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2EEF" w14:textId="77777777" w:rsidR="00D85B34" w:rsidRPr="005233D7" w:rsidRDefault="00D85B34" w:rsidP="00D85B34">
      <w:pPr>
        <w:pStyle w:val="Title"/>
        <w:rPr>
          <w:lang w:val="ru-RU"/>
        </w:rPr>
      </w:pPr>
      <w:r w:rsidRPr="003954F4">
        <w:rPr>
          <w:lang w:val="ru-RU"/>
        </w:rPr>
        <w:t>เทววิทยาหลักคำสอนของคริสตจักรออร์โธดอกซ์</w:t>
      </w:r>
    </w:p>
    <w:p w14:paraId="77F25558" w14:textId="77777777" w:rsidR="004C59BB" w:rsidRPr="005233D7" w:rsidRDefault="004C59BB" w:rsidP="004C59BB">
      <w:pPr>
        <w:rPr>
          <w:lang w:val="ru-RU"/>
        </w:rPr>
      </w:pPr>
    </w:p>
    <w:p w14:paraId="5601EAA5" w14:textId="1FB69EBB" w:rsidR="004C59BB" w:rsidRPr="003B5777" w:rsidRDefault="004C59BB" w:rsidP="004C59BB">
      <w:pPr>
        <w:jc w:val="center"/>
        <w:rPr>
          <w:b/>
          <w:bCs/>
          <w:color w:val="0000FF"/>
          <w:sz w:val="32"/>
          <w:szCs w:val="28"/>
          <w:lang w:val="ru-RU"/>
        </w:rPr>
      </w:pPr>
      <w:r w:rsidRPr="0012626F">
        <w:rPr>
          <w:b/>
          <w:bCs/>
          <w:color w:val="0000FF"/>
          <w:sz w:val="32"/>
          <w:szCs w:val="28"/>
          <w:lang w:val="ru-RU"/>
        </w:rPr>
        <w:t>เมโทรโพลิแทน มาการี (บูลกาคอฟ)</w:t>
      </w:r>
    </w:p>
    <w:p w14:paraId="230C8F39" w14:textId="77777777" w:rsidR="005233D7" w:rsidRDefault="005233D7" w:rsidP="005233D7">
      <w:pPr>
        <w:rPr>
          <w:lang w:val="ru-RU"/>
        </w:rPr>
      </w:pPr>
    </w:p>
    <w:p w14:paraId="3861BB03" w14:textId="77777777" w:rsidR="005233D7" w:rsidRPr="005233D7" w:rsidRDefault="005233D7" w:rsidP="005233D7">
      <w:pPr>
        <w:rPr>
          <w:lang w:val="ru-RU"/>
        </w:rPr>
      </w:pPr>
    </w:p>
    <w:p w14:paraId="757FF617" w14:textId="77C31FCF" w:rsidR="005233D7" w:rsidRPr="005233D7" w:rsidRDefault="005233D7" w:rsidP="005233D7">
      <w:pPr>
        <w:pStyle w:val="Title"/>
        <w:rPr>
          <w:lang w:val="ru-RU"/>
        </w:rPr>
      </w:pPr>
      <w:r>
        <w:rPr>
          <w:lang w:val="ru-RU"/>
        </w:rPr>
        <w:t xml:space="preserve">ส่วนที่ </w:t>
      </w:r>
      <w:r>
        <w:t>II</w:t>
      </w:r>
      <w:r w:rsidRPr="005233D7">
        <w:rPr>
          <w:lang w:val="ru-RU"/>
        </w:rPr>
        <w:t xml:space="preserve">. </w:t>
      </w:r>
      <w:r>
        <w:rPr>
          <w:lang w:val="ru-RU"/>
        </w:rPr>
        <w:br/>
        <w:t>เกี่ยวกับพระเจ้าผู้ทรงเป็นพระผู้ช่วยให้รอด และความสัมพันธ์พิเศษของพระองค์กับมนุษยชาติ</w:t>
      </w:r>
    </w:p>
    <w:p w14:paraId="55D79697" w14:textId="77777777" w:rsidR="005233D7" w:rsidRDefault="005233D7" w:rsidP="005233D7">
      <w:pPr>
        <w:rPr>
          <w:lang w:val="ru-RU"/>
        </w:rPr>
      </w:pPr>
    </w:p>
    <w:p w14:paraId="01D566A5" w14:textId="77777777" w:rsidR="005233D7" w:rsidRPr="005233D7" w:rsidRDefault="005233D7" w:rsidP="005233D7">
      <w:pPr>
        <w:rPr>
          <w:lang w:val="ru-RU"/>
        </w:rPr>
      </w:pPr>
    </w:p>
    <w:p w14:paraId="76568A48" w14:textId="77777777" w:rsidR="005233D7" w:rsidRPr="00FD56E2" w:rsidRDefault="005233D7" w:rsidP="005233D7">
      <w:pPr>
        <w:jc w:val="center"/>
        <w:rPr>
          <w:b/>
          <w:bCs/>
          <w:noProof/>
          <w:color w:val="993300"/>
          <w:lang w:val="ru-RU"/>
        </w:rPr>
      </w:pPr>
      <w:r w:rsidRPr="00FD56E2">
        <w:rPr>
          <w:b/>
          <w:bCs/>
          <w:noProof/>
          <w:color w:val="993300"/>
          <w:lang w:val="ru-RU"/>
        </w:rPr>
        <w:t>ฉบับปรับปรุงและขยายเพิ่มเติม, 2005.</w:t>
      </w:r>
    </w:p>
    <w:p w14:paraId="7103DFD8" w14:textId="77777777" w:rsidR="005233D7" w:rsidRPr="00FD56E2" w:rsidRDefault="005233D7" w:rsidP="005233D7">
      <w:pPr>
        <w:jc w:val="center"/>
        <w:rPr>
          <w:b/>
          <w:bCs/>
          <w:noProof/>
          <w:color w:val="993300"/>
          <w:lang w:val="ru-RU"/>
        </w:rPr>
      </w:pPr>
      <w:r w:rsidRPr="00FD56E2">
        <w:rPr>
          <w:b/>
          <w:bCs/>
          <w:noProof/>
          <w:color w:val="993300"/>
          <w:lang w:val="ru-RU"/>
        </w:rPr>
        <w:t>©Holy Trinity Orthodox Mission.</w:t>
      </w:r>
    </w:p>
    <w:p w14:paraId="3CAF4CB1" w14:textId="77777777" w:rsidR="005233D7" w:rsidRPr="00FD56E2" w:rsidRDefault="005233D7" w:rsidP="005233D7">
      <w:pPr>
        <w:jc w:val="center"/>
        <w:rPr>
          <w:b/>
          <w:bCs/>
          <w:noProof/>
          <w:color w:val="993300"/>
          <w:lang w:val="ru-RU"/>
        </w:rPr>
      </w:pPr>
      <w:r w:rsidRPr="00FD56E2">
        <w:rPr>
          <w:b/>
          <w:bCs/>
          <w:noProof/>
          <w:color w:val="993300"/>
          <w:lang w:val="ru-RU"/>
        </w:rPr>
        <w:t>บรรณาธิการโดย พระอัครสังฆราชอเล็กซานเดอร์,</w:t>
      </w:r>
    </w:p>
    <w:p w14:paraId="2C1DF972" w14:textId="77777777" w:rsidR="005233D7" w:rsidRPr="00FD56E2" w:rsidRDefault="005233D7" w:rsidP="005233D7">
      <w:pPr>
        <w:jc w:val="center"/>
        <w:rPr>
          <w:b/>
          <w:bCs/>
          <w:noProof/>
          <w:color w:val="993300"/>
          <w:lang w:val="ru-RU"/>
        </w:rPr>
      </w:pPr>
      <w:r w:rsidRPr="00FD56E2">
        <w:rPr>
          <w:b/>
          <w:bCs/>
          <w:noProof/>
          <w:color w:val="993300"/>
          <w:lang w:val="ru-RU"/>
        </w:rPr>
        <w:t>พระสังฆราชแห่งบัวโนสไอเรสและอเมริกาใต้.</w:t>
      </w:r>
    </w:p>
    <w:p w14:paraId="14F74769" w14:textId="77777777" w:rsidR="005233D7" w:rsidRPr="00FD56E2" w:rsidRDefault="005233D7" w:rsidP="005233D7">
      <w:pPr>
        <w:jc w:val="center"/>
        <w:rPr>
          <w:rFonts w:ascii="Arial" w:hAnsi="Arial" w:cs="Arial"/>
          <w:noProof/>
          <w:color w:val="800000"/>
          <w:sz w:val="36"/>
          <w:lang w:val="ru-RU"/>
        </w:rPr>
      </w:pPr>
      <w:r w:rsidRPr="00FD56E2">
        <w:rPr>
          <w:b/>
          <w:bCs/>
          <w:noProof/>
          <w:color w:val="993300"/>
          <w:lang w:val="ru-RU"/>
        </w:rPr>
        <w:t>(อิงจากฉบับที่สี่, เซนต์ปีเตอร์สเบิร์ก, ค.ศ. 1883.)</w:t>
      </w:r>
    </w:p>
    <w:p w14:paraId="0D89B0F6" w14:textId="77777777" w:rsidR="005233D7" w:rsidRPr="005233D7" w:rsidRDefault="005233D7" w:rsidP="005233D7">
      <w:pPr>
        <w:rPr>
          <w:lang w:val="ru-RU"/>
        </w:rPr>
      </w:pPr>
    </w:p>
    <w:p w14:paraId="694A2D74" w14:textId="77777777" w:rsidR="00B97705" w:rsidRPr="00BD6C1B" w:rsidRDefault="00B97705" w:rsidP="00B97705">
      <w:pPr>
        <w:rPr>
          <w:lang w:val="ru-RU"/>
        </w:rPr>
      </w:pPr>
    </w:p>
    <w:p w14:paraId="5DBE9A5F" w14:textId="77777777" w:rsidR="001549FC" w:rsidRDefault="001549FC" w:rsidP="00B97705">
      <w:pPr>
        <w:rPr>
          <w:sz w:val="28"/>
          <w:szCs w:val="24"/>
          <w:lang w:val="ru-RU"/>
        </w:rPr>
      </w:pPr>
      <w:r w:rsidRPr="001549FC">
        <w:rPr>
          <w:b/>
          <w:bCs/>
          <w:sz w:val="32"/>
          <w:szCs w:val="28"/>
          <w:lang w:val="ru-RU"/>
        </w:rPr>
        <w:t>สารบัญ</w:t>
      </w:r>
      <w:r w:rsidRPr="001549FC">
        <w:rPr>
          <w:sz w:val="32"/>
          <w:szCs w:val="28"/>
          <w:lang w:val="ru-RU"/>
        </w:rPr>
        <w:t>:</w:t>
      </w:r>
    </w:p>
    <w:p w14:paraId="7435298B" w14:textId="77777777" w:rsidR="001549FC" w:rsidRDefault="00000000" w:rsidP="001549FC">
      <w:pPr>
        <w:rPr>
          <w:sz w:val="28"/>
          <w:szCs w:val="24"/>
        </w:rPr>
      </w:pPr>
      <w:r>
        <w:rPr>
          <w:sz w:val="28"/>
          <w:szCs w:val="24"/>
          <w:lang w:val="ru-RU"/>
        </w:rPr>
        <w:pict w14:anchorId="7370A13F">
          <v:rect id="_x0000_i1026" style="width:0;height:1.5pt" o:hralign="center" o:bullet="t" o:hrstd="t" o:hr="t" fillcolor="#a0a0a0" stroked="f"/>
        </w:pict>
      </w:r>
    </w:p>
    <w:p w14:paraId="4D20350F" w14:textId="7440D30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238576024" w:history="1">
        <w:r w:rsidRPr="00EE7CCB">
          <w:rPr>
            <w:rStyle w:val="Hyperlink"/>
            <w:noProof/>
            <w:lang w:val="ru-RU"/>
          </w:rPr>
          <w:t xml:space="preserve">§122.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ความเชื่อมโยงกับส่วนก่อนหน้า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ความสำคัญของหัวข้อนี้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คำสอนของพระศาสนจักรเกี่ยวกับเรื่องนี้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และการแบ่งส่วนคำสอน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7A04BC0" w14:textId="7265238E" w:rsidR="003B5777" w:rsidRDefault="003B5777" w:rsidP="003B5777">
      <w:pPr>
        <w:pStyle w:val="TOC1"/>
        <w:tabs>
          <w:tab w:val="right" w:leader="dot" w:pos="10790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:szCs w:val="24"/>
          <w:lang w:bidi="ta-IN"/>
          <w14:ligatures w14:val="standardContextual"/>
        </w:rPr>
      </w:pPr>
      <w:hyperlink w:anchor="_Toc238576025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ส่วนที่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noProof/>
          </w:rPr>
          <w:t>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เกี่ยวกับพระเจ้าผู้ช่วยให้รอด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B86F3A6" w14:textId="24ECEE3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26" w:history="1">
        <w:r w:rsidRPr="00EE7CCB">
          <w:rPr>
            <w:rStyle w:val="Hyperlink"/>
            <w:noProof/>
            <w:lang w:val="ru-RU"/>
          </w:rPr>
          <w:t xml:space="preserve">§123.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เนื้อหาของส่วนนี้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3DD430" w14:textId="7A0014AB" w:rsidR="003B5777" w:rsidRDefault="003B5777" w:rsidP="003B5777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bidi="ta-IN"/>
          <w14:ligatures w14:val="standardContextual"/>
        </w:rPr>
      </w:pPr>
      <w:hyperlink w:anchor="_Toc238576027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บทที่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noProof/>
          </w:rPr>
          <w:t>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เกี่ยวกับพระเจ้าในฐานะผู้ช่วยให้รอดของเราโดยทั่วไป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60207B6" w14:textId="775385B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28" w:history="1">
        <w:r w:rsidRPr="00EE7CCB">
          <w:rPr>
            <w:rStyle w:val="Hyperlink"/>
            <w:noProof/>
            <w:lang w:val="ru-RU"/>
          </w:rPr>
          <w:t xml:space="preserve">§124.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ความจำเป็นของความช่วยเหลือจากพระเจ้าในการฟื้นฟูมนุษยชาติ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ในขณะที่ความเป็นไปได้ของการฟื้นฟูดังกล่าวขึ้นอยู่กับมนุษยชาติเอง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6EE9588" w14:textId="200CE03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29" w:history="1">
        <w:r w:rsidRPr="00EE7CCB">
          <w:rPr>
            <w:rStyle w:val="Hyperlink"/>
            <w:noProof/>
            <w:lang w:val="ru-RU"/>
          </w:rPr>
          <w:t xml:space="preserve">§125.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วิธีที่พระเจ้าทรงเลือกเพื่อการฟื้นฟูหรือการไถ่บาปของมนุษยชาติ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และความสำคัญของวิธีนี้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9EB2FA9" w14:textId="6FF7DE7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0" w:history="1">
        <w:r w:rsidRPr="00EE7CCB">
          <w:rPr>
            <w:rStyle w:val="Hyperlink"/>
            <w:noProof/>
            <w:lang w:val="ru-RU"/>
          </w:rPr>
          <w:t xml:space="preserve">§126.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การมีส่วนร่วมของบุคคลทั้งสามในพระตรีเอกภาพอันศักดิ์สิทธิ์ยิ่งในการงานแห่งการไถ่บาป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และเหตุใดจึงเป็นพระบุตรโดยเฉพาะที่ทรงรับสภาพมนุษย์เพื่อวัตถุประสงค์นี้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E905B82" w14:textId="718089F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1" w:history="1">
        <w:r w:rsidRPr="00EE7CCB">
          <w:rPr>
            <w:rStyle w:val="Hyperlink"/>
            <w:noProof/>
            <w:lang w:val="ru-RU"/>
          </w:rPr>
          <w:t xml:space="preserve">§127.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แรงจูงใจในการทำงานแห่งการไถ่บาปและวัตถุประสงค์ของการเสด็จมาของพระบุตรของพระเจ้าสู่โลก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3136064" w14:textId="048A47F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2" w:history="1">
        <w:r w:rsidRPr="00EE7CCB">
          <w:rPr>
            <w:rStyle w:val="Hyperlink"/>
            <w:noProof/>
            <w:lang w:val="ru-RU"/>
          </w:rPr>
          <w:t xml:space="preserve">§128.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การกำหนดล่วงหน้าอย่างนิรันดร์แห่งการไถ่บาป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และเหตุใดผู้ไถ่บาปจึงไม่เสด็จมาสู่โลกนี้เร็วกว่านี้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965D82F" w14:textId="74AB603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3" w:history="1">
        <w:r w:rsidRPr="00EE7CCB">
          <w:rPr>
            <w:rStyle w:val="Hyperlink"/>
            <w:noProof/>
            <w:lang w:val="ru-RU"/>
          </w:rPr>
          <w:t xml:space="preserve">§129.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การเตรียมความพร้อมของมนุษย์โดยพระเจ้าเพื่อรับผู้ไถ่และศรัทธาในพระองค์ตลอดยุคสมัย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32366A7" w14:textId="047A92F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4" w:history="1">
        <w:r w:rsidRPr="00EE7CCB">
          <w:rPr>
            <w:rStyle w:val="Hyperlink"/>
            <w:noProof/>
            <w:lang w:val="ru-RU"/>
          </w:rPr>
          <w:t xml:space="preserve">§130.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การประยุกต์ใช้ทางศีลธรรมของหลักคำสอน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025FDDE" w14:textId="71A4FDAF" w:rsidR="003B5777" w:rsidRDefault="003B5777" w:rsidP="003B5777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bidi="ta-IN"/>
          <w14:ligatures w14:val="standardContextual"/>
        </w:rPr>
      </w:pPr>
      <w:hyperlink w:anchor="_Toc238576035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บทที่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noProof/>
          </w:rPr>
          <w:t>II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เกี่ยวกับพระเยซูคริสต์องค์พระผู้เป็นเจ้าของเราโดยเฉพาะ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C890863" w14:textId="14D2997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6" w:history="1">
        <w:r w:rsidRPr="00EE7CCB">
          <w:rPr>
            <w:rStyle w:val="Hyperlink"/>
            <w:noProof/>
            <w:lang w:val="ru-RU"/>
          </w:rPr>
          <w:t xml:space="preserve">§131.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ความสัมพันธ์กับส่วนก่อนหน้าและโครงสร้างของหลักคำสอน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0139688" w14:textId="72AB6063" w:rsidR="003B5777" w:rsidRDefault="003B5777" w:rsidP="003B577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7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ส่วนที่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noProof/>
          </w:rPr>
          <w:t>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เกี่ยวกับพระบุคคลของพระเยซูคริสต์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หรือเกี่ยวกับความลึกลับของการจุติ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A82ADB5" w14:textId="44FD9A6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8" w:history="1">
        <w:r w:rsidRPr="00EE7CCB">
          <w:rPr>
            <w:rStyle w:val="Hyperlink"/>
            <w:noProof/>
            <w:lang w:val="ru-RU"/>
          </w:rPr>
          <w:t xml:space="preserve">§132.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ความสำคัญและความลึกซึ้งที่ไม่อาจบรรยายได้ของหลักคำสอนนี้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ประวัติศาสตร์โดยย่อของมัน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คำสอนของพระศาสนจักรเกี่ยวกับเรื่องนี้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และโครงสร้างของหลักคำสอน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24ECB79" w14:textId="5863B747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39" w:history="1">
        <w:r w:rsidRPr="00EE7CCB">
          <w:rPr>
            <w:rStyle w:val="Hyperlink"/>
            <w:noProof/>
          </w:rPr>
          <w:t>I</w:t>
        </w:r>
        <w:r w:rsidRPr="00EE7CCB">
          <w:rPr>
            <w:rStyle w:val="Hyperlink"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เกี่ยวกับสองธรรมชาติในพระเยซูคริสต์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3E0CF2D" w14:textId="0092232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0" w:history="1">
        <w:r w:rsidRPr="00EE7CCB">
          <w:rPr>
            <w:rStyle w:val="Hyperlink"/>
            <w:noProof/>
            <w:lang w:val="ru-RU"/>
          </w:rPr>
          <w:t xml:space="preserve">§133.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พระเยซูเจ้าทรงมีธรรมชาติอันศักดิ์สิทธิ์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และทรงเป็นพระบุตรของพระเจ้าโดยแท้จริง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278D2AD" w14:textId="09FA9DF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1" w:history="1">
        <w:r w:rsidRPr="00EE7CCB">
          <w:rPr>
            <w:rStyle w:val="Hyperlink"/>
            <w:noProof/>
          </w:rPr>
          <w:t>I</w:t>
        </w:r>
        <w:r w:rsidRPr="00EE7CCB">
          <w:rPr>
            <w:rStyle w:val="Hyperlink"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ในพันธสัญญาเดิม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พระเมสสิยาห์ถูกเรียกว่า</w:t>
        </w:r>
        <w:r w:rsidRPr="00EE7CCB">
          <w:rPr>
            <w:rStyle w:val="Hyperlink"/>
            <w:noProof/>
            <w:lang w:val="ru-RU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037352E" w14:textId="37D5FC4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2" w:history="1">
        <w:r w:rsidRPr="00EE7CCB">
          <w:rPr>
            <w:rStyle w:val="Hyperlink"/>
            <w:noProof/>
            <w:lang w:val="ru-RU"/>
          </w:rPr>
          <w:t xml:space="preserve">§134.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พระเยซูเจ้าทรงมีธรรมชาติมนุษย์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และทรงเป็นพระบุตรของพระแม่มารีย์ผู้บริสุทธิ์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0FFE2C8" w14:textId="61DB148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3" w:history="1">
        <w:r w:rsidRPr="00EE7CCB">
          <w:rPr>
            <w:rStyle w:val="Hyperlink"/>
            <w:noProof/>
            <w:lang w:val="ru-RU"/>
          </w:rPr>
          <w:t xml:space="preserve">§135.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พระเยซูเจ้าทรงประสูติด้วยวิธีเหนือธรรมชาติตามความเป็นมนุษย์ของพระองค์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และพระมารดาผู้ศักดิ์สิทธิ์ยิ่งของพระองค์คือพระแม่ผู้บริสุทธิ์ตลอดกาล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3ABC78E" w14:textId="50C2FF9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4" w:history="1">
        <w:r w:rsidRPr="00EE7CCB">
          <w:rPr>
            <w:rStyle w:val="Hyperlink"/>
            <w:noProof/>
            <w:lang w:val="ru-RU"/>
          </w:rPr>
          <w:t xml:space="preserve">§136.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พระเยซูเจ้าเป็นมนุษย์ที่ปราศจากบาป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0137592" w14:textId="6D58B9F7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5" w:history="1">
        <w:r w:rsidRPr="00EE7CCB">
          <w:rPr>
            <w:rStyle w:val="Hyperlink"/>
            <w:noProof/>
          </w:rPr>
          <w:t>II</w:t>
        </w:r>
        <w:r w:rsidRPr="00EE7CCB">
          <w:rPr>
            <w:rStyle w:val="Hyperlink"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</w:rPr>
          <w:t>เกี่ยวกับความ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เอกภาพของฮิปอสตาซิส</w:t>
        </w:r>
        <w:r w:rsidRPr="00EE7CCB">
          <w:rPr>
            <w:rStyle w:val="Hyperlink"/>
            <w:rFonts w:ascii="Leelawadee UI" w:hAnsi="Leelawadee UI" w:cs="Leelawadee UI"/>
            <w:noProof/>
          </w:rPr>
          <w:t>ใน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5921F1C" w14:textId="479C622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6" w:history="1">
        <w:r w:rsidRPr="00EE7CCB">
          <w:rPr>
            <w:rStyle w:val="Hyperlink"/>
            <w:noProof/>
            <w:lang w:val="ru-RU"/>
          </w:rPr>
          <w:t xml:space="preserve">§137.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ความเป็นจริงของการรวมตัวของธรรมชาติสองประการในพระคริสต์เป็นฮิปอสตาซิสเดียว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71C02A12" w14:textId="78267BF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7" w:history="1">
        <w:r w:rsidRPr="00EE7CCB">
          <w:rPr>
            <w:rStyle w:val="Hyperlink"/>
            <w:noProof/>
            <w:lang w:val="ru-RU"/>
          </w:rPr>
          <w:t xml:space="preserve">§138.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ลักษณะของการรวมตัวแบบไฮโพสตาติกของสองธรรมชาติในพระคริสต์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41AD784" w14:textId="01AA5C8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8" w:history="1">
        <w:r w:rsidRPr="00EE7CCB">
          <w:rPr>
            <w:rStyle w:val="Hyperlink"/>
            <w:noProof/>
            <w:lang w:val="ru-RU"/>
          </w:rPr>
          <w:t xml:space="preserve">§139.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ผลลัพธ์ของการรวมตัวแบบไฮโพสตาติกของสองธรรมชาติในพระเยซูคริสต์</w:t>
        </w:r>
        <w:r w:rsidRPr="00EE7CCB">
          <w:rPr>
            <w:rStyle w:val="Hyperlink"/>
            <w:noProof/>
            <w:lang w:val="ru-RU"/>
          </w:rPr>
          <w:t xml:space="preserve">: 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ในความสัมพันธ์กับพระองค์เอง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44CAE135" w14:textId="2DAD345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49" w:history="1">
        <w:r w:rsidRPr="00EE7CCB">
          <w:rPr>
            <w:rStyle w:val="Hyperlink"/>
            <w:noProof/>
            <w:lang w:val="ru-RU"/>
          </w:rPr>
          <w:t xml:space="preserve">§140. b)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เกี่ยวกับพระแม่มารีผู้บริสุทธิ์ยิ่ง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ผู้เป็นมารดาของพระเยซูเจ้า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362E8AA4" w14:textId="78BE064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0" w:history="1">
        <w:r w:rsidRPr="00EE7CCB">
          <w:rPr>
            <w:rStyle w:val="Hyperlink"/>
            <w:noProof/>
            <w:lang w:val="ru-RU"/>
          </w:rPr>
          <w:t xml:space="preserve">§141. (c)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เกี่ยวกับพระตรีเอกภาพอันศักดิ์สิทธิ์ที่สุด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2898DFF" w14:textId="7EC58FA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1" w:history="1">
        <w:r w:rsidRPr="00EE7CCB">
          <w:rPr>
            <w:rStyle w:val="Hyperlink"/>
            <w:noProof/>
            <w:lang w:val="ru-RU"/>
          </w:rPr>
          <w:t xml:space="preserve">§142.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การประยุกต์ใช้ทางศีลธรรมของหลักคำสอนเกี่ยวกับความลึกลับแห่งการจุติ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62193000" w14:textId="2CB049F1" w:rsidR="003B5777" w:rsidRDefault="003B5777" w:rsidP="003B577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2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มาตรา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noProof/>
          </w:rPr>
          <w:t>II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เกี่ยวกับการที่พระเยซูคริสต์เจ้าทรงสำเร็จการไถ่บาปของเรา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หรือเกี่ยวกับความลึกลับแห่งการไถ่บาป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7B534AF6" w14:textId="723FEC9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3" w:history="1">
        <w:r w:rsidRPr="00EE7CCB">
          <w:rPr>
            <w:rStyle w:val="Hyperlink"/>
            <w:noProof/>
            <w:lang w:val="ru-RU"/>
          </w:rPr>
          <w:t xml:space="preserve">§143.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พระเยซูคริสต์เจ้าทรงทำให้เราได้รับความรอดได้อย่างไร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456FACD6" w14:textId="6531C35B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4" w:history="1">
        <w:r w:rsidRPr="00EE7CCB">
          <w:rPr>
            <w:rStyle w:val="Hyperlink"/>
            <w:noProof/>
          </w:rPr>
          <w:t>I</w:t>
        </w:r>
        <w:r w:rsidRPr="00EE7CCB">
          <w:rPr>
            <w:rStyle w:val="Hyperlink"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เกี่ยวกับพันธกิจผู้เผยพระวจนะของพระเยซูคริสต์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6846761D" w14:textId="13C8E77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5" w:history="1">
        <w:r w:rsidRPr="00EE7CCB">
          <w:rPr>
            <w:rStyle w:val="Hyperlink"/>
            <w:noProof/>
            <w:lang w:val="ru-RU"/>
          </w:rPr>
          <w:t xml:space="preserve">§144.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แนวคิดเกี่ยวกับพันธกิจผู้เผยพระวจนะของพระเยซูคริสต์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และความจริงของพันธกิจนั้น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722E37B5" w14:textId="5AD33EF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6" w:history="1">
        <w:r w:rsidRPr="00EE7CCB">
          <w:rPr>
            <w:rStyle w:val="Hyperlink"/>
            <w:noProof/>
            <w:lang w:val="ru-RU"/>
          </w:rPr>
          <w:t xml:space="preserve">§145.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วิธีที่พระเยซูเจ้าทรงปฏิบัติพันธกิจผู้เผยพระวจนะ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และลักษณะของการเทศนาของพระองค์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721C20A6" w14:textId="680EDC7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7" w:history="1">
        <w:r w:rsidRPr="00EE7CCB">
          <w:rPr>
            <w:rStyle w:val="Hyperlink"/>
            <w:noProof/>
            <w:lang w:val="ru-RU"/>
          </w:rPr>
          <w:t xml:space="preserve">§146.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พระเยซูคริสต์ได้สอนกฎหมายใหม่และสมบูรณ์ที่สุด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เพื่อแทนที่กฎหมายของโมเสส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3C1D70EC" w14:textId="50C7AFE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8" w:history="1">
        <w:r w:rsidRPr="00EE7CCB">
          <w:rPr>
            <w:rStyle w:val="Hyperlink"/>
            <w:noProof/>
            <w:lang w:val="ru-RU"/>
          </w:rPr>
          <w:t xml:space="preserve">§147.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พระเยซูคริสต์ทรงสอนพระบัญญัติสำหรับทุกคนและทุกยุคสมัย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5081E7DF" w14:textId="0CDAC5F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59" w:history="1">
        <w:r w:rsidRPr="00EE7CCB">
          <w:rPr>
            <w:rStyle w:val="Hyperlink"/>
            <w:noProof/>
            <w:lang w:val="ru-RU"/>
          </w:rPr>
          <w:t xml:space="preserve">§148.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พระเยซูคริสต์ได้สอนกฎหมายแห่งความรอดเพียงหนึ่งเดียว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ซึ่งเป็นสิ่งจำเป็นสำหรับการบรรลุชีวิตนิรันดร์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2A9438F" w14:textId="5116B770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0" w:history="1">
        <w:r w:rsidRPr="00EE7CCB">
          <w:rPr>
            <w:rStyle w:val="Hyperlink"/>
            <w:noProof/>
          </w:rPr>
          <w:t>II</w:t>
        </w:r>
        <w:r w:rsidRPr="00EE7CCB">
          <w:rPr>
            <w:rStyle w:val="Hyperlink"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เกี่ยวกับหน้าที่มหาปุโรหิตของพระเยซูคริสต์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2918DDB" w14:textId="55DB7EF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1" w:history="1">
        <w:r w:rsidRPr="00EE7CCB">
          <w:rPr>
            <w:rStyle w:val="Hyperlink"/>
            <w:noProof/>
            <w:lang w:val="ru-RU"/>
          </w:rPr>
          <w:t xml:space="preserve">§149.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ความเชื่อมโยงกับส่วนก่อนหน้า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แนวคิดเกี่ยวกับพันธกิจมหาปุโรหิตของพระเยซูคริสต์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ความจริงของพันธกิจนี้และความเหนือกว่าของมัน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34FBDA49" w14:textId="49A92AA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2" w:history="1">
        <w:r w:rsidRPr="00EE7CCB">
          <w:rPr>
            <w:rStyle w:val="Hyperlink"/>
            <w:noProof/>
            <w:lang w:val="ru-RU"/>
          </w:rPr>
          <w:t xml:space="preserve">§150.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พระเยซูเจ้าทรงปฏิบัติหน้าที่มหาปุโรหิตของพระองค์อย่างไร</w:t>
        </w:r>
        <w:r w:rsidRPr="00EE7CCB">
          <w:rPr>
            <w:rStyle w:val="Hyperlink"/>
            <w:noProof/>
            <w:lang w:val="ru-RU"/>
          </w:rPr>
          <w:t xml:space="preserve">?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สภาพความอ่อนล้าของพระองค์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3CF1E030" w14:textId="39B70EE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3" w:history="1">
        <w:r w:rsidRPr="00EE7CCB">
          <w:rPr>
            <w:rStyle w:val="Hyperlink"/>
            <w:noProof/>
            <w:lang w:val="ru-RU"/>
          </w:rPr>
          <w:t xml:space="preserve">§151.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โดยเฉพาะอย่างยิ่ง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การสิ้นพระชนม์ของพระเยซูคริสต์ในฐานะเครื่องบูชาเพื่อความไถ่บาปของเรา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263257B9" w14:textId="0F4AAAC3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4" w:history="1">
        <w:r w:rsidRPr="00EE7CCB">
          <w:rPr>
            <w:rStyle w:val="Hyperlink"/>
            <w:noProof/>
            <w:lang w:val="ru-RU"/>
          </w:rPr>
          <w:t xml:space="preserve">§152.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คำอธิบายอย่างละเอียดในพระวจนะของพระเจ้าเกี่ยวกับการไถ่บาปของเราผ่านความตายของพระเยซูคริสต์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745C1637" w14:textId="2B65D51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5" w:history="1">
        <w:r w:rsidRPr="00EE7CCB">
          <w:rPr>
            <w:rStyle w:val="Hyperlink"/>
            <w:noProof/>
            <w:lang w:val="ru-RU"/>
          </w:rPr>
          <w:t xml:space="preserve">§153.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การเปิดเผยถึงวิธีการที่แท้จริงแห่งการไถ่บาปของเราผ่านทางความตายของพระเยซูคริสต์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0BCD3D29" w14:textId="28692DA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6" w:history="1">
        <w:r w:rsidRPr="00EE7CCB">
          <w:rPr>
            <w:rStyle w:val="Hyperlink"/>
            <w:noProof/>
            <w:lang w:val="ru-RU"/>
          </w:rPr>
          <w:t xml:space="preserve">§154.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ขอบเขตของงานไถ่บาปจากการสิ้นพระชนม์ขอ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ง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14:paraId="5BB00710" w14:textId="0B1DFFD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7" w:history="1">
        <w:r w:rsidRPr="00EE7CCB">
          <w:rPr>
            <w:rStyle w:val="Hyperlink"/>
            <w:noProof/>
            <w:lang w:val="ru-RU"/>
          </w:rPr>
          <w:t xml:space="preserve">§155.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ผลของบุญคุณจากไม้กางเขนของพระเยซูคริสต์ในความสัมพันธ์กับพระองค์เอง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สถานะแห่งการได้รับพระเกียรติ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14:paraId="0B0BE15C" w14:textId="3C33EE6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8" w:history="1">
        <w:r w:rsidRPr="00EE7CCB">
          <w:rPr>
            <w:rStyle w:val="Hyperlink"/>
            <w:noProof/>
            <w:lang w:val="ru-RU"/>
          </w:rPr>
          <w:t xml:space="preserve">§156.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ระหว่างการรับใช้ในฐานะมหาปุโรหิตของพระเยซูคริสต์กับการรับใช้ในฐานะผู้เผยพระวจนะของพระอง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61D13327" w14:textId="38E1D8DC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69" w:history="1">
        <w:r w:rsidRPr="00EE7CCB">
          <w:rPr>
            <w:rStyle w:val="Hyperlink"/>
            <w:noProof/>
          </w:rPr>
          <w:t>III</w:t>
        </w:r>
        <w:r w:rsidRPr="00EE7CCB">
          <w:rPr>
            <w:rStyle w:val="Hyperlink"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เกี่ยวกับพันธกิจแห่งการเป็นกษัตริย์ของพระเยซูคริสต์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31A449DE" w14:textId="556BD1D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0" w:history="1">
        <w:r w:rsidRPr="00EE7CCB">
          <w:rPr>
            <w:rStyle w:val="Hyperlink"/>
            <w:noProof/>
            <w:lang w:val="ru-RU"/>
          </w:rPr>
          <w:t xml:space="preserve">§157.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ความเชื่อมโยงกับส่วนก่อนหน้า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แนวคิดเกี่ยวกับพันธกิจกษัตริย์ของพระเยซูคริสต์และความจริงของพันธกิจนี้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06B2964E" w14:textId="449760C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1" w:history="1">
        <w:r w:rsidRPr="00EE7CCB">
          <w:rPr>
            <w:rStyle w:val="Hyperlink"/>
            <w:noProof/>
            <w:lang w:val="ru-RU"/>
          </w:rPr>
          <w:t xml:space="preserve">§158.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การปฏิบัติใดที่แสดงให้เห็นถึงพันธกิจแห่งการเป็นกษัตริย์ของพระเยซูคริสต์</w:t>
        </w:r>
        <w:r w:rsidRPr="00EE7CCB">
          <w:rPr>
            <w:rStyle w:val="Hyperlink"/>
            <w:noProof/>
            <w:lang w:val="ru-RU"/>
          </w:rPr>
          <w:t xml:space="preserve">?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การอัศจรรย์ของพระองค์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118</w:t>
        </w:r>
        <w:r>
          <w:rPr>
            <w:noProof/>
            <w:webHidden/>
          </w:rPr>
          <w:fldChar w:fldCharType="end"/>
        </w:r>
      </w:hyperlink>
    </w:p>
    <w:p w14:paraId="0C3CDAD9" w14:textId="70B9BE3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2" w:history="1">
        <w:r w:rsidRPr="00EE7CCB">
          <w:rPr>
            <w:rStyle w:val="Hyperlink"/>
            <w:noProof/>
            <w:lang w:val="ru-RU"/>
          </w:rPr>
          <w:t xml:space="preserve">§159.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การลงนรกของพระเยซูคริสต์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และชัยชนะเหนือนรก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14:paraId="15A46644" w14:textId="7A1C3ED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3" w:history="1">
        <w:r w:rsidRPr="00EE7CCB">
          <w:rPr>
            <w:rStyle w:val="Hyperlink"/>
            <w:noProof/>
            <w:lang w:val="ru-RU"/>
          </w:rPr>
          <w:t xml:space="preserve">§160.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การฟื้นคืนชีพของพระเยซูคริสต์และชัยชนะเหนือความตาย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14:paraId="5EF3F15A" w14:textId="46262A60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4" w:history="1">
        <w:r w:rsidRPr="00EE7CCB">
          <w:rPr>
            <w:rStyle w:val="Hyperlink"/>
            <w:noProof/>
            <w:lang w:val="ru-RU"/>
          </w:rPr>
          <w:t xml:space="preserve">§161.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การเสด็จขึ้นสู่สวรรค์ของพระเยซูคริสต์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และการเปิดอาณาจักรสวรรค์ให้แก่ทุกคนที่เชื่อในพระองค์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14:paraId="4F7F01CE" w14:textId="141F38F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5" w:history="1">
        <w:r w:rsidRPr="00EE7CCB">
          <w:rPr>
            <w:rStyle w:val="Hyperlink"/>
            <w:noProof/>
            <w:lang w:val="ru-RU"/>
          </w:rPr>
          <w:t xml:space="preserve">§162.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หน้าที่การปกครองของพระเยซูคริสต์จะสิ้นสุดลงหรือไม่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125</w:t>
        </w:r>
        <w:r>
          <w:rPr>
            <w:noProof/>
            <w:webHidden/>
          </w:rPr>
          <w:fldChar w:fldCharType="end"/>
        </w:r>
      </w:hyperlink>
    </w:p>
    <w:p w14:paraId="56751C31" w14:textId="11093C88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6" w:history="1">
        <w:r w:rsidRPr="00EE7CCB">
          <w:rPr>
            <w:rStyle w:val="Hyperlink"/>
            <w:noProof/>
            <w:lang w:val="ru-RU"/>
          </w:rPr>
          <w:t xml:space="preserve">§163.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การประยุกต์ใช้ทางศีลธรรมของหลักคำสอนเกี่ยวกับความลึกลับแห่งการไถ่บาป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14:paraId="65C77444" w14:textId="5715947C" w:rsidR="003B5777" w:rsidRDefault="003B5777" w:rsidP="003B5777">
      <w:pPr>
        <w:pStyle w:val="TOC1"/>
        <w:tabs>
          <w:tab w:val="right" w:leader="dot" w:pos="10790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:szCs w:val="24"/>
          <w:lang w:bidi="ta-IN"/>
          <w14:ligatures w14:val="standardContextual"/>
        </w:rPr>
      </w:pPr>
      <w:hyperlink w:anchor="_Toc238576077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ส่วนที่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noProof/>
          </w:rPr>
          <w:t>II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เกี่ยวกับพระเจ้าผู้ช่วยให้รอดใน</w:t>
        </w:r>
        <w:r w:rsidRPr="00EE7CCB">
          <w:rPr>
            <w:rStyle w:val="Hyperlink"/>
            <w:noProof/>
            <w:lang w:val="ru-RU"/>
          </w:rPr>
          <w:t xml:space="preserve">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ความสัมพันธ์พิเศษของพระองค์</w:t>
        </w:r>
        <w:r w:rsidRPr="00EE7CCB">
          <w:rPr>
            <w:rStyle w:val="Hyperlink"/>
            <w:noProof/>
            <w:lang w:val="ru-RU"/>
          </w:rPr>
          <w:t xml:space="preserve">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ต่อมนุษยชาติ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14:paraId="2FC44732" w14:textId="5BFD4AC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78" w:history="1">
        <w:r w:rsidRPr="00EE7CCB">
          <w:rPr>
            <w:rStyle w:val="Hyperlink"/>
            <w:bCs/>
            <w:noProof/>
            <w:lang w:val="ru-RU"/>
          </w:rPr>
          <w:t xml:space="preserve">§164.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ความสัมพันธ์กับส่วนก่อนหน้าและหัวข้อของส่วนนี้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14:paraId="17EC119F" w14:textId="5CE1235C" w:rsidR="003B5777" w:rsidRDefault="003B5777" w:rsidP="003B5777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bidi="ta-IN"/>
          <w14:ligatures w14:val="standardContextual"/>
        </w:rPr>
      </w:pPr>
      <w:hyperlink w:anchor="_Toc238576079" w:history="1">
        <w:r w:rsidRPr="00EE7CCB">
          <w:rPr>
            <w:rStyle w:val="Hyperlink"/>
            <w:rFonts w:ascii="Leelawadee UI" w:hAnsi="Leelawadee UI" w:cs="Leelawadee UI"/>
            <w:noProof/>
          </w:rPr>
          <w:t>บทที่</w:t>
        </w:r>
        <w:r w:rsidRPr="00EE7CCB">
          <w:rPr>
            <w:rStyle w:val="Hyperlink"/>
            <w:noProof/>
          </w:rPr>
          <w:t xml:space="preserve"> 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เกี่ยวกับพระเจ้าในฐานะผู้ชำระให้บริสุทธิ์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14:paraId="566CCD0A" w14:textId="2ABF34E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0" w:history="1">
        <w:r w:rsidRPr="00EE7CCB">
          <w:rPr>
            <w:rStyle w:val="Hyperlink"/>
            <w:bCs/>
            <w:noProof/>
            <w:lang w:val="ru-RU"/>
          </w:rPr>
          <w:t xml:space="preserve">§165.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แนวคิดเรื่องการชำระให้บริสุทธิ์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การมีส่วนร่วมของบุคคลทั้งสามในพระตรีเอกภาพในการชำระให้บริสุทธิ์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และการระบุวิธีการหรือเงื่อนไขสำหรับการชำระให้บริสุทธิ์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14:paraId="2702CF07" w14:textId="2A2F1E3F" w:rsidR="003B5777" w:rsidRDefault="003B5777" w:rsidP="003B577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1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มาตราที่</w:t>
        </w:r>
        <w:r w:rsidRPr="00EE7CCB">
          <w:rPr>
            <w:rStyle w:val="Hyperlink"/>
            <w:bCs/>
            <w:noProof/>
          </w:rPr>
          <w:t xml:space="preserve"> 1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คริสตจักรอันศักดิ์สิทธิ์ในฐานะเครื่องมือที่พระเจ้าทรงใช้เพื่อนำการชำระให้บริสุทธิ์ของเราให้สำเร็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14:paraId="31CD0394" w14:textId="0A5F6CE3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2" w:history="1">
        <w:r w:rsidRPr="00EE7CCB">
          <w:rPr>
            <w:rStyle w:val="Hyperlink"/>
            <w:bCs/>
            <w:noProof/>
            <w:lang w:val="ru-RU"/>
          </w:rPr>
          <w:t xml:space="preserve">§166.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ความหมายต่าง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ของคำว่า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Aptos" w:hAnsi="Aptos" w:cs="Aptos"/>
            <w:noProof/>
            <w:lang w:val="ru-RU"/>
          </w:rPr>
          <w:t>‘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คริสตจักร</w:t>
        </w:r>
        <w:r w:rsidRPr="00EE7CCB">
          <w:rPr>
            <w:rStyle w:val="Hyperlink"/>
            <w:rFonts w:ascii="Aptos" w:hAnsi="Aptos" w:cs="Aptos"/>
            <w:noProof/>
            <w:lang w:val="ru-RU"/>
          </w:rPr>
          <w:t>’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ความหมายที่หลักคำสอนเกี่ยวกับเรื่องนี้จะถูกนำเสนอในที่นี้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และมุมมองต่าง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เกี่ยวกับเรื่องนี้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14:paraId="210F1BE9" w14:textId="14014CFD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3" w:history="1">
        <w:r w:rsidRPr="00EE7CCB">
          <w:rPr>
            <w:rStyle w:val="Hyperlink"/>
            <w:bCs/>
            <w:noProof/>
          </w:rPr>
          <w:t>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เกี่ยวกับต้นกำเนิด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ขอบเขต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และวัตถุประสงค์ของพระศาสนจักร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14:paraId="5BAE76A3" w14:textId="5D52239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4" w:history="1">
        <w:r w:rsidRPr="00EE7CCB">
          <w:rPr>
            <w:rStyle w:val="Hyperlink"/>
            <w:bCs/>
            <w:noProof/>
            <w:lang w:val="ru-RU"/>
          </w:rPr>
          <w:t xml:space="preserve">§167.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การก่อตั้งคริสตจักรโดยพระเยซูคริสต์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14:paraId="4F0A1F82" w14:textId="6E42C79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5" w:history="1">
        <w:r w:rsidRPr="00EE7CCB">
          <w:rPr>
            <w:rStyle w:val="Hyperlink"/>
            <w:noProof/>
            <w:lang w:val="ru-RU"/>
          </w:rPr>
          <w:t xml:space="preserve">§168.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ขอบเขตของคริสตจักรของพระคริสต์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ใครเป็นส่วนหนึ่งของมัน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และใครไม่ใช่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14:paraId="5267A554" w14:textId="0B64ACC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6" w:history="1">
        <w:r w:rsidRPr="00EE7CCB">
          <w:rPr>
            <w:rStyle w:val="Hyperlink"/>
            <w:noProof/>
            <w:lang w:val="ru-RU"/>
          </w:rPr>
          <w:t xml:space="preserve">§169.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วัตถุประสงค์ของพระศาสนจักรของพระคริสต์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และวิธีการที่พระศาสนจักรได้รับเพื่อบรรลุวัตถุประสงค์นั้น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14:paraId="6D3E5EF4" w14:textId="72115F9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7" w:history="1">
        <w:r w:rsidRPr="00EE7CCB">
          <w:rPr>
            <w:rStyle w:val="Hyperlink"/>
            <w:noProof/>
            <w:lang w:val="ru-RU"/>
          </w:rPr>
          <w:t xml:space="preserve">§170.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ความจำเป็นของการเป็นสมาชิกในคริสตจักรของพระคริสต์เพื่อได้รับความรอด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0CCDB5DF" w14:textId="61B8D7DC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8" w:history="1">
        <w:r w:rsidRPr="00EE7CCB">
          <w:rPr>
            <w:rStyle w:val="Hyperlink"/>
            <w:bCs/>
            <w:noProof/>
          </w:rPr>
          <w:t>II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เกี่ยวกับองค์ประกอบและโครงสร้างของพระศาสนจักร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14:paraId="4AC6EFF9" w14:textId="6609347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89" w:history="1">
        <w:r w:rsidRPr="00EE7CCB">
          <w:rPr>
            <w:rStyle w:val="Hyperlink"/>
            <w:bCs/>
            <w:noProof/>
            <w:lang w:val="ru-RU"/>
          </w:rPr>
          <w:t xml:space="preserve">§171.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ภาพรวมทั่วไปของโครงสร้างนี้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14:paraId="4CF0F3A1" w14:textId="347171E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0" w:history="1">
        <w:r w:rsidRPr="00EE7CCB">
          <w:rPr>
            <w:rStyle w:val="Hyperlink"/>
            <w:bCs/>
            <w:noProof/>
            <w:lang w:val="ru-RU"/>
          </w:rPr>
          <w:t>§172.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ฝูงแกะและลำดับชั้นที่พระเจ้าทรงสถาปนาขึ้น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และความสัมพันธ์ระหว่างกัน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14:paraId="52BF4EF7" w14:textId="21B07E5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1" w:history="1">
        <w:r w:rsidRPr="00EE7CCB">
          <w:rPr>
            <w:rStyle w:val="Hyperlink"/>
            <w:bCs/>
            <w:noProof/>
            <w:lang w:val="ru-RU"/>
          </w:rPr>
          <w:t xml:space="preserve">§173.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สามระดับในลำดับชั้นของคริสตจักรที่พระเจ้าทรงกำหนด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และความแตกต่างระหว่างระดับเหล่านั้น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14:paraId="10452DA7" w14:textId="774A0F83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2" w:history="1">
        <w:r w:rsidRPr="00EE7CCB">
          <w:rPr>
            <w:rStyle w:val="Hyperlink"/>
            <w:bCs/>
            <w:noProof/>
            <w:lang w:val="ru-RU"/>
          </w:rPr>
          <w:t xml:space="preserve">§174.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ความสัมพันธ์ระหว่างระดับต่าง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ในลำดับชั้นของคริสตจักร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ทั้งภายในกลุ่มและต่อผู้เชื่อ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14:paraId="48F523ED" w14:textId="5222242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3" w:history="1">
        <w:r w:rsidRPr="00EE7CCB">
          <w:rPr>
            <w:rStyle w:val="Hyperlink"/>
            <w:bCs/>
            <w:noProof/>
            <w:lang w:val="ru-RU"/>
          </w:rPr>
          <w:t xml:space="preserve">§175.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ศูนย์กลางของอำนาจทางศาสนจักร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14:paraId="7F702724" w14:textId="446C8EF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4" w:history="1">
        <w:r w:rsidRPr="00EE7CCB">
          <w:rPr>
            <w:rStyle w:val="Hyperlink"/>
            <w:bCs/>
            <w:noProof/>
            <w:lang w:val="ru-RU"/>
          </w:rPr>
          <w:t xml:space="preserve">§176.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ผู้นำของพระศาสนจักรคือพระเยซูคริสต์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14:paraId="0C9A8D70" w14:textId="50A77C96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5" w:history="1">
        <w:r w:rsidRPr="00EE7CCB">
          <w:rPr>
            <w:rStyle w:val="Hyperlink"/>
            <w:bCs/>
            <w:noProof/>
          </w:rPr>
          <w:t>III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เกี่ยวกับสาระและคุณสมบัติหลักของพระศาสนจักร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14:paraId="2030B0D2" w14:textId="34C97F29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6" w:history="1">
        <w:r w:rsidRPr="00EE7CCB">
          <w:rPr>
            <w:rStyle w:val="Hyperlink"/>
            <w:bCs/>
            <w:noProof/>
            <w:lang w:val="ru-RU"/>
          </w:rPr>
          <w:t>§1</w:t>
        </w:r>
        <w:r w:rsidRPr="00EE7CCB">
          <w:rPr>
            <w:rStyle w:val="Hyperlink"/>
            <w:noProof/>
          </w:rPr>
          <w:t>7</w:t>
        </w:r>
        <w:r w:rsidRPr="00EE7CCB">
          <w:rPr>
            <w:rStyle w:val="Hyperlink"/>
            <w:bCs/>
            <w:noProof/>
            <w:lang w:val="ru-RU"/>
          </w:rPr>
          <w:t xml:space="preserve">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แนวคิดเกี่ยวกับสาระสำคัญของคริสตจักรและการระบุคุณสมบัติพื้นฐาน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14:paraId="06FC256F" w14:textId="39E8CD6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7" w:history="1">
        <w:r w:rsidRPr="00EE7CCB">
          <w:rPr>
            <w:rStyle w:val="Hyperlink"/>
            <w:noProof/>
            <w:lang w:val="ru-RU"/>
          </w:rPr>
          <w:t xml:space="preserve">§178.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คริสตจักรเป็นหนึ่งเดียว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14:paraId="1234CF32" w14:textId="5E69A990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8" w:history="1">
        <w:r w:rsidRPr="00EE7CCB">
          <w:rPr>
            <w:rStyle w:val="Hyperlink"/>
            <w:noProof/>
            <w:lang w:val="ru-RU"/>
          </w:rPr>
          <w:t xml:space="preserve">§179.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พระศาสนจักรเป็นพระ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14:paraId="0EFD69AA" w14:textId="4C9AB13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099" w:history="1">
        <w:r w:rsidRPr="00EE7CCB">
          <w:rPr>
            <w:rStyle w:val="Hyperlink"/>
            <w:noProof/>
            <w:lang w:val="ru-RU"/>
          </w:rPr>
          <w:t xml:space="preserve">§180.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คริสตจักร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Aptos" w:hAnsi="Aptos" w:cs="Aptos"/>
            <w:noProof/>
            <w:lang w:val="ru-RU"/>
          </w:rPr>
          <w:t>—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คริสตจักรคาทอลิก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14:paraId="2ACB5096" w14:textId="0F69E2C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0" w:history="1">
        <w:r w:rsidRPr="00EE7CCB">
          <w:rPr>
            <w:rStyle w:val="Hyperlink"/>
            <w:bCs/>
            <w:noProof/>
            <w:lang w:val="ru-RU"/>
          </w:rPr>
          <w:t xml:space="preserve">§181.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คริสตจักรเป็นคริสตจักรอัครสาวก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172</w:t>
        </w:r>
        <w:r>
          <w:rPr>
            <w:noProof/>
            <w:webHidden/>
          </w:rPr>
          <w:fldChar w:fldCharType="end"/>
        </w:r>
      </w:hyperlink>
    </w:p>
    <w:p w14:paraId="54DF5C50" w14:textId="10114B6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1" w:history="1">
        <w:r w:rsidRPr="00EE7CCB">
          <w:rPr>
            <w:rStyle w:val="Hyperlink"/>
            <w:bCs/>
            <w:noProof/>
            <w:lang w:val="ru-RU"/>
          </w:rPr>
          <w:t xml:space="preserve">§182.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การประยุกต์ใช้ทางศีลธรรมของหลักคำสอน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14:paraId="17E55064" w14:textId="6D2061B4" w:rsidR="003B5777" w:rsidRDefault="003B5777" w:rsidP="003B577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2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มาตรา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bCs/>
            <w:noProof/>
          </w:rPr>
          <w:t>II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เกี่ยวกับพระคุณของพระเจ้า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ในฐานะพลังที่พระเจ้าใช้เพื่อทำให้เราบริสุทธิ์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</w:hyperlink>
    </w:p>
    <w:p w14:paraId="5349D24F" w14:textId="5BBC987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3" w:history="1">
        <w:r w:rsidRPr="00EE7CCB">
          <w:rPr>
            <w:rStyle w:val="Hyperlink"/>
            <w:bCs/>
            <w:noProof/>
            <w:lang w:val="ru-RU"/>
          </w:rPr>
          <w:t xml:space="preserve">§183.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ความเข้าใจทั่วไปเกี่ยวกับพระคุณของพระเจ้าและประเภทต่าง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</w:rPr>
          <w:t>ของพระคุณ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แนวคิดเกี่ยวกับพระคุณที่ทำให้มนุษย์ผู้มีบาปได้รับการชำระให้บริสุทธิ์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และการแบ่งย่อยของแนวคิดนี้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</w:hyperlink>
    </w:p>
    <w:p w14:paraId="52161390" w14:textId="5FB15860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4" w:history="1">
        <w:r w:rsidRPr="00EE7CCB">
          <w:rPr>
            <w:rStyle w:val="Hyperlink"/>
            <w:bCs/>
            <w:noProof/>
            <w:lang w:val="ru-RU"/>
          </w:rPr>
          <w:t xml:space="preserve">§184.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ภาพรวมสั้นๆ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ของความเห็นผิดเกี่ยวกับหลักคำสอน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คำสอนของคริสตจักรนิกายออร์โธดอกซ์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และเนื้อหาของคำสอนนี้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14:paraId="33F9669C" w14:textId="3816D78C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5" w:history="1">
        <w:r w:rsidRPr="00EE7CCB">
          <w:rPr>
            <w:rStyle w:val="Hyperlink"/>
            <w:bCs/>
            <w:noProof/>
          </w:rPr>
          <w:t>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เกี่ยวกับความจำเป็นของพระคุณของพระเจ้าในการชำระให้บริสุทธิ์ของมนุษย์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14:paraId="01E24CB6" w14:textId="4C9BEBC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6" w:history="1">
        <w:r w:rsidRPr="00EE7CCB">
          <w:rPr>
            <w:rStyle w:val="Hyperlink"/>
            <w:bCs/>
            <w:noProof/>
            <w:lang w:val="ru-RU"/>
          </w:rPr>
          <w:t xml:space="preserve">§185.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ส่วนต่าง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14:paraId="61A59405" w14:textId="0A1E94C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7" w:history="1">
        <w:r w:rsidRPr="00EE7CCB">
          <w:rPr>
            <w:rStyle w:val="Hyperlink"/>
            <w:bCs/>
            <w:noProof/>
            <w:lang w:val="ru-RU"/>
          </w:rPr>
          <w:t xml:space="preserve">§186.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ความจำเป็นของพระคุณสำหรับการชำระให้บริสุทธิ์ของมนุษย์โดยทั่วไป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14:paraId="282C5C9C" w14:textId="19365D1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8" w:history="1">
        <w:r w:rsidRPr="00EE7CCB">
          <w:rPr>
            <w:rStyle w:val="Hyperlink"/>
            <w:bCs/>
            <w:noProof/>
            <w:lang w:val="ru-RU"/>
          </w:rPr>
          <w:t xml:space="preserve">§187.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ความจำเป็นของพระคุณต่อความเชื่อและต่อจุดเริ่มต้นของความเชื่อ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หรือต่อการกลับใจของบุคคลสู่คริสต์ศาสนา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184</w:t>
        </w:r>
        <w:r>
          <w:rPr>
            <w:noProof/>
            <w:webHidden/>
          </w:rPr>
          <w:fldChar w:fldCharType="end"/>
        </w:r>
      </w:hyperlink>
    </w:p>
    <w:p w14:paraId="48E9A084" w14:textId="4D41390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09" w:history="1">
        <w:r w:rsidRPr="00EE7CCB">
          <w:rPr>
            <w:rStyle w:val="Hyperlink"/>
            <w:noProof/>
            <w:lang w:val="ru-RU"/>
          </w:rPr>
          <w:t xml:space="preserve">§188.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ความจำเป็นของพระคุณต่อคุณธรรมของมนุษย์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หลังจากที่บุคคลนั้นกลับใจสู่คริสตศาสนา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189</w:t>
        </w:r>
        <w:r>
          <w:rPr>
            <w:noProof/>
            <w:webHidden/>
          </w:rPr>
          <w:fldChar w:fldCharType="end"/>
        </w:r>
      </w:hyperlink>
    </w:p>
    <w:p w14:paraId="45BFCB9C" w14:textId="434F22D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0" w:history="1">
        <w:r w:rsidRPr="00EE7CCB">
          <w:rPr>
            <w:rStyle w:val="Hyperlink"/>
            <w:noProof/>
            <w:lang w:val="ru-RU"/>
          </w:rPr>
          <w:t xml:space="preserve">§189.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ความจำเป็นของพระคุณเพื่อให้บุคคลสามารถคงอยู่ในความเชื่อและคุณธรรมคริสเตียนจนถึงสิ้นชีวิต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14:paraId="69F2E979" w14:textId="2B15CA69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1" w:history="1">
        <w:r w:rsidRPr="00EE7CCB">
          <w:rPr>
            <w:rStyle w:val="Hyperlink"/>
            <w:bCs/>
            <w:noProof/>
          </w:rPr>
          <w:t>II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เกี่ยวกับความทั่วถึงของพระคุณและความสัมพันธ์ของมันกับเสรีภาพของมนุษย์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</w:hyperlink>
    </w:p>
    <w:p w14:paraId="26F3C3F0" w14:textId="53634B0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2" w:history="1">
        <w:r w:rsidRPr="00EE7CCB">
          <w:rPr>
            <w:rStyle w:val="Hyperlink"/>
            <w:noProof/>
            <w:lang w:val="ru-RU"/>
          </w:rPr>
          <w:t xml:space="preserve">§190.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ส่วนต่าง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</w:hyperlink>
    </w:p>
    <w:p w14:paraId="70B0A720" w14:textId="569F3B5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3" w:history="1">
        <w:r w:rsidRPr="00EE7CCB">
          <w:rPr>
            <w:rStyle w:val="Hyperlink"/>
            <w:bCs/>
            <w:noProof/>
            <w:lang w:val="ru-RU"/>
          </w:rPr>
          <w:t xml:space="preserve">§191.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พระคุณของพระเจ้าครอบคลุมถึงทุกคน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ไม่ใช่เพียงผู้ที่ถูกกำหนดไว้ล่วงหน้าเพื่อความชอบธรรมและความสุขนิรันดร์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</w:hyperlink>
    </w:p>
    <w:p w14:paraId="440867C4" w14:textId="1413ADF8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4" w:history="1">
        <w:r w:rsidRPr="00EE7CCB">
          <w:rPr>
            <w:rStyle w:val="Hyperlink"/>
            <w:bCs/>
            <w:noProof/>
            <w:lang w:val="ru-RU"/>
          </w:rPr>
          <w:t xml:space="preserve">§192.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การกำหนดล่วงหน้าของพระเจ้าว่าบางคนจะได้รับความสุขนิรันดร์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และบางคนจะได้รับการลงโทษนิรันดร์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เป็นเงื่อนไขและขึ้นอยู่กับความรู้ล่วงหน้าว่าพวกเขาจะใช้พระคุณหรือไม่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196</w:t>
        </w:r>
        <w:r>
          <w:rPr>
            <w:noProof/>
            <w:webHidden/>
          </w:rPr>
          <w:fldChar w:fldCharType="end"/>
        </w:r>
      </w:hyperlink>
    </w:p>
    <w:p w14:paraId="1181AED6" w14:textId="3FF4D3D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5" w:history="1">
        <w:r w:rsidRPr="00EE7CCB">
          <w:rPr>
            <w:rStyle w:val="Hyperlink"/>
            <w:bCs/>
            <w:noProof/>
            <w:lang w:val="ru-RU"/>
          </w:rPr>
          <w:t xml:space="preserve">§193.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พระคุณของพระเจ้าไม่จำกัดเสรีภาพของมนุษย์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และไม่กระทำต่อเสรีภาพนั้นในลักษณะที่ไม่อาจต้านทานได้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200</w:t>
        </w:r>
        <w:r>
          <w:rPr>
            <w:noProof/>
            <w:webHidden/>
          </w:rPr>
          <w:fldChar w:fldCharType="end"/>
        </w:r>
      </w:hyperlink>
    </w:p>
    <w:p w14:paraId="371CF90C" w14:textId="6A1A579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6" w:history="1">
        <w:r w:rsidRPr="00EE7CCB">
          <w:rPr>
            <w:rStyle w:val="Hyperlink"/>
            <w:bCs/>
            <w:noProof/>
            <w:lang w:val="ru-RU"/>
          </w:rPr>
          <w:t xml:space="preserve">§194.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มนุษย์มีส่วนร่วมอย่างกระตือรือร้นในสิ่งที่พระคุณของพระเจ้าทรงกระทำในตัวเขาและผ่านตัวเขา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202</w:t>
        </w:r>
        <w:r>
          <w:rPr>
            <w:noProof/>
            <w:webHidden/>
          </w:rPr>
          <w:fldChar w:fldCharType="end"/>
        </w:r>
      </w:hyperlink>
    </w:p>
    <w:p w14:paraId="6D8B08C3" w14:textId="5E5EEC6A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7" w:history="1">
        <w:r w:rsidRPr="00EE7CCB">
          <w:rPr>
            <w:rStyle w:val="Hyperlink"/>
            <w:bCs/>
            <w:noProof/>
          </w:rPr>
          <w:t>III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เกี่ยวกับธรรมชาติและเงื่อนไขของการทำให้มนุษย์ศักดิ์สิทธิ์โดยพระคุณของพระเจ้า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204</w:t>
        </w:r>
        <w:r>
          <w:rPr>
            <w:noProof/>
            <w:webHidden/>
          </w:rPr>
          <w:fldChar w:fldCharType="end"/>
        </w:r>
      </w:hyperlink>
    </w:p>
    <w:p w14:paraId="09DC2504" w14:textId="7946FF3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8" w:history="1">
        <w:r w:rsidRPr="00EE7CCB">
          <w:rPr>
            <w:rStyle w:val="Hyperlink"/>
            <w:bCs/>
            <w:noProof/>
            <w:lang w:val="ru-RU"/>
          </w:rPr>
          <w:t xml:space="preserve">§195.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ส่วนต่าง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204</w:t>
        </w:r>
        <w:r>
          <w:rPr>
            <w:noProof/>
            <w:webHidden/>
          </w:rPr>
          <w:fldChar w:fldCharType="end"/>
        </w:r>
      </w:hyperlink>
    </w:p>
    <w:p w14:paraId="5D84CDD0" w14:textId="0A79FEA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19" w:history="1">
        <w:r w:rsidRPr="00EE7CCB">
          <w:rPr>
            <w:rStyle w:val="Hyperlink"/>
            <w:bCs/>
            <w:noProof/>
            <w:lang w:val="ru-RU"/>
          </w:rPr>
          <w:t xml:space="preserve">§196.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การชำระให้บริสุทธิ์ของบุคคลนั้น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คือการที่เขาได้รับการชำระล้างจากบาปอย่างแท้จริงด้วยพระคุณของพระเจ้า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และได้รับการทำให้เป็นผู้ชอบธรรมและบริสุทธิ์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205</w:t>
        </w:r>
        <w:r>
          <w:rPr>
            <w:noProof/>
            <w:webHidden/>
          </w:rPr>
          <w:fldChar w:fldCharType="end"/>
        </w:r>
      </w:hyperlink>
    </w:p>
    <w:p w14:paraId="4AD889B7" w14:textId="4276B6B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0" w:history="1">
        <w:r w:rsidRPr="00EE7CCB">
          <w:rPr>
            <w:rStyle w:val="Hyperlink"/>
            <w:bCs/>
            <w:noProof/>
            <w:lang w:val="ru-RU"/>
          </w:rPr>
          <w:t xml:space="preserve">§197.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ความเชื่อเป็นเงื่อนไขแรกที่มนุษย์ต้องมีเพื่อการชำระให้บริสุทธิ์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และโดยผลที่ตามมา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คือเพื่อการรอด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208</w:t>
        </w:r>
        <w:r>
          <w:rPr>
            <w:noProof/>
            <w:webHidden/>
          </w:rPr>
          <w:fldChar w:fldCharType="end"/>
        </w:r>
      </w:hyperlink>
    </w:p>
    <w:p w14:paraId="7028138F" w14:textId="24BC689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1" w:history="1">
        <w:r w:rsidRPr="00EE7CCB">
          <w:rPr>
            <w:rStyle w:val="Hyperlink"/>
            <w:noProof/>
            <w:lang w:val="ru-RU"/>
          </w:rPr>
          <w:t xml:space="preserve">§198.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นอกเหนือจากความเชื่อแล้ว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การกระทำที่ดีก็จำเป็นต่อบุคคลเพื่อการชำระให้บริสุทธิ์และการได้รับความรอด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213</w:t>
        </w:r>
        <w:r>
          <w:rPr>
            <w:noProof/>
            <w:webHidden/>
          </w:rPr>
          <w:fldChar w:fldCharType="end"/>
        </w:r>
      </w:hyperlink>
    </w:p>
    <w:p w14:paraId="4C834C3C" w14:textId="67BC7B23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2" w:history="1">
        <w:r w:rsidRPr="00EE7CCB">
          <w:rPr>
            <w:rStyle w:val="Hyperlink"/>
            <w:noProof/>
            <w:lang w:val="ru-RU"/>
          </w:rPr>
          <w:t xml:space="preserve">§199.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การประยุกต์ใช้ทางศีลธรรมของหลักคำสอน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218</w:t>
        </w:r>
        <w:r>
          <w:rPr>
            <w:noProof/>
            <w:webHidden/>
          </w:rPr>
          <w:fldChar w:fldCharType="end"/>
        </w:r>
      </w:hyperlink>
    </w:p>
    <w:p w14:paraId="64107A3A" w14:textId="038870CA" w:rsidR="003B5777" w:rsidRDefault="003B5777" w:rsidP="003B577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3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มาตรา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bCs/>
            <w:noProof/>
          </w:rPr>
          <w:t>III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เกี่ยวกับพิธีศักดิ์สิทธิ์ของคริสตจักร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ซึ่งเป็นทางที่พระคุณของพระเจ้าถูกถ่ายทอดมาสู่เรา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</w:hyperlink>
    </w:p>
    <w:p w14:paraId="672DFA81" w14:textId="6CC2C21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4" w:history="1">
        <w:r w:rsidRPr="00EE7CCB">
          <w:rPr>
            <w:rStyle w:val="Hyperlink"/>
            <w:noProof/>
            <w:lang w:val="ru-RU"/>
          </w:rPr>
          <w:t xml:space="preserve">§200.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คำสอนของคริสตจักรออร์โธดอกซ์เกี่ยวกับศีลศักดิ์สิทธิ์</w:t>
        </w:r>
        <w:r w:rsidRPr="00EE7CCB">
          <w:rPr>
            <w:rStyle w:val="Hyperlink"/>
            <w:noProof/>
            <w:lang w:val="ru-RU"/>
          </w:rPr>
          <w:t xml:space="preserve">,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ภาพรวมสั้นๆ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ของมุมมองที่ผิดพลาดเกี่ยวกับหลักคำสอน</w:t>
        </w:r>
        <w:r w:rsidRPr="00EE7CCB">
          <w:rPr>
            <w:rStyle w:val="Hyperlink"/>
            <w:noProof/>
            <w:lang w:val="ru-RU"/>
          </w:rPr>
          <w:t xml:space="preserve">,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และองค์ประกอบของสมาชิก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</w:hyperlink>
    </w:p>
    <w:p w14:paraId="69F0153B" w14:textId="30FD004E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5" w:history="1">
        <w:r w:rsidRPr="00EE7CCB">
          <w:rPr>
            <w:rStyle w:val="Hyperlink"/>
            <w:bCs/>
            <w:noProof/>
            <w:lang w:val="ru-RU"/>
          </w:rPr>
          <w:t xml:space="preserve">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เกี่ยวกับศีลบัพติศมา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222</w:t>
        </w:r>
        <w:r>
          <w:rPr>
            <w:noProof/>
            <w:webHidden/>
          </w:rPr>
          <w:fldChar w:fldCharType="end"/>
        </w:r>
      </w:hyperlink>
    </w:p>
    <w:p w14:paraId="3A6B67A1" w14:textId="55F69F5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6" w:history="1">
        <w:r w:rsidRPr="00EE7CCB">
          <w:rPr>
            <w:rStyle w:val="Hyperlink"/>
            <w:bCs/>
            <w:noProof/>
            <w:lang w:val="ru-RU"/>
          </w:rPr>
          <w:t>§201.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ตำแหน่งของศีลบัพติศมาในหมู่ศีลศักดิ์สิทธิ์อื่น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,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ความหมายของศีลบัพติศมา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และชื่อต่าง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222</w:t>
        </w:r>
        <w:r>
          <w:rPr>
            <w:noProof/>
            <w:webHidden/>
          </w:rPr>
          <w:fldChar w:fldCharType="end"/>
        </w:r>
      </w:hyperlink>
    </w:p>
    <w:p w14:paraId="4573543E" w14:textId="7E8DB17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7" w:history="1">
        <w:r w:rsidRPr="00EE7CCB">
          <w:rPr>
            <w:rStyle w:val="Hyperlink"/>
            <w:bCs/>
            <w:noProof/>
            <w:lang w:val="ru-RU"/>
          </w:rPr>
          <w:t xml:space="preserve">§202.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การสถาปนาศีลล้างบาปโดยพระเจ้า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223</w:t>
        </w:r>
        <w:r>
          <w:rPr>
            <w:noProof/>
            <w:webHidden/>
          </w:rPr>
          <w:fldChar w:fldCharType="end"/>
        </w:r>
      </w:hyperlink>
    </w:p>
    <w:p w14:paraId="7473B6AC" w14:textId="0B051153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8" w:history="1">
        <w:r w:rsidRPr="00EE7CCB">
          <w:rPr>
            <w:rStyle w:val="Hyperlink"/>
            <w:bCs/>
            <w:noProof/>
            <w:lang w:val="ru-RU"/>
          </w:rPr>
          <w:t xml:space="preserve">§203.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ด้านที่มองเห็นได้ของศีลล้างบาป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226</w:t>
        </w:r>
        <w:r>
          <w:rPr>
            <w:noProof/>
            <w:webHidden/>
          </w:rPr>
          <w:fldChar w:fldCharType="end"/>
        </w:r>
      </w:hyperlink>
    </w:p>
    <w:p w14:paraId="1633D0C2" w14:textId="422B2038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29" w:history="1">
        <w:r w:rsidRPr="00EE7CCB">
          <w:rPr>
            <w:rStyle w:val="Hyperlink"/>
            <w:bCs/>
            <w:noProof/>
            <w:lang w:val="ru-RU"/>
          </w:rPr>
          <w:t xml:space="preserve">§204.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การกระทำที่มองไม่เห็นของศีลบัพติศมาและความไม่สามารถทำซ้ำได้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230</w:t>
        </w:r>
        <w:r>
          <w:rPr>
            <w:noProof/>
            <w:webHidden/>
          </w:rPr>
          <w:fldChar w:fldCharType="end"/>
        </w:r>
      </w:hyperlink>
    </w:p>
    <w:p w14:paraId="5CDC6815" w14:textId="45A649C9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0" w:history="1">
        <w:r w:rsidRPr="00EE7CCB">
          <w:rPr>
            <w:rStyle w:val="Hyperlink"/>
            <w:bCs/>
            <w:noProof/>
            <w:lang w:val="ru-RU"/>
          </w:rPr>
          <w:t xml:space="preserve">§205.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ความจำเป็นของการบัพติศมาสำหรับทุกคน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การบัพติศมาสำหรับทารก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การบัพติศมาด้วยเลือด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235</w:t>
        </w:r>
        <w:r>
          <w:rPr>
            <w:noProof/>
            <w:webHidden/>
          </w:rPr>
          <w:fldChar w:fldCharType="end"/>
        </w:r>
      </w:hyperlink>
    </w:p>
    <w:p w14:paraId="0E91E405" w14:textId="4686C1A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1" w:history="1">
        <w:r w:rsidRPr="00EE7CCB">
          <w:rPr>
            <w:rStyle w:val="Hyperlink"/>
            <w:bCs/>
            <w:noProof/>
            <w:lang w:val="ru-RU"/>
          </w:rPr>
          <w:t xml:space="preserve">§206.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ใครสามารถทำพิธีบัพติศมาได้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และผู้ที่รับบัพติศมาต้องมีคุณสมบัติอย่างไร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239</w:t>
        </w:r>
        <w:r>
          <w:rPr>
            <w:noProof/>
            <w:webHidden/>
          </w:rPr>
          <w:fldChar w:fldCharType="end"/>
        </w:r>
      </w:hyperlink>
    </w:p>
    <w:p w14:paraId="0DE546FF" w14:textId="71F19B75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2" w:history="1">
        <w:r w:rsidRPr="00EE7CCB">
          <w:rPr>
            <w:rStyle w:val="Hyperlink"/>
            <w:bCs/>
            <w:noProof/>
            <w:lang w:val="ru-RU"/>
          </w:rPr>
          <w:t xml:space="preserve">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เกี่ยวกับศีลเจิม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242</w:t>
        </w:r>
        <w:r>
          <w:rPr>
            <w:noProof/>
            <w:webHidden/>
          </w:rPr>
          <w:fldChar w:fldCharType="end"/>
        </w:r>
      </w:hyperlink>
    </w:p>
    <w:p w14:paraId="2FE15A70" w14:textId="764F469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3" w:history="1">
        <w:r w:rsidRPr="00EE7CCB">
          <w:rPr>
            <w:rStyle w:val="Hyperlink"/>
            <w:bCs/>
            <w:noProof/>
            <w:lang w:val="ru-RU"/>
          </w:rPr>
          <w:t xml:space="preserve">§207.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ความเกี่ยวข้องกับส่วนก่อนหน้า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ตำแหน่งของศีลเจิมในหมู่ศีลศักดิ์สิทธิ์อื่น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แนวคิดของศีลนี้และชื่อเรียกต่าง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242</w:t>
        </w:r>
        <w:r>
          <w:rPr>
            <w:noProof/>
            <w:webHidden/>
          </w:rPr>
          <w:fldChar w:fldCharType="end"/>
        </w:r>
      </w:hyperlink>
    </w:p>
    <w:p w14:paraId="73573E32" w14:textId="4300B550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4" w:history="1">
        <w:r w:rsidRPr="00EE7CCB">
          <w:rPr>
            <w:rStyle w:val="Hyperlink"/>
            <w:noProof/>
            <w:lang w:val="ru-RU"/>
          </w:rPr>
          <w:t xml:space="preserve">§208.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การสถาปนาโดยพระเจ้าของศีลการเจิมน้ำมันศักดิ์สิทธิ์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ความแตกต่างจากศีลบัพติศมา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และความอิสระของศีลนี้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243</w:t>
        </w:r>
        <w:r>
          <w:rPr>
            <w:noProof/>
            <w:webHidden/>
          </w:rPr>
          <w:fldChar w:fldCharType="end"/>
        </w:r>
      </w:hyperlink>
    </w:p>
    <w:p w14:paraId="74F9F740" w14:textId="4C178DE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5" w:history="1">
        <w:r w:rsidRPr="00EE7CCB">
          <w:rPr>
            <w:rStyle w:val="Hyperlink"/>
            <w:noProof/>
            <w:lang w:val="ru-RU"/>
          </w:rPr>
          <w:t xml:space="preserve">§209.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ด้านที่มองเห็นได้ของศีลเจิม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247</w:t>
        </w:r>
        <w:r>
          <w:rPr>
            <w:noProof/>
            <w:webHidden/>
          </w:rPr>
          <w:fldChar w:fldCharType="end"/>
        </w:r>
      </w:hyperlink>
    </w:p>
    <w:p w14:paraId="348F5274" w14:textId="51F823C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6" w:history="1">
        <w:r w:rsidRPr="00EE7CCB">
          <w:rPr>
            <w:rStyle w:val="Hyperlink"/>
            <w:noProof/>
            <w:lang w:val="ru-RU"/>
          </w:rPr>
          <w:t xml:space="preserve">§210.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ผลที่มองไม่เห็นของศีลเจิมผู้ใหญ่และความไม่สามารถทำซ้ำได้ของศีลนี้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250</w:t>
        </w:r>
        <w:r>
          <w:rPr>
            <w:noProof/>
            <w:webHidden/>
          </w:rPr>
          <w:fldChar w:fldCharType="end"/>
        </w:r>
      </w:hyperlink>
    </w:p>
    <w:p w14:paraId="795AFDE2" w14:textId="5B42E06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7" w:history="1">
        <w:r w:rsidRPr="00EE7CCB">
          <w:rPr>
            <w:rStyle w:val="Hyperlink"/>
            <w:bCs/>
            <w:noProof/>
            <w:lang w:val="ru-RU"/>
          </w:rPr>
          <w:t xml:space="preserve">§211.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สิทธิในการประกอบพิธีศีลเจิมเป็นของใคร</w:t>
        </w:r>
        <w:r w:rsidRPr="00EE7CCB">
          <w:rPr>
            <w:rStyle w:val="Hyperlink"/>
            <w:noProof/>
            <w:lang w:val="ru-RU"/>
          </w:rPr>
          <w:t xml:space="preserve">,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ควรประกอบพิธีนี้กับใคร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และเมื่อใด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253</w:t>
        </w:r>
        <w:r>
          <w:rPr>
            <w:noProof/>
            <w:webHidden/>
          </w:rPr>
          <w:fldChar w:fldCharType="end"/>
        </w:r>
      </w:hyperlink>
    </w:p>
    <w:p w14:paraId="32CACDD3" w14:textId="4D3D8459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8" w:history="1">
        <w:r w:rsidRPr="00EE7CCB">
          <w:rPr>
            <w:rStyle w:val="Hyperlink"/>
            <w:bCs/>
            <w:noProof/>
            <w:lang w:val="ru-RU"/>
          </w:rPr>
          <w:t xml:space="preserve">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เกี่ยวกับศีลมหาสนิทหรือศีลมหาสนิทศักดิ์สิทธิ์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256</w:t>
        </w:r>
        <w:r>
          <w:rPr>
            <w:noProof/>
            <w:webHidden/>
          </w:rPr>
          <w:fldChar w:fldCharType="end"/>
        </w:r>
      </w:hyperlink>
    </w:p>
    <w:p w14:paraId="2946E1E8" w14:textId="62B99AA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39" w:history="1">
        <w:r w:rsidRPr="00EE7CCB">
          <w:rPr>
            <w:rStyle w:val="Hyperlink"/>
            <w:bCs/>
            <w:noProof/>
            <w:lang w:val="ru-RU"/>
          </w:rPr>
          <w:t xml:space="preserve">§212.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แนวคิดเกี่ยวกับศีลมหาสนิท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ความสำคัญอันสูงสุด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และชื่อต่าง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ของศีลนี้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256</w:t>
        </w:r>
        <w:r>
          <w:rPr>
            <w:noProof/>
            <w:webHidden/>
          </w:rPr>
          <w:fldChar w:fldCharType="end"/>
        </w:r>
      </w:hyperlink>
    </w:p>
    <w:p w14:paraId="1F555B59" w14:textId="32C68520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0" w:history="1">
        <w:r w:rsidRPr="00EE7CCB">
          <w:rPr>
            <w:rStyle w:val="Hyperlink"/>
            <w:bCs/>
            <w:noProof/>
            <w:lang w:val="ru-RU"/>
          </w:rPr>
          <w:t xml:space="preserve">§213.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คำสัญญาอันศักดิ์สิทธิ์เกี่ยวกับศีลมหาสนิทและการสถาปนาศีลนี้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258</w:t>
        </w:r>
        <w:r>
          <w:rPr>
            <w:noProof/>
            <w:webHidden/>
          </w:rPr>
          <w:fldChar w:fldCharType="end"/>
        </w:r>
      </w:hyperlink>
    </w:p>
    <w:p w14:paraId="289E258C" w14:textId="3554C49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1" w:history="1">
        <w:r w:rsidRPr="00EE7CCB">
          <w:rPr>
            <w:rStyle w:val="Hyperlink"/>
            <w:bCs/>
            <w:noProof/>
            <w:lang w:val="ru-RU"/>
          </w:rPr>
          <w:t xml:space="preserve">§214.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ด้านที่มองเห็นได้ของศีลมหาสนิท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260</w:t>
        </w:r>
        <w:r>
          <w:rPr>
            <w:noProof/>
            <w:webHidden/>
          </w:rPr>
          <w:fldChar w:fldCharType="end"/>
        </w:r>
      </w:hyperlink>
    </w:p>
    <w:p w14:paraId="561338E2" w14:textId="676C423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2" w:history="1">
        <w:r w:rsidRPr="00EE7CCB">
          <w:rPr>
            <w:rStyle w:val="Hyperlink"/>
            <w:bCs/>
            <w:noProof/>
            <w:lang w:val="ru-RU"/>
          </w:rPr>
          <w:t xml:space="preserve">§215.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สาระที่มองไม่เห็นของศีลมหาสนิท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ความเป็นจริงของการประทับอยู่ของพระเยซูคริสต์ในศีลนี้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268</w:t>
        </w:r>
        <w:r>
          <w:rPr>
            <w:noProof/>
            <w:webHidden/>
          </w:rPr>
          <w:fldChar w:fldCharType="end"/>
        </w:r>
      </w:hyperlink>
    </w:p>
    <w:p w14:paraId="3A7A2BD1" w14:textId="20AC7D19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3" w:history="1">
        <w:r w:rsidRPr="00EE7CCB">
          <w:rPr>
            <w:rStyle w:val="Hyperlink"/>
            <w:bCs/>
            <w:noProof/>
            <w:lang w:val="ru-RU"/>
          </w:rPr>
          <w:t>§216. b)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ธรรมชาติและผลของการประทับอยู่ของพระเยซูคริสต์ในศีลมหาสนิท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276</w:t>
        </w:r>
        <w:r>
          <w:rPr>
            <w:noProof/>
            <w:webHidden/>
          </w:rPr>
          <w:fldChar w:fldCharType="end"/>
        </w:r>
      </w:hyperlink>
    </w:p>
    <w:p w14:paraId="7BEFB21C" w14:textId="2503A00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4" w:history="1">
        <w:r w:rsidRPr="00EE7CCB">
          <w:rPr>
            <w:rStyle w:val="Hyperlink"/>
            <w:bCs/>
            <w:noProof/>
            <w:lang w:val="ru-RU"/>
          </w:rPr>
          <w:t xml:space="preserve">§217.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ผู้ใดสามารถประกอบพิธีศีลมหาสนิทได้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ผู้ใดสามารถรับศีลนี้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และควรเตรียมตัวอย่างไร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282</w:t>
        </w:r>
        <w:r>
          <w:rPr>
            <w:noProof/>
            <w:webHidden/>
          </w:rPr>
          <w:fldChar w:fldCharType="end"/>
        </w:r>
      </w:hyperlink>
    </w:p>
    <w:p w14:paraId="3590DD6D" w14:textId="7EA8A44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5" w:history="1">
        <w:r w:rsidRPr="00EE7CCB">
          <w:rPr>
            <w:rStyle w:val="Hyperlink"/>
            <w:noProof/>
            <w:lang w:val="ru-RU"/>
          </w:rPr>
          <w:t xml:space="preserve">§218.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ความจำเป็นในการรับศีลมหาสนิท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โดยเฉพาะอย่างยิ่งในทั้งสองรูปแบบ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และผลแห่งศีล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284</w:t>
        </w:r>
        <w:r>
          <w:rPr>
            <w:noProof/>
            <w:webHidden/>
          </w:rPr>
          <w:fldChar w:fldCharType="end"/>
        </w:r>
      </w:hyperlink>
    </w:p>
    <w:p w14:paraId="118B5ED0" w14:textId="6874C4D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6" w:history="1">
        <w:r w:rsidRPr="00EE7CCB">
          <w:rPr>
            <w:rStyle w:val="Hyperlink"/>
            <w:noProof/>
            <w:lang w:val="ru-RU"/>
          </w:rPr>
          <w:t xml:space="preserve">§219.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พระศีลมหาสนิทในฐานะการถวายบูชา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bCs/>
            <w:noProof/>
            <w:lang w:val="ru-RU"/>
          </w:rPr>
          <w:t>ก</w:t>
        </w:r>
        <w:r w:rsidRPr="00EE7CCB">
          <w:rPr>
            <w:rStyle w:val="Hyperlink"/>
            <w:bCs/>
            <w:noProof/>
            <w:lang w:val="ru-RU"/>
          </w:rPr>
          <w:t xml:space="preserve">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ความจริงหรือความเป็นจริงของการถวายบูชานี้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289</w:t>
        </w:r>
        <w:r>
          <w:rPr>
            <w:noProof/>
            <w:webHidden/>
          </w:rPr>
          <w:fldChar w:fldCharType="end"/>
        </w:r>
      </w:hyperlink>
    </w:p>
    <w:p w14:paraId="2AC11E97" w14:textId="0101A573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7" w:history="1">
        <w:r w:rsidRPr="00EE7CCB">
          <w:rPr>
            <w:rStyle w:val="Hyperlink"/>
            <w:noProof/>
            <w:lang w:val="ru-RU"/>
          </w:rPr>
          <w:t xml:space="preserve">§220. </w:t>
        </w:r>
        <w:r w:rsidRPr="00EE7CCB">
          <w:rPr>
            <w:rStyle w:val="Hyperlink"/>
            <w:bCs/>
            <w:noProof/>
            <w:lang w:val="ru-RU"/>
          </w:rPr>
          <w:t xml:space="preserve">b)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ความสัมพันธ์ระหว่างการบูชานี้กับการบูชาบนไม้กางเขนและคุณสมบัติของมัน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293</w:t>
        </w:r>
        <w:r>
          <w:rPr>
            <w:noProof/>
            <w:webHidden/>
          </w:rPr>
          <w:fldChar w:fldCharType="end"/>
        </w:r>
      </w:hyperlink>
    </w:p>
    <w:p w14:paraId="4DBF5634" w14:textId="04FBB33A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8" w:history="1">
        <w:r w:rsidRPr="00EE7CCB">
          <w:rPr>
            <w:rStyle w:val="Hyperlink"/>
            <w:bCs/>
            <w:noProof/>
            <w:lang w:val="ru-RU"/>
          </w:rPr>
          <w:t xml:space="preserve">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เกี่ยวกับศีลแก้บาป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296</w:t>
        </w:r>
        <w:r>
          <w:rPr>
            <w:noProof/>
            <w:webHidden/>
          </w:rPr>
          <w:fldChar w:fldCharType="end"/>
        </w:r>
      </w:hyperlink>
    </w:p>
    <w:p w14:paraId="405AF071" w14:textId="68632D1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49" w:history="1">
        <w:r w:rsidRPr="00EE7CCB">
          <w:rPr>
            <w:rStyle w:val="Hyperlink"/>
            <w:bCs/>
            <w:noProof/>
            <w:lang w:val="ru-RU"/>
          </w:rPr>
          <w:t xml:space="preserve">§221.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แนวคิดเกี่ยวกับศีลแก้บาปและชื่อเรียกต่าง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296</w:t>
        </w:r>
        <w:r>
          <w:rPr>
            <w:noProof/>
            <w:webHidden/>
          </w:rPr>
          <w:fldChar w:fldCharType="end"/>
        </w:r>
      </w:hyperlink>
    </w:p>
    <w:p w14:paraId="7BC6F9EF" w14:textId="1277F2E8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0" w:history="1">
        <w:r w:rsidRPr="00EE7CCB">
          <w:rPr>
            <w:rStyle w:val="Hyperlink"/>
            <w:bCs/>
            <w:noProof/>
            <w:lang w:val="ru-RU"/>
          </w:rPr>
          <w:t xml:space="preserve">§222.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การสถาปนาโดยพระเจ้าและความถูกต้องของศีลสารภาพ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297</w:t>
        </w:r>
        <w:r>
          <w:rPr>
            <w:noProof/>
            <w:webHidden/>
          </w:rPr>
          <w:fldChar w:fldCharType="end"/>
        </w:r>
      </w:hyperlink>
    </w:p>
    <w:p w14:paraId="1B6F52B1" w14:textId="216232B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1" w:history="1">
        <w:r w:rsidRPr="00EE7CCB">
          <w:rPr>
            <w:rStyle w:val="Hyperlink"/>
            <w:bCs/>
            <w:noProof/>
            <w:lang w:val="ru-RU"/>
          </w:rPr>
          <w:t xml:space="preserve">§223.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ผู้ใดสามารถประกอบพิธีสารภาพบาปได้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และผู้ใดสามารถรับพิธีนี้ได้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298</w:t>
        </w:r>
        <w:r>
          <w:rPr>
            <w:noProof/>
            <w:webHidden/>
          </w:rPr>
          <w:fldChar w:fldCharType="end"/>
        </w:r>
      </w:hyperlink>
    </w:p>
    <w:p w14:paraId="18C4165D" w14:textId="165018D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2" w:history="1">
        <w:r w:rsidRPr="00EE7CCB">
          <w:rPr>
            <w:rStyle w:val="Hyperlink"/>
            <w:bCs/>
            <w:noProof/>
            <w:lang w:val="ru-RU"/>
          </w:rPr>
          <w:t xml:space="preserve">§224.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สิ่งที่จำเป็นสำหรับผู้ที่มาขอรับศีลสารภาพบาปคืออะไร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300</w:t>
        </w:r>
        <w:r>
          <w:rPr>
            <w:noProof/>
            <w:webHidden/>
          </w:rPr>
          <w:fldChar w:fldCharType="end"/>
        </w:r>
      </w:hyperlink>
    </w:p>
    <w:p w14:paraId="359A9AE5" w14:textId="121F625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3" w:history="1">
        <w:r w:rsidRPr="00EE7CCB">
          <w:rPr>
            <w:rStyle w:val="Hyperlink"/>
            <w:bCs/>
            <w:noProof/>
            <w:lang w:val="ru-RU"/>
          </w:rPr>
          <w:t xml:space="preserve">§225.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ด้านที่มองเห็นได้ของศีลสารภาพบาป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ผลที่มองไม่เห็น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และขอบเขตของมัน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304</w:t>
        </w:r>
        <w:r>
          <w:rPr>
            <w:noProof/>
            <w:webHidden/>
          </w:rPr>
          <w:fldChar w:fldCharType="end"/>
        </w:r>
      </w:hyperlink>
    </w:p>
    <w:p w14:paraId="07350402" w14:textId="411532C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4" w:history="1">
        <w:r w:rsidRPr="00EE7CCB">
          <w:rPr>
            <w:rStyle w:val="Hyperlink"/>
            <w:bCs/>
            <w:noProof/>
            <w:lang w:val="ru-RU"/>
          </w:rPr>
          <w:t xml:space="preserve">§226.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การลงโทษทางจิตวิญญาณ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ที่มาและการใช้ในพระศาสนจักร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307</w:t>
        </w:r>
        <w:r>
          <w:rPr>
            <w:noProof/>
            <w:webHidden/>
          </w:rPr>
          <w:fldChar w:fldCharType="end"/>
        </w:r>
      </w:hyperlink>
    </w:p>
    <w:p w14:paraId="17E778C7" w14:textId="5D609FB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5" w:history="1">
        <w:r w:rsidRPr="00EE7CCB">
          <w:rPr>
            <w:rStyle w:val="Hyperlink"/>
            <w:bCs/>
            <w:noProof/>
            <w:lang w:val="ru-RU"/>
          </w:rPr>
          <w:t xml:space="preserve">§227.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ความสำคัญของการลงโทษ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308</w:t>
        </w:r>
        <w:r>
          <w:rPr>
            <w:noProof/>
            <w:webHidden/>
          </w:rPr>
          <w:fldChar w:fldCharType="end"/>
        </w:r>
      </w:hyperlink>
    </w:p>
    <w:p w14:paraId="261118AD" w14:textId="6903073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6" w:history="1">
        <w:r w:rsidRPr="00EE7CCB">
          <w:rPr>
            <w:rStyle w:val="Hyperlink"/>
            <w:noProof/>
            <w:lang w:val="ru-RU"/>
          </w:rPr>
          <w:t xml:space="preserve">§228.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ความไม่ยุติธรรมของหลักคำสอนของคริสตจักรโรมันเกี่ยวกับอภัยบาป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317</w:t>
        </w:r>
        <w:r>
          <w:rPr>
            <w:noProof/>
            <w:webHidden/>
          </w:rPr>
          <w:fldChar w:fldCharType="end"/>
        </w:r>
      </w:hyperlink>
    </w:p>
    <w:p w14:paraId="78EC6907" w14:textId="22A4E47F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7" w:history="1">
        <w:r w:rsidRPr="00EE7CCB">
          <w:rPr>
            <w:rStyle w:val="Hyperlink"/>
            <w:bCs/>
            <w:noProof/>
            <w:lang w:val="ru-RU"/>
          </w:rPr>
          <w:t xml:space="preserve">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เกี่ยวกับศีลเจิมผู้ป่วย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322</w:t>
        </w:r>
        <w:r>
          <w:rPr>
            <w:noProof/>
            <w:webHidden/>
          </w:rPr>
          <w:fldChar w:fldCharType="end"/>
        </w:r>
      </w:hyperlink>
    </w:p>
    <w:p w14:paraId="20863CFD" w14:textId="38FE774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8" w:history="1">
        <w:r w:rsidRPr="00EE7CCB">
          <w:rPr>
            <w:rStyle w:val="Hyperlink"/>
            <w:noProof/>
            <w:lang w:val="ru-RU"/>
          </w:rPr>
          <w:t xml:space="preserve">§229.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ความเกี่ยวข้องกับส่วนก่อนหน้า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แนวคิดเกี่ยวกับการเจิมผู้ป่วยและชื่อเรียกต่างๆ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322</w:t>
        </w:r>
        <w:r>
          <w:rPr>
            <w:noProof/>
            <w:webHidden/>
          </w:rPr>
          <w:fldChar w:fldCharType="end"/>
        </w:r>
      </w:hyperlink>
    </w:p>
    <w:p w14:paraId="58DE6ABC" w14:textId="503931B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59" w:history="1">
        <w:r w:rsidRPr="00EE7CCB">
          <w:rPr>
            <w:rStyle w:val="Hyperlink"/>
            <w:noProof/>
            <w:lang w:val="ru-RU"/>
          </w:rPr>
          <w:t xml:space="preserve">§230.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การสถาปนาโดยพระเจ้าของศีลเจิมผู้ป่วยและความถูกต้องของมัน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323</w:t>
        </w:r>
        <w:r>
          <w:rPr>
            <w:noProof/>
            <w:webHidden/>
          </w:rPr>
          <w:fldChar w:fldCharType="end"/>
        </w:r>
      </w:hyperlink>
    </w:p>
    <w:p w14:paraId="67B18A4F" w14:textId="27B1809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0" w:history="1">
        <w:r w:rsidRPr="00EE7CCB">
          <w:rPr>
            <w:rStyle w:val="Hyperlink"/>
            <w:bCs/>
            <w:noProof/>
            <w:lang w:val="ru-RU"/>
          </w:rPr>
          <w:t xml:space="preserve">§231.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ใครเป็นผู้รับและใครเป็นผู้ประกอบพิธีศีลเจิมผู้ป่วย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326</w:t>
        </w:r>
        <w:r>
          <w:rPr>
            <w:noProof/>
            <w:webHidden/>
          </w:rPr>
          <w:fldChar w:fldCharType="end"/>
        </w:r>
      </w:hyperlink>
    </w:p>
    <w:p w14:paraId="2113D4A3" w14:textId="53B0222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1" w:history="1">
        <w:r w:rsidRPr="00EE7CCB">
          <w:rPr>
            <w:rStyle w:val="Hyperlink"/>
            <w:bCs/>
            <w:noProof/>
            <w:lang w:val="ru-RU"/>
          </w:rPr>
          <w:t xml:space="preserve">§232.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ด้านที่มองเห็นได้ของศีลการเจิมผู้ป่วย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และผลที่มองไม่เห็นซึ่งเต็มเปี่ยมด้วยพระหรรษทาน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327</w:t>
        </w:r>
        <w:r>
          <w:rPr>
            <w:noProof/>
            <w:webHidden/>
          </w:rPr>
          <w:fldChar w:fldCharType="end"/>
        </w:r>
      </w:hyperlink>
    </w:p>
    <w:p w14:paraId="10D14630" w14:textId="3A36DF74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2" w:history="1">
        <w:r w:rsidRPr="00EE7CCB">
          <w:rPr>
            <w:rStyle w:val="Hyperlink"/>
            <w:bCs/>
            <w:noProof/>
            <w:lang w:val="ru-RU"/>
          </w:rPr>
          <w:t xml:space="preserve">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</w:t>
        </w:r>
        <w:r w:rsidRPr="00EE7CCB">
          <w:rPr>
            <w:rStyle w:val="Hyperlink"/>
            <w:rFonts w:ascii="Leelawadee UI" w:hAnsi="Leelawadee UI" w:cs="Leelawadee UI"/>
            <w:noProof/>
          </w:rPr>
          <w:t>ศีล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สมรส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329</w:t>
        </w:r>
        <w:r>
          <w:rPr>
            <w:noProof/>
            <w:webHidden/>
          </w:rPr>
          <w:fldChar w:fldCharType="end"/>
        </w:r>
      </w:hyperlink>
    </w:p>
    <w:p w14:paraId="477E522A" w14:textId="073E1C2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3" w:history="1">
        <w:r w:rsidRPr="00EE7CCB">
          <w:rPr>
            <w:rStyle w:val="Hyperlink"/>
            <w:bCs/>
            <w:noProof/>
            <w:lang w:val="ru-RU"/>
          </w:rPr>
          <w:t xml:space="preserve">§233.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ความเกี่ยวข้องกับส่วนก่อนหน้า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การแต่งงานในฐานะสถาบันของพระเจ้าและวัตถุประสงค์ของมัน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แนวคิดเกี่ยวกับการแต่งงานในฐานะศีลศักดิ์สิทธิ์และชื่อเรียกของมัน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329</w:t>
        </w:r>
        <w:r>
          <w:rPr>
            <w:noProof/>
            <w:webHidden/>
          </w:rPr>
          <w:fldChar w:fldCharType="end"/>
        </w:r>
      </w:hyperlink>
    </w:p>
    <w:p w14:paraId="5422EDF9" w14:textId="406750D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4" w:history="1">
        <w:r w:rsidRPr="00EE7CCB">
          <w:rPr>
            <w:rStyle w:val="Hyperlink"/>
            <w:bCs/>
            <w:noProof/>
            <w:lang w:val="ru-RU"/>
          </w:rPr>
          <w:t xml:space="preserve">§234.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การสถาปนาโดยพระเจ้าของศีลสมรสและความถูกต้องของมัน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332</w:t>
        </w:r>
        <w:r>
          <w:rPr>
            <w:noProof/>
            <w:webHidden/>
          </w:rPr>
          <w:fldChar w:fldCharType="end"/>
        </w:r>
      </w:hyperlink>
    </w:p>
    <w:p w14:paraId="5B1045B1" w14:textId="521C23D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5" w:history="1">
        <w:r w:rsidRPr="00EE7CCB">
          <w:rPr>
            <w:rStyle w:val="Hyperlink"/>
            <w:bCs/>
            <w:noProof/>
            <w:lang w:val="ru-RU"/>
          </w:rPr>
          <w:t xml:space="preserve">§235.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ด้านที่มองเห็นได้ของศีลสมรสและด้านที่มองไม่เห็น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335</w:t>
        </w:r>
        <w:r>
          <w:rPr>
            <w:noProof/>
            <w:webHidden/>
          </w:rPr>
          <w:fldChar w:fldCharType="end"/>
        </w:r>
      </w:hyperlink>
    </w:p>
    <w:p w14:paraId="1A4E8825" w14:textId="657A745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6" w:history="1">
        <w:r w:rsidRPr="00EE7CCB">
          <w:rPr>
            <w:rStyle w:val="Hyperlink"/>
            <w:bCs/>
            <w:noProof/>
            <w:lang w:val="ru-RU"/>
          </w:rPr>
          <w:t xml:space="preserve">§236.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ใครสามารถประกอบพิธีศีลสมรสได้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และผู้ที่เข้าร่วมในศีลนี้ต้องมีคุณสมบัติอะไรบ้าง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336</w:t>
        </w:r>
        <w:r>
          <w:rPr>
            <w:noProof/>
            <w:webHidden/>
          </w:rPr>
          <w:fldChar w:fldCharType="end"/>
        </w:r>
      </w:hyperlink>
    </w:p>
    <w:p w14:paraId="51C9BC0C" w14:textId="1BB34CB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7" w:history="1">
        <w:r w:rsidRPr="00EE7CCB">
          <w:rPr>
            <w:rStyle w:val="Hyperlink"/>
            <w:bCs/>
            <w:noProof/>
            <w:lang w:val="ru-RU"/>
          </w:rPr>
          <w:t xml:space="preserve">§237.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ลักษณะของการแต่งงานแบบคริสเตียน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ซึ่งได้รับการชำระให้บริสุทธิ์ด้วยศีลศักดิ์สิทธิ์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337</w:t>
        </w:r>
        <w:r>
          <w:rPr>
            <w:noProof/>
            <w:webHidden/>
          </w:rPr>
          <w:fldChar w:fldCharType="end"/>
        </w:r>
      </w:hyperlink>
    </w:p>
    <w:p w14:paraId="433FF293" w14:textId="3E4D4E2E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8" w:history="1">
        <w:r w:rsidRPr="00EE7CCB">
          <w:rPr>
            <w:rStyle w:val="Hyperlink"/>
            <w:bCs/>
            <w:noProof/>
            <w:lang w:val="ru-RU"/>
          </w:rPr>
          <w:t xml:space="preserve">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เกี่ยวกับศีลศักดิ์สิทธิ์แห่งการเป็นพระสงฆ์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339</w:t>
        </w:r>
        <w:r>
          <w:rPr>
            <w:noProof/>
            <w:webHidden/>
          </w:rPr>
          <w:fldChar w:fldCharType="end"/>
        </w:r>
      </w:hyperlink>
    </w:p>
    <w:p w14:paraId="0749BF8E" w14:textId="0CF2CC1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69" w:history="1">
        <w:r w:rsidRPr="00EE7CCB">
          <w:rPr>
            <w:rStyle w:val="Hyperlink"/>
            <w:noProof/>
            <w:lang w:val="ru-RU"/>
          </w:rPr>
          <w:t xml:space="preserve">§238.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ความเชื่อมโยงกับส่วนก่อนหน้า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ตำแหน่งพระสงฆ์ในฐานะพันธกิจพิเศษที่พระเจ้าทรงสถาปนาขึ้นภายในพระศาสนจักร</w:t>
        </w:r>
        <w:r w:rsidRPr="00EE7CCB">
          <w:rPr>
            <w:rStyle w:val="Hyperlink"/>
            <w:noProof/>
            <w:lang w:val="ru-RU"/>
          </w:rPr>
          <w:t xml:space="preserve"> (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ระบบชั้นยศ</w:t>
        </w:r>
        <w:r w:rsidRPr="00EE7CCB">
          <w:rPr>
            <w:rStyle w:val="Hyperlink"/>
            <w:noProof/>
            <w:lang w:val="ru-RU"/>
          </w:rPr>
          <w:t xml:space="preserve">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และสามระดับของมัน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แนวคิดเกี่ยวกับตำแหน่งพระสงฆ์ในฐานะศีลศักดิ์สิทธิ์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339</w:t>
        </w:r>
        <w:r>
          <w:rPr>
            <w:noProof/>
            <w:webHidden/>
          </w:rPr>
          <w:fldChar w:fldCharType="end"/>
        </w:r>
      </w:hyperlink>
    </w:p>
    <w:p w14:paraId="33466F5F" w14:textId="0F40691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0" w:history="1">
        <w:r w:rsidRPr="00EE7CCB">
          <w:rPr>
            <w:rStyle w:val="Hyperlink"/>
            <w:noProof/>
            <w:lang w:val="ru-RU"/>
          </w:rPr>
          <w:t xml:space="preserve">§239.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การสถาปนาโดยพระเจ้าและความถูกต้องของศีลศักดิ์สิทธิ์แห่งการบวช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340</w:t>
        </w:r>
        <w:r>
          <w:rPr>
            <w:noProof/>
            <w:webHidden/>
          </w:rPr>
          <w:fldChar w:fldCharType="end"/>
        </w:r>
      </w:hyperlink>
    </w:p>
    <w:p w14:paraId="302B5F9D" w14:textId="48D2AAE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1" w:history="1">
        <w:r w:rsidRPr="00EE7CCB">
          <w:rPr>
            <w:rStyle w:val="Hyperlink"/>
            <w:noProof/>
            <w:lang w:val="ru-RU"/>
          </w:rPr>
          <w:t xml:space="preserve">§240.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ด้านที่มองเห็นได้ของศีลศักดิ์สิทธิ์แห่งการเป็นพระสงฆ์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ผลที่มองไม่เห็น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และความเป็นสิ่งที่ไม่อาจทำซ้ำได้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342</w:t>
        </w:r>
        <w:r>
          <w:rPr>
            <w:noProof/>
            <w:webHidden/>
          </w:rPr>
          <w:fldChar w:fldCharType="end"/>
        </w:r>
      </w:hyperlink>
    </w:p>
    <w:p w14:paraId="0AFFC42F" w14:textId="763F989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2" w:history="1">
        <w:r w:rsidRPr="00EE7CCB">
          <w:rPr>
            <w:rStyle w:val="Hyperlink"/>
            <w:bCs/>
            <w:noProof/>
            <w:lang w:val="ru-RU"/>
          </w:rPr>
          <w:t xml:space="preserve">§241.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ผู้ใดสามารถประกอบพิธีศักดิ์สิทธิ์แห่งการบวชได้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และสิ่งที่จำเป็นสำหรับผู้ที่มาขอรับพิธีนี้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345</w:t>
        </w:r>
        <w:r>
          <w:rPr>
            <w:noProof/>
            <w:webHidden/>
          </w:rPr>
          <w:fldChar w:fldCharType="end"/>
        </w:r>
      </w:hyperlink>
    </w:p>
    <w:p w14:paraId="1115F0C1" w14:textId="64A517A1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3" w:history="1">
        <w:r w:rsidRPr="00EE7CCB">
          <w:rPr>
            <w:rStyle w:val="Hyperlink"/>
            <w:noProof/>
            <w:lang w:val="ru-RU"/>
          </w:rPr>
          <w:t xml:space="preserve">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ข้อสังเกตทั่วไปเกี่ยวกับศีลศักดิ์สิทธิ์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349</w:t>
        </w:r>
        <w:r>
          <w:rPr>
            <w:noProof/>
            <w:webHidden/>
          </w:rPr>
          <w:fldChar w:fldCharType="end"/>
        </w:r>
      </w:hyperlink>
    </w:p>
    <w:p w14:paraId="11C1E000" w14:textId="086BD00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4" w:history="1">
        <w:r w:rsidRPr="00EE7CCB">
          <w:rPr>
            <w:rStyle w:val="Hyperlink"/>
            <w:bCs/>
            <w:noProof/>
            <w:lang w:val="ru-RU"/>
          </w:rPr>
          <w:t xml:space="preserve">§242.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เนื้อหาของข้อสังเกตเหล่านี้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349</w:t>
        </w:r>
        <w:r>
          <w:rPr>
            <w:noProof/>
            <w:webHidden/>
          </w:rPr>
          <w:fldChar w:fldCharType="end"/>
        </w:r>
      </w:hyperlink>
    </w:p>
    <w:p w14:paraId="55BB2934" w14:textId="092E78E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5" w:history="1">
        <w:r w:rsidRPr="00EE7CCB">
          <w:rPr>
            <w:rStyle w:val="Hyperlink"/>
            <w:bCs/>
            <w:noProof/>
            <w:lang w:val="ru-RU"/>
          </w:rPr>
          <w:t xml:space="preserve">§243.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เกี่ยวกับธรรมชาติของศีลศักดิ์สิทธิ์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349</w:t>
        </w:r>
        <w:r>
          <w:rPr>
            <w:noProof/>
            <w:webHidden/>
          </w:rPr>
          <w:fldChar w:fldCharType="end"/>
        </w:r>
      </w:hyperlink>
    </w:p>
    <w:p w14:paraId="08289B7E" w14:textId="088151C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6" w:history="1">
        <w:r w:rsidRPr="00EE7CCB">
          <w:rPr>
            <w:rStyle w:val="Hyperlink"/>
            <w:bCs/>
            <w:noProof/>
            <w:lang w:val="ru-RU"/>
          </w:rPr>
          <w:t xml:space="preserve">§244.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เกี่ยวกับจำนวนเจ็ดของศีลศักดิ์สิทธิ์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351</w:t>
        </w:r>
        <w:r>
          <w:rPr>
            <w:noProof/>
            <w:webHidden/>
          </w:rPr>
          <w:fldChar w:fldCharType="end"/>
        </w:r>
      </w:hyperlink>
    </w:p>
    <w:p w14:paraId="18E1DDF5" w14:textId="3B2F1A2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7" w:history="1">
        <w:r w:rsidRPr="00EE7CCB">
          <w:rPr>
            <w:rStyle w:val="Hyperlink"/>
            <w:bCs/>
            <w:noProof/>
            <w:lang w:val="ru-RU"/>
          </w:rPr>
          <w:t xml:space="preserve">§245.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เกี่ยวกับเงื่อนไขในการประกอบพิธีและความถูกต้องของศีลศักดิ์สิทธิ์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355</w:t>
        </w:r>
        <w:r>
          <w:rPr>
            <w:noProof/>
            <w:webHidden/>
          </w:rPr>
          <w:fldChar w:fldCharType="end"/>
        </w:r>
      </w:hyperlink>
    </w:p>
    <w:p w14:paraId="2C0CC7C9" w14:textId="7076404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78" w:history="1">
        <w:r w:rsidRPr="00EE7CCB">
          <w:rPr>
            <w:rStyle w:val="Hyperlink"/>
            <w:bCs/>
            <w:noProof/>
            <w:lang w:val="ru-RU"/>
          </w:rPr>
          <w:t xml:space="preserve">§246.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การประยุกต์ใช้ทางศีลธรรมของหลักคำสอนเกี่ยวกับศีลศักดิ์สิทธิ์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358</w:t>
        </w:r>
        <w:r>
          <w:rPr>
            <w:noProof/>
            <w:webHidden/>
          </w:rPr>
          <w:fldChar w:fldCharType="end"/>
        </w:r>
      </w:hyperlink>
    </w:p>
    <w:p w14:paraId="01594450" w14:textId="6B36FB4A" w:rsidR="003B5777" w:rsidRDefault="003B5777" w:rsidP="003B5777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bidi="ta-IN"/>
          <w14:ligatures w14:val="standardContextual"/>
        </w:rPr>
      </w:pPr>
      <w:hyperlink w:anchor="_Toc238576179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บทที่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noProof/>
          </w:rPr>
          <w:t>II</w:t>
        </w:r>
        <w:r w:rsidRPr="00EE7CCB">
          <w:rPr>
            <w:rStyle w:val="Hyperlink"/>
            <w:noProof/>
            <w:lang w:val="ru-RU"/>
          </w:rPr>
          <w:t xml:space="preserve">. 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เกี่ยวกับพระเจ้าในฐานะผู้พิพากษาและผู้ให้รางวัล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360</w:t>
        </w:r>
        <w:r>
          <w:rPr>
            <w:noProof/>
            <w:webHidden/>
          </w:rPr>
          <w:fldChar w:fldCharType="end"/>
        </w:r>
      </w:hyperlink>
    </w:p>
    <w:p w14:paraId="589E5FD1" w14:textId="10896D9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0" w:history="1">
        <w:r w:rsidRPr="00EE7CCB">
          <w:rPr>
            <w:rStyle w:val="Hyperlink"/>
            <w:bCs/>
            <w:noProof/>
            <w:lang w:val="ru-RU"/>
          </w:rPr>
          <w:t xml:space="preserve">§247.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ความสัมพันธ์กับส่วนก่อนหน้า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แนวคิดเกี่ยวกับพระเจ้าในฐานะผู้พิพากษาและผู้ให้รางวัล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และเนื้อหาคำสอนของคริสตจักรในเรื่องนี้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360</w:t>
        </w:r>
        <w:r>
          <w:rPr>
            <w:noProof/>
            <w:webHidden/>
          </w:rPr>
          <w:fldChar w:fldCharType="end"/>
        </w:r>
      </w:hyperlink>
    </w:p>
    <w:p w14:paraId="4ECEBBF4" w14:textId="143816FE" w:rsidR="003B5777" w:rsidRDefault="003B5777" w:rsidP="003B577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1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ส่วนที่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bCs/>
            <w:noProof/>
          </w:rPr>
          <w:t>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เกี่ยวกับพระเจ้าในฐานะผู้พิพากษาและผู้ให้รางวัลแก่แต่ละบุคคล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362</w:t>
        </w:r>
        <w:r>
          <w:rPr>
            <w:noProof/>
            <w:webHidden/>
          </w:rPr>
          <w:fldChar w:fldCharType="end"/>
        </w:r>
      </w:hyperlink>
    </w:p>
    <w:p w14:paraId="6C0D5B93" w14:textId="37E22AC7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2" w:history="1">
        <w:r w:rsidRPr="00EE7CCB">
          <w:rPr>
            <w:rStyle w:val="Hyperlink"/>
            <w:bCs/>
            <w:noProof/>
            <w:lang w:val="ru-RU"/>
          </w:rPr>
          <w:t xml:space="preserve">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เกี่ยวกับการพิพากษาส่วนบุคคล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362</w:t>
        </w:r>
        <w:r>
          <w:rPr>
            <w:noProof/>
            <w:webHidden/>
          </w:rPr>
          <w:fldChar w:fldCharType="end"/>
        </w:r>
      </w:hyperlink>
    </w:p>
    <w:p w14:paraId="577F11BC" w14:textId="7FEB91C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3" w:history="1">
        <w:r w:rsidRPr="00EE7CCB">
          <w:rPr>
            <w:rStyle w:val="Hyperlink"/>
            <w:noProof/>
            <w:lang w:val="ru-RU"/>
          </w:rPr>
          <w:t xml:space="preserve">§248.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สถานการณ์ก่อนการพิพากษาส่วนบุคคล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ความตายของบุคคล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362</w:t>
        </w:r>
        <w:r>
          <w:rPr>
            <w:noProof/>
            <w:webHidden/>
          </w:rPr>
          <w:fldChar w:fldCharType="end"/>
        </w:r>
      </w:hyperlink>
    </w:p>
    <w:p w14:paraId="40D83289" w14:textId="75D7E8A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4" w:history="1">
        <w:r w:rsidRPr="00EE7CCB">
          <w:rPr>
            <w:rStyle w:val="Hyperlink"/>
            <w:noProof/>
            <w:lang w:val="ru-RU"/>
          </w:rPr>
          <w:t xml:space="preserve">§249.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ความถูกต้องของคำพิพากษาส่วนบุคคล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363</w:t>
        </w:r>
        <w:r>
          <w:rPr>
            <w:noProof/>
            <w:webHidden/>
          </w:rPr>
          <w:fldChar w:fldCharType="end"/>
        </w:r>
      </w:hyperlink>
    </w:p>
    <w:p w14:paraId="4117986C" w14:textId="0ECF8C3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5" w:history="1">
        <w:r w:rsidRPr="00EE7CCB">
          <w:rPr>
            <w:rStyle w:val="Hyperlink"/>
            <w:noProof/>
            <w:lang w:val="ru-RU"/>
          </w:rPr>
          <w:t xml:space="preserve">§250.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แนวคิดเกี่ยวกับการพิพากษาส่วนบุคคล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หลักคำสอนเกี่ยวกับสถานีแห่งการชำระบาป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365</w:t>
        </w:r>
        <w:r>
          <w:rPr>
            <w:noProof/>
            <w:webHidden/>
          </w:rPr>
          <w:fldChar w:fldCharType="end"/>
        </w:r>
      </w:hyperlink>
    </w:p>
    <w:p w14:paraId="413F3B3B" w14:textId="79280CC1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6" w:history="1">
        <w:r w:rsidRPr="00EE7CCB">
          <w:rPr>
            <w:rStyle w:val="Hyperlink"/>
            <w:bCs/>
            <w:noProof/>
            <w:lang w:val="ru-RU"/>
          </w:rPr>
          <w:t xml:space="preserve">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เกี่ยวกับรางวัลที่ตามมาหลังการพิพากษาส่วนบุคคล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373</w:t>
        </w:r>
        <w:r>
          <w:rPr>
            <w:noProof/>
            <w:webHidden/>
          </w:rPr>
          <w:fldChar w:fldCharType="end"/>
        </w:r>
      </w:hyperlink>
    </w:p>
    <w:p w14:paraId="31D011AA" w14:textId="56D466B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7" w:history="1">
        <w:r w:rsidRPr="00EE7CCB">
          <w:rPr>
            <w:rStyle w:val="Hyperlink"/>
            <w:bCs/>
            <w:noProof/>
            <w:lang w:val="ru-RU"/>
          </w:rPr>
          <w:t xml:space="preserve">§251.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คำสอนของคริสตจักรออร์โธดอกซ์และเนื้อหาของคำสอนนี้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373</w:t>
        </w:r>
        <w:r>
          <w:rPr>
            <w:noProof/>
            <w:webHidden/>
          </w:rPr>
          <w:fldChar w:fldCharType="end"/>
        </w:r>
      </w:hyperlink>
    </w:p>
    <w:p w14:paraId="16426853" w14:textId="321E2812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8" w:history="1">
        <w:r w:rsidRPr="00EE7CCB">
          <w:rPr>
            <w:rStyle w:val="Hyperlink"/>
            <w:bCs/>
            <w:noProof/>
            <w:lang w:val="ru-RU"/>
          </w:rPr>
          <w:t>§252.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รางวัลของผู้ชอบธรรม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การได้รับเกียรติยศในสวรรค์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Aptos" w:hAnsi="Aptos" w:cs="Aptos"/>
            <w:noProof/>
            <w:lang w:val="ru-RU"/>
          </w:rPr>
          <w:t>—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ในพระศาสนจักรแห่งชัยชนะ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373</w:t>
        </w:r>
        <w:r>
          <w:rPr>
            <w:noProof/>
            <w:webHidden/>
          </w:rPr>
          <w:fldChar w:fldCharType="end"/>
        </w:r>
      </w:hyperlink>
    </w:p>
    <w:p w14:paraId="0CA8E929" w14:textId="307FE449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89" w:history="1">
        <w:r w:rsidRPr="00EE7CCB">
          <w:rPr>
            <w:rStyle w:val="Hyperlink"/>
            <w:bCs/>
            <w:noProof/>
            <w:lang w:val="ru-RU"/>
          </w:rPr>
          <w:t xml:space="preserve">§253. b)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การได้รับเกียรติยศของผู้ชอบธรรมบนโลก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Aptos" w:hAnsi="Aptos" w:cs="Aptos"/>
            <w:noProof/>
            <w:lang w:val="ru-RU"/>
          </w:rPr>
          <w:t>—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ในพระศาสนจักรผู้ต่อสู้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การเคารพสักการะนักบุญ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378</w:t>
        </w:r>
        <w:r>
          <w:rPr>
            <w:noProof/>
            <w:webHidden/>
          </w:rPr>
          <w:fldChar w:fldCharType="end"/>
        </w:r>
      </w:hyperlink>
    </w:p>
    <w:p w14:paraId="4705756E" w14:textId="16A9DEE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0" w:history="1">
        <w:r w:rsidRPr="00EE7CCB">
          <w:rPr>
            <w:rStyle w:val="Hyperlink"/>
            <w:bCs/>
            <w:noProof/>
            <w:lang w:val="ru-RU"/>
          </w:rPr>
          <w:t xml:space="preserve">§254. bb)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การอ้อนวอนขอความช่วยเหลือจากนักบุญ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383</w:t>
        </w:r>
        <w:r>
          <w:rPr>
            <w:noProof/>
            <w:webHidden/>
          </w:rPr>
          <w:fldChar w:fldCharType="end"/>
        </w:r>
      </w:hyperlink>
    </w:p>
    <w:p w14:paraId="3776C4E5" w14:textId="52C686D8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1" w:history="1">
        <w:r w:rsidRPr="00EE7CCB">
          <w:rPr>
            <w:rStyle w:val="Hyperlink"/>
            <w:bCs/>
            <w:noProof/>
            <w:lang w:val="ru-RU"/>
          </w:rPr>
          <w:t xml:space="preserve">§255. (cc)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การเคารพสักการะพระธาตุศักดิ์สิทธิ์และซากศพอื่น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ๆ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ของนักบุญของพระเจ้า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390</w:t>
        </w:r>
        <w:r>
          <w:rPr>
            <w:noProof/>
            <w:webHidden/>
          </w:rPr>
          <w:fldChar w:fldCharType="end"/>
        </w:r>
      </w:hyperlink>
    </w:p>
    <w:p w14:paraId="626C470D" w14:textId="3A0D919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2" w:history="1">
        <w:r w:rsidRPr="00EE7CCB">
          <w:rPr>
            <w:rStyle w:val="Hyperlink"/>
            <w:bCs/>
            <w:noProof/>
            <w:lang w:val="ru-RU"/>
          </w:rPr>
          <w:t xml:space="preserve">§256. (gg)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การเคารพภาพศักดิ์สิทธิ์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395</w:t>
        </w:r>
        <w:r>
          <w:rPr>
            <w:noProof/>
            <w:webHidden/>
          </w:rPr>
          <w:fldChar w:fldCharType="end"/>
        </w:r>
      </w:hyperlink>
    </w:p>
    <w:p w14:paraId="6EEEB0F6" w14:textId="7D2F0AA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3" w:history="1">
        <w:r w:rsidRPr="00EE7CCB">
          <w:rPr>
            <w:rStyle w:val="Hyperlink"/>
            <w:bCs/>
            <w:noProof/>
            <w:lang w:val="ru-RU"/>
          </w:rPr>
          <w:t>§257.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รางวัลของผู้ทำบาป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การลงโทษของพวกเขาในฮาเดส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404</w:t>
        </w:r>
        <w:r>
          <w:rPr>
            <w:noProof/>
            <w:webHidden/>
          </w:rPr>
          <w:fldChar w:fldCharType="end"/>
        </w:r>
      </w:hyperlink>
    </w:p>
    <w:p w14:paraId="5607B524" w14:textId="074FDBA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4" w:history="1">
        <w:r w:rsidRPr="00EE7CCB">
          <w:rPr>
            <w:rStyle w:val="Hyperlink"/>
            <w:noProof/>
            <w:lang w:val="ru-RU"/>
          </w:rPr>
          <w:t xml:space="preserve">§258. </w:t>
        </w:r>
        <w:r w:rsidRPr="00EE7CCB">
          <w:rPr>
            <w:rStyle w:val="Hyperlink"/>
            <w:bCs/>
            <w:noProof/>
            <w:lang w:val="ru-RU"/>
          </w:rPr>
          <w:t xml:space="preserve">b)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ความเป็นไปได้ที่ผู้ทำบาปบางคนจะได้รับการบรรเทา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และแม้กระทั่งการปลดปล่อยจากโทษทัณฑ์ของนรก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ผ่านคำอธิษฐานของคริสตจักร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408</w:t>
        </w:r>
        <w:r>
          <w:rPr>
            <w:noProof/>
            <w:webHidden/>
          </w:rPr>
          <w:fldChar w:fldCharType="end"/>
        </w:r>
      </w:hyperlink>
    </w:p>
    <w:p w14:paraId="00BD15F3" w14:textId="56B4710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5" w:history="1">
        <w:r w:rsidRPr="00EE7CCB">
          <w:rPr>
            <w:rStyle w:val="Hyperlink"/>
            <w:noProof/>
            <w:lang w:val="ru-RU"/>
          </w:rPr>
          <w:t xml:space="preserve">§259. </w:t>
        </w:r>
        <w:r w:rsidRPr="00EE7CCB">
          <w:rPr>
            <w:rStyle w:val="Hyperlink"/>
            <w:bCs/>
            <w:noProof/>
            <w:lang w:val="ru-RU"/>
          </w:rPr>
          <w:t xml:space="preserve">(c)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ความเห็นเกี่ยวกับนรกชำระ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420</w:t>
        </w:r>
        <w:r>
          <w:rPr>
            <w:noProof/>
            <w:webHidden/>
          </w:rPr>
          <w:fldChar w:fldCharType="end"/>
        </w:r>
      </w:hyperlink>
    </w:p>
    <w:p w14:paraId="70FFC605" w14:textId="2DAA3ED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6" w:history="1">
        <w:r w:rsidRPr="00EE7CCB">
          <w:rPr>
            <w:rStyle w:val="Hyperlink"/>
            <w:noProof/>
            <w:lang w:val="ru-RU"/>
          </w:rPr>
          <w:t xml:space="preserve">§260.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การประยุกต์ใช้ทางศีลธรรมของหลักคำสอนเกี่ยวกับการพิพากษาและรางวัลเฉพาะบุคคล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423</w:t>
        </w:r>
        <w:r>
          <w:rPr>
            <w:noProof/>
            <w:webHidden/>
          </w:rPr>
          <w:fldChar w:fldCharType="end"/>
        </w:r>
      </w:hyperlink>
    </w:p>
    <w:p w14:paraId="1F5C973E" w14:textId="780E0A81" w:rsidR="003B5777" w:rsidRDefault="003B5777" w:rsidP="003B577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7" w:history="1"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มาตรา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bCs/>
            <w:noProof/>
          </w:rPr>
          <w:t>II</w:t>
        </w:r>
        <w:r w:rsidRPr="00EE7CCB">
          <w:rPr>
            <w:rStyle w:val="Hyperlink"/>
            <w:bCs/>
            <w:noProof/>
            <w:lang w:val="ru-RU"/>
          </w:rPr>
          <w:t xml:space="preserve">. 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เกี่ยวกับพระเจ้าในฐานะผู้พิพากษาและผู้ประทานรางวัลแก่มนุษยชาติทั้งมวล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424</w:t>
        </w:r>
        <w:r>
          <w:rPr>
            <w:noProof/>
            <w:webHidden/>
          </w:rPr>
          <w:fldChar w:fldCharType="end"/>
        </w:r>
      </w:hyperlink>
    </w:p>
    <w:p w14:paraId="3E22FA6B" w14:textId="587DDCCD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8" w:history="1">
        <w:r w:rsidRPr="00EE7CCB">
          <w:rPr>
            <w:rStyle w:val="Hyperlink"/>
            <w:bCs/>
            <w:noProof/>
            <w:lang w:val="ru-RU"/>
          </w:rPr>
          <w:t xml:space="preserve">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เกี่ยวกับการพิพากษาครั้งสุดท้าย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424</w:t>
        </w:r>
        <w:r>
          <w:rPr>
            <w:noProof/>
            <w:webHidden/>
          </w:rPr>
          <w:fldChar w:fldCharType="end"/>
        </w:r>
      </w:hyperlink>
    </w:p>
    <w:p w14:paraId="5EEDACFE" w14:textId="7E185AB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199" w:history="1">
        <w:r w:rsidRPr="00EE7CCB">
          <w:rPr>
            <w:rStyle w:val="Hyperlink"/>
            <w:bCs/>
            <w:noProof/>
            <w:lang w:val="ru-RU"/>
          </w:rPr>
          <w:t xml:space="preserve">§261.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ในส่วนที่เกี่ยวข้องกับบทก่อนหน้านี้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วันพิพากษา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ความไม่แน่นอนเกี่ยวกับวันนั้น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และสัญญาณที่บ่งชี้ว่าวันนั้นกำลังใกล้เข้ามา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โดยเฉพาะอย่างยิ่งการปรากฏตัวของปฏิคริสต์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424</w:t>
        </w:r>
        <w:r>
          <w:rPr>
            <w:noProof/>
            <w:webHidden/>
          </w:rPr>
          <w:fldChar w:fldCharType="end"/>
        </w:r>
      </w:hyperlink>
    </w:p>
    <w:p w14:paraId="5F12691C" w14:textId="39780BDD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0" w:history="1">
        <w:r w:rsidRPr="00EE7CCB">
          <w:rPr>
            <w:rStyle w:val="Hyperlink"/>
            <w:bCs/>
            <w:noProof/>
            <w:lang w:val="ru-RU"/>
          </w:rPr>
          <w:t xml:space="preserve">§262.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เหตุการณ์ที่จะเกิดขึ้นในวันพิพากษา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และลำดับของเหตุการณ์เหล่านั้น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428</w:t>
        </w:r>
        <w:r>
          <w:rPr>
            <w:noProof/>
            <w:webHidden/>
          </w:rPr>
          <w:fldChar w:fldCharType="end"/>
        </w:r>
      </w:hyperlink>
    </w:p>
    <w:p w14:paraId="60573308" w14:textId="436CE75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1" w:history="1">
        <w:r w:rsidRPr="00EE7CCB">
          <w:rPr>
            <w:rStyle w:val="Hyperlink"/>
            <w:bCs/>
            <w:noProof/>
            <w:lang w:val="ru-RU"/>
          </w:rPr>
          <w:t xml:space="preserve">§263.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สถานการณ์เบื้องต้นของการพิพากษาครั้งสุดท้าย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การเสด็จมาของพระผู้เป็นเจ้าในฐานะผู้พิพากษาทั้งผู้เป็นและผู้ตาย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428</w:t>
        </w:r>
        <w:r>
          <w:rPr>
            <w:noProof/>
            <w:webHidden/>
          </w:rPr>
          <w:fldChar w:fldCharType="end"/>
        </w:r>
      </w:hyperlink>
    </w:p>
    <w:p w14:paraId="0C4DAE46" w14:textId="11C719CA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2" w:history="1">
        <w:r w:rsidRPr="00EE7CCB">
          <w:rPr>
            <w:rStyle w:val="Hyperlink"/>
            <w:bCs/>
            <w:noProof/>
            <w:lang w:val="ru-RU"/>
          </w:rPr>
          <w:t xml:space="preserve">§264. b)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การฟื้นคืนชีพของผู้ตายและการเปลี่ยนแปลงของผู้มีชีวิต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430</w:t>
        </w:r>
        <w:r>
          <w:rPr>
            <w:noProof/>
            <w:webHidden/>
          </w:rPr>
          <w:fldChar w:fldCharType="end"/>
        </w:r>
      </w:hyperlink>
    </w:p>
    <w:p w14:paraId="1B236A48" w14:textId="77DF7A5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3" w:history="1">
        <w:r w:rsidRPr="00EE7CCB">
          <w:rPr>
            <w:rStyle w:val="Hyperlink"/>
            <w:bCs/>
            <w:noProof/>
            <w:lang w:val="ru-RU"/>
          </w:rPr>
          <w:t xml:space="preserve">§265.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การพิพากษาครั้งสุดท้ายเอง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ความเป็นจริง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ลักษณะ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และคุณสมบัติ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438</w:t>
        </w:r>
        <w:r>
          <w:rPr>
            <w:noProof/>
            <w:webHidden/>
          </w:rPr>
          <w:fldChar w:fldCharType="end"/>
        </w:r>
      </w:hyperlink>
    </w:p>
    <w:p w14:paraId="38B0FE22" w14:textId="1E13CFF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4" w:history="1">
        <w:r w:rsidRPr="00EE7CCB">
          <w:rPr>
            <w:rStyle w:val="Hyperlink"/>
            <w:bCs/>
            <w:noProof/>
            <w:lang w:val="ru-RU"/>
          </w:rPr>
          <w:t xml:space="preserve">§266.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สถานการณ์ที่เกิดขึ้นพร้อมกับการพิพากษาครั้งสุดท้าย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วันสิ้นโลก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441</w:t>
        </w:r>
        <w:r>
          <w:rPr>
            <w:noProof/>
            <w:webHidden/>
          </w:rPr>
          <w:fldChar w:fldCharType="end"/>
        </w:r>
      </w:hyperlink>
    </w:p>
    <w:p w14:paraId="79123E1B" w14:textId="066AA195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5" w:history="1">
        <w:r w:rsidRPr="00EE7CCB">
          <w:rPr>
            <w:rStyle w:val="Hyperlink"/>
            <w:bCs/>
            <w:noProof/>
            <w:lang w:val="ru-RU"/>
          </w:rPr>
          <w:t xml:space="preserve">§267. b)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การสิ้นสุดของราชอาณาจักรแห่งพระคุณของพระคริสต์และการเริ่มต้นของราชอาณาจักรแห่งพระสิริ</w:t>
        </w:r>
        <w:r w:rsidRPr="00EE7CCB">
          <w:rPr>
            <w:rStyle w:val="Hyperlink"/>
            <w:noProof/>
            <w:lang w:val="ru-RU"/>
          </w:rPr>
          <w:t xml:space="preserve">;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ข้อสังเกตเกี่ยวกับแนวคิดพันปี</w:t>
        </w:r>
        <w:r w:rsidRPr="00EE7CCB">
          <w:rPr>
            <w:rStyle w:val="Hyperlink"/>
            <w:noProof/>
            <w:lang w:val="ru-RU"/>
          </w:rPr>
          <w:t xml:space="preserve"> (Chiliasm)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หรือยุคพันปีของพระคริสต์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444</w:t>
        </w:r>
        <w:r>
          <w:rPr>
            <w:noProof/>
            <w:webHidden/>
          </w:rPr>
          <w:fldChar w:fldCharType="end"/>
        </w:r>
      </w:hyperlink>
    </w:p>
    <w:p w14:paraId="4BE59741" w14:textId="0D9F2769" w:rsidR="003B5777" w:rsidRDefault="003B5777" w:rsidP="003B57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6" w:history="1">
        <w:r w:rsidRPr="00EE7CCB">
          <w:rPr>
            <w:rStyle w:val="Hyperlink"/>
            <w:bCs/>
            <w:noProof/>
            <w:lang w:val="ru-RU"/>
          </w:rPr>
          <w:t xml:space="preserve">2.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เกี่ยวกับรางวัลที่ตามมาหลังการพิพากษาครั้งสุดท้าย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448</w:t>
        </w:r>
        <w:r>
          <w:rPr>
            <w:noProof/>
            <w:webHidden/>
          </w:rPr>
          <w:fldChar w:fldCharType="end"/>
        </w:r>
      </w:hyperlink>
    </w:p>
    <w:p w14:paraId="41E885C9" w14:textId="7B067126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7" w:history="1">
        <w:r w:rsidRPr="00EE7CCB">
          <w:rPr>
            <w:rStyle w:val="Hyperlink"/>
            <w:noProof/>
            <w:lang w:val="ru-RU"/>
          </w:rPr>
          <w:t xml:space="preserve">§268.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ความสัมพันธ์กับส่วนก่อนหน้าและลักษณะของรางวัลนี้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448</w:t>
        </w:r>
        <w:r>
          <w:rPr>
            <w:noProof/>
            <w:webHidden/>
          </w:rPr>
          <w:fldChar w:fldCharType="end"/>
        </w:r>
      </w:hyperlink>
    </w:p>
    <w:p w14:paraId="10613C73" w14:textId="60D934CC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8" w:history="1">
        <w:r w:rsidRPr="00EE7CCB">
          <w:rPr>
            <w:rStyle w:val="Hyperlink"/>
            <w:noProof/>
            <w:lang w:val="ru-RU"/>
          </w:rPr>
          <w:t xml:space="preserve">§269.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การลงโทษสำหรับผู้ทำบาป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ความทุกข์ทรมานของพวกเขาจะประกอบด้วยอะไรบ้าง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449</w:t>
        </w:r>
        <w:r>
          <w:rPr>
            <w:noProof/>
            <w:webHidden/>
          </w:rPr>
          <w:fldChar w:fldCharType="end"/>
        </w:r>
      </w:hyperlink>
    </w:p>
    <w:p w14:paraId="7D58C5BD" w14:textId="2178A467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09" w:history="1">
        <w:r w:rsidRPr="00EE7CCB">
          <w:rPr>
            <w:rStyle w:val="Hyperlink"/>
            <w:noProof/>
            <w:lang w:val="ru-RU"/>
          </w:rPr>
          <w:t xml:space="preserve">§270. </w:t>
        </w:r>
        <w:r w:rsidRPr="00EE7CCB">
          <w:rPr>
            <w:rStyle w:val="Hyperlink"/>
            <w:bCs/>
            <w:noProof/>
            <w:lang w:val="ru-RU"/>
          </w:rPr>
          <w:t>b)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ระดับความทรมานในนรก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452</w:t>
        </w:r>
        <w:r>
          <w:rPr>
            <w:noProof/>
            <w:webHidden/>
          </w:rPr>
          <w:fldChar w:fldCharType="end"/>
        </w:r>
      </w:hyperlink>
    </w:p>
    <w:p w14:paraId="51A6EC2E" w14:textId="59F7B60E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10" w:history="1">
        <w:r w:rsidRPr="00EE7CCB">
          <w:rPr>
            <w:rStyle w:val="Hyperlink"/>
            <w:bCs/>
            <w:noProof/>
            <w:lang w:val="ru-RU"/>
          </w:rPr>
          <w:t xml:space="preserve">§271. c)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ความนิรันดร์ของความทรมานในนรก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454</w:t>
        </w:r>
        <w:r>
          <w:rPr>
            <w:noProof/>
            <w:webHidden/>
          </w:rPr>
          <w:fldChar w:fldCharType="end"/>
        </w:r>
      </w:hyperlink>
    </w:p>
    <w:p w14:paraId="0BBF78C1" w14:textId="78E1692F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11" w:history="1">
        <w:r w:rsidRPr="00EE7CCB">
          <w:rPr>
            <w:rStyle w:val="Hyperlink"/>
            <w:bCs/>
            <w:noProof/>
            <w:lang w:val="ru-RU"/>
          </w:rPr>
          <w:t>§272.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รางวัลของผู้ชอบธรรม</w:t>
        </w:r>
        <w:r w:rsidRPr="00EE7CCB">
          <w:rPr>
            <w:rStyle w:val="Hyperlink"/>
            <w:noProof/>
            <w:lang w:val="ru-RU"/>
          </w:rPr>
          <w:t xml:space="preserve">: </w:t>
        </w:r>
        <w:r w:rsidRPr="00EE7CCB">
          <w:rPr>
            <w:rStyle w:val="Hyperlink"/>
            <w:bCs/>
            <w:noProof/>
            <w:lang w:val="ru-RU"/>
          </w:rPr>
          <w:t xml:space="preserve">a)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ความสุขของพวกเขาจะประกอบด้วยอะไรบ้าง</w:t>
        </w:r>
        <w:r w:rsidRPr="00EE7CCB">
          <w:rPr>
            <w:rStyle w:val="Hyperlink"/>
            <w:noProof/>
            <w:lang w:val="ru-RU"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458</w:t>
        </w:r>
        <w:r>
          <w:rPr>
            <w:noProof/>
            <w:webHidden/>
          </w:rPr>
          <w:fldChar w:fldCharType="end"/>
        </w:r>
      </w:hyperlink>
    </w:p>
    <w:p w14:paraId="4B8847FF" w14:textId="16EEF531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12" w:history="1">
        <w:r w:rsidRPr="00EE7CCB">
          <w:rPr>
            <w:rStyle w:val="Hyperlink"/>
            <w:bCs/>
            <w:noProof/>
            <w:lang w:val="ru-RU"/>
          </w:rPr>
          <w:t>§273. b)</w:t>
        </w:r>
        <w:r w:rsidRPr="00EE7CCB">
          <w:rPr>
            <w:rStyle w:val="Hyperlink"/>
            <w:noProof/>
            <w:lang w:val="ru-RU"/>
          </w:rPr>
          <w:t xml:space="preserve">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ระดับความสุขของผู้ชอบธรรม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462</w:t>
        </w:r>
        <w:r>
          <w:rPr>
            <w:noProof/>
            <w:webHidden/>
          </w:rPr>
          <w:fldChar w:fldCharType="end"/>
        </w:r>
      </w:hyperlink>
    </w:p>
    <w:p w14:paraId="463EF134" w14:textId="26972264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13" w:history="1">
        <w:r w:rsidRPr="00EE7CCB">
          <w:rPr>
            <w:rStyle w:val="Hyperlink"/>
            <w:bCs/>
            <w:noProof/>
            <w:lang w:val="ru-RU"/>
          </w:rPr>
          <w:t xml:space="preserve">§274. c)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ความสุขนิรันดร์ของผู้ชอบธรรม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464</w:t>
        </w:r>
        <w:r>
          <w:rPr>
            <w:noProof/>
            <w:webHidden/>
          </w:rPr>
          <w:fldChar w:fldCharType="end"/>
        </w:r>
      </w:hyperlink>
    </w:p>
    <w:p w14:paraId="77B8437C" w14:textId="5410FACB" w:rsidR="003B5777" w:rsidRDefault="003B5777" w:rsidP="003B57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8576214" w:history="1">
        <w:r w:rsidRPr="00EE7CCB">
          <w:rPr>
            <w:rStyle w:val="Hyperlink"/>
            <w:bCs/>
            <w:noProof/>
            <w:lang w:val="ru-RU"/>
          </w:rPr>
          <w:t xml:space="preserve">§275. </w:t>
        </w:r>
        <w:r w:rsidRPr="00EE7CCB">
          <w:rPr>
            <w:rStyle w:val="Hyperlink"/>
            <w:rFonts w:ascii="Leelawadee UI" w:hAnsi="Leelawadee UI" w:cs="Leelawadee UI"/>
            <w:noProof/>
            <w:lang w:val="ru-RU"/>
          </w:rPr>
          <w:t>ความหมายทางศีลธรรมของหลักคำสอนเกี่ยวกับวันพิพากษาสุดท้ายและรางวัลสากล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_Toc238576214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465</w:t>
        </w:r>
        <w:r>
          <w:rPr>
            <w:noProof/>
            <w:webHidden/>
          </w:rPr>
          <w:fldChar w:fldCharType="end"/>
        </w:r>
      </w:hyperlink>
    </w:p>
    <w:p w14:paraId="405690B8" w14:textId="0625625E" w:rsidR="00D85B34" w:rsidRPr="00520243" w:rsidRDefault="003B5777" w:rsidP="00D85B34">
      <w:pPr>
        <w:rPr>
          <w:lang w:val="ru-RU"/>
        </w:rPr>
      </w:pPr>
      <w:r>
        <w:lastRenderedPageBreak/>
        <w:fldChar w:fldCharType="end"/>
      </w:r>
      <w:r w:rsidR="00000000">
        <w:rPr>
          <w:sz w:val="28"/>
          <w:szCs w:val="24"/>
          <w:lang w:val="ru-RU"/>
        </w:rPr>
        <w:pict w14:anchorId="42E6ECBE">
          <v:rect id="_x0000_i1027" style="width:0;height:1.5pt" o:hralign="center" o:hrstd="t" o:hr="t" fillcolor="#a0a0a0" stroked="f"/>
        </w:pict>
      </w:r>
    </w:p>
    <w:p w14:paraId="53FAC8E5" w14:textId="77777777" w:rsidR="00D85B34" w:rsidRPr="009A130A" w:rsidRDefault="00D85B34" w:rsidP="00D85B34">
      <w:pPr>
        <w:rPr>
          <w:lang w:val="ru-RU"/>
        </w:rPr>
      </w:pPr>
    </w:p>
    <w:p w14:paraId="56F9E22A" w14:textId="77777777" w:rsidR="00D85B34" w:rsidRPr="003150A5" w:rsidRDefault="00D85B34" w:rsidP="00D85B34">
      <w:pPr>
        <w:ind w:left="4248"/>
        <w:rPr>
          <w:lang w:val="ru-RU"/>
        </w:rPr>
      </w:pPr>
      <w:r w:rsidRPr="00F1433A">
        <w:rPr>
          <w:i/>
          <w:iCs/>
          <w:lang w:val="ru-RU"/>
        </w:rPr>
        <w:t xml:space="preserve">…ซึ่งได้ถูกสร้างขึ้นบนรากฐานของอัครทูตและผู้เผยพระวจนะ โดยมีพระเยซูคริสต์เองเป็นหินมุม </w:t>
      </w:r>
      <w:r w:rsidRPr="003150A5">
        <w:rPr>
          <w:lang w:val="ru-RU"/>
        </w:rPr>
        <w:t>(เอเฟซัส 2</w:t>
      </w:r>
      <w:r w:rsidRPr="009C4CB2">
        <w:rPr>
          <w:lang w:val="ru-RU"/>
        </w:rPr>
        <w:t>:</w:t>
      </w:r>
      <w:r w:rsidRPr="003150A5">
        <w:rPr>
          <w:lang w:val="ru-RU"/>
        </w:rPr>
        <w:t>20)</w:t>
      </w:r>
    </w:p>
    <w:p w14:paraId="4B665174" w14:textId="77777777" w:rsidR="00D85B34" w:rsidRPr="003150A5" w:rsidRDefault="00D85B34" w:rsidP="00D85B34">
      <w:pPr>
        <w:ind w:left="4248"/>
        <w:rPr>
          <w:lang w:val="ru-RU"/>
        </w:rPr>
      </w:pPr>
    </w:p>
    <w:p w14:paraId="2F4FB412" w14:textId="77777777" w:rsidR="00D85B34" w:rsidRPr="003150A5" w:rsidRDefault="00D85B34" w:rsidP="00D85B34">
      <w:pPr>
        <w:ind w:left="4248"/>
        <w:rPr>
          <w:lang w:val="ru-RU"/>
        </w:rPr>
      </w:pPr>
      <w:r w:rsidRPr="00F1433A">
        <w:rPr>
          <w:i/>
          <w:iCs/>
          <w:lang w:val="ru-RU"/>
        </w:rPr>
        <w:t xml:space="preserve">…เพื่อให้ท่านรู้วิธีประพฤติตนในบ้านของพระเจ้า ซึ่งคือคริสตจักรของพระเจ้าผู้ทรงพระชนม์ เป็นเสาหลักและรากฐานแห่งความจริง </w:t>
      </w:r>
      <w:r w:rsidRPr="003150A5">
        <w:rPr>
          <w:lang w:val="ru-RU"/>
        </w:rPr>
        <w:t>(1 ทิโมธี 3</w:t>
      </w:r>
      <w:r w:rsidRPr="009C4CB2">
        <w:rPr>
          <w:lang w:val="ru-RU"/>
        </w:rPr>
        <w:t>:</w:t>
      </w:r>
      <w:r w:rsidRPr="003150A5">
        <w:rPr>
          <w:lang w:val="ru-RU"/>
        </w:rPr>
        <w:t>15)</w:t>
      </w:r>
    </w:p>
    <w:p w14:paraId="1FBBE3B8" w14:textId="77777777" w:rsidR="00D85B34" w:rsidRPr="003150A5" w:rsidRDefault="00D85B34" w:rsidP="00D85B34">
      <w:pPr>
        <w:ind w:left="4248"/>
        <w:rPr>
          <w:lang w:val="ru-RU"/>
        </w:rPr>
      </w:pPr>
    </w:p>
    <w:p w14:paraId="061BC0C5" w14:textId="77777777" w:rsidR="00D85B34" w:rsidRDefault="00D85B34" w:rsidP="00D85B34">
      <w:pPr>
        <w:ind w:left="4248"/>
        <w:rPr>
          <w:lang w:val="ru-RU"/>
        </w:rPr>
      </w:pPr>
      <w:r w:rsidRPr="00F1433A">
        <w:rPr>
          <w:i/>
          <w:iCs/>
          <w:lang w:val="ru-RU"/>
        </w:rPr>
        <w:t xml:space="preserve">ผู้รักทั้งหลาย อย่าเชื่อทุกวิญญาณ แต่จงทดสอบวิญญาณเหล่านั้นเพื่อดูว่าพวกมันมาจากพระเจ้าหรือไม่ </w:t>
      </w:r>
      <w:r w:rsidRPr="003150A5">
        <w:rPr>
          <w:lang w:val="ru-RU"/>
        </w:rPr>
        <w:t>(1 ยอห์น 4</w:t>
      </w:r>
      <w:r w:rsidRPr="009C4CB2">
        <w:rPr>
          <w:lang w:val="ru-RU"/>
        </w:rPr>
        <w:t>:</w:t>
      </w:r>
      <w:r w:rsidRPr="003150A5">
        <w:rPr>
          <w:lang w:val="ru-RU"/>
        </w:rPr>
        <w:t>1)</w:t>
      </w:r>
    </w:p>
    <w:p w14:paraId="71BEFE82" w14:textId="77777777" w:rsidR="00D85B34" w:rsidRDefault="00D85B34" w:rsidP="00D85B34">
      <w:pPr>
        <w:rPr>
          <w:lang w:val="ru-RU"/>
        </w:rPr>
      </w:pPr>
    </w:p>
    <w:p w14:paraId="4736C33A" w14:textId="77777777" w:rsidR="00D85B34" w:rsidRDefault="00D85B34" w:rsidP="00D85B34">
      <w:pPr>
        <w:rPr>
          <w:lang w:val="ru-RU"/>
        </w:rPr>
      </w:pPr>
    </w:p>
    <w:p w14:paraId="1AEC679B" w14:textId="77777777" w:rsidR="00D85B34" w:rsidRPr="00794712" w:rsidRDefault="00D85B34" w:rsidP="007B240B">
      <w:pPr>
        <w:pStyle w:val="Heading5"/>
        <w:rPr>
          <w:lang w:val="ru-RU"/>
        </w:rPr>
      </w:pPr>
      <w:bookmarkStart w:id="0" w:name="_Toc133155548"/>
      <w:bookmarkStart w:id="1" w:name="_Toc180664561"/>
      <w:bookmarkStart w:id="2" w:name="_Toc180679182"/>
      <w:bookmarkStart w:id="3" w:name="_Toc180679239"/>
      <w:bookmarkStart w:id="4" w:name="_Toc180679762"/>
      <w:bookmarkStart w:id="5" w:name="_Toc238453643"/>
      <w:bookmarkStart w:id="6" w:name="_Toc238576024"/>
      <w:r w:rsidRPr="00794712">
        <w:rPr>
          <w:lang w:val="ru-RU"/>
        </w:rPr>
        <w:t>§122. ความเชื่อมโยงกับส่วนก่อนหน้า ความสำคัญของหัวข้อนี้ คำสอนของพระศาสนจักรเกี่ยวกับเรื่องนี้ และการแบ่งส่วนคำสอน</w:t>
      </w:r>
      <w:bookmarkEnd w:id="0"/>
      <w:bookmarkEnd w:id="1"/>
      <w:bookmarkEnd w:id="2"/>
      <w:bookmarkEnd w:id="3"/>
      <w:bookmarkEnd w:id="4"/>
      <w:bookmarkEnd w:id="5"/>
      <w:bookmarkEnd w:id="6"/>
    </w:p>
    <w:p w14:paraId="7A4F6F7C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จนถึงขณะนี้ เราได้อยู่ในเขตศักดิ์สิทธิ์ของเทววิทยาหลักคำสอนออร์โธดอกซ์; และบัดนี้ เราจะก้าวเข้าสู่เขตศักดิ์สิทธิ์ที่สุด ศาสนาคริสต์ไม่ใช่เพียงศาสนาทั่วไป แต่เป็นศาสนาที่ได้รับการฟื้นฟูโดยเฉพาะ หลักคำสอนเกี่ยวกับพระเจ้าในพระองค์เอง และในความสัมพันธ์ทั่วไปของพระองค์กับโลกและมนุษยชาติ ซึ่งเราได้พยายามศึกษามาแล้วนั้น เป็นส่วนหนึ่งของศาสนาคริสต์โดยทั่วไป และคงจะมีที่อยู่ในศาสนาต้นกำเนิด หากมนุษยชาติได้รักษาไว้: เพราะแม้แต่อาดัมเองก็ไม่รู้จักพระเจ้าอื่นใดนอกจากพระเจ้าที่แท้จริง นั่นคือ พระเจ้าตรีเอกภาพ — ผู้สร้างและผู้ประทาน </w:t>
      </w:r>
      <w:r>
        <w:rPr>
          <w:lang w:val="ru-RU"/>
        </w:rPr>
        <w:t>—</w:t>
      </w:r>
      <w:r w:rsidRPr="00794712">
        <w:rPr>
          <w:lang w:val="ru-RU"/>
        </w:rPr>
        <w:t xml:space="preserve"> ซึ่งเขาต้องเชื่อฟังและถวายเกียรติอย่างสมควร; นี่คือรูปแบบการแสดงออกของศาสนาดั้งเดิมจากด้านของเขา เราจะเริ่มอธิบายหลักคำสอนที่เกี่ยวข้องกับศาสนาคริสต์โดยเฉพาะในฐานะศาสนาที่ได้รับการฟื้นฟู,</w:t>
      </w:r>
      <w:r>
        <w:rPr>
          <w:lang w:val="ru-RU"/>
        </w:rPr>
        <w:t xml:space="preserve"> —</w:t>
      </w:r>
      <w:r w:rsidRPr="00794712">
        <w:rPr>
          <w:lang w:val="ru-RU"/>
        </w:rPr>
        <w:t xml:space="preserve"> หลักคำสอนเกี่ยวกับพระเจ้าผู้ช่วยให้รอด และความสัมพันธ์พิเศษเหนือธรรมชาติของพระองค์กับมนุษยชาติที่ตกอยู่ในบาป หลักคำสอนเหล่านี้ไม่อาจมีที่อยู่ในศาสนาสมัยดั้งเดิมได้ และถือเป็นศูนย์กลางและแก่นแท้ของสารพระกิตติคุณ </w:t>
      </w:r>
      <w:r w:rsidRPr="00AE02D3">
        <w:rPr>
          <w:i/>
          <w:iCs/>
          <w:lang w:val="ru-RU"/>
        </w:rPr>
        <w:t>‘เราประกาศพระคริสต์ผู้ถูกตรึงกางเขน</w:t>
      </w:r>
      <w:r w:rsidRPr="00794712">
        <w:rPr>
          <w:lang w:val="ru-RU"/>
        </w:rPr>
        <w:t>’ (1 โครินธ์ 1</w:t>
      </w:r>
      <w:r w:rsidRPr="00A72A54">
        <w:rPr>
          <w:lang w:val="ru-RU"/>
        </w:rPr>
        <w:t>:</w:t>
      </w:r>
      <w:r w:rsidRPr="00794712">
        <w:rPr>
          <w:lang w:val="ru-RU"/>
        </w:rPr>
        <w:t xml:space="preserve">23); </w:t>
      </w:r>
      <w:r w:rsidRPr="0083460D">
        <w:rPr>
          <w:i/>
          <w:iCs/>
          <w:lang w:val="ru-RU"/>
        </w:rPr>
        <w:t xml:space="preserve">‘ข้าพเจ้าได้ตัดสินใจว่าจะไม่รู้จักสิ่งใดในหมู่ท่านนอกจากพระเยซูคริสต์ และพระองค์ผู้ถูกตรึงกางเขน’ </w:t>
      </w:r>
      <w:r w:rsidRPr="00794712">
        <w:rPr>
          <w:lang w:val="ru-RU"/>
        </w:rPr>
        <w:t>(1 โครินธ์ 2</w:t>
      </w:r>
      <w:r w:rsidRPr="00F06366">
        <w:rPr>
          <w:lang w:val="ru-RU"/>
        </w:rPr>
        <w:t>:</w:t>
      </w:r>
      <w:r w:rsidRPr="00794712">
        <w:rPr>
          <w:lang w:val="ru-RU"/>
        </w:rPr>
        <w:t>2), อัครทูตเปาโลได้กล่าวไว้ เพื่อเน้นย้ำหัวข้อหลักของข่าวประเสริฐคริสเตียน</w:t>
      </w:r>
    </w:p>
    <w:p w14:paraId="5474E18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ความสำคัญของหลักคำสอนเหล่านี้ยิ่งเพิ่มขึ้นสำหรับเรา เนื่องจากความใกล้ชิดเป็นพิเศษของพวกมันกับเรา ก่อนหน้านี้ ในแสงสว่างแห่งหนังสือวิวรณ์ เราได้ใคร่ครวญถึงพระเจ้าในฐานะผู้สูงสุด ด้วยความสมบูรณ์แบบอันไม่มีที่สิ้นสุด ในตรีเอกานุภาพที่ไม่อาจเข้าถึงได้ของพระองค์; เราได้เห็นพระเจ้าผู้สร้างและผู้เลี้ยงดู ซึ่งเป็นที่พึ่งของทุกสรรพสิ่ง รวมถึงเราด้วยเช่นกัน บัดนี้ เราจะเห็นพระเจ้าทรงเข้าใกล้เราถึงขั้นสูงสุด และทรงร่วมเป็นส่วนหนึ่งของเนื้อหนังและเลือดของเราอย่างแท้จริง (ฮีบรู 2</w:t>
      </w:r>
      <w:r w:rsidRPr="002B2E2A">
        <w:rPr>
          <w:lang w:val="ru-RU"/>
        </w:rPr>
        <w:t>:</w:t>
      </w:r>
      <w:r w:rsidRPr="00794712">
        <w:rPr>
          <w:lang w:val="ru-RU"/>
        </w:rPr>
        <w:t>14); เราจะเห็นพระองค์ เหนือสิ่งอื่นใด ในฐานะพระเจ้าของเรา ในฐานะผู้สร้างใหม่ ผู้จัดหา ผู้ไถ่ และผู้ประทานรางวัลของเรา ผู้ซึ่งเมื่อทรงขยายพระพรที่ประทานแก่เราไปยังสิ่งมีชีวิตอื่น ๆ ก็ทรงกระทำเช่นนั้นได้ก็ต่อเมื่อผ่านทางเราเท่านั้น</w:t>
      </w:r>
    </w:p>
    <w:p w14:paraId="22FBFCA3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>ลักษณะหลักของคำสอนออร์โธดอกซ์ในเรื่องนี้ — ซึ่งมีความสำคัญอย่างยิ่งและใกล้ชิดกับหัวใจของเรา — อยู่ในข้อสุดท้ายสิบข้อของคำสารภาพความเชื่อนิเกีย-คอนสแตนติโนเปิล และถูกกำหนดไว้ดังต่อไปนี้:</w:t>
      </w:r>
    </w:p>
    <w:p w14:paraId="3817CCD6" w14:textId="77777777" w:rsidR="00D85B34" w:rsidRPr="00794712" w:rsidRDefault="00D85B34" w:rsidP="00D85B34">
      <w:pPr>
        <w:rPr>
          <w:lang w:val="ru-RU"/>
        </w:rPr>
      </w:pPr>
    </w:p>
    <w:p w14:paraId="0419FC7F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3</w:t>
      </w:r>
      <w:r w:rsidRPr="00E434F5">
        <w:rPr>
          <w:lang w:val="ru-RU"/>
        </w:rPr>
        <w:t>. เพื่อประโยชน์ของเราและเพื่อความรอดของเรา พระองค์ได้เสด็จลงจากสวรรค์ และทรงรับสภาพมนุษย์โดยพระวิญญาณบริสุทธิ์และพระแม่มารีย์ผู้บริสุทธิ์ และทรงกลายเป็นมนุษย์</w:t>
      </w:r>
    </w:p>
    <w:p w14:paraId="73F843F0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4</w:t>
      </w:r>
      <w:r w:rsidRPr="00E434F5">
        <w:rPr>
          <w:lang w:val="ru-RU"/>
        </w:rPr>
        <w:t>. ผู้ซึ่งถูกตรึงกางเขนเพื่อเราภายใต้การปกครองของปอนทิอุส ปิลาต และทรงทนทุกข์ทรมาน และถูกฝังไว้</w:t>
      </w:r>
    </w:p>
    <w:p w14:paraId="16534A0C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5</w:t>
      </w:r>
      <w:r w:rsidRPr="00E434F5">
        <w:rPr>
          <w:lang w:val="ru-RU"/>
        </w:rPr>
        <w:t>. และในวันที่สาม พระองค์ได้ฟื้นคืนชีพขึ้นตามพระคัมภีร์</w:t>
      </w:r>
    </w:p>
    <w:p w14:paraId="144C6B94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lastRenderedPageBreak/>
        <w:t>6</w:t>
      </w:r>
      <w:r w:rsidRPr="00E434F5">
        <w:rPr>
          <w:lang w:val="ru-RU"/>
        </w:rPr>
        <w:t>. และเสด็จขึ้นสู่สวรรค์ และประทับอยู่เบื้องขวาพระหัตถ์ของพระบิดา</w:t>
      </w:r>
    </w:p>
    <w:p w14:paraId="52C7CF9A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7</w:t>
      </w:r>
      <w:r w:rsidRPr="00E434F5">
        <w:rPr>
          <w:lang w:val="ru-RU"/>
        </w:rPr>
        <w:t>. และผู้ที่จะเสด็จกลับมาอีกครั้งในพระสิริ เพื่อพิพากษาทั้งผู้เป็นและผู้ตาย ซึ่งราชอาณาจักรของพระองค์จะไม่มีที่สิ้นสุด</w:t>
      </w:r>
    </w:p>
    <w:p w14:paraId="567421AF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8</w:t>
      </w:r>
      <w:r w:rsidRPr="00E434F5">
        <w:rPr>
          <w:lang w:val="ru-RU"/>
        </w:rPr>
        <w:t>. และในพระวิญญาณบริสุทธิ์ ผู้เป็นองค์พระผู้เป็นเจ้า ผู้ประทานชีวิต ผู้ออกมาจากพระบิดา ผู้ได้รับการนมัสการและถวายเกียรติร่วมกับพระบิดาและพระบุตร ผู้ซึ่งผู้เผยพระวจนะได้กล่าวถึงไว้</w:t>
      </w:r>
    </w:p>
    <w:p w14:paraId="403D0F24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9</w:t>
      </w:r>
      <w:r w:rsidRPr="00E434F5">
        <w:rPr>
          <w:lang w:val="ru-RU"/>
        </w:rPr>
        <w:t>. ในพระศาสนจักรหนึ่งเดียว บริสุทธิ์ เป็นสากล และสืบต่อจากอัครสาวก</w:t>
      </w:r>
    </w:p>
    <w:p w14:paraId="017AA662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10</w:t>
      </w:r>
      <w:r w:rsidRPr="00E434F5">
        <w:rPr>
          <w:lang w:val="ru-RU"/>
        </w:rPr>
        <w:t>. ข้าพเจ้าสารภาพว่ามีการบัพติศมาเพียงครั้งเดียวเพื่อการอภัยบาป</w:t>
      </w:r>
    </w:p>
    <w:p w14:paraId="594DA9F5" w14:textId="77777777" w:rsidR="00D85B34" w:rsidRPr="00E434F5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11</w:t>
      </w:r>
      <w:r w:rsidRPr="00E434F5">
        <w:rPr>
          <w:lang w:val="ru-RU"/>
        </w:rPr>
        <w:t>. ข้าพเจ้าตั้งตารอคอยการฟื้นคืนชีพของผู้ตาย,</w:t>
      </w:r>
    </w:p>
    <w:p w14:paraId="137E0A3A" w14:textId="77777777" w:rsidR="00D85B34" w:rsidRDefault="00D85B34" w:rsidP="00D85B34">
      <w:pPr>
        <w:ind w:left="708"/>
        <w:rPr>
          <w:lang w:val="ru-RU"/>
        </w:rPr>
      </w:pPr>
      <w:r w:rsidRPr="00097F95">
        <w:rPr>
          <w:b/>
          <w:bCs/>
          <w:lang w:val="ru-RU"/>
        </w:rPr>
        <w:t>12</w:t>
      </w:r>
      <w:r w:rsidRPr="00E434F5">
        <w:rPr>
          <w:lang w:val="ru-RU"/>
        </w:rPr>
        <w:t>. และชีวิตในโลกที่จะมา อาเมน</w:t>
      </w:r>
    </w:p>
    <w:p w14:paraId="655B196D" w14:textId="77777777" w:rsidR="00D85B34" w:rsidRPr="00794712" w:rsidRDefault="00D85B34" w:rsidP="00D85B34">
      <w:pPr>
        <w:rPr>
          <w:lang w:val="ru-RU"/>
        </w:rPr>
      </w:pPr>
    </w:p>
    <w:p w14:paraId="72EB59F0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>ที่นี่ งานอันยิ่งใหญ่แห่งความรอดของเราถูกนำเสนอจากสองมุมมอง: ประการแรก เป็นงานที่เป็นของพระเจ้าผู้ช่วยให้รอดแต่เพียงผู้เดียว ผู้ทรงสำเร็จงานนี้ผ่านทางพระบุตรองค์เดียวของพระองค์ ผู้ทรงรับสภาพเป็นมนุษย์และทนทุกข์บนไม้กางเขน ทรงฟื้นคืนพระชนม์และเสด็จขึ้นสู่สวรรค์ และประทับอยู่เบื้องขวาพระหัตถ์ของพระบิดา (ข้อ</w:t>
      </w:r>
      <w:r>
        <w:rPr>
          <w:lang w:val="ru-RU"/>
        </w:rPr>
        <w:t xml:space="preserve"> 3–6</w:t>
      </w:r>
      <w:r w:rsidRPr="00794712">
        <w:rPr>
          <w:lang w:val="ru-RU"/>
        </w:rPr>
        <w:t>); และประการที่สอง ในฐานะงานที่พระเจ้าผู้ช่วยให้รอดประทานให้แก่มนุษยชาติ โดยมีการมีส่วนร่วมอย่างกระตือรือร้นของบุคคลนั้นเอง — ผู้เชื่อ ผู้สารภาพบาป ผู้มีความหวัง —</w:t>
      </w:r>
      <w:r>
        <w:rPr>
          <w:lang w:val="ru-RU"/>
        </w:rPr>
        <w:t xml:space="preserve"> — </w:t>
      </w:r>
      <w:r w:rsidRPr="00794712">
        <w:rPr>
          <w:lang w:val="ru-RU"/>
        </w:rPr>
        <w:t>ซึ่งได้รับการรับเอาผ่านทางคริสตจักร ผ่านพิธีบัพติศมาและศีลศักดิ์สิทธิ์อื่น ๆ ด้วยพระคุณของพระวิญญาณผู้ประทานชีวิต; และสำหรับการรับเอาหรือไม่รับเอานี้ พระเจ้าจะเสด็จมาในวันหนึ่งเพื่อพิพากษาทั้งผู้เป็นและผู้ตาย และให้รางวัลแก่แต่ละบุคคลตามการกระทำของพวกเขาในชีวิตที่จะมาถึง (ข้อ</w:t>
      </w:r>
      <w:r>
        <w:rPr>
          <w:lang w:val="ru-RU"/>
        </w:rPr>
        <w:t xml:space="preserve"> 7–12</w:t>
      </w:r>
      <w:r w:rsidRPr="00794712">
        <w:rPr>
          <w:lang w:val="ru-RU"/>
        </w:rPr>
        <w:t xml:space="preserve">) กล่าวอีกนัยหนึ่ง: สิ่งที่ระบุไว้ที่นี่คือหลักคำสอน </w:t>
      </w:r>
      <w:r>
        <w:rPr>
          <w:lang w:val="ru-RU"/>
        </w:rPr>
        <w:t xml:space="preserve">— </w:t>
      </w:r>
    </w:p>
    <w:p w14:paraId="49E6493E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เกี่ยวกับพระเจ้าผู้ช่วยให้รอดในพระองค์เอง ในฐานะผู้ที่ได้ทรงสำเร็จการช่วยให้รอดของเรา และ </w:t>
      </w:r>
      <w:r w:rsidR="00D85B34">
        <w:rPr>
          <w:lang w:val="ru-RU"/>
        </w:rPr>
        <w:t xml:space="preserve">— </w:t>
      </w:r>
    </w:p>
    <w:p w14:paraId="2294AF82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>เกี่ยวกับพระเจ้าผู้ช่วยให้รอดในความสัมพันธ์พิเศษของพระองค์กับมนุษยชาติ</w:t>
      </w:r>
    </w:p>
    <w:p w14:paraId="3D1DDBDA" w14:textId="77777777" w:rsidR="00D85B34" w:rsidRDefault="00D85B34" w:rsidP="00D85B34">
      <w:pPr>
        <w:ind w:firstLine="708"/>
        <w:rPr>
          <w:lang w:val="ru-RU"/>
        </w:rPr>
      </w:pPr>
    </w:p>
    <w:p w14:paraId="3D881AEE" w14:textId="77777777" w:rsidR="00D85B34" w:rsidRPr="00794712" w:rsidRDefault="00D85B34" w:rsidP="00D85B34">
      <w:pPr>
        <w:ind w:firstLine="708"/>
        <w:rPr>
          <w:lang w:val="ru-RU"/>
        </w:rPr>
      </w:pPr>
    </w:p>
    <w:p w14:paraId="297DE30C" w14:textId="77777777" w:rsidR="00D85B34" w:rsidRDefault="00D85B34" w:rsidP="007B240B">
      <w:pPr>
        <w:pStyle w:val="Heading1"/>
        <w:rPr>
          <w:lang w:val="ru-RU"/>
        </w:rPr>
      </w:pPr>
      <w:bookmarkStart w:id="7" w:name="_Toc238453644"/>
      <w:bookmarkStart w:id="8" w:name="_Toc238466391"/>
      <w:bookmarkStart w:id="9" w:name="_Toc238576025"/>
      <w:r w:rsidRPr="00794712">
        <w:rPr>
          <w:lang w:val="ru-RU"/>
        </w:rPr>
        <w:t xml:space="preserve">ส่วนที่ </w:t>
      </w:r>
      <w:r>
        <w:t>I</w:t>
      </w:r>
      <w:r w:rsidRPr="00291D3D">
        <w:rPr>
          <w:lang w:val="ru-RU"/>
        </w:rPr>
        <w:t xml:space="preserve">. </w:t>
      </w:r>
      <w:r w:rsidRPr="00291D3D">
        <w:rPr>
          <w:lang w:val="ru-RU"/>
        </w:rPr>
        <w:br/>
      </w:r>
      <w:r w:rsidRPr="00794712">
        <w:rPr>
          <w:lang w:val="ru-RU"/>
        </w:rPr>
        <w:t>เกี่ยวกับพระเจ้าผู้ช่วยให้รอด</w:t>
      </w:r>
      <w:bookmarkEnd w:id="7"/>
      <w:bookmarkEnd w:id="8"/>
      <w:bookmarkEnd w:id="9"/>
    </w:p>
    <w:p w14:paraId="5D7BFAE1" w14:textId="77777777" w:rsidR="00D85B34" w:rsidRPr="00794712" w:rsidRDefault="00D85B34" w:rsidP="00D85B34">
      <w:pPr>
        <w:rPr>
          <w:lang w:val="ru-RU"/>
        </w:rPr>
      </w:pPr>
    </w:p>
    <w:p w14:paraId="78547A6D" w14:textId="77777777" w:rsidR="00D85B34" w:rsidRPr="00794712" w:rsidRDefault="00D85B34" w:rsidP="00D85B34">
      <w:pPr>
        <w:jc w:val="right"/>
        <w:rPr>
          <w:lang w:val="ru-RU"/>
        </w:rPr>
      </w:pPr>
      <w:r w:rsidRPr="00794712">
        <w:rPr>
          <w:lang w:val="ru-RU"/>
        </w:rPr>
        <w:tab/>
      </w:r>
      <w:r w:rsidRPr="008E058E">
        <w:rPr>
          <w:i/>
          <w:iCs/>
          <w:lang w:val="ru-RU"/>
        </w:rPr>
        <w:t xml:space="preserve">พระเจ้า ในพระคริสต์ ได้ทำให้โลกคืนดีกับพระองค์ </w:t>
      </w:r>
      <w:r w:rsidRPr="00794712">
        <w:rPr>
          <w:lang w:val="ru-RU"/>
        </w:rPr>
        <w:t>(2 โครินธ์ 5</w:t>
      </w:r>
      <w:r>
        <w:rPr>
          <w:lang w:val="ru-RU"/>
        </w:rPr>
        <w:t>:</w:t>
      </w:r>
      <w:r w:rsidRPr="00794712">
        <w:rPr>
          <w:lang w:val="ru-RU"/>
        </w:rPr>
        <w:t>19)</w:t>
      </w:r>
    </w:p>
    <w:p w14:paraId="5BE9AEFE" w14:textId="77777777" w:rsidR="00D85B34" w:rsidRPr="00794712" w:rsidRDefault="00D85B34" w:rsidP="007B240B">
      <w:pPr>
        <w:pStyle w:val="Heading5"/>
        <w:rPr>
          <w:lang w:val="ru-RU"/>
        </w:rPr>
      </w:pPr>
      <w:bookmarkStart w:id="10" w:name="_Toc133155549"/>
      <w:bookmarkStart w:id="11" w:name="_Toc180664562"/>
      <w:bookmarkStart w:id="12" w:name="_Toc180679183"/>
      <w:bookmarkStart w:id="13" w:name="_Toc180679240"/>
      <w:bookmarkStart w:id="14" w:name="_Toc180679763"/>
      <w:bookmarkStart w:id="15" w:name="_Toc238453645"/>
      <w:bookmarkStart w:id="16" w:name="_Toc238576026"/>
      <w:r w:rsidRPr="00794712">
        <w:rPr>
          <w:lang w:val="ru-RU"/>
        </w:rPr>
        <w:t>§123. เนื้อหาของส่วนนี้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2EEB28CE" w14:textId="77777777" w:rsidR="00D85B34" w:rsidRPr="00794712" w:rsidRDefault="00D85B34" w:rsidP="0085302E">
      <w:pPr>
        <w:ind w:firstLine="720"/>
        <w:rPr>
          <w:lang w:val="ru-RU"/>
        </w:rPr>
      </w:pPr>
      <w:r w:rsidRPr="00794712">
        <w:rPr>
          <w:lang w:val="ru-RU"/>
        </w:rPr>
        <w:t>ในพระคัมภีร์ศักดิ์สิทธิ์และในคำสอนของคริสตจักรออร์โธดอกซ์ การงานแห่งความรอดของเราถูกยกย่องให้เป็นผลงานของพระเจ้าโดยทั่วไป ในฐานะงานร่วมของบุคคลทั้งสามในพระตรีเอกภาพอันศักดิ์สิทธิ์ที่สุด และ—โดยเฉพาะอย่างยิ่ง—เป็นผลงานของพระบุตรของพระเจ้า คือพระเยซูคริสต์องค์พระผู้เป็นเจ้าของเรา ผู้ซึ่งเพื่อจะสำเร็จการงานนี้ ได้เสด็จลงมายังโลก กลายเป็นมนุษย์ ทรงทนทุกข์ และสิ้นพระชนม์บนไม้กางเขน นั่นคือเหตุผลที่พระเจ้าโดยทั่วไปบางครั้งถูกเรียกว่าผู้ช่วยให้รอดของเรา</w:t>
      </w:r>
      <w:r w:rsidR="00943B37">
        <w:rPr>
          <w:rStyle w:val="FootnoteReference"/>
          <w:lang w:val="ru-RU"/>
        </w:rPr>
        <w:footnoteReference w:id="1"/>
      </w:r>
      <w:r w:rsidRPr="00794712">
        <w:rPr>
          <w:lang w:val="ru-RU"/>
        </w:rPr>
        <w:t xml:space="preserve"> ในขณะที่ในบางโอกาส </w:t>
      </w:r>
      <w:r w:rsidRPr="00794712">
        <w:rPr>
          <w:lang w:val="ru-RU"/>
        </w:rPr>
        <w:lastRenderedPageBreak/>
        <w:t>ในความหมายที่เคร่งครัดที่สุด คือพระบุตร ของพระเจ้า คือพระเยซูเจ้า</w:t>
      </w:r>
      <w:r w:rsidR="009B573E">
        <w:rPr>
          <w:rStyle w:val="FootnoteReference"/>
          <w:lang w:val="ru-RU"/>
        </w:rPr>
        <w:footnoteReference w:id="2"/>
      </w:r>
      <w:r w:rsidRPr="00794712">
        <w:rPr>
          <w:lang w:val="ru-RU"/>
        </w:rPr>
        <w:t xml:space="preserve"> บนพื้นฐานนี้ และในการอธิบายหลักคำสอนเกี่ยวกับพระเจ้าผู้ช่วยให้รอด เราจะกล่าวถึง:</w:t>
      </w:r>
      <w:r w:rsidR="00F45CFB" w:rsidRPr="00F45CFB">
        <w:rPr>
          <w:b/>
          <w:bCs/>
          <w:lang w:val="ru-RU"/>
        </w:rPr>
        <w:t xml:space="preserve"> 1) </w:t>
      </w:r>
      <w:r w:rsidRPr="00794712">
        <w:rPr>
          <w:lang w:val="ru-RU"/>
        </w:rPr>
        <w:t xml:space="preserve">เกี่ยวกับพระเจ้าในฐานะผู้ช่วยให้รอดของเราโดยทั่วไป เนื่องจากบุคคลทั้งสามในตรีเอกานุภาพอันศักดิ์สิทธิ์ที่สุดมีส่วนร่วมในงานแห่งความรอดของเรา และ </w:t>
      </w:r>
      <w:r>
        <w:rPr>
          <w:lang w:val="ru-RU"/>
        </w:rPr>
        <w:t>—</w:t>
      </w:r>
      <w:r w:rsidR="00F45CFB" w:rsidRPr="00F45CFB">
        <w:rPr>
          <w:b/>
          <w:bCs/>
          <w:lang w:val="ru-RU"/>
        </w:rPr>
        <w:t xml:space="preserve"> 2) </w:t>
      </w:r>
      <w:r w:rsidRPr="00794712">
        <w:rPr>
          <w:lang w:val="ru-RU"/>
        </w:rPr>
        <w:t>เกี่ยวกับพระเยซูคริสต์องค์พระผู้เป็นเจ้าของเราโดยเฉพาะ ใน</w:t>
      </w:r>
      <w:r w:rsidRPr="00D10EFB">
        <w:rPr>
          <w:i/>
          <w:iCs/>
          <w:lang w:val="ru-RU"/>
        </w:rPr>
        <w:t xml:space="preserve">ฐานะผู้เริ่มต้นและผู้สำเร็จความเชื่อและความรอดของเรา </w:t>
      </w:r>
      <w:r w:rsidRPr="00794712">
        <w:rPr>
          <w:lang w:val="ru-RU"/>
        </w:rPr>
        <w:t>(ฮีบรู 2</w:t>
      </w:r>
      <w:r w:rsidRPr="00D10EFB">
        <w:rPr>
          <w:lang w:val="ru-RU"/>
        </w:rPr>
        <w:t>:</w:t>
      </w:r>
      <w:r w:rsidRPr="00794712">
        <w:rPr>
          <w:lang w:val="ru-RU"/>
        </w:rPr>
        <w:t>10</w:t>
      </w:r>
      <w:r w:rsidR="0085302E" w:rsidRPr="00DA44A7">
        <w:rPr>
          <w:lang w:val="ru-RU"/>
        </w:rPr>
        <w:t>,</w:t>
      </w:r>
      <w:r w:rsidRPr="00794712">
        <w:rPr>
          <w:lang w:val="ru-RU"/>
        </w:rPr>
        <w:t xml:space="preserve"> 12</w:t>
      </w:r>
      <w:r w:rsidRPr="00D10EFB">
        <w:rPr>
          <w:lang w:val="ru-RU"/>
        </w:rPr>
        <w:t>:</w:t>
      </w:r>
      <w:r w:rsidRPr="00794712">
        <w:rPr>
          <w:lang w:val="ru-RU"/>
        </w:rPr>
        <w:t>2)</w:t>
      </w:r>
    </w:p>
    <w:p w14:paraId="0E893B35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41B127F6" w14:textId="77777777" w:rsidR="00D85B34" w:rsidRDefault="00D85B34" w:rsidP="00D85B34">
      <w:pPr>
        <w:rPr>
          <w:lang w:val="ru-RU"/>
        </w:rPr>
      </w:pPr>
    </w:p>
    <w:p w14:paraId="4456DBB0" w14:textId="77777777" w:rsidR="00D85B34" w:rsidRDefault="00D85B34" w:rsidP="007B240B">
      <w:pPr>
        <w:pStyle w:val="Heading2"/>
        <w:rPr>
          <w:lang w:val="ru-RU"/>
        </w:rPr>
      </w:pPr>
      <w:bookmarkStart w:id="17" w:name="_Toc133155550"/>
      <w:bookmarkStart w:id="18" w:name="_Toc180664563"/>
      <w:bookmarkStart w:id="19" w:name="_Toc180679184"/>
      <w:bookmarkStart w:id="20" w:name="_Toc180679241"/>
      <w:bookmarkStart w:id="21" w:name="_Toc180679764"/>
      <w:bookmarkStart w:id="22" w:name="_Toc238453406"/>
      <w:bookmarkStart w:id="23" w:name="_Toc238453646"/>
      <w:bookmarkStart w:id="24" w:name="_Toc238466392"/>
      <w:bookmarkStart w:id="25" w:name="_Toc238576027"/>
      <w:r w:rsidRPr="00794712">
        <w:rPr>
          <w:lang w:val="ru-RU"/>
        </w:rPr>
        <w:t xml:space="preserve">บทที่ </w:t>
      </w:r>
      <w:r>
        <w:t>I</w:t>
      </w:r>
      <w:r w:rsidRPr="00794712">
        <w:rPr>
          <w:lang w:val="ru-RU"/>
        </w:rPr>
        <w:t xml:space="preserve">. </w:t>
      </w:r>
      <w:r>
        <w:rPr>
          <w:lang w:val="ru-RU"/>
        </w:rPr>
        <w:br/>
      </w:r>
      <w:r w:rsidRPr="00794712">
        <w:rPr>
          <w:lang w:val="ru-RU"/>
        </w:rPr>
        <w:t>เกี่ยวกับพระเจ้าในฐานะผู้ช่วยให้รอดของเราโดยทั่วไป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336C82D" w14:textId="77777777" w:rsidR="00D85B34" w:rsidRPr="00E546DC" w:rsidRDefault="00D85B34" w:rsidP="00D85B34">
      <w:pPr>
        <w:rPr>
          <w:lang w:val="ru-RU"/>
        </w:rPr>
      </w:pPr>
    </w:p>
    <w:p w14:paraId="77AA4CFF" w14:textId="77777777" w:rsidR="00D85B34" w:rsidRPr="00794712" w:rsidRDefault="00D85B34" w:rsidP="007B240B">
      <w:pPr>
        <w:pStyle w:val="Heading5"/>
        <w:rPr>
          <w:lang w:val="ru-RU"/>
        </w:rPr>
      </w:pPr>
      <w:bookmarkStart w:id="26" w:name="_Toc133155551"/>
      <w:bookmarkStart w:id="27" w:name="_Toc180664564"/>
      <w:bookmarkStart w:id="28" w:name="_Toc180679185"/>
      <w:bookmarkStart w:id="29" w:name="_Toc180679242"/>
      <w:bookmarkStart w:id="30" w:name="_Toc180679765"/>
      <w:bookmarkStart w:id="31" w:name="_Toc238453647"/>
      <w:bookmarkStart w:id="32" w:name="_Toc238576028"/>
      <w:r w:rsidRPr="00794712">
        <w:rPr>
          <w:lang w:val="ru-RU"/>
        </w:rPr>
        <w:t>§124. ความจำเป็นของความช่วยเหลือจากพระเจ้าในการฟื้นฟูมนุษยชาติ ในขณะที่ความเป็นไปได้ของการฟื้นฟูดังกล่าวขึ้นอยู่กับมนุษยชาติเอง</w:t>
      </w:r>
      <w:bookmarkEnd w:id="26"/>
      <w:bookmarkEnd w:id="27"/>
      <w:bookmarkEnd w:id="28"/>
      <w:bookmarkEnd w:id="29"/>
      <w:bookmarkEnd w:id="30"/>
      <w:bookmarkEnd w:id="31"/>
      <w:bookmarkEnd w:id="32"/>
    </w:p>
    <w:p w14:paraId="5B58CCF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มนุษย์ได้ก่อความชั่วร้ายสามประการใหญ่หลวงโดยการไม่รักษาพันธสัญญาเดิมกับพระเจ้า: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เขาได้ทำให้พระผู้สร้างผู้ทรงความดีอย่างไม่มีที่สิ้นสุด แต่ยังทรงความยิ่งใหญ่และความยุติธรรมอย่างไม่มีที่สิ้นสุด ทรงขุ่นเคืองอย่างไม่มีที่สิ้นสุดผ่านบาป และด้วยเหตุนี้จึงนำความพินาศนิรันดร์มาสู่ตนเอง </w:t>
      </w:r>
      <w:r w:rsidR="007E29CA" w:rsidRPr="007E29CA">
        <w:rPr>
          <w:lang w:val="ru-RU"/>
        </w:rPr>
        <w:t>[(</w:t>
      </w:r>
      <w:r w:rsidR="00D85B34" w:rsidRPr="00794712">
        <w:rPr>
          <w:lang w:val="ru-RU"/>
        </w:rPr>
        <w:t>ปฐมกาล 3</w:t>
      </w:r>
      <w:r w:rsidR="00D85B34" w:rsidRPr="00B30CAF">
        <w:rPr>
          <w:lang w:val="ru-RU"/>
        </w:rPr>
        <w:t>:</w:t>
      </w:r>
      <w:r w:rsidR="00D85B34" w:rsidRPr="00794712">
        <w:rPr>
          <w:lang w:val="ru-RU"/>
        </w:rPr>
        <w:t>17–19</w:t>
      </w:r>
      <w:r w:rsidR="007E29CA" w:rsidRPr="007E29CA">
        <w:rPr>
          <w:lang w:val="ru-RU"/>
        </w:rPr>
        <w:t>)</w:t>
      </w:r>
      <w:r w:rsidR="00D85B34" w:rsidRPr="00794712">
        <w:rPr>
          <w:lang w:val="ru-RU"/>
        </w:rPr>
        <w:t xml:space="preserve">; ดูเพิ่มเติม </w:t>
      </w:r>
      <w:r w:rsidR="007E29CA" w:rsidRPr="007E29CA">
        <w:rPr>
          <w:lang w:val="ru-RU"/>
        </w:rPr>
        <w:t>(</w:t>
      </w:r>
      <w:r w:rsidR="007E29CA">
        <w:rPr>
          <w:lang w:val="ru-RU"/>
        </w:rPr>
        <w:t>ปฐมกาล</w:t>
      </w:r>
      <w:r w:rsidR="00D85B34" w:rsidRPr="00794712">
        <w:rPr>
          <w:lang w:val="ru-RU"/>
        </w:rPr>
        <w:t xml:space="preserve"> 27</w:t>
      </w:r>
      <w:r w:rsidR="00D85B34" w:rsidRPr="007307C2">
        <w:rPr>
          <w:lang w:val="ru-RU"/>
        </w:rPr>
        <w:t>:</w:t>
      </w:r>
      <w:r w:rsidR="00D85B34" w:rsidRPr="00794712">
        <w:rPr>
          <w:lang w:val="ru-RU"/>
        </w:rPr>
        <w:t>26</w:t>
      </w:r>
      <w:r w:rsidR="007E29CA" w:rsidRPr="007E29CA">
        <w:rPr>
          <w:lang w:val="ru-RU"/>
        </w:rPr>
        <w:t>)]</w:t>
      </w:r>
      <w:r w:rsidR="00D85B34"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ทำให้ทั้งตัวเขา ซึ่งถูกสร้างขึ้นอย่างดีงาม ถูกมลทินด้วยบาป: เขาทำให้จิตใจมัวหมอง ความประสงค์เสื่อมทราม และภาพลักษณ์ของพระเจ้าภายในตัวเขาถูกบิดเบือน;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>ก่อให้เกิดผลร้ายที่ทำลายล้างต่อตัวเขาเอง ทั้งในธรรมชาติของเขาเองและในโลกภายนอก</w:t>
      </w:r>
      <w:r w:rsidR="00AC412A">
        <w:rPr>
          <w:rStyle w:val="FootnoteReference"/>
          <w:lang w:val="ru-RU"/>
        </w:rPr>
        <w:footnoteReference w:id="3"/>
      </w:r>
      <w:r w:rsidR="00D85B34" w:rsidRPr="00794712">
        <w:rPr>
          <w:lang w:val="ru-RU"/>
        </w:rPr>
        <w:t xml:space="preserve"> ดังนั้น เพื่อช่วยมนุษย์ให้พ้นจากความชั่วร้ายทั้งหมดนี้ เพื่อนำเขากลับมาสู่ความสัมพันธ์กับพระเจ้า และทำให้เขาได้รับพรอีกครั้ง จึงจำเป็นต้อง: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ชดใช้แทนผู้ทำบาปต่อความยุติธรรมอันไม่มีที่สิ้นสุดของพระเจ้า ซึ่งถูกละเมิดโดยการตกต่ำของเขา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ไม่ใช่เพราะพระเจ้าต้องการการแก้แค้น แต่เพราะคุณลักษณะใด ๆ ของพระเจ้าก็ไม่อาจถูกพรากจากผลอันเหมาะสมของมันได้: หากไม่ปฏิบัติตามเงื่อนไขนี้ มนุษย์จะยังคงอยู่ในสายตาของความยุติธรรมของพระเจ้า เป็นลูกแห่งความโกรธ (เอเฟซัส 2</w:t>
      </w:r>
      <w:r w:rsidR="00D85B34" w:rsidRPr="0093176C">
        <w:rPr>
          <w:lang w:val="ru-RU"/>
        </w:rPr>
        <w:t>:</w:t>
      </w:r>
      <w:r w:rsidR="00D85B34" w:rsidRPr="00794712">
        <w:rPr>
          <w:lang w:val="ru-RU"/>
        </w:rPr>
        <w:t>3) เป็นลูกแห่งคำสาป (กาลาเทีย 3</w:t>
      </w:r>
      <w:r w:rsidR="00D85B34" w:rsidRPr="006D1BF4">
        <w:rPr>
          <w:lang w:val="ru-RU"/>
        </w:rPr>
        <w:t>:</w:t>
      </w:r>
      <w:r w:rsidR="00D85B34" w:rsidRPr="00794712">
        <w:rPr>
          <w:lang w:val="ru-RU"/>
        </w:rPr>
        <w:t>10) ตลอดไป และการคืนดี—การรวมตัวกันใหม่ระหว่างพระเจ้ากับมนุษย์—จะไม่สามารถเริ่มต้นได้เลย;</w:t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 xml:space="preserve">เพื่อขจัดบาปออกจากทั้งตัวตนของมนุษย์ เพื่อส่องสว่างจิตใจของเขา เพื่อปรับแก้เจตจำนงของเขา และเพื่อฟื้นฟูภาพลักษณ์ของพระเจ้าภายในตัวเขา: เพราะแม้ความยุติธรรมของพระเจ้าจะได้รับการตอบสนองแล้ว </w:t>
      </w:r>
      <w:r w:rsidR="00D85B34" w:rsidRPr="00794712">
        <w:rPr>
          <w:lang w:val="ru-RU"/>
        </w:rPr>
        <w:lastRenderedPageBreak/>
        <w:t>แต่หากธรรมชาติของมนุษย์ยังคงเต็มไปด้วยบาปและไม่บริสุทธิ์ หากจิตใจของเขายังคงอยู่ในความมืด และภาพลักษณ์ของพระเจ้ายังคงถูกบิดเบือน ความสัมพันธ์ระหว่างพระเจ้ากับมนุษย์ก็ไม่อาจเกิดขึ้นได้ เช่นเดียวกับความสัมพันธ์ระหว่างแสงสว่างกับความมืดที่ไม่อาจมีอยู่ได้ (2 โครินธ์ 6</w:t>
      </w:r>
      <w:r w:rsidR="00D85B34" w:rsidRPr="00F035E4">
        <w:rPr>
          <w:lang w:val="ru-RU"/>
        </w:rPr>
        <w:t>:</w:t>
      </w:r>
      <w:r w:rsidR="00D85B34" w:rsidRPr="00794712">
        <w:rPr>
          <w:lang w:val="ru-RU"/>
        </w:rPr>
        <w:t>14);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เพื่อขจัดผลร้ายที่เกิดจากบาปของมนุษย์ในธรรมชาติมนุษย์และในโลกภายนอก: เพราะแม้การคืนดีระหว่างพระเจ้ากับมนุษย์จะเริ่มขึ้น หรือแม้จะสำเร็จลุล่วงแล้ว มนุษย์ก็ไม่อาจกลับได้รับพรได้อีก ตราบใดที่เขายังรู้สึกถึงผลร้ายเหล่านี้ภายในตัวเอง หรือประสบกับมันจากภายนอก</w:t>
      </w:r>
    </w:p>
    <w:p w14:paraId="78BD1DF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แล้วใครจึงสามารถปฏิบัติตามเงื่อนไขทั้งหมดนี้ได้? ไม่มีใครนอกจากพระเจ้าองค์เดียว</w:t>
      </w:r>
    </w:p>
    <w:p w14:paraId="0A326F1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เพื่อปฏิบัติตามเงื่อนไขแรก — คือ เพื่อตอบสนองความยุติธรรมของพระเจ้าต่อบาปของมนุษย์ — จำเป็นต้องมีเครื่องบูชาชดเชยที่มีค่ามหาศาลอย่างไม่มีที่สิ้นสุด ซึ่งเทียบเท่ากับความผิดที่ไม่มีที่สิ้นสุดที่มนุษย์ได้ก่อขึ้นต่อพระเจ้า และไม่มีที่สิ้นสุดเช่นเดียวกับความยุติธรรมนิรันดร์เอง แต่ไม่มีมนุษย์คนใดสามารถถวายเครื่องบูชาเช่นนั้นได้: เพราะทุกคน โดยไม่มีข้อยกเว้น ล้วนถูกมลทินด้วยบาปอย่างสิ้นเชิง และด้วยเหตุนี้ จึงอยู่ภายใต้คำสาปของพระเจ้าทั้งหมดและโดยสมบูรณ์ และด้วยเหตุนี้ ไม่ว่าแต่ละคนจะถวายสิ่งใด—ไม่ว่าจะเป็นเพื่อตนเองหรือเพื่อผู้อื่น ไม่ว่าพวกเขาจะกระทำสิ่งใด ไม่ว่าพวกเขาจะทนทุกข์ทรมานหรืออดทนต่อความขาดแคลนใด—สิ่งเหล่านี้ล้วนไม่อาจเป็นที่พอพระทัยพระเจ้าได้ และไม่อาจทำให้พระองค์ทรงพอพระทัยได้: </w:t>
      </w:r>
      <w:r w:rsidRPr="00680E70">
        <w:rPr>
          <w:i/>
          <w:iCs/>
          <w:lang w:val="ru-RU"/>
        </w:rPr>
        <w:t>‘ไม่มีผู้ใดสามารถชดใช้บาปแทนพี่น้องของตนได้ หรือให้พระเจ้า ค่าไถ่สำหรับเขา’</w:t>
      </w:r>
      <w:r w:rsidRPr="00794712">
        <w:rPr>
          <w:lang w:val="ru-RU"/>
        </w:rPr>
        <w:t xml:space="preserve"> (สดุดี 48</w:t>
      </w:r>
      <w:r w:rsidRPr="00680E70">
        <w:rPr>
          <w:lang w:val="ru-RU"/>
        </w:rPr>
        <w:t>:</w:t>
      </w:r>
      <w:r w:rsidRPr="00794712">
        <w:rPr>
          <w:lang w:val="ru-RU"/>
        </w:rPr>
        <w:t>8).</w:t>
      </w:r>
      <w:r w:rsidR="00AC412A">
        <w:rPr>
          <w:rStyle w:val="FootnoteReference"/>
          <w:lang w:val="ru-RU"/>
        </w:rPr>
        <w:footnoteReference w:id="4"/>
      </w:r>
      <w:r w:rsidRPr="00794712">
        <w:rPr>
          <w:lang w:val="ru-RU"/>
        </w:rPr>
        <w:t xml:space="preserve"> แม้แต่จิตวิญญาณที่ถูกสร้างขึ้นที่มีระดับสูงสุด ก็ไม่อาจถวายเครื่องบูชาอันยิ่งใหญ่ไร้ขอบเขตเช่นนี้แด่พระเจ้าแทนมนุษย์ได้ แม้พวกเขาจะปรารถนาเช่นนั้นก็ตาม: ด้านหนึ่ง เพราะเครื่องบูชาของจิตวิญญาณที่ถูกสร้างขึ้น—หรือแม้กระทั่งของทั้งหมดร่วมกัน ไม่ว่าจะมีรูปแบบใด—ไม่อาจมีค่าอันไร้ขอบเขตได้ เนื่องจากข้อจำกัดในตัวของพวกเขาเอง; และอีกด้านหนึ่ง เพราะวิญญาณที่ถูกสร้างขึ้นไม่ได้กระทำความดีใด ๆ ด้วยความสมัครใจของตนเอง แต่ผ่านพระคุณของพระเจ้า</w:t>
      </w:r>
      <w:r w:rsidR="00AC412A">
        <w:rPr>
          <w:rStyle w:val="FootnoteReference"/>
          <w:lang w:val="ru-RU"/>
        </w:rPr>
        <w:footnoteReference w:id="5"/>
      </w:r>
      <w:r w:rsidRPr="00794712">
        <w:rPr>
          <w:lang w:val="ru-RU"/>
        </w:rPr>
        <w:t xml:space="preserve"> และด้วย</w:t>
      </w:r>
      <w:r>
        <w:rPr>
          <w:lang w:val="ru-RU"/>
        </w:rPr>
        <w:t xml:space="preserve">เหตุนี้ </w:t>
      </w:r>
      <w:r w:rsidRPr="00794712">
        <w:rPr>
          <w:lang w:val="ru-RU"/>
        </w:rPr>
        <w:t>การเสียสละตนเองทั้งหมดของพวกเขาเพื่อประโยชน์ของมนุษยชาติจึงไม่ใช่ของพวกเขารวมทั้งตัว และไม่อาจได้รับรางวัลในสายตาของความยุติธรรมของพระเจ้า การเสียสละเพื่อไถ่บาปของมนุษยชาติ ซึ่งเพียงพออย่างสมบูรณ์ที่จะตอบสนองความยุติธรรมอันไม่มีที่สิ้นสุดนี้ จะสามารถพบและถวายได้โดยไม่มีใครอื่นนอกจากพระเจ้าผู้ทรงปัญญาสูงสุดและทรงฤทธานุภาพสูงสุดเท่านั้น</w:t>
      </w:r>
      <w:r w:rsidR="00AC412A">
        <w:rPr>
          <w:rStyle w:val="FootnoteReference"/>
          <w:lang w:val="ru-RU"/>
        </w:rPr>
        <w:footnoteReference w:id="6"/>
      </w:r>
    </w:p>
    <w:p w14:paraId="4BDC4BE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เพื่อบรรลุเงื่อนไขข้อที่สอง</w:t>
      </w:r>
      <w:r>
        <w:rPr>
          <w:lang w:val="ru-RU"/>
        </w:rPr>
        <w:t>—</w:t>
      </w:r>
      <w:r w:rsidRPr="00794712">
        <w:rPr>
          <w:lang w:val="ru-RU"/>
        </w:rPr>
        <w:t>คือ การขจัดบาปออกจากตัวตนทั้งหมดของมนุษย์ การให้ความสว่างแก่จิตใจ การปรับแก้เจตจำนง และการฟื้นฟูภาพลักษณ์ของพระเจ้าภายในตัวเขา—</w:t>
      </w:r>
      <w:r>
        <w:rPr>
          <w:lang w:val="ru-RU"/>
        </w:rPr>
        <w:t xml:space="preserve"> — </w:t>
      </w:r>
      <w:r w:rsidRPr="00794712">
        <w:rPr>
          <w:lang w:val="ru-RU"/>
        </w:rPr>
        <w:t xml:space="preserve">จึงจำเป็นต้องทำไม่ใช่อะไรน้อยไปกว่าการสร้างมนุษย์ขึ้นใหม่: เพราะบาปไม่ใช่สิ่งที่อยู่ภายนอกตัวเรา; ตรงกันข้าม มันได้แทรกซึมเข้าไปในธรรมชาติทั้งหมดของเรา ติดเชื้อพิษของมันไปยังทุกความสามารถของเรา และทำให้ความสามารถของเราเสื่อมทราม; มันทำลายเราทุกคนตั้งแต่เมล็ดพันธุ์และรากเหง้า </w:t>
      </w:r>
      <w:r>
        <w:rPr>
          <w:lang w:val="ru-RU"/>
        </w:rPr>
        <w:t xml:space="preserve">— </w:t>
      </w:r>
      <w:r w:rsidRPr="00794712">
        <w:rPr>
          <w:lang w:val="ru-RU"/>
        </w:rPr>
        <w:lastRenderedPageBreak/>
        <w:t xml:space="preserve">เพราะในบาปเราทุกคนถูกปฏิสนธิ และในบาปเราทุกคนเกิดมา แต่การสร้างมนุษย์ขึ้นใหม่ โดยไม่ต้องสงสัยเลย ไม่เคยเป็นไปได้ทั้งสำหรับมนุษย์เอง — ที่ป่วยไข้ อ่อนแอ และขาดพระคุณของพระเจ้า — หรือสำหรับทูตสวรรค์ใด ๆ ที่มีอำนาจจำกัด มีเพียงพระองค์ผู้ทรงสร้างมนุษย์ตั้งแต่แรกเริ่ม และผู้ตรัสถึงพระองค์เองว่า: </w:t>
      </w:r>
      <w:r w:rsidRPr="00493643">
        <w:rPr>
          <w:i/>
          <w:iCs/>
          <w:lang w:val="ru-RU"/>
        </w:rPr>
        <w:t>‘เราเองคือผู้ลบล้างความผิดบาปของท่านเพื่อประโยชน์ของเราเอง</w:t>
      </w:r>
      <w:r w:rsidRPr="00794712">
        <w:rPr>
          <w:lang w:val="ru-RU"/>
        </w:rPr>
        <w:t>’</w:t>
      </w:r>
      <w:r w:rsidR="0041152E" w:rsidRPr="0041152E">
        <w:rPr>
          <w:lang w:val="ru-RU"/>
        </w:rPr>
        <w:t xml:space="preserve"> [</w:t>
      </w:r>
      <w:r w:rsidRPr="00794712">
        <w:rPr>
          <w:lang w:val="ru-RU"/>
        </w:rPr>
        <w:t>(อิสยาห์ 43</w:t>
      </w:r>
      <w:r>
        <w:rPr>
          <w:lang w:val="ru-RU"/>
        </w:rPr>
        <w:t>:</w:t>
      </w:r>
      <w:r w:rsidRPr="00794712">
        <w:rPr>
          <w:lang w:val="ru-RU"/>
        </w:rPr>
        <w:t>25</w:t>
      </w:r>
      <w:r w:rsidR="0041152E" w:rsidRPr="0041152E">
        <w:rPr>
          <w:lang w:val="ru-RU"/>
        </w:rPr>
        <w:t>)</w:t>
      </w:r>
      <w:r w:rsidRPr="00794712">
        <w:rPr>
          <w:lang w:val="ru-RU"/>
        </w:rPr>
        <w:t xml:space="preserve">; ดูเพิ่มเติม </w:t>
      </w:r>
      <w:r w:rsidR="0041152E" w:rsidRPr="00112931">
        <w:rPr>
          <w:lang w:val="ru-RU"/>
        </w:rPr>
        <w:t>(</w:t>
      </w:r>
      <w:r w:rsidRPr="00794712">
        <w:rPr>
          <w:lang w:val="ru-RU"/>
        </w:rPr>
        <w:t>สดุดี 102</w:t>
      </w:r>
      <w:r>
        <w:rPr>
          <w:lang w:val="ru-RU"/>
        </w:rPr>
        <w:t>:</w:t>
      </w:r>
      <w:r w:rsidRPr="00794712">
        <w:rPr>
          <w:lang w:val="ru-RU"/>
        </w:rPr>
        <w:t>3)</w:t>
      </w:r>
      <w:r w:rsidR="0041152E" w:rsidRPr="0041152E">
        <w:rPr>
          <w:lang w:val="ru-RU"/>
        </w:rPr>
        <w:t xml:space="preserve">] </w:t>
      </w:r>
      <w:r w:rsidRPr="00794712">
        <w:rPr>
          <w:lang w:val="ru-RU"/>
        </w:rPr>
        <w:t>เท่านั้น ที่สามารถสร้างมนุษย์ขึ้นใหม่และชำระล้างมนุษย์ให้พ้นจากบาปได้</w:t>
      </w:r>
      <w:r w:rsidR="00196E35">
        <w:rPr>
          <w:rStyle w:val="FootnoteReference"/>
          <w:lang w:val="ru-RU"/>
        </w:rPr>
        <w:footnoteReference w:id="7"/>
      </w:r>
    </w:p>
    <w:p w14:paraId="5D57A2A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สุดท้าย เพื่อทำลายผลพวงที่เกิดจากบาปของมนุษย์ในธรรมชาติมนุษย์และในโลกภายนอก — เพื่อทำลายโรคภัย ความทุกข์ทรมาน และความตาย และเพื่อทำลายความวุ่นวายและความ</w:t>
      </w:r>
      <w:r w:rsidRPr="00887CA1">
        <w:rPr>
          <w:i/>
          <w:iCs/>
          <w:lang w:val="ru-RU"/>
        </w:rPr>
        <w:t xml:space="preserve">ว่างเปล่าที่การสร้างถูกทำให้อยู่ภายใต้ ไม่ใช่ด้วยความสมัครใจของตนเอง แต่ด้วยความประสงค์ของผู้ที่ทำให้มันอยู่ภายใต้ ด้วยความหวัง </w:t>
      </w:r>
      <w:r w:rsidRPr="00794712">
        <w:rPr>
          <w:lang w:val="ru-RU"/>
        </w:rPr>
        <w:t>(โรม 8</w:t>
      </w:r>
      <w:r w:rsidRPr="00A13534">
        <w:rPr>
          <w:lang w:val="ru-RU"/>
        </w:rPr>
        <w:t>:</w:t>
      </w:r>
      <w:r w:rsidRPr="00794712">
        <w:rPr>
          <w:lang w:val="ru-RU"/>
        </w:rPr>
        <w:t xml:space="preserve">20) — จึงจำเป็นต้องสร้างใหม่ไม่เพียงแต่มนุษย์เท่านั้น แต่ทั้งธรรมชาติทั้งหมดด้วย ซึ่งเห็นได้ชัดจากธรรมชาติของผลที่กล่าวถึงข้างต้น </w:t>
      </w:r>
      <w:r w:rsidR="00431E89">
        <w:rPr>
          <w:lang w:val="ru-RU"/>
        </w:rPr>
        <w:t>ดังนั้น</w:t>
      </w:r>
      <w:r w:rsidRPr="00794712">
        <w:rPr>
          <w:lang w:val="ru-RU"/>
        </w:rPr>
        <w:t xml:space="preserve"> ยิ่งไปกว่านั้น ทั้งมนุษย์และทูตสวรรค์ใด ๆ ก็ไม่อาจบรรลุเงื่อนไขสุดท้ายนี้ได้ มีเพียงพระเจ้าเท่านั้นที่สามารถบรรลุได้</w:t>
      </w:r>
      <w:r w:rsidR="00CD5030">
        <w:rPr>
          <w:rStyle w:val="FootnoteReference"/>
          <w:lang w:val="ru-RU"/>
        </w:rPr>
        <w:footnoteReference w:id="8"/>
      </w:r>
    </w:p>
    <w:p w14:paraId="06077EB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>อย่างไรก็ตาม แม้มนุษย์ที่ตกอยู่ในความบาปจะไม่สามารถลุกขึ้นด้วยกำลังของตนเองและปฏิบัติตามเงื่อนไขทั้งหมดที่จำเป็นสำหรับวัตถุประสงค์นี้ได้ แต่เขาก็ยังคงรักษาไว้ในตัวความเป็นไปได้ที่จะได้รับการฟื้นฟูด้วยฤทธิ์อำนาจของพระเจ้า ผ่านการตกสู่บาป เขาได้บิดเบือนภาพลักษณ์ของพระเจ้าภายในตัวเขาเอง ซึ่งถือเป็นรากฐานของศาสนาในตัวเรา; แต่เขาไม่ได้ลบเลือนหรือทำลายมันภายในตัวเขาเอง และด้วยเหตุนี้ เขาจึงไม่สูญเสียความสามารถที่จะกลับคืนสู่ความสัมพันธ์กับพระเจ้า เขาทำให้จิตใจตนเองมัวหมอง; แต่ไม่ถึงขั้นที่เขาจะไม่สามารถรับรู้และยอมรับความจริงที่ได้รับการสื่อสารมาจากเบื้องบน แม้จะเป็นความจริงที่พร้อมใช้แล้วก็ตาม เขาได้ทำให้เจตจำนงของตนเองเสื่อมทราม และ ทำให้มันโน้มเอียงไปทางความชั่ว; แต่ไม่ถึงขั้นที่มันจะกลายเป็นความชั่วโดยสิ้นเชิง และไม่ปรารถนาหรือรักความดีอีกต่อไป</w:t>
      </w:r>
      <w:r w:rsidR="00CD5030">
        <w:rPr>
          <w:rStyle w:val="FootnoteReference"/>
          <w:lang w:val="ru-RU"/>
        </w:rPr>
        <w:footnoteReference w:id="9"/>
      </w:r>
      <w:r w:rsidR="00D85B34" w:rsidRPr="00794712">
        <w:rPr>
          <w:lang w:val="ru-RU"/>
        </w:rPr>
        <w:t xml:space="preserve"> ในทางตรงกันข้าม แม้จะกลายเป็นผู้ที่ไม่สามารถรับผิดชอบได้โดยเด็ดขาดต่อคำพิพากษาแห่งความชอบธรรมของพระเจ้า เนื่องจากการตกสู่บาป มนุษย์ที่ตกสู่บาปก็ยังคงพิสูจน์ได้ว่าเขาไม่ไร้ค่าต่อความเมตตาของพระเจ้า เขาได้ละเมิดพระบัญญัติของผู้สร้างด้วยความตั้งใจ—พระบัญญัติที่รักษาได้ง่าย แม้เขาจะมีแรงจูงใจและวิธีการทุกอย่างที่จะปฏิบัติตาม แต่เขาละเมิดมันเพราะการล่อลวงของมาร ไม่ใช่เพราะความดื้อรั้น หรือการต่อต้านพระประสงค์ของพระเจ้าอย่างจงใจและรุนแรง อย่างที่มารเองได้ตกสู่ความชั่ว บรรพบุรุษของเราได้ทำบาป; แต่หลังจากนั้น เขาได้ยอมรับโทษที่พระเจ้าทรงกำหนดไว้ให้เขาอย่างนอบน้อม และใช้ชีวิตทั้งชีวิตของเขา ซึ่งกินเวลาหลายศตวรรษ ในการกลับใจ ประวัติศาสตร์ของมนุษยชาติในเวลาต่อมาแสดงให้เห็นว่า ไม่ว่ามนุษย์จะหลงทางจากความจริงและความชอบธรรมไปไกลและค่อยเป็นค่อยไปเพียงใด ความรู้สึกทางศาสนาก็ไม่เคยดับสูญไปอย่างสิ้นเชิงในตัวพวกเขา: พวกเขาแสวงหาพระเจ้า แต่ด้วยความมืดบอด ส่วนใหญ่จึงไม่สามารถพบพระองค์ได้; พวกเขาพยายามรับใช้และทำให้พระองค์พอพระทัย แต่ด้วยเหตุผลเดียวกัน จึงไม่ได้ทำในวิธีที่ถูกต้อง; พวกเขาพยายามที่จะชดเชยความผิดของตนและคืนดีกับพระองค์ผ่านการถวายเครื่องบูชาต่าง ๆ การชำระล้าง และวิธีการอื่น ๆ แม้ว่าจะไม่สามารถบรรลุเป้าหมายได้ </w:t>
      </w:r>
      <w:r w:rsidR="00D85B34" w:rsidRPr="00794712">
        <w:rPr>
          <w:lang w:val="ru-RU"/>
        </w:rPr>
        <w:lastRenderedPageBreak/>
        <w:t>นักบุญมาคาริอุสแห่งอียิปต์ได้เปรียบเทียบมนุษย์ที่ตกต่ำ—ผู้ไร้กำลังที่จะลุกขึ้นด้วยกำลังของตนเอง แต่ยังคงปรารถนาและสามารถลุกขึ้นได้ด้วยความช่วยเหลือจากเบื้องบน—กับทารกที่กำลังแสวงหาแม่ของตนได้อย่างงดงาม ‘มันไม่ยุติธรรม,’ นักอัสเคติกผู้ยิ่งใหญ่กล่าว, ‘ที่จะถือทัศนคติอย่างที่บางคนทำว่ามนุษย์นั้นตายสนิทและไม่สามารถทำความดีใดๆ ได้เลย ทารก แม้จะไม่สามารถทำอะไรได้หรือมาหาแม่ด้วยตัวเอง แต่ยังคงดิ้นรน ร้องไห้ และคร่ำครวญ เพื่อหาแม่ แม่จึงรู้สึกสงสารและยินดีที่ลูกพยายามหาเธอด้วยความพยายามและน้ำตาเช่นนั้น และแม้เด็กจะไม่สามารถเข้าถึงเธอได้ แต่เธอเองก็เดินไปหาเขา ด้วยความรักที่มีต่อลูก เธออุ้มเขาไว้ในอ้อมแขน กอดเขาแนบอก และให้เขากินด้วยความอ่อนโยนอย่างยิ่ง: เช่นเดียวกัน พระเจ้าผู้รักมนุษยชาติก็ทรงกระทำต่อจิตวิญญาณที่</w:t>
      </w:r>
      <w:r w:rsidR="00D85B34">
        <w:rPr>
          <w:lang w:val="ru-RU"/>
        </w:rPr>
        <w:t>หันมาหาพระองค์และแสวงหาพระองค์”</w:t>
      </w:r>
      <w:r w:rsidR="00CD5030">
        <w:rPr>
          <w:rStyle w:val="FootnoteReference"/>
          <w:lang w:val="ru-RU"/>
        </w:rPr>
        <w:footnoteReference w:id="10"/>
      </w:r>
      <w:r w:rsidR="00D85B34" w:rsidRPr="00794712">
        <w:rPr>
          <w:lang w:val="ru-RU"/>
        </w:rPr>
        <w:t xml:space="preserve"> ดังนั้น เราอาจกล่าวได้ว่า พระเจ้าทรงกระทำในลักษณะเดียวกันต่อมนุษยชาติทั้งมวล ซึ่งได้ตกอยู่ในความบาป แต่กำลังแสวงหาพระองค์ และมีความสามารถที่จะลุกขึ้นใหม่ได้</w:t>
      </w:r>
    </w:p>
    <w:p w14:paraId="68950619" w14:textId="77777777" w:rsidR="00D85B34" w:rsidRDefault="00D85B34" w:rsidP="00D85B34">
      <w:pPr>
        <w:rPr>
          <w:lang w:val="ru-RU"/>
        </w:rPr>
      </w:pPr>
    </w:p>
    <w:p w14:paraId="3817E232" w14:textId="77777777" w:rsidR="00D85B34" w:rsidRPr="00794712" w:rsidRDefault="00D85B34" w:rsidP="007B240B">
      <w:pPr>
        <w:pStyle w:val="Heading5"/>
        <w:rPr>
          <w:lang w:val="ru-RU"/>
        </w:rPr>
      </w:pPr>
      <w:bookmarkStart w:id="33" w:name="_Toc133155552"/>
      <w:bookmarkStart w:id="34" w:name="_Toc180664565"/>
      <w:bookmarkStart w:id="35" w:name="_Toc180679186"/>
      <w:bookmarkStart w:id="36" w:name="_Toc180679243"/>
      <w:bookmarkStart w:id="37" w:name="_Toc180679766"/>
      <w:bookmarkStart w:id="38" w:name="_Toc238453648"/>
      <w:bookmarkStart w:id="39" w:name="_Toc238576029"/>
      <w:r w:rsidRPr="00794712">
        <w:rPr>
          <w:lang w:val="ru-RU"/>
        </w:rPr>
        <w:t>§125. วิธีที่พระเจ้าทรงเลือกเพื่อการฟื้นฟูหรือการไถ่บาปของมนุษยชาติ และความสำคัญของวิธีนี้</w:t>
      </w:r>
      <w:bookmarkEnd w:id="33"/>
      <w:bookmarkEnd w:id="34"/>
      <w:bookmarkEnd w:id="35"/>
      <w:bookmarkEnd w:id="36"/>
      <w:bookmarkEnd w:id="37"/>
      <w:bookmarkEnd w:id="38"/>
      <w:bookmarkEnd w:id="39"/>
    </w:p>
    <w:p w14:paraId="074D6E5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พระเจ้าได้พบวิธีการสำหรับการฟื้นฟูมนุษยชาติ </w:t>
      </w:r>
      <w:r w:rsidRPr="00D06996">
        <w:rPr>
          <w:i/>
          <w:iCs/>
          <w:lang w:val="ru-RU"/>
        </w:rPr>
        <w:t xml:space="preserve">ซึ่งความเมตตาและความจริงได้มาบรรจบกัน และความชอบธรรมกับความสันติได้จูบกัน </w:t>
      </w:r>
      <w:r w:rsidRPr="00794712">
        <w:rPr>
          <w:lang w:val="ru-RU"/>
        </w:rPr>
        <w:t>(สดุดี 84</w:t>
      </w:r>
      <w:r w:rsidRPr="00FF53BA">
        <w:rPr>
          <w:lang w:val="ru-RU"/>
        </w:rPr>
        <w:t>:</w:t>
      </w:r>
      <w:r w:rsidRPr="00794712">
        <w:rPr>
          <w:lang w:val="ru-RU"/>
        </w:rPr>
        <w:t>11) ซึ่งความสมบูรณ์แบบของพระองค์ได้ปรากฏขึ้นในระดับสูงสุดและในความกลมกลืนอย่างสมบูรณ์ วิธีการนี้ประกอบด้วยสิ่งต่อไปนี้:</w:t>
      </w:r>
    </w:p>
    <w:p w14:paraId="408E885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พระบุตรองค์ที่สองในพระตรีเอกภาพ พระบุตรองค์เดียวของพระเจ้า, ได้เลือกด้วยใจสมัครที่จะกลายเป็นมนุษย์ เพื่อรับเอาบาปทั้งสิ้นของมนุษย์มาไว้บนตัวพระองค์ เพื่อทนรับทุกสิ่งที่พระประสงค์อันชอบธรรมของพระเจ้าได้กำหนดไว้เพื่อประโยชน์ของมนุษย์ และด้วยวิธีนี้เพื่อตอบสนองความยุติธรรมนิรันดร์แทนเรา เพื่อชดเชยบาปของเรา เพื่อทำลายผลของบาปเหล่านั้นทั้งภายในตัวเราและในโลกภายนอก นั่นคือ เพื่อ</w:t>
      </w:r>
      <w:r>
        <w:rPr>
          <w:lang w:val="ru-RU"/>
        </w:rPr>
        <w:t>ฟื้นฟูความสันติสุข</w:t>
      </w:r>
      <w:r w:rsidRPr="00794712">
        <w:rPr>
          <w:lang w:val="ru-RU"/>
        </w:rPr>
        <w:t xml:space="preserve"> ในพระวจนะของพระเจ้า งานอันยิ่งใหญ่นี้ถูกพรรณนาไว้ในรูปแบบของพันธสัญญา ระหว่างพระบิดาและพระบุตร ซึ่งเมื่อพระบุตรเสด็จ</w:t>
      </w:r>
      <w:r>
        <w:rPr>
          <w:lang w:val="ru-RU"/>
        </w:rPr>
        <w:t xml:space="preserve">เข้าสู่โลก </w:t>
      </w:r>
      <w:r w:rsidRPr="00794712">
        <w:rPr>
          <w:lang w:val="ru-RU"/>
        </w:rPr>
        <w:t xml:space="preserve">ได้ตรัสกับพระบิดาว่า: </w:t>
      </w:r>
      <w:r w:rsidRPr="00312182">
        <w:rPr>
          <w:i/>
          <w:iCs/>
          <w:lang w:val="ru-RU"/>
        </w:rPr>
        <w:t>‘เครื่องเผาบูชาและเครื่องบูชาไถ่บาปนั้น ไม่เป็นที่พอพระทัยของพระองค์’ แล้วข้าพเจ้าจึงกล่าวว่า: ‘ดูเถิด ข้าพเจ้ามา—ดังที่เขียนไว้เกี่ยวกับข้าพเจ้าตั้งแต่ต้นหนังสือ—เพื่อทำตามพระประสงค์ของพระองค์ โอ พระเจ้า</w:t>
      </w:r>
      <w:r w:rsidR="00112931" w:rsidRPr="00FB2012">
        <w:rPr>
          <w:lang w:val="ru-RU"/>
        </w:rPr>
        <w:t xml:space="preserve">’ </w:t>
      </w:r>
      <w:r w:rsidRPr="00794712">
        <w:rPr>
          <w:lang w:val="ru-RU"/>
        </w:rPr>
        <w:t>[(ฮีบรู 10</w:t>
      </w:r>
      <w:r>
        <w:rPr>
          <w:lang w:val="ru-RU"/>
        </w:rPr>
        <w:t>:</w:t>
      </w:r>
      <w:r w:rsidRPr="00794712">
        <w:rPr>
          <w:lang w:val="ru-RU"/>
        </w:rPr>
        <w:t>6–7</w:t>
      </w:r>
      <w:r w:rsidR="00112931" w:rsidRPr="00FB2012">
        <w:rPr>
          <w:lang w:val="ru-RU"/>
        </w:rPr>
        <w:t>)</w:t>
      </w:r>
      <w:r w:rsidRPr="00794712">
        <w:rPr>
          <w:lang w:val="ru-RU"/>
        </w:rPr>
        <w:t xml:space="preserve">; ดูเพิ่มเติม </w:t>
      </w:r>
      <w:r w:rsidR="00112931" w:rsidRPr="00FB2012">
        <w:rPr>
          <w:lang w:val="ru-RU"/>
        </w:rPr>
        <w:t>(</w:t>
      </w:r>
      <w:r w:rsidRPr="00794712">
        <w:rPr>
          <w:lang w:val="ru-RU"/>
        </w:rPr>
        <w:t>สดุดี 39</w:t>
      </w:r>
      <w:r>
        <w:rPr>
          <w:lang w:val="ru-RU"/>
        </w:rPr>
        <w:t>:</w:t>
      </w:r>
      <w:r w:rsidRPr="00794712">
        <w:rPr>
          <w:lang w:val="ru-RU"/>
        </w:rPr>
        <w:t>7–9)</w:t>
      </w:r>
      <w:r w:rsidR="00112931" w:rsidRPr="00FB2012">
        <w:rPr>
          <w:lang w:val="ru-RU"/>
        </w:rPr>
        <w:t>]</w:t>
      </w:r>
      <w:r w:rsidRPr="00794712">
        <w:rPr>
          <w:lang w:val="ru-RU"/>
        </w:rPr>
        <w:t>.</w:t>
      </w:r>
    </w:p>
    <w:p w14:paraId="3712880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วิธีที่สมควรที่สุดต่อพระเจ้าและความสมบูรณ์แบบของพระองค์! ที่นี่ ความดีอันไม่มีที่สิ้นสุดของพระองค์ได้ถูกเปิดเผย: </w:t>
      </w:r>
      <w:r w:rsidRPr="00FA2792">
        <w:rPr>
          <w:i/>
          <w:iCs/>
          <w:lang w:val="ru-RU"/>
        </w:rPr>
        <w:t>‘เพราะพระเจ้ารักโลกนี้มากจนได้ประทานพระบุตรองค์เดียวของพระองค์ เพื่อว่าทุกคนที่เชื่อในพระองค์จะไม่พินาศ แต่จะมีชีวิต</w:t>
      </w:r>
      <w:r w:rsidRPr="00794712">
        <w:rPr>
          <w:lang w:val="ru-RU"/>
        </w:rPr>
        <w:t>นิรันดร์’</w:t>
      </w:r>
      <w:r w:rsidR="005864AB">
        <w:rPr>
          <w:lang w:val="ru-RU"/>
        </w:rPr>
        <w:t xml:space="preserve"> (ยอห์น</w:t>
      </w:r>
      <w:r w:rsidRPr="00794712">
        <w:rPr>
          <w:lang w:val="ru-RU"/>
        </w:rPr>
        <w:t xml:space="preserve"> 3</w:t>
      </w:r>
      <w:r w:rsidRPr="00FA2792">
        <w:rPr>
          <w:lang w:val="ru-RU"/>
        </w:rPr>
        <w:t>:</w:t>
      </w:r>
      <w:r w:rsidRPr="00794712">
        <w:rPr>
          <w:lang w:val="ru-RU"/>
        </w:rPr>
        <w:t>16) ความยุติธรรมอันไม่มีที่สิ้นสุดของพระองค์ได้ถูกเปิดเผยเมื่อจำเป็นต้องมีการเสียสละที่พิเศษและน่าอัศจรรย์เช่นนี้เพื่อตอบสนอง</w:t>
      </w:r>
      <w:r w:rsidRPr="00AA0891">
        <w:t>ความยุติธรรมนั้น</w:t>
      </w:r>
      <w:r w:rsidRPr="00794712">
        <w:rPr>
          <w:lang w:val="ru-RU"/>
        </w:rPr>
        <w:t xml:space="preserve">: การสิ้นพระชนม์ของพระเจ้าผู้เป็นมนุษย์ </w:t>
      </w:r>
      <w:r w:rsidRPr="007300F1">
        <w:rPr>
          <w:i/>
          <w:iCs/>
          <w:lang w:val="ru-RU"/>
        </w:rPr>
        <w:t xml:space="preserve">ซึ่งพระเจ้าได้ถวายเป็นเครื่องบูชาเพื่อการชดใช้บาปผ่านพระโลหิตของพระองค์โดยความเชื่อ เพื่อแสดงถึงความชอบธรรมของพระองค์ในการอภัยบาปที่ได้กระทำไว้ก่อนหน้านี้ </w:t>
      </w:r>
      <w:r w:rsidRPr="00794712">
        <w:rPr>
          <w:lang w:val="ru-RU"/>
        </w:rPr>
        <w:t>(โรม 3</w:t>
      </w:r>
      <w:r w:rsidRPr="007300F1">
        <w:rPr>
          <w:lang w:val="ru-RU"/>
        </w:rPr>
        <w:t>:</w:t>
      </w:r>
      <w:r w:rsidRPr="00794712">
        <w:rPr>
          <w:lang w:val="ru-RU"/>
        </w:rPr>
        <w:t>25) พระปัญญาอันไม่มีที่สิ้นสุดของพระองค์ได้ถูกเปิดเผย ซึ่งด้วยเหตุนี้จึงได้พบทาง ในงานการไถ่บาปของมนุษย์ เพื่อประนีประนอมความชอบธรรมนิรันดร์กับความดีนิรันดร์ ให้ทั้งสองได้รับการตอบสนอง และเพื่อช่วยผู้ที่หลงหาย</w:t>
      </w:r>
      <w:r>
        <w:rPr>
          <w:lang w:val="ru-RU"/>
        </w:rPr>
        <w:t xml:space="preserve"> — </w:t>
      </w:r>
      <w:r w:rsidRPr="00794712">
        <w:rPr>
          <w:lang w:val="ru-RU"/>
        </w:rPr>
        <w:t>ทางที่จิตใจที่ถูกสร้างขึ้นไม่อาจคิดค้นได้ และด้วยเหตุนี้จึงถูกเรียกว่าเป็น</w:t>
      </w:r>
      <w:r>
        <w:rPr>
          <w:i/>
          <w:iCs/>
          <w:lang w:val="ru-RU"/>
        </w:rPr>
        <w:t>ปัญญา</w:t>
      </w:r>
      <w:r w:rsidRPr="00D6364F">
        <w:rPr>
          <w:i/>
          <w:iCs/>
          <w:lang w:val="ru-RU"/>
        </w:rPr>
        <w:t>ของพระเจ้า</w:t>
      </w:r>
      <w:r w:rsidRPr="00794712">
        <w:rPr>
          <w:lang w:val="ru-RU"/>
        </w:rPr>
        <w:t xml:space="preserve">อย่างสูงสุด </w:t>
      </w:r>
      <w:r w:rsidRPr="00D6364F">
        <w:rPr>
          <w:i/>
          <w:iCs/>
          <w:lang w:val="ru-RU"/>
        </w:rPr>
        <w:t xml:space="preserve">เป็นความลึกลับ เป็นความลับ </w:t>
      </w:r>
      <w:r w:rsidRPr="00794712">
        <w:rPr>
          <w:lang w:val="ru-RU"/>
        </w:rPr>
        <w:t>(1 โครินธ์ 3</w:t>
      </w:r>
      <w:r w:rsidRPr="00F04A73">
        <w:rPr>
          <w:lang w:val="ru-RU"/>
        </w:rPr>
        <w:t>:</w:t>
      </w:r>
      <w:r w:rsidRPr="00794712">
        <w:rPr>
          <w:lang w:val="ru-RU"/>
        </w:rPr>
        <w:t xml:space="preserve">7) </w:t>
      </w:r>
      <w:r w:rsidRPr="000F63E9">
        <w:rPr>
          <w:i/>
          <w:iCs/>
          <w:lang w:val="ru-RU"/>
        </w:rPr>
        <w:t xml:space="preserve">เป็นความลึกลับที่ถูกซ่อนไว้ตั้งแต่สมัยโบราณและชั่วอายุคน </w:t>
      </w:r>
      <w:r w:rsidRPr="00794712">
        <w:rPr>
          <w:lang w:val="ru-RU"/>
        </w:rPr>
        <w:t>(</w:t>
      </w:r>
      <w:r w:rsidR="005666A3" w:rsidRPr="00BD6C1B">
        <w:rPr>
          <w:lang w:val="ru-RU"/>
        </w:rPr>
        <w:t>โคโลสี</w:t>
      </w:r>
      <w:r w:rsidRPr="00794712">
        <w:rPr>
          <w:lang w:val="ru-RU"/>
        </w:rPr>
        <w:t xml:space="preserve"> 1</w:t>
      </w:r>
      <w:r w:rsidRPr="000F63E9">
        <w:rPr>
          <w:lang w:val="ru-RU"/>
        </w:rPr>
        <w:t>:</w:t>
      </w:r>
      <w:r w:rsidRPr="00794712">
        <w:rPr>
          <w:lang w:val="ru-RU"/>
        </w:rPr>
        <w:t xml:space="preserve">26) ฤทธิ์อำนาจอันไม่มีที่สิ้นสุดของพระเจ้าได้ปรากฏขึ้น ซึ่งสามารถรวมสองธรรมชาติ—ธรรมชาติของพระเจ้าและธรรมชาติของมนุษย์—ที่แยกจากกันโดยไม่มีที่สิ้นสุด ในพระบุคคลเดียวของพระเจ้า-มนุษย์ และรวมทั้งสองธรรมชาติให้เป็นหนึ่งเดียวอย่างแยกไม่ออก ไม่เปลี่ยนแปลง และแบ่งแยกไม่ได้ หรือให้เราฟังว่านักบุญยอห์นแห่งดามัสกัสอธิบายเรื่องนี้อย่างไร: ‘ที่นี่,’ เขากล่าว, ‘ความดี ความฉลาด ความจริง </w:t>
      </w:r>
      <w:r w:rsidRPr="00794712">
        <w:rPr>
          <w:lang w:val="ru-RU"/>
        </w:rPr>
        <w:lastRenderedPageBreak/>
        <w:t xml:space="preserve">และฤทธานุภาพของพระเจ้าได้ถูกเปิดเผยร่วมกัน ความดีนั้นเห็นได้ชัดจากที่พระเจ้าไม่ได้ดูหมิ่นความอ่อนแอของสิ่งที่พระองค์ทรงสร้าง แต่ทรงเมตตาต่อผู้ที่ตกต่ำและทรงยื่นพระหัตถ์ออกไปหาเขา ความยุติธรรมปรากฏชัดในข้อเท็จจริงที่ว่า เมื่อมนุษย์พ่ายแพ้ พระเจ้าไม่ได้แต่งตั้งผู้อื่นเป็นผู้ชนะเหนือผู้ทรมาน และไม่ได้ดึงมนุษย์ออกจากความตายด้วยกำลัง แต่ผู้ทรงความดีและความยุติธรรมได้คืนชัยชนะให้แก่ผู้ที่ความตายเคยทำให้เป็นทาสผ่านบาป และ—แม้จะดูยากยิ่ง—ได้ช่วยชีวิตด้วยวิธีที่เท่าเทียมกัน ความปัญญาปรากฏชัดในความจริงที่ว่า พระเจ้าได้พบทางที่ดีที่สุดเพื่อหลีกเลี่ยงความยากลำบากอันใหญ่หลวง เพราะตามพระประสงค์อันดีของพระเจ้าพระบิดา </w:t>
      </w:r>
      <w:r w:rsidRPr="000F63E9">
        <w:rPr>
          <w:i/>
          <w:iCs/>
          <w:lang w:val="ru-RU"/>
        </w:rPr>
        <w:t xml:space="preserve">พระบุตรองค์เดียวผู้ประทับอยู่ในพระทรวงของพระบิดา </w:t>
      </w:r>
      <w:r w:rsidRPr="00794712">
        <w:rPr>
          <w:lang w:val="ru-RU"/>
        </w:rPr>
        <w:t>(ยอห์น 1</w:t>
      </w:r>
      <w:r w:rsidRPr="000F63E9">
        <w:rPr>
          <w:lang w:val="ru-RU"/>
        </w:rPr>
        <w:t>:</w:t>
      </w:r>
      <w:r w:rsidRPr="00794712">
        <w:rPr>
          <w:lang w:val="ru-RU"/>
        </w:rPr>
        <w:t xml:space="preserve">18) ผู้มีสาระเดียวกันกับพระบิดาและพระวิญญาณบริสุทธิ์ เป็นนิรันดร์ ไม่มีจุดเริ่มต้น—พระองค์ผู้ทรงอยู่ในปฐมกาล ทรงอยู่กับพระเจ้าพระบิดา พระเจ้าเอง </w:t>
      </w:r>
      <w:r w:rsidRPr="000F63E9">
        <w:rPr>
          <w:i/>
          <w:iCs/>
          <w:lang w:val="ru-RU"/>
        </w:rPr>
        <w:t xml:space="preserve">ผู้ทรงอยู่ในรูปแบบของพระเจ้า </w:t>
      </w:r>
      <w:r w:rsidRPr="00794712">
        <w:rPr>
          <w:lang w:val="ru-RU"/>
        </w:rPr>
        <w:t>(ฟิลิปปี</w:t>
      </w:r>
      <w:r w:rsidRPr="000F63E9">
        <w:rPr>
          <w:lang w:val="ru-RU"/>
        </w:rPr>
        <w:t xml:space="preserve"> 2:</w:t>
      </w:r>
      <w:r w:rsidRPr="00794712">
        <w:rPr>
          <w:lang w:val="ru-RU"/>
        </w:rPr>
        <w:t>6) ทรงโน้มฟ้าสวรรค์และเสด็จลงมา: นั่นคือ พระองค์ทรงลดทอนความสูงอันไม่อาจแตะต้องได้ของพระองค์ด้วยวิธีที่ไม่อาจแตะต้องได้ และเสด็จลงมาหาผู้รับใช้ของพระองค์ด้วยความถ่อมตนที่ไม่อาจบรรยายและไม่อาจเข้าใจได้ (เพราะนี่คือความหมายของคำว่า ‘การเสด็จลงมา’) ในฐานะพระเจ้าที่สมบูรณ์แบบ พระองค์ได้ทรงกลายเป็นมนุษย์ที่สมบูรณ์แบบ และจากทุกสิ่งใหม่ สิ่งที่ใหม่ที่สุดและสิ่งใหม่เพียงสิ่งเดียวใต้ดวงอาทิตย์ได้ถูกสร้างขึ้น (ปัญญาจารย์ 1</w:t>
      </w:r>
      <w:r>
        <w:rPr>
          <w:lang w:val="ru-RU"/>
        </w:rPr>
        <w:t>:</w:t>
      </w:r>
      <w:r w:rsidRPr="00794712">
        <w:rPr>
          <w:lang w:val="ru-RU"/>
        </w:rPr>
        <w:t>10) ซึ่งในสิ่งนั้น พลังอันไม่มีที่สิ้นสุดของพระเจ้าได้ถูกเปิดเผย เพราะมีสิ่งใดสำคัญ</w:t>
      </w:r>
      <w:r>
        <w:rPr>
          <w:lang w:val="ru-RU"/>
        </w:rPr>
        <w:t>กว่า</w:t>
      </w:r>
      <w:r w:rsidRPr="00794712">
        <w:rPr>
          <w:lang w:val="ru-RU"/>
        </w:rPr>
        <w:t xml:space="preserve">นี้—ที่พระเจ้าได้ทรงกลายเป็นมนุษย์? และพระวจนะได้ทรงกลายเป็นเนื้อหนัง โดยไม่ผิดพลาด ผ่านทางพระวิญญาณบริสุทธิ์และพระแม่มารีย์ผู้บริสุทธิ์ยิ่งนัก ผู้เป็นพรหมจารีตลอดกาลและมารดาของพระเจ้า พระวจนะทรงเป็นผู้กลางระหว่างพระเจ้ากับมนุษยชาติ ผู้รักมนุษยชาติเพียงผู้เดียว ผู้ได้รับการปฏิสนธิในครรภ์อันบริสุทธิ์ของพระแม่มารีย์ผู้บริสุทธิ์ ไม่ใช่ด้วยความประสงค์ ความปรารถนา การร่วมประเวณีของชาย หรือการปฏิสนธิด้วยความใคร่ แต่โดยพระวิญญาณบริสุทธิ์ และในสภาพดั้งเดิมของอาดัม ผู้เชื่อฟังพระบิดา; โดยรับธรรมชาติของเรามาเป็นของตนเอง พระองค์ได้รักษาความไม่เชื่อฟังของเรา และทรงเป็นแบบอย่างแห่งความเชื่อฟังสำหรับเรา ซึ่งหากปราศจากสิ่งนี้ </w:t>
      </w:r>
      <w:r w:rsidRPr="00711602">
        <w:rPr>
          <w:lang w:val="ru-RU"/>
        </w:rPr>
        <w:t>การไถ่บาปก็เป็นไปไม่ได้”</w:t>
      </w:r>
      <w:r w:rsidR="00CD5030">
        <w:rPr>
          <w:rStyle w:val="FootnoteReference"/>
          <w:lang w:val="ru-RU"/>
        </w:rPr>
        <w:footnoteReference w:id="11"/>
      </w:r>
      <w:r w:rsidRPr="00794712">
        <w:rPr>
          <w:lang w:val="ru-RU"/>
        </w:rPr>
        <w:t xml:space="preserve"> นักบุญเกรกอรี นักเทววิทยา,</w:t>
      </w:r>
      <w:r w:rsidR="00CD5030">
        <w:rPr>
          <w:rStyle w:val="FootnoteReference"/>
          <w:lang w:val="ru-RU"/>
        </w:rPr>
        <w:footnoteReference w:id="12"/>
      </w:r>
      <w:r w:rsidRPr="00794712">
        <w:rPr>
          <w:lang w:val="ru-RU"/>
        </w:rPr>
        <w:t xml:space="preserve"> นักบุญบาซิลผู้ยิ่งใหญ่,</w:t>
      </w:r>
      <w:r w:rsidR="00CD5030">
        <w:rPr>
          <w:rStyle w:val="FootnoteReference"/>
          <w:lang w:val="ru-RU"/>
        </w:rPr>
        <w:footnoteReference w:id="13"/>
      </w:r>
      <w:r w:rsidRPr="00794712">
        <w:rPr>
          <w:lang w:val="ru-RU"/>
        </w:rPr>
        <w:t xml:space="preserve"> นักบุญเกรกอรีแห่งนิสซา</w:t>
      </w:r>
      <w:r w:rsidR="00CD5030">
        <w:rPr>
          <w:rStyle w:val="FootnoteReference"/>
          <w:lang w:val="ru-RU"/>
        </w:rPr>
        <w:footnoteReference w:id="14"/>
      </w:r>
      <w:r w:rsidRPr="00794712">
        <w:rPr>
          <w:lang w:val="ru-RU"/>
        </w:rPr>
        <w:t xml:space="preserve"> และผู้อื่น ๆ ก็ได้อธิบายเกี่ยวกับเทววิทยานี้ด้วย</w:t>
      </w:r>
      <w:r w:rsidR="00CD5030">
        <w:rPr>
          <w:rStyle w:val="FootnoteReference"/>
          <w:lang w:val="ru-RU"/>
        </w:rPr>
        <w:footnoteReference w:id="15"/>
      </w:r>
    </w:p>
    <w:p w14:paraId="5CF8E3A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อย่างไรก็ตาม แม้จะอธิบายว่าวิธีการที่พระเจ้าทรงเลือกเพื่อการไถ่บาปของเราสอดคล้องกับความสมบูรณ์แบบของพระองค์อย่างสมบูรณ์ แต่บรรดาบิดาศักดิ์สิทธิ์และครูสอนของคริสตจักรไม่ได้ยืนยันว่าวิธีการพิเศษนี้จำเป็นอย่างยิ่งต่อวัตถุประสงค์ดังกล่าว </w:t>
      </w:r>
      <w:r w:rsidRPr="00794712">
        <w:rPr>
          <w:lang w:val="ru-RU"/>
        </w:rPr>
        <w:lastRenderedPageBreak/>
        <w:t>หรือว่าพระผู้ทรงฤทธานุภาพไม่สามารถช่วยมนุษยชาติได้ด้วยวิธีอื่น: พระองค์สามารถช่วยเราได้ด้วยวิธีอื่น; แต่ในบรรดาวิธีการทั้งหมดที่เป็นไปได้เพื่อบรรลุเป้าหมายนั้น พระองค์ได้เลือกวิธีที่ดีที่สุด ความคิดนี้ได้รับการอธิบายโดย:</w:t>
      </w:r>
    </w:p>
    <w:p w14:paraId="53438F6F" w14:textId="77777777" w:rsidR="00D85B34" w:rsidRPr="00106AF8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นักบุญอาธานาซิอุสผู้ยิ่งใหญ่: “พระเจ้า </w:t>
      </w:r>
      <w:r>
        <w:rPr>
          <w:lang w:val="ru-RU"/>
        </w:rPr>
        <w:t xml:space="preserve">แม้ไม่ต้องมาสู่โลกนี้ </w:t>
      </w:r>
      <w:r w:rsidRPr="00794712">
        <w:rPr>
          <w:lang w:val="ru-RU"/>
        </w:rPr>
        <w:t xml:space="preserve">ก็เพียงแต่ตรัสคำเดียว ก็สามารถทำให้คำปฏิญาณนั้นสำเร็จได้ แต่เราต้องพิจารณาว่าสิ่งใดเป็นประโยชน์ต่อมนุษย์ </w:t>
      </w:r>
      <w:r w:rsidRPr="00106AF8">
        <w:rPr>
          <w:lang w:val="ru-RU"/>
        </w:rPr>
        <w:t>แทนที่จะครุ่นคิดถึงสิ่งที่พระเจ้าสามารถทำได้โดยทั่วไป”</w:t>
      </w:r>
      <w:r w:rsidR="0035025D">
        <w:rPr>
          <w:rStyle w:val="FootnoteReference"/>
          <w:lang w:val="ru-RU"/>
        </w:rPr>
        <w:footnoteReference w:id="16"/>
      </w:r>
    </w:p>
    <w:p w14:paraId="61E26D83" w14:textId="77777777" w:rsidR="00D85B34" w:rsidRPr="00043C36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นักบุญเกรกอรี นักเทววิทยา: “เพื่อเรา พระองค์ (พระบุตรของพระเจ้า) ได้ทรงกลายเป็นมนุษย์และรับเอาลักษณะของผู้รับใช้; เพื่อความผิดบาปของเรา พระองค์ถูกนำไปสู่ความตาย ดังนั้นคือสิ่งที่พระผู้ช่วยให้รอดได้ทรงกระทำ ซึ่งในฐานะพระเจ้า พระองค์สามารถช่วยเราให้รอดได้ด้วยการแสดงเจตจำนงเพียงครั้งเดียว แต่พระองค์ได้ทำสิ่งที่สำคัญกว่าสำหรับเรา และสิ่งที่ทำให้เราถ่อมตัวที่สุด: พระองค์ได้ทรงเชื่อฟังเรา และ</w:t>
      </w:r>
      <w:r w:rsidRPr="00043C36">
        <w:rPr>
          <w:lang w:val="ru-RU"/>
        </w:rPr>
        <w:t>ทรงเท่าเทียมกับเราในเกียรติยศ”</w:t>
      </w:r>
      <w:r w:rsidR="0035025D">
        <w:rPr>
          <w:rStyle w:val="FootnoteReference"/>
          <w:lang w:val="ru-RU"/>
        </w:rPr>
        <w:footnoteReference w:id="17"/>
      </w:r>
    </w:p>
    <w:p w14:paraId="469032C6" w14:textId="77777777" w:rsidR="00D85B34" w:rsidRPr="00651FD0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นักบุญออกัสติน: “เพื่อโต้แย้งผู้ที่กล่าวว่า: แน่นอนว่าพระเจ้าไม่มีทางอื่นใดที่จะช่วยให้มนุษย์พ้นจากภัยพิบัติแห่งความตายได้ เมื่อพระเจ้าทรงประสงค์ให้พระบุตรองค์เดียวของพระองค์ ผู้เป็นพระเจ้าผู้ร่วมนิรันดร์กับพระองค์ กลายเป็นมนุษย์ รับวิญญาณและร่างกายมนุษย์ไว้ และเมื่อกลายเป็นผู้มีความตาย ก็ต้องลิ้มรสความตาย—เพื่อโต้แย้งผู้เช่นนี้ การกล่าวเพียงว่าทางที่พระเจ้าทรงพอพระทัยที่จะช่วยเราให้รอดผ่านผู้กลางระหว่างพระเจ้ากับมนุษย์นั้น คือมนุษย์เยซูคริสต์ เป็นวิธีที่ดีและเหมาะสมกับความศักดิ์สิทธิ์ของพระเจ้า; แต่ต้องแสดงให้เห็นว่า พระเจ้า ผู้ที่ทุกสิ่งอยู่ภายใต้ความอำนาจของพระองค์ ยังมีวิธีอื่นที่เป็นไปได้ด้วย แต่ไม่มี และไม่อาจมีวิธีใดอื่นที่เหมาะสมกว่า (</w:t>
      </w:r>
      <w:r w:rsidRPr="00AA0891">
        <w:t>convenientiorem</w:t>
      </w:r>
      <w:r w:rsidRPr="00794712">
        <w:rPr>
          <w:lang w:val="ru-RU"/>
        </w:rPr>
        <w:t xml:space="preserve">) </w:t>
      </w:r>
      <w:r w:rsidRPr="00651FD0">
        <w:rPr>
          <w:lang w:val="ru-RU"/>
        </w:rPr>
        <w:t>สำหรับการรักษาความอ่อนแอของเรา”</w:t>
      </w:r>
      <w:r w:rsidR="0035025D">
        <w:rPr>
          <w:rStyle w:val="FootnoteReference"/>
          <w:lang w:val="ru-RU"/>
        </w:rPr>
        <w:footnoteReference w:id="18"/>
      </w:r>
    </w:p>
    <w:p w14:paraId="24F8BD42" w14:textId="77777777" w:rsidR="00D85B34" w:rsidRPr="003F4CA6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นักบุญเทโอโดเรต: “จะเป็นเรื่องที่ง่ายมากสำหรับพระองค์ แม้ไม่มีการจุติเป็นมนุษย์ ก็ยังสามารถนำความรอดมาสู่มนุษยชาติได้ และด้วยการกระทำเพียงครั้งเดียวของเจตจำนง ก็สามารถทำลายอำนาจแห่งความตาย และทำลายแหล่งที่มาของความตาย—ความชั่วร้าย—ให้สิ้นซาก… แต่พระองค์ทรงปรารถนาที่จะแสดงไม่ใช่อำนาจของพระองค์ แต่เป็นความชอบธรรม (</w:t>
      </w:r>
      <w:r w:rsidRPr="00AA0891">
        <w:t>τό</w:t>
      </w:r>
      <w:r w:rsidRPr="003B5777">
        <w:rPr>
          <w:lang w:val="ru-RU"/>
        </w:rPr>
        <w:t xml:space="preserve"> </w:t>
      </w:r>
      <w:r w:rsidRPr="00AA0891">
        <w:t>δίκαιον</w:t>
      </w:r>
      <w:r w:rsidRPr="00794712">
        <w:rPr>
          <w:lang w:val="ru-RU"/>
        </w:rPr>
        <w:t xml:space="preserve">) </w:t>
      </w:r>
      <w:r w:rsidRPr="003F4CA6">
        <w:rPr>
          <w:lang w:val="ru-RU"/>
        </w:rPr>
        <w:t>แห่งการทรงจัดเตรียมของพระองค์”</w:t>
      </w:r>
      <w:r w:rsidR="0035025D">
        <w:rPr>
          <w:rStyle w:val="FootnoteReference"/>
          <w:lang w:val="ru-RU"/>
        </w:rPr>
        <w:footnoteReference w:id="19"/>
      </w:r>
    </w:p>
    <w:p w14:paraId="758152F5" w14:textId="77777777" w:rsidR="00D85B34" w:rsidRPr="008D04DE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นักบุญเลโอ: “ความเมตตาของพระเจ้าเป็นความชอบธรรม: เพราะแม้พระองค์จะมีวิธีการนับไม่ถ้วนที่ไม่อาจบรรยายได้สำหรับการไถ่บาปของมนุษยชาติ แต่พระองค์</w:t>
      </w:r>
      <w:r w:rsidRPr="008D04DE">
        <w:rPr>
          <w:lang w:val="ru-RU"/>
        </w:rPr>
        <w:t>ได้เลือกวิธีการนี้เหนือกว่าวิธีการอื่นทั้งหมด”</w:t>
      </w:r>
      <w:r w:rsidR="0035025D">
        <w:rPr>
          <w:rStyle w:val="FootnoteReference"/>
          <w:lang w:val="ru-RU"/>
        </w:rPr>
        <w:footnoteReference w:id="20"/>
      </w:r>
    </w:p>
    <w:p w14:paraId="7D5873DE" w14:textId="77777777" w:rsidR="00D85B34" w:rsidRPr="009A1DD7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นักบุญยอห์นแห่งดามัสกัส: “พระองค์ทรงกลายเป็นมนุษย์เพื่อผู้ที่พ่ายแพ้จะได้ชัยชนะ และเพื่อที่ผู้ทรงฤทธานุภาพสูงสุดจะทรงปลดปล่อยมนุษย์จากอำนาจของผู้ทรมานด้วยฤทธานุภาพและฤทธิ์อำนาจอันยิ่งใหญ่ของพระองค์; แต่หากเป็นเช่นนั้น ผู้ทรมานก็จะมีเหตุผลที่จะร้องทุกข์ว่า แม้เขาจะเอาชนะมนุษย์ได้ แต่เขากลับต้องทนทุกข์ทรมานจากพระหัตถ์ของพระเจ้า ดังนั้น พระเจ้าผู้เปี่ยมด้วยความเมตตาและรักเพื่อนมนุษย์ ซึ่งปรารถนาจะทำให้ผู้ที่ตกต่ำนั้นเองเป็นผู้ชนะ จึงได้ทรงรับสภาพเป็นมนุษย์ เพื่อว่าพระองค์จะทรงฟื้นฟู</w:t>
      </w:r>
      <w:r w:rsidRPr="009A1DD7">
        <w:rPr>
          <w:lang w:val="ru-RU"/>
        </w:rPr>
        <w:t>สิ่งที่คล้ายคลึงกันให้</w:t>
      </w:r>
      <w:r w:rsidRPr="00794712">
        <w:rPr>
          <w:lang w:val="ru-RU"/>
        </w:rPr>
        <w:t>กลับคืน</w:t>
      </w:r>
      <w:r w:rsidRPr="009A1DD7">
        <w:rPr>
          <w:lang w:val="ru-RU"/>
        </w:rPr>
        <w:t>สู่สภาพเดิม”</w:t>
      </w:r>
      <w:r w:rsidR="0035025D">
        <w:rPr>
          <w:rStyle w:val="FootnoteReference"/>
          <w:lang w:val="ru-RU"/>
        </w:rPr>
        <w:footnoteReference w:id="21"/>
      </w:r>
    </w:p>
    <w:p w14:paraId="4561F70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อย่างไรก็ตาม หากบางท่านในบรรดาบิดาศักดิ์สิทธิ์และครูสอนของคริสตจักรกล่าวว่า การจุติเป็นมนุษย์และการสิ้นพระชนม์ของพระบุตรของพระเจ้านั้นเป็นสิ่งจำเป็นสำหรับการไถ่บาปของมนุษย์ และว่าหากไม่เช่นนั้น ก็จะเป็นไปไม่ได้ที่จะช่วยให้มนุษย์รอดพ้น; พวกเขากำลังพูดถึงความจำเป็นแบบมีเงื่อนไข ไม่ใช่ความจำเป็นแบบไม่มีเงื่อนไข โดยแสดงความคิดเห็นว่า เนื่องจากพระเจ้าเองได้เลือกวิธีการนี้ พระองค์จึงถือว่ามันเป็นความจำเป็นและวิธีที่ดีที่สุดในทุกวิธีที่เป็นไปได้ ดังนั้นวิธีการอื่นใดเมื่อเปรียบเทียบกับวิธีนี้ ก็จะไม่เพียงพอต่อวัตถุประสงค์นั้น</w:t>
      </w:r>
      <w:r w:rsidR="00090AA9">
        <w:rPr>
          <w:rStyle w:val="FootnoteReference"/>
          <w:lang w:val="ru-RU"/>
        </w:rPr>
        <w:footnoteReference w:id="22"/>
      </w:r>
    </w:p>
    <w:p w14:paraId="5A4E5FE5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0BC1AF4F" w14:textId="77777777" w:rsidR="00D85B34" w:rsidRPr="00794712" w:rsidRDefault="00D85B34" w:rsidP="007B240B">
      <w:pPr>
        <w:pStyle w:val="Heading5"/>
        <w:rPr>
          <w:lang w:val="ru-RU"/>
        </w:rPr>
      </w:pPr>
      <w:bookmarkStart w:id="40" w:name="_Toc133155553"/>
      <w:bookmarkStart w:id="41" w:name="_Toc180664566"/>
      <w:bookmarkStart w:id="42" w:name="_Toc180679187"/>
      <w:bookmarkStart w:id="43" w:name="_Toc180679244"/>
      <w:bookmarkStart w:id="44" w:name="_Toc180679767"/>
      <w:bookmarkStart w:id="45" w:name="_Toc238453649"/>
      <w:bookmarkStart w:id="46" w:name="_Toc238576030"/>
      <w:r w:rsidRPr="00794712">
        <w:rPr>
          <w:lang w:val="ru-RU"/>
        </w:rPr>
        <w:t>§126. การมีส่วนร่วมของบุคคลทั้งสามในพระตรีเอกภาพอันศักดิ์สิทธิ์ยิ่งในการงานแห่งการไถ่บาป และเหตุใดจึงเป็นพระบุตรโดยเฉพาะที่ทรงรับสภาพมนุษย์เพื่อวัตถุประสงค์นี้?</w:t>
      </w:r>
      <w:bookmarkEnd w:id="40"/>
      <w:bookmarkEnd w:id="41"/>
      <w:bookmarkEnd w:id="42"/>
      <w:bookmarkEnd w:id="43"/>
      <w:bookmarkEnd w:id="44"/>
      <w:bookmarkEnd w:id="45"/>
      <w:bookmarkEnd w:id="46"/>
    </w:p>
    <w:p w14:paraId="206F1862" w14:textId="77777777" w:rsidR="00D85B34" w:rsidRPr="003150B2" w:rsidRDefault="00D85B34" w:rsidP="00D85B34">
      <w:pPr>
        <w:rPr>
          <w:b/>
          <w:bCs/>
          <w:color w:val="0000FF"/>
          <w:lang w:val="ru-RU"/>
        </w:rPr>
      </w:pPr>
    </w:p>
    <w:p w14:paraId="6107214B" w14:textId="77777777" w:rsidR="00D85B34" w:rsidRPr="00794712" w:rsidRDefault="00D85B34" w:rsidP="00D85B34">
      <w:pPr>
        <w:rPr>
          <w:lang w:val="ru-RU"/>
        </w:rPr>
      </w:pPr>
      <w:r w:rsidRPr="00C821A9">
        <w:rPr>
          <w:b/>
          <w:bCs/>
        </w:rPr>
        <w:t>I</w:t>
      </w:r>
      <w:r w:rsidRPr="00C821A9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อย่างไรก็ตาม แม้การรับเนื้อหนังของพระบุตรของพระเจ้าจะถูกเลือกเป็นวิธีการที่ดีที่สุดสำหรับการไถ่บาปของเรา แต่ทั้งพระบิดาและพระวิญญาณบริสุทธิ์ก็มีส่วนร่วมในงานอันยิ่งใหญ่นี้ด้วย แนวคิดนี้ </w:t>
      </w:r>
      <w:r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เกิดขึ้นอย่างเป็นธรรมชาติจากหลักคำสอนที่ว่า บุคคลทั้งสามในตรีเอกานุภาพอันศักดิ์สิทธิ์ที่สุดมีสาระเดียวกัน มีพระเทวภาพเดียว มีเจตจำนงเดียว และแยกจากกันไม่ได้ในทุกสิ่ง ยกเว้นคุณลักษณะส่วนบุคคลของพระองค์แต่ละองค์; และด้วยเหตุนี้ จึงเป็นไปไม่ได้ที่พระองค์ใดพระองค์หนึ่ง จะกระทำการด้วยเจตจำนงของพระองค์เองโดยลำพัง โดยไม่มีการมีส่วนร่วมของอีกสองพระองค์;</w:t>
      </w:r>
      <w:r w:rsidR="00090AA9">
        <w:rPr>
          <w:rStyle w:val="FootnoteReference"/>
          <w:lang w:val="ru-RU"/>
        </w:rPr>
        <w:footnoteReference w:id="23"/>
      </w:r>
      <w:r w:rsidR="00A95A76" w:rsidRPr="00A95A76">
        <w:rPr>
          <w:b/>
          <w:lang w:val="ru-RU"/>
        </w:rPr>
        <w:t xml:space="preserve"> บ) </w:t>
      </w:r>
      <w:r w:rsidRPr="00794712">
        <w:rPr>
          <w:lang w:val="ru-RU"/>
        </w:rPr>
        <w:t xml:space="preserve">เป็นที่ชัดเจนจากบทพระคัมภีร์ที่พระเจ้ามักถูกเรียกว่าผู้ช่วยให้รอดของเรา ผู้ซึ่งนำความรอดมาสู่เราผ่านทางพระเยซูคริสต์ในพระวิญญาณบริสุทธิ์ เช่น คำพูดของอัครทูต: </w:t>
      </w:r>
      <w:r w:rsidRPr="00245DE5">
        <w:rPr>
          <w:i/>
          <w:iCs/>
          <w:lang w:val="ru-RU"/>
        </w:rPr>
        <w:t xml:space="preserve">“แต่เมื่อพระคุณและความรักของพระผู้ช่วยให้รอดของเรา คือพระเจ้า ได้ปรากฏขึ้น พระองค์ได้ช่วยเราให้รอด ไม่ใช่เพราะการกระทำที่ชอบธรรมที่เราได้ทำ แต่ตามพระเมตตาของพระองค์ ผ่านการชำระล้างเพื่อการเกิดใหม่และการฟื้นฟูโดยพระวิญญาณบริสุทธิ์ ซึ่งพระองค์ได้เทลงบนเราอย่างล้นเหลือผ่านทางพระเยซูคริสต์ พระผู้ช่วยให้รอดของเรา” </w:t>
      </w:r>
      <w:r w:rsidRPr="00794712">
        <w:rPr>
          <w:lang w:val="ru-RU"/>
        </w:rPr>
        <w:t>(ทิตัส 3</w:t>
      </w:r>
      <w:r w:rsidRPr="00DB31CF">
        <w:rPr>
          <w:lang w:val="ru-RU"/>
        </w:rPr>
        <w:t>:</w:t>
      </w:r>
      <w:r w:rsidRPr="00794712">
        <w:rPr>
          <w:lang w:val="ru-RU"/>
        </w:rPr>
        <w:t>4–6). โดยเฉพาะอย่างยิ่ง พระคัมภีร์ศักดิ์สิทธิ์ได้นำเสนอความสัมพันธ์ดังต่อไปนี้ระหว่างพระเจ้าพระบิดาและพระเจ้าพระวิญญาณบริสุทธิ์ กับพระราชกิจแห่งการจุติและการไถ่บาปที่พระบุตรของพระเจ้าได้ทรงกระทำสำเร็จ</w:t>
      </w:r>
    </w:p>
    <w:p w14:paraId="6995353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>พระบุตรของพระเจ้าเสด็จ</w:t>
      </w:r>
      <w:r w:rsidR="00D85B34">
        <w:rPr>
          <w:lang w:val="ru-RU"/>
        </w:rPr>
        <w:t>มา</w:t>
      </w:r>
      <w:r w:rsidR="00D85B34" w:rsidRPr="00794712">
        <w:rPr>
          <w:lang w:val="ru-RU"/>
        </w:rPr>
        <w:t>สู่โลกและทรงรับสภาพมนุษย์จากพระแม่มารีผู้บริสุทธิ์ยิ่งนัก: และกล่าวถึงพระบิดาว่า พระองค์</w:t>
      </w:r>
      <w:r w:rsidR="00D85B34">
        <w:rPr>
          <w:lang w:val="ru-RU"/>
        </w:rPr>
        <w:t>ได้ทรงส่ง</w:t>
      </w:r>
      <w:r w:rsidR="00D85B34" w:rsidRPr="00794712">
        <w:rPr>
          <w:lang w:val="ru-RU"/>
        </w:rPr>
        <w:t>พระบุตรของพระองค์มา</w:t>
      </w:r>
      <w:r w:rsidR="00D85B34">
        <w:rPr>
          <w:lang w:val="ru-RU"/>
        </w:rPr>
        <w:t xml:space="preserve">สู่โลก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D878E3">
        <w:rPr>
          <w:lang w:val="ru-RU"/>
        </w:rPr>
        <w:t>:</w:t>
      </w:r>
      <w:r w:rsidRPr="00F45CFB">
        <w:rPr>
          <w:b/>
          <w:lang w:val="ru-RU"/>
        </w:rPr>
        <w:t xml:space="preserve">36) </w:t>
      </w:r>
      <w:r w:rsidR="00D85B34" w:rsidRPr="00794712">
        <w:rPr>
          <w:lang w:val="ru-RU"/>
        </w:rPr>
        <w:t>ในสภาพเนื้อหนังที่มีบาป (โรม 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3) ซึ่งเกิดจากหญิง </w:t>
      </w:r>
      <w:r w:rsidR="00D85B34" w:rsidRPr="00794712">
        <w:rPr>
          <w:lang w:val="ru-RU"/>
        </w:rPr>
        <w:lastRenderedPageBreak/>
        <w:t>(กาลาเทีย 4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4); ส่วนเกี่ยวกับพระวิญญาณบริสุทธิ์ ได้มีการพยากรณ์ไว้แก่พระแม่มารีผู้บริสุทธิ์ยิ่งว่า: </w:t>
      </w:r>
      <w:r w:rsidR="00D85B34" w:rsidRPr="007F4A17">
        <w:rPr>
          <w:i/>
          <w:iCs/>
          <w:lang w:val="ru-RU"/>
        </w:rPr>
        <w:t xml:space="preserve">‘พระวิญญาณบริสุทธิ์จะเสด็จลงมาเหนือท่าน และฤทธิ์เดชของผู้สูงสุดจะปกคลุมท่าน’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</w:t>
      </w:r>
      <w:r w:rsidR="00D85B34" w:rsidRPr="00DB647A">
        <w:rPr>
          <w:lang w:val="ru-RU"/>
        </w:rPr>
        <w:t>:</w:t>
      </w:r>
      <w:r w:rsidR="00D85B34" w:rsidRPr="00794712">
        <w:rPr>
          <w:lang w:val="ru-RU"/>
        </w:rPr>
        <w:t>35)</w:t>
      </w:r>
      <w:r w:rsidR="00090AA9">
        <w:rPr>
          <w:rStyle w:val="FootnoteReference"/>
          <w:lang w:val="ru-RU"/>
        </w:rPr>
        <w:footnoteReference w:id="24"/>
      </w:r>
    </w:p>
    <w:p w14:paraId="1C26E88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พระบุตรของพระเจ้าได้รับการบัพติศมาเมื่อพระองค์เริ่มปฏิบัติพันธกิจสาธารณะของพระองค์: </w:t>
      </w:r>
      <w:r w:rsidR="00D85B34" w:rsidRPr="004A6364">
        <w:rPr>
          <w:i/>
          <w:iCs/>
          <w:lang w:val="ru-RU"/>
        </w:rPr>
        <w:t xml:space="preserve">“และดูเถิด ฟ้าสวรรค์เปิดออกต่อพระองค์ และยอห์นเห็นพระวิญญาณของพระเจ้าเสด็จลงมาเหมือนนกพิราบและลงมาสถิตบนพระองค์ “และดูเถิด มีเสียงจากสวรรค์กล่าวว่า ‘นี่คือบุตรที่รักของเรา ผู้ที่เราพอใจในตัวเขา’”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3</w:t>
      </w:r>
      <w:r w:rsidR="00D85B34" w:rsidRPr="004A6364">
        <w:rPr>
          <w:lang w:val="ru-RU"/>
        </w:rPr>
        <w:t>:</w:t>
      </w:r>
      <w:r w:rsidR="00D85B34" w:rsidRPr="00794712">
        <w:rPr>
          <w:lang w:val="ru-RU"/>
        </w:rPr>
        <w:t>16–17).</w:t>
      </w:r>
    </w:p>
    <w:p w14:paraId="1BB263D3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 xml:space="preserve">พระบุตรของพระเจ้าได้เทศนาขณะดำเนินพันธกิจสาธารณะ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และในขณะเดียวกันก็ทรงเป็นพยานว่า: </w:t>
      </w:r>
      <w:r w:rsidR="00D85B34" w:rsidRPr="00630A56">
        <w:rPr>
          <w:i/>
          <w:iCs/>
          <w:lang w:val="ru-RU"/>
        </w:rPr>
        <w:t xml:space="preserve">‘คำสอนของข้าพเจ้าไม่ใช่ของข้าพเจ้าเอง แต่เป็นของพระองค์ผู้ทรงส่งข้าพเจ้ามา’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ยอห์น</w:t>
      </w:r>
      <w:r w:rsidR="00D85B34" w:rsidRPr="00794712">
        <w:rPr>
          <w:lang w:val="ru-RU"/>
        </w:rPr>
        <w:t xml:space="preserve"> 7</w:t>
      </w:r>
      <w:r w:rsidR="00D85B34" w:rsidRPr="00630A56">
        <w:rPr>
          <w:lang w:val="ru-RU"/>
        </w:rPr>
        <w:t>:</w:t>
      </w:r>
      <w:r w:rsidR="00D85B34" w:rsidRPr="00794712">
        <w:rPr>
          <w:lang w:val="ru-RU"/>
        </w:rPr>
        <w:t xml:space="preserve">16); </w:t>
      </w:r>
      <w:r w:rsidR="00D85B34" w:rsidRPr="0036109C">
        <w:rPr>
          <w:i/>
          <w:iCs/>
          <w:lang w:val="ru-RU"/>
        </w:rPr>
        <w:t xml:space="preserve">‘เพราะข้าพเจ้าไม่ได้พูดด้วยอำนาจของตนเอง แต่พระบิดาผู้ทรงส่งข้าพเจ้ามา — พระองค์ได้ทรงบัญชาข้าพเจ้าว่าควรพูดอะไรและพูดอย่างไร’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12</w:t>
      </w:r>
      <w:r w:rsidR="00D85B34" w:rsidRPr="003D0B0F">
        <w:rPr>
          <w:lang w:val="ru-RU"/>
        </w:rPr>
        <w:t>:</w:t>
      </w:r>
      <w:r w:rsidR="00D85B34" w:rsidRPr="00794712">
        <w:rPr>
          <w:lang w:val="ru-RU"/>
        </w:rPr>
        <w:t xml:space="preserve">49); และเกี่ยวกับพระวิญญาณบริสุทธิ์ พระองค์ได้ตรัสไว้ตั้งแต่ก่อนที่พันธกิจของพระองค์จะเริ่มต้น: </w:t>
      </w:r>
      <w:r w:rsidR="00D85B34" w:rsidRPr="003D0B0F">
        <w:rPr>
          <w:i/>
          <w:iCs/>
          <w:lang w:val="ru-RU"/>
        </w:rPr>
        <w:t xml:space="preserve">‘พระวิญญาณของพระเจ้าอยู่เหนือข้าพเจ้า เพราะพระองค์ได้เจิมข้าพเจ้าไว้เพื่อประกาศข่าวดีแก่คนยากจน พระองค์ได้ส่งข้าพเจ้าไปเพื่อรักษาผู้ที่มีใจแตกสลาย เพื่อประกาศอิสรภาพแก่ผู้ถูกจองจำ และให้ผู้ตาบอดได้เห็น เพื่อปลดปล่อยผู้ถูกกดขี่ และเพื่อประกาศปีแห่งความโปรดปรานของพระเจ้า’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4</w:t>
      </w:r>
      <w:r w:rsidR="00D85B34" w:rsidRPr="003D0B0F">
        <w:rPr>
          <w:lang w:val="ru-RU"/>
        </w:rPr>
        <w:t>:</w:t>
      </w:r>
      <w:r w:rsidR="00D85B34" w:rsidRPr="00794712">
        <w:rPr>
          <w:lang w:val="ru-RU"/>
        </w:rPr>
        <w:t>18–19).</w:t>
      </w:r>
    </w:p>
    <w:p w14:paraId="25AC49A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 xml:space="preserve">พระบุตรของพระเจ้าได้ทรงกระทำการอัศจรรย์เพื่อพิสูจน์ความเป็นพระเจ้าของคำสอนและพันธกิจของพระองค์ และพระองค์ตรัสว่า: </w:t>
      </w:r>
      <w:r w:rsidR="00D85B34" w:rsidRPr="005B1DCD">
        <w:rPr>
          <w:i/>
          <w:iCs/>
          <w:lang w:val="ru-RU"/>
        </w:rPr>
        <w:t xml:space="preserve">‘พระบิดาผู้ทรงสถิตในข้าพเจ้า เป็นผู้ทรงกระทำการเหล่านี้’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14</w:t>
      </w:r>
      <w:r w:rsidR="00D85B34" w:rsidRPr="00796F77">
        <w:rPr>
          <w:lang w:val="ru-RU"/>
        </w:rPr>
        <w:t>:</w:t>
      </w:r>
      <w:r w:rsidR="00D85B34" w:rsidRPr="00794712">
        <w:rPr>
          <w:lang w:val="ru-RU"/>
        </w:rPr>
        <w:t xml:space="preserve">10; หมายเหตุ 25) และอีกว่า: </w:t>
      </w:r>
      <w:r w:rsidR="00D85B34" w:rsidRPr="006C3C2D">
        <w:rPr>
          <w:i/>
          <w:iCs/>
          <w:lang w:val="ru-RU"/>
        </w:rPr>
        <w:t xml:space="preserve">‘หากข้าพเจ้าขับผีออกด้วยพระวิญญาณของพระเจ้าแล้ว อาณาจักรของพระเจ้าก็มาถึงท่านทั้งหลายแล้ว’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12</w:t>
      </w:r>
      <w:r w:rsidR="00D85B34" w:rsidRPr="005E4C57">
        <w:rPr>
          <w:lang w:val="ru-RU"/>
        </w:rPr>
        <w:t>:</w:t>
      </w:r>
      <w:r w:rsidR="00D85B34" w:rsidRPr="00794712">
        <w:rPr>
          <w:lang w:val="ru-RU"/>
        </w:rPr>
        <w:t>28).</w:t>
      </w:r>
      <w:r w:rsidR="003E0D56">
        <w:rPr>
          <w:rStyle w:val="FootnoteReference"/>
          <w:lang w:val="ru-RU"/>
        </w:rPr>
        <w:footnoteReference w:id="25"/>
      </w:r>
    </w:p>
    <w:p w14:paraId="5D9267C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5) </w:t>
      </w:r>
      <w:r w:rsidR="00D85B34" w:rsidRPr="00794712">
        <w:rPr>
          <w:lang w:val="ru-RU"/>
        </w:rPr>
        <w:t xml:space="preserve">พระบุตรของพระเจ้า เพื่อการไถ่บาปของเรา ได้สิ้นพระชนม์บนไม้กางเขนในสภาพมนุษย์: และอัครทูตสอนว่า พระบิดา </w:t>
      </w:r>
      <w:r w:rsidR="00D85B34" w:rsidRPr="0028002F">
        <w:rPr>
          <w:i/>
          <w:iCs/>
          <w:lang w:val="ru-RU"/>
        </w:rPr>
        <w:t xml:space="preserve">“ไม่ได้ทรงสงวนพระบุตรของพระองค์เอง แต่ทรงมอบพระองค์ไว้เพื่อเราทุกคน” </w:t>
      </w:r>
      <w:r w:rsidR="00D85B34" w:rsidRPr="00794712">
        <w:rPr>
          <w:lang w:val="ru-RU"/>
        </w:rPr>
        <w:t>(โรม 8</w:t>
      </w:r>
      <w:r w:rsidR="00D85B34" w:rsidRPr="009B1ED6">
        <w:rPr>
          <w:lang w:val="ru-RU"/>
        </w:rPr>
        <w:t>:</w:t>
      </w:r>
      <w:r w:rsidR="00D85B34" w:rsidRPr="00794712">
        <w:rPr>
          <w:lang w:val="ru-RU"/>
        </w:rPr>
        <w:t xml:space="preserve">32), และในอีกตอนหนึ่งว่า พระคริสต์ </w:t>
      </w:r>
      <w:r w:rsidR="00D85B34" w:rsidRPr="00E36B6F">
        <w:rPr>
          <w:i/>
          <w:iCs/>
          <w:lang w:val="ru-RU"/>
        </w:rPr>
        <w:t>“โดยพระวิญญาณบริสุทธิ์ ได้ถวายพระองค์เองที่ปราศจากตำหนิแด่พระเจ้า”</w:t>
      </w:r>
      <w:r w:rsidR="00D85B34" w:rsidRPr="00794712">
        <w:rPr>
          <w:lang w:val="ru-RU"/>
        </w:rPr>
        <w:t xml:space="preserve"> (ฮีบรู 9</w:t>
      </w:r>
      <w:r w:rsidR="00D85B34" w:rsidRPr="00E36B6F">
        <w:rPr>
          <w:lang w:val="ru-RU"/>
        </w:rPr>
        <w:t>:</w:t>
      </w:r>
      <w:r w:rsidR="00D85B34" w:rsidRPr="00794712">
        <w:rPr>
          <w:lang w:val="ru-RU"/>
        </w:rPr>
        <w:t>14).</w:t>
      </w:r>
    </w:p>
    <w:p w14:paraId="54A33A05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6) </w:t>
      </w:r>
      <w:r w:rsidR="00D85B34" w:rsidRPr="00794712">
        <w:rPr>
          <w:lang w:val="ru-RU"/>
        </w:rPr>
        <w:t>พระบุตรของพระเจ้าได้ฟื้นคืนชีพในเนื้อหนังในวันที่สามหลังการสิ้นพระชนม์ของพระองค์ ตามที่นักบุญเปาโลได้ยืนยัน (โรม 14</w:t>
      </w:r>
      <w:r w:rsidR="00D85B34" w:rsidRPr="00E27E70">
        <w:rPr>
          <w:lang w:val="ru-RU"/>
        </w:rPr>
        <w:t>:</w:t>
      </w:r>
      <w:r w:rsidR="00D85B34" w:rsidRPr="00794712">
        <w:rPr>
          <w:lang w:val="ru-RU"/>
        </w:rPr>
        <w:t xml:space="preserve">9)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และอัครทูตท่านเดียวกันนี้เขียนว่า: </w:t>
      </w:r>
      <w:r w:rsidR="00D85B34" w:rsidRPr="004A49FE">
        <w:rPr>
          <w:i/>
          <w:iCs/>
          <w:lang w:val="ru-RU"/>
        </w:rPr>
        <w:t xml:space="preserve">“ดังนั้น หากพระวิญญาณของผู้ที่ทำให้พระเยซูฟื้นขึ้นจากความตายอยู่ภายในท่าน ผู้ที่ทำให้พระคริสต์ฟื้นขึ้นจากความตายก็จะประทานชีวิตแก่ร่างกายที่ตายได้ของท่านด้วยพระวิญญาณของพระองค์ที่อยู่ภายในท่าน” </w:t>
      </w:r>
      <w:r w:rsidR="005666A3" w:rsidRPr="005666A3">
        <w:rPr>
          <w:lang w:val="ru-RU"/>
        </w:rPr>
        <w:t>[</w:t>
      </w:r>
      <w:r w:rsidR="00D85B34" w:rsidRPr="00794712">
        <w:rPr>
          <w:lang w:val="ru-RU"/>
        </w:rPr>
        <w:t>(โรม 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11</w:t>
      </w:r>
      <w:r w:rsidR="005666A3" w:rsidRPr="005666A3">
        <w:rPr>
          <w:lang w:val="ru-RU"/>
        </w:rPr>
        <w:t>)</w:t>
      </w:r>
      <w:r w:rsidR="00D85B34" w:rsidRPr="00794712">
        <w:rPr>
          <w:lang w:val="ru-RU"/>
        </w:rPr>
        <w:t xml:space="preserve">; ดูเพิ่มเติม </w:t>
      </w:r>
      <w:r w:rsidR="005666A3" w:rsidRPr="00BD6C1B">
        <w:rPr>
          <w:lang w:val="ru-RU"/>
        </w:rPr>
        <w:t>(</w:t>
      </w:r>
      <w:r w:rsidR="00E070F3">
        <w:rPr>
          <w:lang w:val="ru-RU"/>
        </w:rPr>
        <w:t>1 โครินธ์</w:t>
      </w:r>
      <w:r w:rsidR="00D85B34" w:rsidRPr="00794712">
        <w:rPr>
          <w:lang w:val="ru-RU"/>
        </w:rPr>
        <w:t xml:space="preserve"> 15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15</w:t>
      </w:r>
      <w:r w:rsidR="005666A3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5666A3" w:rsidRPr="00BD6C1B">
        <w:rPr>
          <w:lang w:val="ru-RU"/>
        </w:rPr>
        <w:t>(</w:t>
      </w:r>
      <w:r w:rsidR="00D85B34" w:rsidRPr="00794712">
        <w:rPr>
          <w:lang w:val="ru-RU"/>
        </w:rPr>
        <w:t>1 เธสะโลนิกา 1</w:t>
      </w:r>
      <w:r w:rsidR="00D85B34" w:rsidRPr="00C271B4">
        <w:rPr>
          <w:lang w:val="ru-RU"/>
        </w:rPr>
        <w:t>:</w:t>
      </w:r>
      <w:r w:rsidR="00D85B34" w:rsidRPr="00794712">
        <w:rPr>
          <w:lang w:val="ru-RU"/>
        </w:rPr>
        <w:t>10</w:t>
      </w:r>
      <w:r w:rsidR="005666A3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5666A3" w:rsidRPr="00BD6C1B">
        <w:rPr>
          <w:lang w:val="ru-RU"/>
        </w:rPr>
        <w:t>(</w:t>
      </w:r>
      <w:r w:rsidR="00D85B34" w:rsidRPr="00794712">
        <w:rPr>
          <w:lang w:val="ru-RU"/>
        </w:rPr>
        <w:t>เอเฟซัส 1</w:t>
      </w:r>
      <w:r w:rsidR="00D85B34">
        <w:rPr>
          <w:lang w:val="ru-RU"/>
        </w:rPr>
        <w:t>:20</w:t>
      </w:r>
      <w:r w:rsidR="00D85B34" w:rsidRPr="00794712">
        <w:rPr>
          <w:lang w:val="ru-RU"/>
        </w:rPr>
        <w:t>)</w:t>
      </w:r>
      <w:r w:rsidR="005666A3" w:rsidRPr="00BD6C1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14F5A2AB" w14:textId="77777777" w:rsidR="00D85B34" w:rsidRPr="00794712" w:rsidRDefault="00D85B34" w:rsidP="00D85B34">
      <w:pPr>
        <w:ind w:firstLine="708"/>
        <w:rPr>
          <w:lang w:val="ru-RU"/>
        </w:rPr>
      </w:pPr>
    </w:p>
    <w:p w14:paraId="2E6E2D39" w14:textId="77777777" w:rsidR="00D85B34" w:rsidRPr="00794712" w:rsidRDefault="00D85B34" w:rsidP="00D85B34">
      <w:pPr>
        <w:rPr>
          <w:lang w:val="ru-RU"/>
        </w:rPr>
      </w:pPr>
      <w:r w:rsidRPr="00C821A9">
        <w:rPr>
          <w:b/>
          <w:bCs/>
        </w:rPr>
        <w:t>II</w:t>
      </w:r>
      <w:r w:rsidRPr="00C821A9">
        <w:rPr>
          <w:b/>
          <w:bCs/>
          <w:lang w:val="ru-RU"/>
        </w:rPr>
        <w:t xml:space="preserve">. </w:t>
      </w:r>
      <w:r w:rsidRPr="00794712">
        <w:rPr>
          <w:lang w:val="ru-RU"/>
        </w:rPr>
        <w:t>แล้วทำไมจึงเป็นเพียงพระบุตรของพระเจ้าเท่านั้นที่ทรงรับสภาพมนุษย์เพื่อนำความรอดมาสู่เรา ไม่ใช่พระบิดาหรือพระวิญญาณบริสุทธิ์ ทั้งที่ทั้งสองพระองค์ก็มีส่วนร่วมในงานนี้ด้วย: นี่คือความลึกลับแห่งพระตรีเอกภาพ อย่างไรก็ตาม บนพื้นฐานของสิ่งที่ได้เปิดเผยแก่เราเกี่ยวกับพระบุคคลทั้งสามในตรีเอกานุภาพและงานการไถ่บาปของเรา พระบิดาผู้ศักดิ์สิทธิ์และครูผู้สอนของพระศาสนจักรได้พิจารณาว่าการรับสภาพเป็นมนุษย์ของพระบุคคลที่สองในตรีเอกานุภาพอันศักดิ์สิทธิ์ที่สุดนั้น เป็นสิ่งที่สอดคล้องกับคุณลักษณะของพระองค์มากที่สุด –</w:t>
      </w:r>
    </w:p>
    <w:p w14:paraId="53C9B8E6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ในฐานะพระบุตร ‘พระบิดาคือพระบิดา ไม่ใช่พระบุตร’ นักบุญยอห์นแห่งดามัสกัสกล่าว ‘พระบุตรคือพระบุตร ไม่ใช่พระบิดา; พระวิญญาณคือพระวิญญาณบริสุทธิ์ ไม่ใช่พระบิดาหรือพระบุตร; เพราะธรรมชาติส่วนบุคคลนั้นไม่เปลี่ยนแปลงได้ หากธรรมชาติส่วนบุคคลนั้นเปลี่ยนแปลงและถูกถ่ายทอดออกไปได้ แล้วจะคงเป็นธรรมชาติส่วนบุคคลได้อย่างไร? ดังนั้น พระบุตรของพระเจ้าจึงทรงกลายเป็นพระบุตรของมนุษย์ เพื่อให้ธรรมชาติส่วนบุคคลนั้นยังคงไม่เปลี่ยนแปลงได้ ในฐานะพระบุตรของพระเจ้า พระองค์ได้กลายเป็นพระบุตรของมนุษย์โดยการรับเนื้อหนังจากพระแม่มารีผู้บริสุทธิ์ โดยไม่ละทิ้งคุณลักษณะที่เป็น </w:t>
      </w:r>
      <w:r w:rsidR="00D85B34" w:rsidRPr="00E9760F">
        <w:rPr>
          <w:lang w:val="ru-RU"/>
        </w:rPr>
        <w:lastRenderedPageBreak/>
        <w:t>เครื่องหมายที่แยกแยะพระบุตร”</w:t>
      </w:r>
      <w:r w:rsidR="003E0D56">
        <w:rPr>
          <w:rStyle w:val="FootnoteReference"/>
          <w:lang w:val="ru-RU"/>
        </w:rPr>
        <w:footnoteReference w:id="26"/>
      </w:r>
      <w:r w:rsidR="00D85B34" w:rsidRPr="00794712">
        <w:rPr>
          <w:lang w:val="ru-RU"/>
        </w:rPr>
        <w:t xml:space="preserve"> นักบุญเกรกอรี นักเทววิทยา,</w:t>
      </w:r>
      <w:r w:rsidR="003E0D56">
        <w:rPr>
          <w:rStyle w:val="FootnoteReference"/>
          <w:lang w:val="ru-RU"/>
        </w:rPr>
        <w:footnoteReference w:id="27"/>
      </w:r>
      <w:r w:rsidR="00D85B34" w:rsidRPr="00794712">
        <w:rPr>
          <w:lang w:val="ru-RU"/>
        </w:rPr>
        <w:t xml:space="preserve"> เจนนาดิอุสแห่งมาซิลเลีย</w:t>
      </w:r>
      <w:r w:rsidR="003E0D56">
        <w:rPr>
          <w:rStyle w:val="FootnoteReference"/>
          <w:lang w:val="ru-RU"/>
        </w:rPr>
        <w:footnoteReference w:id="28"/>
      </w:r>
      <w:r w:rsidR="00D85B34" w:rsidRPr="00794712">
        <w:rPr>
          <w:lang w:val="ru-RU"/>
        </w:rPr>
        <w:t xml:space="preserve"> และผู้อื่นได้ให้เหตุผลในลักษณะเดียวกัน</w:t>
      </w:r>
      <w:r w:rsidR="003E0D56">
        <w:rPr>
          <w:rStyle w:val="FootnoteReference"/>
          <w:lang w:val="ru-RU"/>
        </w:rPr>
        <w:footnoteReference w:id="29"/>
      </w:r>
    </w:p>
    <w:p w14:paraId="7CC73D8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>ในฐานะบุคคลที่ผ่านทาง (</w:t>
      </w:r>
      <w:r w:rsidR="00D85B34" w:rsidRPr="00AA0891">
        <w:t>δία</w:t>
      </w:r>
      <w:r w:rsidR="00D85B34" w:rsidRPr="00794712">
        <w:rPr>
          <w:lang w:val="ru-RU"/>
        </w:rPr>
        <w:t xml:space="preserve">) ซึ่งทุกสิ่งถูกสร้างขึ้น โดยเฉพาะอย่างยิ่งมนุษย์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A11797">
        <w:rPr>
          <w:lang w:val="ru-RU"/>
        </w:rPr>
        <w:t>:</w:t>
      </w:r>
      <w:r w:rsidR="00D85B34" w:rsidRPr="00794712">
        <w:rPr>
          <w:lang w:val="ru-RU"/>
        </w:rPr>
        <w:t xml:space="preserve">3) นักบุญอาธานาซิอุส อ้างคำพูดของอัครสาวก: </w:t>
      </w:r>
      <w:r w:rsidR="00D85B34" w:rsidRPr="00A11797">
        <w:rPr>
          <w:i/>
          <w:iCs/>
          <w:lang w:val="ru-RU"/>
        </w:rPr>
        <w:t xml:space="preserve">‘เพราะเป็นสิ่งที่สมควรแล้วว่า พระองค์ผู้ซึ่งทุกสิ่งดำรงอยู่เพื่อพระองค์และผ่านทางพระองค์ และผู้นำบุตรหลายคนเข้าสู่ความรุ่งโรจน์ ควรจะทำให้ผู้ก่อตั้งความรอดของพวกเขาสมบูรณ์ผ่านความทุกข์ทรมาน’ </w:t>
      </w:r>
      <w:r w:rsidR="00D85B34" w:rsidRPr="00794712">
        <w:rPr>
          <w:lang w:val="ru-RU"/>
        </w:rPr>
        <w:t>(ฮีบรู 2</w:t>
      </w:r>
      <w:r w:rsidR="00D85B34" w:rsidRPr="00A11797">
        <w:rPr>
          <w:lang w:val="ru-RU"/>
        </w:rPr>
        <w:t>:</w:t>
      </w:r>
      <w:r w:rsidR="00D85B34" w:rsidRPr="00794712">
        <w:rPr>
          <w:lang w:val="ru-RU"/>
        </w:rPr>
        <w:t>10) และกล่าวว่า: ‘คำพูดเหล่านี้หมายความว่า ไม่มีผู้ใดอื่นนอกจากพระเจ้าพระวจนะ—ผู้ซึ่งทรงสร้างพวกเขาตั้งแต่ต้น—ที่สมควรจะช่วยให้มนุษย์พ้นจากความเสื่อม</w:t>
      </w:r>
      <w:r w:rsidR="00D85B34" w:rsidRPr="003677C6">
        <w:rPr>
          <w:lang w:val="ru-RU"/>
        </w:rPr>
        <w:t>ทรามที่เกิดขึ้น’</w:t>
      </w:r>
      <w:r w:rsidR="00AD5A52">
        <w:rPr>
          <w:rStyle w:val="FootnoteReference"/>
          <w:lang w:val="ru-RU"/>
        </w:rPr>
        <w:footnoteReference w:id="30"/>
      </w:r>
      <w:r w:rsidR="00D85B34" w:rsidRPr="00794712">
        <w:rPr>
          <w:lang w:val="ru-RU"/>
        </w:rPr>
        <w:t xml:space="preserve"> หรือพิจารณาคำพูดของนักบุญเลโอ พระสันตะปาปาแห่งกรุงโรม: “ในความเป็นหนึ่งเดียวที่ไม่อาจเข้าใจได้ของพระตรีเอกภาพ ซึ่งทุกการกระทำและคำปรึกษาถูกแบ่งปันอย่างสมบูรณ์ การฟื้นฟูเผ่าพันธุ์มนุษย์ได้รับการดำเนินการโดยพระบุตรเอง เพื่อว่าผู้ที่ผ่านทางพระองค์ทุกสิ่งจึงเกิดขึ้น และหากไม่มีพระองค์ </w:t>
      </w:r>
      <w:r w:rsidR="00D85B34" w:rsidRPr="00221B63">
        <w:rPr>
          <w:i/>
          <w:iCs/>
          <w:lang w:val="ru-RU"/>
        </w:rPr>
        <w:t>‘ไม่มีสิ่งใดที่เกิดขึ้นได้</w:t>
      </w:r>
      <w:r w:rsidR="00D85B34" w:rsidRPr="00DC2BEF">
        <w:rPr>
          <w:i/>
          <w:iCs/>
          <w:lang w:val="ru-RU"/>
        </w:rPr>
        <w:t>เกิดขึ้น’</w:t>
      </w:r>
      <w:r w:rsidR="00D85B34"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4101CF">
        <w:rPr>
          <w:lang w:val="ru-RU"/>
        </w:rPr>
        <w:t>:</w:t>
      </w:r>
      <w:r w:rsidR="00D85B34" w:rsidRPr="00794712">
        <w:rPr>
          <w:lang w:val="ru-RU"/>
        </w:rPr>
        <w:t>3) ผู้ที่ได้เป่าลมหายใจแห่งชีวิตที่มีเหตุผลเข้าสู่มนุษย์ ซึ่งถูกสร้างขึ้นจากผงดิน—พระองค์ผู้เดียวกันนั้นเอง ได้ฟื้นฟูธรรมชาติที่ตกต่ำของเราให้กลับคืนสู่ศักดิ์ศรีเดิม และทรงกลายเป็น</w:t>
      </w:r>
      <w:r w:rsidR="00D85B34" w:rsidRPr="004101CF">
        <w:rPr>
          <w:lang w:val="ru-RU"/>
        </w:rPr>
        <w:t>ผู้สร้างใหม่</w:t>
      </w:r>
      <w:r w:rsidR="00D85B34" w:rsidRPr="00794712">
        <w:rPr>
          <w:lang w:val="ru-RU"/>
        </w:rPr>
        <w:t>ของสิ่งที่พระองค์</w:t>
      </w:r>
      <w:r w:rsidR="00D85B34" w:rsidRPr="004101CF">
        <w:rPr>
          <w:lang w:val="ru-RU"/>
        </w:rPr>
        <w:t>เองเป็นผู้สร้างขึ้น”</w:t>
      </w:r>
      <w:r w:rsidR="005D5534">
        <w:rPr>
          <w:rStyle w:val="FootnoteReference"/>
          <w:lang w:val="ru-RU"/>
        </w:rPr>
        <w:footnoteReference w:id="31"/>
      </w:r>
      <w:r w:rsidR="00D85B34" w:rsidRPr="00794712">
        <w:rPr>
          <w:lang w:val="ru-RU"/>
        </w:rPr>
        <w:t xml:space="preserve"> แนวคิดเหล่านี้ยังพบได้ในงานเขียนของนักบุญคริโซสโตม นักบุญซีริลแห่งอเล็กซานเดรีย และนักบุญออกัสตินผู้ได้รับพระพร</w:t>
      </w:r>
      <w:r w:rsidR="005D5534">
        <w:rPr>
          <w:rStyle w:val="FootnoteReference"/>
          <w:lang w:val="ru-RU"/>
        </w:rPr>
        <w:footnoteReference w:id="32"/>
      </w:r>
    </w:p>
    <w:p w14:paraId="02911694" w14:textId="77777777" w:rsidR="00D85B34" w:rsidRPr="007D02FC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 xml:space="preserve">ในฐานะพระวจนะนิรันดร์ ผู้เพียงผู้เดียวที่สามารถเปิดเผยพระเจ้าให้เราทราบได้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4B0BE2">
        <w:rPr>
          <w:lang w:val="ru-RU"/>
        </w:rPr>
        <w:t>:</w:t>
      </w:r>
      <w:r w:rsidR="00D85B34" w:rsidRPr="00794712">
        <w:rPr>
          <w:lang w:val="ru-RU"/>
        </w:rPr>
        <w:t>1–18) “มิฉะนั้น,” นักบุญไอเรเนอุสเขียนว่า “เราคงไม่อาจเรียนรู้สิ่งที่เป็นลักษณะเฉพาะของพระเจ้าได้ หากครูของเรา คือพระวจนะที่มีภาวะ (hypostatic Word) ไม่ได้ทรงกลายเป็นมนุษย์: ไม่มีผู้ใดอื่นที่จะเปิดเผยพระบิดาให้เราทราบ</w:t>
      </w:r>
      <w:r w:rsidR="00D85B34" w:rsidRPr="007D02FC">
        <w:rPr>
          <w:lang w:val="ru-RU"/>
        </w:rPr>
        <w:t>ได้นอกจากพระวจนะของพระองค์เอง”</w:t>
      </w:r>
      <w:r w:rsidR="00AE4DBE">
        <w:rPr>
          <w:rStyle w:val="FootnoteReference"/>
          <w:lang w:val="ru-RU"/>
        </w:rPr>
        <w:footnoteReference w:id="33"/>
      </w:r>
    </w:p>
    <w:p w14:paraId="131BE2D7" w14:textId="77777777" w:rsidR="00D85B34" w:rsidRPr="00696EB3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>ในฐานะภาพลักษณ์ของพระเจ้า (ฮีบรู 1</w:t>
      </w:r>
      <w:r w:rsidR="00D85B34" w:rsidRPr="007D02FC">
        <w:rPr>
          <w:lang w:val="ru-RU"/>
        </w:rPr>
        <w:t>:</w:t>
      </w:r>
      <w:r w:rsidR="00D85B34" w:rsidRPr="00794712">
        <w:rPr>
          <w:lang w:val="ru-RU"/>
        </w:rPr>
        <w:t xml:space="preserve">3) ซึ่งมนุษย์ถูกสร้างขึ้นตามภาพลักษณ์ของพระองค์ “พระเจ้าจะทรงกระทำสิ่งใด,” นักบุญอาธานาซิอุสถามว่า “หรือสิ่งใดที่จำเป็น หากไม่ใช่การฟื้นฟูในมนุษย์สิ่งที่อยู่ในภาพลักษณ์นั้น เพื่อว่าผ่านทางนี้ มนุษย์จะได้รู้จักพระองค์อีกครั้ง? และสิ่งนี้จะสำเร็จได้อย่างไร หากภาพลักษณ์ของพระเจ้าเอง คือพระผู้ช่วยให้รอดของเรา พระเยซูคริสต์ ไม่ได้เสด็จมาสู่โลก? มนุษย์ไม่อาจทำสิ่งนี้ได้: เพราะทุกคนถูกสร้างขึ้นเพียงตามภาพลักษณ์เท่านั้น และทูตสวรรค์ก็ไม่อาจทำได้เช่นกัน: เพราะพวกเขาเองก็ไม่ใช่ภาพลักษณ์นั้น ดังนั้น พระวจนะของพระเจ้าเองจึงปรากฏขึ้น เพื่อว่าในฐานะที่เป็นภาพลักษณ์ของพระบิดา พระองค์จะได้สร้างมนุษย์ขึ้นใหม่ </w:t>
      </w:r>
      <w:r w:rsidR="00D85B34" w:rsidRPr="00696EB3">
        <w:rPr>
          <w:lang w:val="ru-RU"/>
        </w:rPr>
        <w:t>ผู้ซึ่งถูกสร้างขึ้นตามภาพลักษณ์นั้น”</w:t>
      </w:r>
      <w:r w:rsidR="00AE4DBE">
        <w:rPr>
          <w:rStyle w:val="FootnoteReference"/>
          <w:lang w:val="ru-RU"/>
        </w:rPr>
        <w:footnoteReference w:id="34"/>
      </w:r>
    </w:p>
    <w:p w14:paraId="2FDA18F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ในทุกสิ่งนี้ ความกลมกลืนอันชาญฉลาดของการกระทำทั้งหมดของพระเจ้าได้ถูกเปิดเผยอย่างชัดเจน เช่นเดียวกับที่พระบิดาทรงสร้างทุกสิ่งผ่านทางพระบุตรในพระวิญญาณบริสุทธิ์; เช่นเดียวกับที่พระองค์ทรงปกครองทุกสิ่งด้วยพระเมตตาผ่านทางพระบุตรในพระวิญญาณบริสุทธิ์:</w:t>
      </w:r>
      <w:r w:rsidR="00AB0280">
        <w:rPr>
          <w:rStyle w:val="FootnoteReference"/>
          <w:lang w:val="ru-RU"/>
        </w:rPr>
        <w:footnoteReference w:id="35"/>
      </w:r>
      <w:r w:rsidRPr="00794712">
        <w:rPr>
          <w:lang w:val="ru-RU"/>
        </w:rPr>
        <w:t xml:space="preserve"> พระองค์จึงทรงโปรดปรานที่จะสร้างเราขึ้นใหม่ผ่านทางพระบุตรองค์เดียวกันนั้นในพระวิญญาณบริสุทธิ์ ความกลมกลืนนี้เห็นได้ชัดว่าตั้งอยู่บนลำดับของบุคคลทั้งสามในตรีเอกภาพที่มีสาระเดียวกัน</w:t>
      </w:r>
    </w:p>
    <w:p w14:paraId="5CFD8C4F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05FC89D8" w14:textId="77777777" w:rsidR="00D85B34" w:rsidRPr="00794712" w:rsidRDefault="00D85B34" w:rsidP="007B240B">
      <w:pPr>
        <w:pStyle w:val="Heading5"/>
        <w:rPr>
          <w:lang w:val="ru-RU"/>
        </w:rPr>
      </w:pPr>
      <w:bookmarkStart w:id="47" w:name="_Toc133155554"/>
      <w:bookmarkStart w:id="48" w:name="_Toc180664567"/>
      <w:bookmarkStart w:id="49" w:name="_Toc180679188"/>
      <w:bookmarkStart w:id="50" w:name="_Toc180679245"/>
      <w:bookmarkStart w:id="51" w:name="_Toc180679768"/>
      <w:bookmarkStart w:id="52" w:name="_Toc238453650"/>
      <w:bookmarkStart w:id="53" w:name="_Toc238576031"/>
      <w:r w:rsidRPr="00794712">
        <w:rPr>
          <w:lang w:val="ru-RU"/>
        </w:rPr>
        <w:t>§127. แรงจูงใจในการทำงานแห่งการไถ่บาปและวัตถุประสงค์ของการเสด็จมาของพระบุตรของพระเจ้าสู่โลก</w:t>
      </w:r>
      <w:bookmarkEnd w:id="47"/>
      <w:bookmarkEnd w:id="48"/>
      <w:bookmarkEnd w:id="49"/>
      <w:bookmarkEnd w:id="50"/>
      <w:bookmarkEnd w:id="51"/>
      <w:bookmarkEnd w:id="52"/>
      <w:bookmarkEnd w:id="53"/>
    </w:p>
    <w:p w14:paraId="4440E076" w14:textId="77777777" w:rsidR="00D85B34" w:rsidRPr="003150B2" w:rsidRDefault="00D85B34" w:rsidP="00D85B34">
      <w:pPr>
        <w:rPr>
          <w:lang w:val="ru-RU"/>
        </w:rPr>
      </w:pPr>
    </w:p>
    <w:p w14:paraId="07EFE32A" w14:textId="77777777" w:rsidR="00D85B34" w:rsidRPr="003150B2" w:rsidRDefault="00D85B34" w:rsidP="00D85B34">
      <w:pPr>
        <w:rPr>
          <w:lang w:val="ru-RU"/>
        </w:rPr>
      </w:pPr>
      <w:r w:rsidRPr="0018763E">
        <w:rPr>
          <w:b/>
          <w:bCs/>
        </w:rPr>
        <w:t>I</w:t>
      </w:r>
      <w:r w:rsidRPr="0018763E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ทำไมพระเจ้าผู้เป็นตรีเอกภาพจึงทรงเมตตาที่จะไถ่เรา? มีเพียงเหตุผลเดียวเท่านั้น: ความรักอันไม่มีที่สิ้นสุดของพระองค์ต่อเราผู้เป็นบาป </w:t>
      </w:r>
      <w:r w:rsidRPr="007A4756">
        <w:rPr>
          <w:i/>
          <w:iCs/>
          <w:lang w:val="ru-RU"/>
        </w:rPr>
        <w:t>“พระเจ้าได้แสดงความรักของ</w:t>
      </w:r>
      <w:r w:rsidRPr="003150B2">
        <w:rPr>
          <w:i/>
          <w:iCs/>
          <w:lang w:val="ru-RU"/>
        </w:rPr>
        <w:t xml:space="preserve">พระองค์ต่อเรา” </w:t>
      </w:r>
      <w:r w:rsidRPr="00B53B80">
        <w:rPr>
          <w:lang w:val="ru-RU"/>
        </w:rPr>
        <w:t xml:space="preserve">ผู้อัครทูตศักดิ์สิทธิ์กล่าว </w:t>
      </w:r>
      <w:r w:rsidRPr="007A4756">
        <w:rPr>
          <w:i/>
          <w:iCs/>
          <w:lang w:val="ru-RU"/>
        </w:rPr>
        <w:t>“โดยที่พระคริสต์ได้สิ้นพระชนม์เพื่อเรา ขณะที่เรายังเป็นบาปอยู่”</w:t>
      </w:r>
      <w:r w:rsidRPr="00794712">
        <w:rPr>
          <w:lang w:val="ru-RU"/>
        </w:rPr>
        <w:t xml:space="preserve"> (โรม 5</w:t>
      </w:r>
      <w:r w:rsidRPr="00520AAD">
        <w:rPr>
          <w:lang w:val="ru-RU"/>
        </w:rPr>
        <w:t>:</w:t>
      </w:r>
      <w:r w:rsidRPr="00794712">
        <w:rPr>
          <w:lang w:val="ru-RU"/>
        </w:rPr>
        <w:t xml:space="preserve">8) และในที่อื่นอีกว่า: </w:t>
      </w:r>
      <w:r w:rsidRPr="00BE4E64">
        <w:rPr>
          <w:i/>
          <w:iCs/>
          <w:lang w:val="ru-RU"/>
        </w:rPr>
        <w:t>“พระเจ้าผู้ทรงเปี่ยมด้วยความเมตตา ด้วยความรักอันยิ่งใหญ่ที่พระองค์ทรงมีต่อเรา แม้เมื่อเรายังตายอยู่ในบาปของเราก็มอบชีวิตใหม่ให้เราพร้อมกับพระคริสต์ — ด้วยพระคุณท่านจึงได้รับการช่วยให้รอด — และทรงยกเราขึ้นพร้อมกับพระองค์ และทรงให้เรานั่งอยู่ในสวรรค์ในพระคริสต์เยซู เพื่อว่าใน ยุคสมัยที่จะมาถึง พระองค์จะได้แสดงถึงความมั่งคั่งอันเหนือกว่าของพระคุณของพระองค์ในความเมตตาของพระองค์ต่อเราในพระคริสต์เยซู เพราะโดยพระคุณท่านทั้งหลายจึงได้รับความรอดผ่านความเชื่อ และสิ่งนี้ไม่ใช่จากตัวท่านเอง แต่เป็นของประทานจากพระเจ้า”</w:t>
      </w:r>
      <w:r w:rsidRPr="00794712">
        <w:rPr>
          <w:lang w:val="ru-RU"/>
        </w:rPr>
        <w:t xml:space="preserve"> (เอเฟซัส 2</w:t>
      </w:r>
      <w:r w:rsidRPr="00FA1900">
        <w:rPr>
          <w:lang w:val="ru-RU"/>
        </w:rPr>
        <w:t>:</w:t>
      </w:r>
      <w:r w:rsidRPr="00794712">
        <w:rPr>
          <w:lang w:val="ru-RU"/>
        </w:rPr>
        <w:t xml:space="preserve">4–5, 7). โดยเฉพาะอย่างยิ่ง ความรักอันไม่มีที่สิ้นสุดของบุคคลต่อไปนี้ได้ปรากฏขึ้นที่นี่: </w:t>
      </w:r>
      <w:r w:rsidR="00A95A76" w:rsidRPr="00A95A76">
        <w:rPr>
          <w:b/>
          <w:lang w:val="ru-RU"/>
        </w:rPr>
        <w:t xml:space="preserve">a) </w:t>
      </w:r>
      <w:r w:rsidRPr="00CA7325">
        <w:rPr>
          <w:b/>
          <w:bCs/>
          <w:lang w:val="ru-RU"/>
        </w:rPr>
        <w:t>พระเจ้าพระบิดา</w:t>
      </w:r>
      <w:r w:rsidRPr="00794712">
        <w:rPr>
          <w:lang w:val="ru-RU"/>
        </w:rPr>
        <w:t xml:space="preserve">: </w:t>
      </w:r>
      <w:r w:rsidRPr="003A3DA9">
        <w:rPr>
          <w:i/>
          <w:iCs/>
          <w:lang w:val="ru-RU"/>
        </w:rPr>
        <w:t xml:space="preserve">‘ความรักของพระเจ้าได้ปรากฏขึ้นท่ามกลางเราอย่างนี้ คือพระเจ้าได้ทรงส่งพระบุตรองค์เดียวของพระองค์มาสู่โลก เพื่อเราจะได้ชีวิตผ่านทางพระองค์’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4</w:t>
      </w:r>
      <w:r w:rsidRPr="003A3DA9">
        <w:rPr>
          <w:lang w:val="ru-RU"/>
        </w:rPr>
        <w:t>:</w:t>
      </w:r>
      <w:r w:rsidRPr="00794712">
        <w:rPr>
          <w:lang w:val="ru-RU"/>
        </w:rPr>
        <w:t>9; ดูเพิ่มเติม</w:t>
      </w:r>
      <w:r w:rsidR="0087297C">
        <w:rPr>
          <w:lang w:val="ru-RU"/>
        </w:rPr>
        <w:t xml:space="preserve"> ยอห์น 3</w:t>
      </w:r>
      <w:r w:rsidRPr="00DD5A65">
        <w:rPr>
          <w:lang w:val="ru-RU"/>
        </w:rPr>
        <w:t>:</w:t>
      </w:r>
      <w:r w:rsidRPr="00794712">
        <w:rPr>
          <w:lang w:val="ru-RU"/>
        </w:rPr>
        <w:t xml:space="preserve">16); </w:t>
      </w:r>
      <w:r w:rsidR="00A95A76" w:rsidRPr="00A95A76">
        <w:rPr>
          <w:b/>
          <w:lang w:val="ru-RU"/>
        </w:rPr>
        <w:t xml:space="preserve">b) </w:t>
      </w:r>
      <w:r w:rsidRPr="00CA7325">
        <w:rPr>
          <w:b/>
          <w:bCs/>
          <w:lang w:val="ru-RU"/>
        </w:rPr>
        <w:t xml:space="preserve">พระบุตรของพระเจ้า </w:t>
      </w:r>
      <w:r w:rsidRPr="00794712">
        <w:rPr>
          <w:lang w:val="ru-RU"/>
        </w:rPr>
        <w:t xml:space="preserve">ผู้ซึ่งได้ทรงเป็นพยานด้วยพระองค์เองว่า: </w:t>
      </w:r>
      <w:r w:rsidRPr="00DB0982">
        <w:rPr>
          <w:i/>
          <w:iCs/>
          <w:lang w:val="ru-RU"/>
        </w:rPr>
        <w:t xml:space="preserve">‘ไม่มีความรักใดยิ่งใหญ่กว่านี้ คือการที่ผู้หนึ่งสละชีวิตเพื่อเพื่อนของตน’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15</w:t>
      </w:r>
      <w:r w:rsidRPr="00DB0982">
        <w:rPr>
          <w:lang w:val="ru-RU"/>
        </w:rPr>
        <w:t>:</w:t>
      </w:r>
      <w:r w:rsidRPr="00794712">
        <w:rPr>
          <w:lang w:val="ru-RU"/>
        </w:rPr>
        <w:t xml:space="preserve">13), และ </w:t>
      </w:r>
      <w:r w:rsidRPr="00AB2B72">
        <w:rPr>
          <w:i/>
          <w:iCs/>
          <w:lang w:val="ru-RU"/>
        </w:rPr>
        <w:t>‘ได้ทรงแสดงให้เห็นด้วยกิจการของพระองค์ว่า เมื่อพระองค์ทรงรักผู้ที่อยู่ในโลกของพระองค์ พระองค์ก็ทรงรักพวกเขาจนถึงที่สุด’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13</w:t>
      </w:r>
      <w:r w:rsidRPr="00AB2B72">
        <w:rPr>
          <w:lang w:val="ru-RU"/>
        </w:rPr>
        <w:t>:</w:t>
      </w:r>
      <w:r w:rsidRPr="00794712">
        <w:rPr>
          <w:lang w:val="ru-RU"/>
        </w:rPr>
        <w:t xml:space="preserve">1), และได้สละชีวิตของพระองค์เพื่อพวกเขา; </w:t>
      </w:r>
      <w:r w:rsidR="00A95A76" w:rsidRPr="00A95A76">
        <w:rPr>
          <w:b/>
          <w:lang w:val="ru-RU"/>
        </w:rPr>
        <w:t xml:space="preserve">c) </w:t>
      </w:r>
      <w:r w:rsidRPr="00CA7325">
        <w:rPr>
          <w:b/>
          <w:bCs/>
          <w:lang w:val="ru-RU"/>
        </w:rPr>
        <w:t>พระวิญญาณบริสุทธิ์</w:t>
      </w:r>
      <w:r w:rsidRPr="00794712">
        <w:rPr>
          <w:lang w:val="ru-RU"/>
        </w:rPr>
        <w:t xml:space="preserve">: </w:t>
      </w:r>
      <w:r w:rsidRPr="001B785B">
        <w:rPr>
          <w:i/>
          <w:iCs/>
          <w:lang w:val="ru-RU"/>
        </w:rPr>
        <w:t xml:space="preserve">‘เพราะโดยพระองค์ เราทั้งสองจึงมีทางเข้าหาพระบิดาในพระวิญญาณเดียว’ </w:t>
      </w:r>
      <w:r w:rsidRPr="00794712">
        <w:rPr>
          <w:lang w:val="ru-RU"/>
        </w:rPr>
        <w:t>(เอเฟซัส 2</w:t>
      </w:r>
      <w:r w:rsidRPr="004D439A">
        <w:rPr>
          <w:lang w:val="ru-RU"/>
        </w:rPr>
        <w:t>:</w:t>
      </w:r>
      <w:r w:rsidRPr="00794712">
        <w:rPr>
          <w:lang w:val="ru-RU"/>
        </w:rPr>
        <w:t xml:space="preserve">18), และ: </w:t>
      </w:r>
      <w:r w:rsidRPr="00867806">
        <w:rPr>
          <w:i/>
          <w:iCs/>
          <w:lang w:val="ru-RU"/>
        </w:rPr>
        <w:t>‘โดยความเมตตาของพระองค์ ผ่านการอาบน้ำแห่งการเกิดใหม่และการฟื้นฟูโดยพระวิญญาณบริสุทธิ์’</w:t>
      </w:r>
      <w:r w:rsidRPr="00794712">
        <w:rPr>
          <w:lang w:val="ru-RU"/>
        </w:rPr>
        <w:t xml:space="preserve"> (ทิตัส 3</w:t>
      </w:r>
      <w:r w:rsidRPr="00867806">
        <w:rPr>
          <w:lang w:val="ru-RU"/>
        </w:rPr>
        <w:t>:</w:t>
      </w:r>
      <w:r w:rsidRPr="00794712">
        <w:rPr>
          <w:lang w:val="ru-RU"/>
        </w:rPr>
        <w:t xml:space="preserve">5). ดังนั้น งานการไถ่บาปของเราทั้งหมดจึงถูกเรียกว่างานแห่งความเมตตาและพระคุณ: </w:t>
      </w:r>
      <w:r w:rsidRPr="009E0E1E">
        <w:rPr>
          <w:i/>
          <w:iCs/>
          <w:lang w:val="ru-RU"/>
        </w:rPr>
        <w:t xml:space="preserve">‘เพราะโดยพระคุณท่านจึงได้รับการช่วยให้รอดผ่านความเชื่อ และสิ่งนี้ไม่ใช่จากตัวท่านเอง แต่เป็นของประทานจากพระเจ้า’ </w:t>
      </w:r>
      <w:r w:rsidRPr="00794712">
        <w:rPr>
          <w:lang w:val="ru-RU"/>
        </w:rPr>
        <w:t>(เอเฟซัส 2</w:t>
      </w:r>
      <w:r w:rsidRPr="009E0E1E">
        <w:rPr>
          <w:lang w:val="ru-RU"/>
        </w:rPr>
        <w:t>:</w:t>
      </w:r>
      <w:r w:rsidRPr="00794712">
        <w:rPr>
          <w:lang w:val="ru-RU"/>
        </w:rPr>
        <w:t xml:space="preserve">8); </w:t>
      </w:r>
      <w:r w:rsidRPr="00BA4184">
        <w:rPr>
          <w:i/>
          <w:iCs/>
          <w:lang w:val="ru-RU"/>
        </w:rPr>
        <w:t xml:space="preserve">‘พระคุณของพระเจ้าได้ปรากฏขึ้น นำความรอดมาสู่ทุกคน’ </w:t>
      </w:r>
      <w:r w:rsidRPr="00794712">
        <w:rPr>
          <w:lang w:val="ru-RU"/>
        </w:rPr>
        <w:t>(ทิตัส 2</w:t>
      </w:r>
      <w:r w:rsidRPr="00BA4184">
        <w:rPr>
          <w:lang w:val="ru-RU"/>
        </w:rPr>
        <w:t>:</w:t>
      </w:r>
      <w:r w:rsidRPr="00794712">
        <w:rPr>
          <w:lang w:val="ru-RU"/>
        </w:rPr>
        <w:t>11). บรรดาพระบิดาผู้ศักดิ์สิทธิ์และครูสอนของคริสตจักรต่างยอมรับเป็นเอกฉันท์ว่า ความรักอันไม่มีที่สิ้นสุดของพระเจ้าต่อมนุษยชาติ คือเหตุผลที่พระผู้ไถ่</w:t>
      </w:r>
      <w:r>
        <w:rPr>
          <w:lang w:val="ru-RU"/>
        </w:rPr>
        <w:t>เสด็จมาสู่โลกนี้</w:t>
      </w:r>
      <w:r w:rsidR="006E787C">
        <w:rPr>
          <w:rStyle w:val="FootnoteReference"/>
          <w:lang w:val="ru-RU"/>
        </w:rPr>
        <w:footnoteReference w:id="36"/>
      </w:r>
      <w:r w:rsidRPr="00794712">
        <w:rPr>
          <w:lang w:val="ru-RU"/>
        </w:rPr>
        <w:t xml:space="preserve"> ‘พระบุตรของพระเจ้า ผู้ประทับอยู่เบื้องขวาพระหัตถ์ของพระบิดา’ เช่นที่นักบุญยอห์น คริโซสโตม กล่าวไว้ ‘ทรงปรารถนาและตัดสินใจในทุกวิถีทางที่จะเป็นพี่น้องของเรา’ ด้วยเหตุนี้ หลังจากที่พระองค์ได้ทิ้งเหล่าทูตสวรรค์และอำนาจอันสูงส่งไว้เบื้องหลัง </w:t>
      </w:r>
      <w:r w:rsidRPr="0078310C">
        <w:rPr>
          <w:lang w:val="ru-RU"/>
        </w:rPr>
        <w:t>พระองค์จึงเสด็จมาหาเราและรับเราไว้ในพระองค์…</w:t>
      </w:r>
      <w:r w:rsidRPr="00794712">
        <w:rPr>
          <w:lang w:val="ru-RU"/>
        </w:rPr>
        <w:t xml:space="preserve">; พระองค์ทรงรับเนื้อหนังของเราไว้ในพระองค์ด้วยเหตุผลเพียงความรักต่อมนุษยชาติเท่านั้น เพื่อจะทรงเมตตาเรา: ไม่มีเหตุผลอื่นใดสำหรับการรวมเป็นหนึ่งเช่นนี้ </w:t>
      </w:r>
      <w:r w:rsidRPr="00726D5B">
        <w:rPr>
          <w:lang w:val="ru-RU"/>
        </w:rPr>
        <w:t>นอกจากเหตุผลนี้เพียงอย่างเดียว”</w:t>
      </w:r>
      <w:r w:rsidR="006E787C">
        <w:rPr>
          <w:rStyle w:val="FootnoteReference"/>
          <w:lang w:val="ru-RU"/>
        </w:rPr>
        <w:footnoteReference w:id="37"/>
      </w:r>
      <w:r w:rsidRPr="00794712">
        <w:rPr>
          <w:lang w:val="ru-RU"/>
        </w:rPr>
        <w:t xml:space="preserve"> “โอ้ การรวมเป็นหนึ่งอันน่าอัศจรรย์! โอ การผสมผสานอันน่าอัศจรรย์!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นักบุญเกรกอรี นักเทววิทยา กล่าว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ผู้สมบูรณ์เริ่มมีอยู่; ผู้ไม่ถูกสร้างถูกสร้างขึ้น; ผู้ไม่อาจเข้าใจได้ถูกเข้าใจผ่านจิตวิญญาณที่มีเหตุผล ซึ่งทำหน้าที่เป็นสื่อกลางระหว่างพระเจ้าและเนื้อหนังที่หยาบ; “ผู้ที่มีอยู่มากก็กลายเป็นผู้ยากจน </w:t>
      </w:r>
      <w:r>
        <w:rPr>
          <w:lang w:val="ru-RU"/>
        </w:rPr>
        <w:t>—</w:t>
      </w:r>
      <w:r w:rsidRPr="00794712">
        <w:rPr>
          <w:lang w:val="ru-RU"/>
        </w:rPr>
        <w:t xml:space="preserve"> กลายเป็นผู้ยากจนจนถึงระดับเนื้อหนังของฉัน เพื่อให้ฉันได้รับความอุดมสมบูรณ์จากความศักดิ์สิทธิ์ของพระองค์; ผู้ที่เต็มเปี่ยมก็ถูกทำให้ว่างเปล่า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ถูกทำให้ว่างเปล่า </w:t>
      </w:r>
      <w:r w:rsidRPr="00794712">
        <w:rPr>
          <w:lang w:val="ru-RU"/>
        </w:rPr>
        <w:lastRenderedPageBreak/>
        <w:t>แม้เพียงชั่วคราว จากพระสิริของพระองค์ เพื่อให้ฉันได้ร่วมในความเต็มเปี่ยมของพระองค์ ความอุดมสมบูรณ์แห่งความดีงามนี้ช่างยิ่งใหญ่เพียงใด!</w:t>
      </w:r>
      <w:r w:rsidRPr="003150B2">
        <w:rPr>
          <w:lang w:val="ru-RU"/>
        </w:rPr>
        <w:t>”</w:t>
      </w:r>
      <w:r w:rsidR="006E787C">
        <w:rPr>
          <w:rStyle w:val="FootnoteReference"/>
          <w:lang w:val="ru-RU"/>
        </w:rPr>
        <w:footnoteReference w:id="38"/>
      </w:r>
    </w:p>
    <w:p w14:paraId="18EA8300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77B04813" w14:textId="77777777" w:rsidR="00D85B34" w:rsidRPr="00794712" w:rsidRDefault="00D85B34" w:rsidP="00D85B34">
      <w:pPr>
        <w:rPr>
          <w:lang w:val="ru-RU"/>
        </w:rPr>
      </w:pPr>
      <w:r w:rsidRPr="0018763E">
        <w:rPr>
          <w:b/>
          <w:bCs/>
        </w:rPr>
        <w:t>II</w:t>
      </w:r>
      <w:r w:rsidRPr="0018763E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ส่วนเกี่ยวกับวัตถุประสงค์ของการเสด็จมาของพระบุตรของพระเจ้า: สิ่งนี้ได้รับการชี้แจงอย่างชัดเจนโดยพระศาสนจักรศักดิ์สิทธิ์ เมื่อพระศาสนจักรสอนให้เราสารภาพว่า: </w:t>
      </w:r>
      <w:r w:rsidRPr="007F73BA">
        <w:rPr>
          <w:lang w:val="ru-RU"/>
        </w:rPr>
        <w:t>‘ผู้เสด็จลงจากสวรรค์เพื่อเราและเพื่อความรอดของเรา’</w:t>
      </w:r>
      <w:r w:rsidRPr="00794712">
        <w:rPr>
          <w:lang w:val="ru-RU"/>
        </w:rPr>
        <w:t xml:space="preserve"> และพระคัมภีร์ศักดิ์สิทธิ์ยืนยันว่า พระบุตรของพระเจ้าเสด็จมาสู่โลกนี้ แท้จริงแล้ว ไม่มีวัตถุประสงค์อื่นใดนอกจากเพื่อความรอดของเรา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19</w:t>
      </w:r>
      <w:r w:rsidRPr="005577CF">
        <w:rPr>
          <w:lang w:val="ru-RU"/>
        </w:rPr>
        <w:t>:</w:t>
      </w:r>
      <w:r w:rsidRPr="00794712">
        <w:rPr>
          <w:lang w:val="ru-RU"/>
        </w:rPr>
        <w:t xml:space="preserve">10) นั่นคือ: </w:t>
      </w:r>
      <w:r w:rsidR="00A95A76" w:rsidRPr="00A95A76">
        <w:rPr>
          <w:b/>
          <w:lang w:val="ru-RU"/>
        </w:rPr>
        <w:t xml:space="preserve">ก) </w:t>
      </w:r>
      <w:r w:rsidRPr="00794712">
        <w:rPr>
          <w:lang w:val="ru-RU"/>
        </w:rPr>
        <w:t xml:space="preserve">เพื่อตอบสนองความยุติธรรมนิรันดร์แทนเรา: </w:t>
      </w:r>
      <w:r w:rsidRPr="00BE2861">
        <w:rPr>
          <w:i/>
          <w:iCs/>
          <w:lang w:val="ru-RU"/>
        </w:rPr>
        <w:t xml:space="preserve">‘ผู้ซึ่งพระเจ้าได้ทรงตั้งขึ้นเป็นเครื่องบูชาเพื่อการชดเชยด้วยพระโลหิตของพระองค์ โดยความเชื่อ เพื่อแสดงถึงความชอบธรรมของพระองค์ เพราะในความอดทนของพระองค์ พระองค์ได้ทรงมองข้ามบาปที่ได้กระทำไว้ก่อนหน้านี้’ </w:t>
      </w:r>
      <w:r w:rsidRPr="00794712">
        <w:rPr>
          <w:lang w:val="ru-RU"/>
        </w:rPr>
        <w:t xml:space="preserve">(โรม 3:25); </w:t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เพื่อชำระเราให้พ้นจากบาปของเรา: </w:t>
      </w:r>
      <w:r w:rsidRPr="00196D93">
        <w:rPr>
          <w:i/>
          <w:iCs/>
          <w:lang w:val="ru-RU"/>
        </w:rPr>
        <w:t xml:space="preserve">‘ผู้ซึ่งได้ทรงถวายพระองค์เองเพื่อเรา เพื่อไถ่เราให้พ้นจากความไม่ชอบธรรมทั้งปวง’ </w:t>
      </w:r>
      <w:r w:rsidRPr="00794712">
        <w:rPr>
          <w:lang w:val="ru-RU"/>
        </w:rPr>
        <w:t>(ทิตัส 2</w:t>
      </w:r>
      <w:r w:rsidRPr="00196D93">
        <w:rPr>
          <w:lang w:val="ru-RU"/>
        </w:rPr>
        <w:t>:</w:t>
      </w:r>
      <w:r w:rsidRPr="00794712">
        <w:rPr>
          <w:lang w:val="ru-RU"/>
        </w:rPr>
        <w:t>14);</w:t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 xml:space="preserve">เพื่อปลดปล่อยเราจากความตายและอำนาจของมารี </w:t>
      </w:r>
      <w:r w:rsidRPr="000C54D4">
        <w:rPr>
          <w:i/>
          <w:iCs/>
          <w:lang w:val="ru-RU"/>
        </w:rPr>
        <w:t xml:space="preserve">“เนื่องจากลูกๆ มีส่วนร่วมในเนื้อและเลือด พระองค์จึงมีส่วนร่วมในสิ่งเดียวกันด้วย เพื่อว่าผ่านทางความตาย พระองค์จะทำลายผู้ที่มีอำนาจเหนือความตาย คือมารี และปลดปล่อยผู้ที่ทั้งชีวิตต้องอยู่ภายใต้ความเป็นทาสเพราะความกลัวความตาย” </w:t>
      </w:r>
      <w:r w:rsidRPr="00794712">
        <w:rPr>
          <w:lang w:val="ru-RU"/>
        </w:rPr>
        <w:t>(ฮีบรู 2</w:t>
      </w:r>
      <w:r w:rsidRPr="00775311">
        <w:rPr>
          <w:lang w:val="ru-RU"/>
        </w:rPr>
        <w:t>:</w:t>
      </w:r>
      <w:r w:rsidRPr="00794712">
        <w:rPr>
          <w:lang w:val="ru-RU"/>
        </w:rPr>
        <w:t>14–15);</w:t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 xml:space="preserve">เพื่อนำเราให้กลับรวมเป็นหนึ่งกับพระเจ้า: </w:t>
      </w:r>
      <w:r w:rsidRPr="00622E14">
        <w:rPr>
          <w:i/>
          <w:iCs/>
          <w:lang w:val="ru-RU"/>
        </w:rPr>
        <w:t xml:space="preserve">“ขอให้พวกเขาทุกคนเป็นหนึ่งเดียวกัน เหมือนอย่างที่พระบิดาทรงอยู่ในข้าพเจ้า และข้าพเจ้าอยู่ในพระบิดา เพื่อพวกเขาจะได้เป็นหนึ่งเดียวกันในเรา”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17</w:t>
      </w:r>
      <w:r w:rsidRPr="00622E14">
        <w:rPr>
          <w:lang w:val="ru-RU"/>
        </w:rPr>
        <w:t>:</w:t>
      </w:r>
      <w:r w:rsidRPr="00794712">
        <w:rPr>
          <w:lang w:val="ru-RU"/>
        </w:rPr>
        <w:t xml:space="preserve">21); </w:t>
      </w:r>
      <w:r w:rsidR="00A95A76" w:rsidRPr="00A95A76">
        <w:rPr>
          <w:b/>
          <w:lang w:val="ru-RU"/>
        </w:rPr>
        <w:t xml:space="preserve">e) </w:t>
      </w:r>
      <w:r w:rsidRPr="00794712">
        <w:rPr>
          <w:lang w:val="ru-RU"/>
        </w:rPr>
        <w:t xml:space="preserve">เพื่อให้ความสว่างแก่จิตใจของเรา ซึ่งถูกความบาปทำให้มืดมิด: </w:t>
      </w:r>
      <w:r w:rsidRPr="0085795F">
        <w:rPr>
          <w:i/>
          <w:iCs/>
          <w:lang w:val="ru-RU"/>
        </w:rPr>
        <w:t xml:space="preserve">‘ข้าพเจ้าเกิดมาเพื่อสิ่งนี้ และเพื่อสิ่งนี้ข้าพเจ้าจึงมาสู่โลกนี้ เพื่อเป็นพยานถึงความจริง; ผู้ใดที่เป็นความจริงย่อมฟังเสียงของข้าพเจ้า’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18</w:t>
      </w:r>
      <w:r w:rsidRPr="0085795F">
        <w:rPr>
          <w:lang w:val="ru-RU"/>
        </w:rPr>
        <w:t>:</w:t>
      </w:r>
      <w:r w:rsidRPr="00794712">
        <w:rPr>
          <w:lang w:val="ru-RU"/>
        </w:rPr>
        <w:t xml:space="preserve">37); </w:t>
      </w:r>
      <w:r w:rsidRPr="00C62F1C">
        <w:rPr>
          <w:i/>
          <w:iCs/>
          <w:lang w:val="ru-RU"/>
        </w:rPr>
        <w:t xml:space="preserve">‘ข้าพเจ้ามาสู่โลกนี้ในฐานะแสงสว่าง เพื่อว่าผู้ใดที่เชื่อในข้าพเจ้าจะไม่ยังคงอยู่ในความมืด’ </w:t>
      </w:r>
      <w:r w:rsidRPr="00794712">
        <w:rPr>
          <w:lang w:val="ru-RU"/>
        </w:rPr>
        <w:t>(</w:t>
      </w:r>
      <w:r w:rsidR="0018763E">
        <w:rPr>
          <w:lang w:val="ru-RU"/>
        </w:rPr>
        <w:t>ยอห์น</w:t>
      </w:r>
      <w:r w:rsidRPr="00794712">
        <w:rPr>
          <w:lang w:val="ru-RU"/>
        </w:rPr>
        <w:t xml:space="preserve"> 12</w:t>
      </w:r>
      <w:r w:rsidR="0018763E">
        <w:rPr>
          <w:lang w:val="ru-RU"/>
        </w:rPr>
        <w:t>:</w:t>
      </w:r>
      <w:r w:rsidRPr="00794712">
        <w:rPr>
          <w:lang w:val="ru-RU"/>
        </w:rPr>
        <w:t>46);</w:t>
      </w:r>
      <w:r w:rsidR="00A95A76" w:rsidRPr="00A95A76">
        <w:rPr>
          <w:b/>
          <w:lang w:val="ru-RU"/>
        </w:rPr>
        <w:t xml:space="preserve"> e) </w:t>
      </w:r>
      <w:r w:rsidRPr="00794712">
        <w:rPr>
          <w:lang w:val="ru-RU"/>
        </w:rPr>
        <w:t xml:space="preserve">เพื่อแก้ไขความประสงค์ของเรา ซึ่งมักมีแนวโน้มที่จะทำบาป และฝึกฝนให้ทำกิจการดี: </w:t>
      </w:r>
      <w:r w:rsidRPr="004D2824">
        <w:rPr>
          <w:i/>
          <w:iCs/>
          <w:lang w:val="ru-RU"/>
        </w:rPr>
        <w:t>“เพราะพระคุณของพระเจ้าได้ปรากฏขึ้นแล้ว นำความรอดมาสู่ทุกคน และฝึกฝนเราให้ละทิ้งความไม่เชื่อในพระเจ้าและความปรารถนาทางโลก และให้ดำเนินชีวิตอย่างมีวินัย ถูกต้อง และเคร่งครัดในความเชื่อในยุคปัจจุบันนี้”</w:t>
      </w:r>
      <w:r w:rsidRPr="00794712">
        <w:rPr>
          <w:lang w:val="ru-RU"/>
        </w:rPr>
        <w:t xml:space="preserve"> (ทิตัส 2</w:t>
      </w:r>
      <w:r w:rsidRPr="001A5393">
        <w:rPr>
          <w:lang w:val="ru-RU"/>
        </w:rPr>
        <w:t>:</w:t>
      </w:r>
      <w:r w:rsidRPr="00794712">
        <w:rPr>
          <w:lang w:val="ru-RU"/>
        </w:rPr>
        <w:t xml:space="preserve">11–12); </w:t>
      </w:r>
      <w:r w:rsidRPr="00AE2760">
        <w:rPr>
          <w:i/>
          <w:iCs/>
          <w:lang w:val="ru-RU"/>
        </w:rPr>
        <w:t xml:space="preserve">“เพราะเราเป็นผลงานของพระองค์ สร้างขึ้นในพระเยซูคริสต์ เพื่อการกระทำที่ดี ซึ่งพระเจ้าได้เตรียมไว้ล่วงหน้าแล้ว เพื่อให้เราดำเนินชีวิตตามนั้น” </w:t>
      </w:r>
      <w:r w:rsidRPr="00794712">
        <w:rPr>
          <w:lang w:val="ru-RU"/>
        </w:rPr>
        <w:t>(</w:t>
      </w:r>
      <w:r>
        <w:rPr>
          <w:lang w:val="ru-RU"/>
        </w:rPr>
        <w:t>เอเฟซ</w:t>
      </w:r>
      <w:r w:rsidRPr="00794712">
        <w:rPr>
          <w:lang w:val="ru-RU"/>
        </w:rPr>
        <w:t>ัส 2</w:t>
      </w:r>
      <w:r w:rsidRPr="006B6B10">
        <w:rPr>
          <w:lang w:val="ru-RU"/>
        </w:rPr>
        <w:t>:</w:t>
      </w:r>
      <w:r w:rsidRPr="00794712">
        <w:rPr>
          <w:lang w:val="ru-RU"/>
        </w:rPr>
        <w:t>10), และอื่นๆ;</w:t>
      </w:r>
      <w:r>
        <w:rPr>
          <w:lang w:val="ru-RU"/>
        </w:rPr>
        <w:t xml:space="preserve"> — </w:t>
      </w:r>
      <w:r w:rsidR="00A95A76" w:rsidRPr="00A95A76">
        <w:rPr>
          <w:b/>
          <w:lang w:val="ru-RU"/>
        </w:rPr>
        <w:t xml:space="preserve">g) </w:t>
      </w:r>
      <w:r w:rsidRPr="00794712">
        <w:rPr>
          <w:lang w:val="ru-RU"/>
        </w:rPr>
        <w:t xml:space="preserve">เพื่อสอนเราอีกครั้งให้ถวายเกียรติแด่พระเจ้าอย่างสมพระเกียรติ: </w:t>
      </w:r>
      <w:r w:rsidRPr="00435547">
        <w:rPr>
          <w:i/>
          <w:iCs/>
          <w:lang w:val="ru-RU"/>
        </w:rPr>
        <w:t>“เพราะพระองค์ได้ทรงกำหนดไว้ล่วงหน้าแล้วว่าเราจะได้รับการรับเป็นบุตรของพระองค์ผ่านทางพระเยซูคริสต์ ตามความพอพระทัยแห่งพระประสงค์ของพระองค์ เพื่อเป็นคำสรรเสริญพระสิริแห่งพระคุณของพระองค์ ซึ่งพระองค์ได้ทรงอวยพรเราในพระบุตรที่รัก … เพื่อว่าเราผู้ซึ่งเคยมีความหวังในพระคริสต์มาก่อน จะได้ถวายการรับใช้เพื่อเป็นคำสรรเสริญพระสิริของพระองค์”</w:t>
      </w:r>
      <w:r w:rsidRPr="00794712">
        <w:rPr>
          <w:lang w:val="ru-RU"/>
        </w:rPr>
        <w:t xml:space="preserve"> (เอเฟซัส 1</w:t>
      </w:r>
      <w:r w:rsidRPr="007046D5">
        <w:rPr>
          <w:lang w:val="ru-RU"/>
        </w:rPr>
        <w:t>:</w:t>
      </w:r>
      <w:r w:rsidRPr="00794712">
        <w:rPr>
          <w:lang w:val="ru-RU"/>
        </w:rPr>
        <w:t>5–6</w:t>
      </w:r>
      <w:r w:rsidRPr="00435547">
        <w:rPr>
          <w:lang w:val="ru-RU"/>
        </w:rPr>
        <w:t>, 12</w:t>
      </w:r>
      <w:r w:rsidRPr="00F51EAB">
        <w:rPr>
          <w:lang w:val="ru-RU"/>
        </w:rPr>
        <w:t>)</w:t>
      </w:r>
      <w:r w:rsidRPr="002B72C8">
        <w:rPr>
          <w:lang w:val="ru-RU"/>
        </w:rPr>
        <w:t xml:space="preserve">; </w:t>
      </w:r>
      <w:r w:rsidRPr="00794712">
        <w:rPr>
          <w:lang w:val="ru-RU"/>
        </w:rPr>
        <w:t xml:space="preserve">และ </w:t>
      </w:r>
      <w:r w:rsidR="00A95A76" w:rsidRPr="009907F0">
        <w:rPr>
          <w:b/>
          <w:lang w:val="ru-RU"/>
        </w:rPr>
        <w:t xml:space="preserve">(h) </w:t>
      </w:r>
      <w:r w:rsidRPr="00794712">
        <w:rPr>
          <w:lang w:val="ru-RU"/>
        </w:rPr>
        <w:t xml:space="preserve">เพื่อประทานชีวิตนิรันดร์แก่เรา: </w:t>
      </w:r>
      <w:r w:rsidRPr="003D3FAB">
        <w:rPr>
          <w:i/>
          <w:iCs/>
          <w:lang w:val="ru-RU"/>
        </w:rPr>
        <w:t xml:space="preserve">‘เพราะพระเจ้ารักโลกนี้มากจนได้ประทานพระบุตรองค์เดียวของพระองค์ เพื่อว่าทุกคนที่เชื่อในพระองค์จะไม่พินาศ แต่จะมีชีวิตนิรันดร์’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 w:rsidRPr="003D3FAB">
        <w:rPr>
          <w:lang w:val="ru-RU"/>
        </w:rPr>
        <w:t>:</w:t>
      </w:r>
      <w:r w:rsidRPr="00794712">
        <w:rPr>
          <w:lang w:val="ru-RU"/>
        </w:rPr>
        <w:t>16).</w:t>
      </w:r>
    </w:p>
    <w:p w14:paraId="40CA002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บรรดาพระบิดาผู้ศักดิ์สิทธิ์และครูสอนของคริสตจักรได้ประกาศอย่างเป็นเอกฉันท์ถึงจุดประสงค์นี้เองของการเสด็จมาของพระบุตรพระเจ้าสู่โลก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นักบุญไอเรเนียส: “หากไม่มีความจำเป็นที่จะต้องช่วยกู้เนื้อหนัง พระวจนะของพระเจ้าก็จะไม่ทรงกลายเป็นเนื้อหนังเลย;</w:t>
      </w:r>
      <w:r w:rsidRPr="003150B2">
        <w:rPr>
          <w:lang w:val="ru-RU"/>
        </w:rPr>
        <w:t>”</w:t>
      </w:r>
      <w:r w:rsidR="006E787C">
        <w:rPr>
          <w:rStyle w:val="FootnoteReference"/>
          <w:lang w:val="ru-RU"/>
        </w:rPr>
        <w:footnoteReference w:id="39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>นักบุญอาธานาซิอุส: “เราคือสาเหตุแห่งการเสด็จมาของพระองค์; การละเมิดของเราได้ปลุกเร้าความรักของพระวจนะต่อมนุษยชาติจนพระองค์เสด็จลงมาหาเรา และองค์พระผู้เป็นเจ้าได้ปรากฏตัวท่ามกลางมนุษย์; เราคือสาเหตุแห่งการรับสภาพเป็นมนุษย์ของพระองค์ และเพื่อความรอดของเรา พระองค์จึงทรงกลายเป็นมนุษย์และประสูติในเนื้อหนังมนุษย์;</w:t>
      </w:r>
      <w:r w:rsidR="006E787C">
        <w:rPr>
          <w:rStyle w:val="FootnoteReference"/>
          <w:lang w:val="ru-RU"/>
        </w:rPr>
        <w:footnoteReference w:id="40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 xml:space="preserve">นักบุญเกรกอรี นักเทววิทยา: </w:t>
      </w:r>
      <w:r w:rsidRPr="00794712">
        <w:rPr>
          <w:lang w:val="ru-RU"/>
        </w:rPr>
        <w:lastRenderedPageBreak/>
        <w:t>‘เหตุผลใดที่พระเจ้าทรงรับสภาพเป็นมนุษย์เพื่อเรา? เพื่อให้เราทุกคนได้รอดพ้นจากบาป เพราะจะมีเหตุผลอื่นใดอีกเล่า?</w:t>
      </w:r>
      <w:r w:rsidRPr="00F011C5">
        <w:rPr>
          <w:lang w:val="ru-RU"/>
        </w:rPr>
        <w:t>”</w:t>
      </w:r>
      <w:r w:rsidR="00CA5CE2">
        <w:rPr>
          <w:rStyle w:val="FootnoteReference"/>
          <w:lang w:val="ru-RU"/>
        </w:rPr>
        <w:footnoteReference w:id="41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>นักบุญยอห์น คริโซสโตม: “ในฐานะพระเจ้า พระองค์ไม่ได้รับเนื้อหนังของเราและกลายเป็นมนุษย์เพื่อวัตถุประสงค์อื่นใดนอกจากการช่วยให้มนุษยชาติได้รับความรอด;</w:t>
      </w:r>
      <w:r w:rsidRPr="00F011C5">
        <w:rPr>
          <w:lang w:val="ru-RU"/>
        </w:rPr>
        <w:t>”</w:t>
      </w:r>
      <w:r w:rsidR="00CA5CE2">
        <w:rPr>
          <w:rStyle w:val="FootnoteReference"/>
          <w:lang w:val="ru-RU"/>
        </w:rPr>
        <w:footnoteReference w:id="42"/>
      </w:r>
      <w:r w:rsidR="00A95A76" w:rsidRPr="00A95A76">
        <w:rPr>
          <w:b/>
          <w:lang w:val="ru-RU"/>
        </w:rPr>
        <w:t xml:space="preserve"> e) </w:t>
      </w:r>
      <w:r w:rsidRPr="00794712">
        <w:rPr>
          <w:lang w:val="ru-RU"/>
        </w:rPr>
        <w:t>นักบุญบาซิลผู้ยิ่งใหญ่: “งานของพระเจ้าและผู้ช่วยให้รอดของเราเกี่ยวกับมนุษย์คือการเรียกให้หลุดพ้นจากสภาพการตกต่ำ และกลับสู่ความสัมพันธ์กับพระเจ้าจากสภาพการแยกตัวที่เกิดจากความไม่เชื่อฟัง; เพื่อจุดประสงค์นี้ พระคริสต์จึงเสด็จมาในเนื้อหนัง และสถาปนาหลักคำสอนแห่งพระกิตติคุณสำหรับชีวิต; เพื่อจุดประสงค์นี้ ความทุกข์ทรมาน กางเขน การฝังศพ และการฟื้นคืนชีพจึงเกิดขึ้น เพื่อที่มนุษย์ ซึ่งได้รับการช่วยให้รอดโดยการเลียนแบบพระคริสต์ จะได้กลับคืนสู่สถานะความเป็นบุตรดั้งเดิมนั้น;</w:t>
      </w:r>
      <w:r w:rsidRPr="006078CC">
        <w:rPr>
          <w:lang w:val="ru-RU"/>
        </w:rPr>
        <w:t>”</w:t>
      </w:r>
      <w:r w:rsidR="00CA5CE2">
        <w:rPr>
          <w:rStyle w:val="FootnoteReference"/>
          <w:lang w:val="ru-RU"/>
        </w:rPr>
        <w:footnoteReference w:id="43"/>
      </w:r>
      <w:r w:rsidR="00A95A76" w:rsidRPr="00A95A76">
        <w:rPr>
          <w:b/>
          <w:lang w:val="ru-RU"/>
        </w:rPr>
        <w:t xml:space="preserve"> e) </w:t>
      </w:r>
      <w:r w:rsidRPr="00794712">
        <w:rPr>
          <w:lang w:val="ru-RU"/>
        </w:rPr>
        <w:t>ผู้ได้รับพระพร อัสติน: “ไม่มีเหตุผลใดสำหรับการเสด็จมาของพระคริสต์องค์พระผู้เป็นเจ้า นอกจากเพื่อช่วยผู้บาปให้รอด; หากโรคภัยถูกกำจัดและแผลถูกทำลาย ก็ไม่จำเป็นต้องมียา;</w:t>
      </w:r>
      <w:r w:rsidRPr="00A13C1F">
        <w:rPr>
          <w:lang w:val="ru-RU"/>
        </w:rPr>
        <w:t>”</w:t>
      </w:r>
      <w:r w:rsidR="00CA5CE2">
        <w:rPr>
          <w:rStyle w:val="FootnoteReference"/>
          <w:lang w:val="ru-RU"/>
        </w:rPr>
        <w:footnoteReference w:id="44"/>
      </w:r>
      <w:r w:rsidR="00A95A76" w:rsidRPr="00A95A76">
        <w:rPr>
          <w:b/>
          <w:lang w:val="ru-RU"/>
        </w:rPr>
        <w:t xml:space="preserve"> g) </w:t>
      </w:r>
      <w:r w:rsidRPr="00794712">
        <w:rPr>
          <w:lang w:val="ru-RU"/>
        </w:rPr>
        <w:t>นักบุญเกรกอรีผู้ยิ่งใหญ่: “หากอาดัมไม่ทำบาป ก็ไม่</w:t>
      </w:r>
      <w:r w:rsidRPr="008932DD">
        <w:rPr>
          <w:lang w:val="ru-RU"/>
        </w:rPr>
        <w:t>จำเป็นต้องมีผู้ไถ่มาทรงรับเนื้อหนังของเรา”</w:t>
      </w:r>
      <w:r w:rsidR="00CA5CE2">
        <w:rPr>
          <w:rStyle w:val="FootnoteReference"/>
          <w:lang w:val="ru-RU"/>
        </w:rPr>
        <w:footnoteReference w:id="45"/>
      </w:r>
      <w:r w:rsidRPr="00794712">
        <w:rPr>
          <w:lang w:val="ru-RU"/>
        </w:rPr>
        <w:t xml:space="preserve"> คำยืนยันเดียวกันนี้ยังได้รับการกล่าวถึงโดย: ดิดิมัสแห่งอเล็กซานเดรีย,</w:t>
      </w:r>
      <w:r w:rsidR="00CA5CE2">
        <w:rPr>
          <w:rStyle w:val="FootnoteReference"/>
          <w:lang w:val="ru-RU"/>
        </w:rPr>
        <w:footnoteReference w:id="46"/>
      </w:r>
      <w:r w:rsidRPr="00794712">
        <w:rPr>
          <w:lang w:val="ru-RU"/>
        </w:rPr>
        <w:t xml:space="preserve"> ; แอมโบรส,</w:t>
      </w:r>
      <w:r w:rsidR="00CA5CE2">
        <w:rPr>
          <w:rStyle w:val="FootnoteReference"/>
          <w:lang w:val="ru-RU"/>
        </w:rPr>
        <w:footnoteReference w:id="47"/>
      </w:r>
      <w:r w:rsidRPr="00794712">
        <w:rPr>
          <w:lang w:val="ru-RU"/>
        </w:rPr>
        <w:t xml:space="preserve"> ; มาคาริอุสผู้ยิ่งใหญ่,</w:t>
      </w:r>
      <w:r w:rsidR="00CA5CE2">
        <w:rPr>
          <w:rStyle w:val="FootnoteReference"/>
          <w:lang w:val="ru-RU"/>
        </w:rPr>
        <w:footnoteReference w:id="48"/>
      </w:r>
      <w:r w:rsidRPr="00794712">
        <w:rPr>
          <w:lang w:val="ru-RU"/>
        </w:rPr>
        <w:t xml:space="preserve"> ; ลีโอผู้ยิ่งใหญ่; และผู้อื่นอีกหลายท่าน</w:t>
      </w:r>
      <w:r w:rsidR="00CA5CE2">
        <w:rPr>
          <w:rStyle w:val="FootnoteReference"/>
          <w:lang w:val="ru-RU"/>
        </w:rPr>
        <w:footnoteReference w:id="49"/>
      </w:r>
    </w:p>
    <w:p w14:paraId="2073DC50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>ดังนั้น คำสอนที่ผิดของกลุ่มเพลาเจียนและกลุ่มนอกรีตอื่น ๆ — ว่าพระบุตรของพระเจ้าจะเสด็จมาสู่โลกและรับสภาพเป็นมนุษย์ แม้หากมนุษย์ไม่ตกสู่บาป — ก็ถูกหักล้างอย่างสิ้นเชิง</w:t>
      </w:r>
      <w:r w:rsidR="00CA5CE2">
        <w:rPr>
          <w:rStyle w:val="FootnoteReference"/>
          <w:lang w:val="ru-RU"/>
        </w:rPr>
        <w:footnoteReference w:id="50"/>
      </w:r>
    </w:p>
    <w:p w14:paraId="17D7B93D" w14:textId="77777777" w:rsidR="00D85B34" w:rsidRPr="00794712" w:rsidRDefault="00D85B34" w:rsidP="00D85B34">
      <w:pPr>
        <w:rPr>
          <w:lang w:val="ru-RU"/>
        </w:rPr>
      </w:pPr>
    </w:p>
    <w:p w14:paraId="49EA1A46" w14:textId="77777777" w:rsidR="00D85B34" w:rsidRPr="00794712" w:rsidRDefault="00D85B34" w:rsidP="007B240B">
      <w:pPr>
        <w:pStyle w:val="Heading5"/>
        <w:rPr>
          <w:lang w:val="ru-RU"/>
        </w:rPr>
      </w:pPr>
      <w:bookmarkStart w:id="54" w:name="_Toc133155555"/>
      <w:bookmarkStart w:id="55" w:name="_Toc180664568"/>
      <w:bookmarkStart w:id="56" w:name="_Toc180679189"/>
      <w:bookmarkStart w:id="57" w:name="_Toc180679246"/>
      <w:bookmarkStart w:id="58" w:name="_Toc180679769"/>
      <w:bookmarkStart w:id="59" w:name="_Toc238453651"/>
      <w:bookmarkStart w:id="60" w:name="_Toc238576032"/>
      <w:r w:rsidRPr="00794712">
        <w:rPr>
          <w:lang w:val="ru-RU"/>
        </w:rPr>
        <w:t>§128. การกำหนดล่วงหน้าอย่างนิรันดร์แห่งการไถ่บาป และเหตุใดผู้ไถ่บาปจึงไม่เสด็จมาสู่โลกนี้เร็วกว่านี้?</w:t>
      </w:r>
      <w:bookmarkEnd w:id="54"/>
      <w:bookmarkEnd w:id="55"/>
      <w:bookmarkEnd w:id="56"/>
      <w:bookmarkEnd w:id="57"/>
      <w:bookmarkEnd w:id="58"/>
      <w:bookmarkEnd w:id="59"/>
      <w:bookmarkEnd w:id="60"/>
    </w:p>
    <w:p w14:paraId="34FEC35A" w14:textId="77777777" w:rsidR="00D85B34" w:rsidRPr="005A1E6F" w:rsidRDefault="00D85B34" w:rsidP="00D85B34">
      <w:pPr>
        <w:rPr>
          <w:lang w:val="ru-RU"/>
        </w:rPr>
      </w:pPr>
    </w:p>
    <w:p w14:paraId="2C9917F5" w14:textId="77777777" w:rsidR="00D85B34" w:rsidRPr="00794712" w:rsidRDefault="00D85B34" w:rsidP="00D85B34">
      <w:pPr>
        <w:rPr>
          <w:lang w:val="ru-RU"/>
        </w:rPr>
      </w:pPr>
      <w:r w:rsidRPr="0018763E">
        <w:rPr>
          <w:b/>
          <w:bCs/>
        </w:rPr>
        <w:t>I</w:t>
      </w:r>
      <w:r w:rsidRPr="0018763E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เนื่องจากพระเจ้าทรงพอพระทัยที่จะช่วยให้เราพ้นจากบาปเพียงเพราะความดีของพระองค์เอง ซึ่งมีความเป็นนิรันดร์และไม่มีที่สิ้นสุด และอีกด้านหนึ่ง เนื่องจากพระองค์เป็นผู้ทรงรู้ทุกสิ่ง ทรงเห็นล่วงหน้าถึงการตกต่ำของเราและขอบเขตของการตกต่ำนั้นตั้งแต่ก่อนนิรันดร์ เราจึงสามารถสรุปได้ว่า การไถ่บาปของเราได้ถูกกำหนดไว้ตั้งแต่ก่อนนิรันดร์ และพระวจนะของพระเจ้าได้ยืนยันความจริงนี้ด้วยความชัดเจนที่สุด เมื่อพิจารณาถึงงานการไถ่บาปของเราโดยรวม บรรดาอัครทูตผู้ศักดิ์สิทธิ์ได้ให้การเป็นพยานว่า: </w:t>
      </w:r>
      <w:r w:rsidRPr="00F95D63">
        <w:rPr>
          <w:i/>
          <w:iCs/>
          <w:lang w:val="ru-RU"/>
        </w:rPr>
        <w:t xml:space="preserve">‘แต่เราประกาศพระปัญญาของพระเจ้า ซึ่งลึกลับและซ่อนเร้น ซึ่งพระเจ้าได้ทรงกำหนดไว้ก่อนยุคสมัยทั้งหลาย เพื่อความรุ่งโรจน์ของเรา’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2</w:t>
      </w:r>
      <w:r w:rsidRPr="00F95D63">
        <w:rPr>
          <w:lang w:val="ru-RU"/>
        </w:rPr>
        <w:t>:</w:t>
      </w:r>
      <w:r w:rsidRPr="00794712">
        <w:rPr>
          <w:lang w:val="ru-RU"/>
        </w:rPr>
        <w:t xml:space="preserve">7); หรือ: </w:t>
      </w:r>
      <w:r w:rsidRPr="009E5991">
        <w:rPr>
          <w:i/>
          <w:iCs/>
          <w:lang w:val="ru-RU"/>
        </w:rPr>
        <w:t xml:space="preserve">‘เพื่อให้บัดนี้ ผ่านทางคริสตจักร ความปัญญาอันหลากหลายของพระเจ้าจะได้ถูกเปิดเผยแก่บรรดาเจ้าผู้ครองและอำนาจทั้งหลายในสวรรค์ ตามพระประสงค์นิรันดร์ที่พระองค์ได้ทรงกระทำในพระเยซูคริสต์องค์พระผู้เป็นเจ้าของเรา’ </w:t>
      </w:r>
      <w:r w:rsidRPr="00794712">
        <w:rPr>
          <w:lang w:val="ru-RU"/>
        </w:rPr>
        <w:t>(เอเฟซัส 3</w:t>
      </w:r>
      <w:r w:rsidRPr="00955DB6">
        <w:rPr>
          <w:lang w:val="ru-RU"/>
        </w:rPr>
        <w:t>:</w:t>
      </w:r>
      <w:r w:rsidRPr="00794712">
        <w:rPr>
          <w:lang w:val="ru-RU"/>
        </w:rPr>
        <w:t xml:space="preserve">10–11). โดยเฉพาะอย่างยิ่งเมื่อกล่าวถึงผู้ไถ่ พระเยซูเจ้า พระองค์ถูกเรียกว่า “ลูกแกะที่ไม่มีมลทิน” </w:t>
      </w:r>
      <w:r w:rsidRPr="00D91BCE">
        <w:rPr>
          <w:i/>
          <w:iCs/>
          <w:lang w:val="ru-RU"/>
        </w:rPr>
        <w:t xml:space="preserve">“ผู้ถูกเลือกไว้ก่อนการสร้างโลก แต่ถูกเปิดเผยในยุคสุดท้ายนี้เพื่อประโยชน์ของเรา” </w:t>
      </w:r>
      <w:r w:rsidRPr="00794712">
        <w:rPr>
          <w:lang w:val="ru-RU"/>
        </w:rPr>
        <w:t>(1</w:t>
      </w:r>
      <w:r w:rsidR="0087297C">
        <w:rPr>
          <w:lang w:val="ru-RU"/>
        </w:rPr>
        <w:t xml:space="preserve"> เปโตร</w:t>
      </w:r>
      <w:r w:rsidRPr="00794712">
        <w:rPr>
          <w:lang w:val="ru-RU"/>
        </w:rPr>
        <w:t xml:space="preserve"> 1</w:t>
      </w:r>
      <w:r w:rsidRPr="003A39B1">
        <w:rPr>
          <w:lang w:val="ru-RU"/>
        </w:rPr>
        <w:t>:</w:t>
      </w:r>
      <w:r w:rsidRPr="00794712">
        <w:rPr>
          <w:lang w:val="ru-RU"/>
        </w:rPr>
        <w:t xml:space="preserve">19–20) ลูกแกะ </w:t>
      </w:r>
      <w:r w:rsidRPr="002F544E">
        <w:rPr>
          <w:i/>
          <w:iCs/>
          <w:lang w:val="ru-RU"/>
        </w:rPr>
        <w:t>“ผู้ถูกมอบให้ตายตามแผนการและพระญาณล่วงที่พระเจ้าทรงกำหนดไว้”</w:t>
      </w:r>
      <w:r w:rsidRPr="00794712">
        <w:rPr>
          <w:lang w:val="ru-RU"/>
        </w:rPr>
        <w:t xml:space="preserve"> </w:t>
      </w:r>
      <w:r w:rsidRPr="003B5777">
        <w:rPr>
          <w:lang w:val="ru-RU"/>
        </w:rPr>
        <w:t>(</w:t>
      </w:r>
      <w:r w:rsidRPr="00950015">
        <w:rPr>
          <w:lang w:val="el-GR"/>
        </w:rPr>
        <w:t>τή</w:t>
      </w:r>
      <w:r w:rsidRPr="003B5777">
        <w:rPr>
          <w:lang w:val="ru-RU"/>
        </w:rPr>
        <w:t xml:space="preserve"> </w:t>
      </w:r>
      <w:r w:rsidRPr="00950015">
        <w:rPr>
          <w:lang w:val="el-GR"/>
        </w:rPr>
        <w:t>ωρισμένη</w:t>
      </w:r>
      <w:r w:rsidRPr="003B5777">
        <w:rPr>
          <w:lang w:val="ru-RU"/>
        </w:rPr>
        <w:t xml:space="preserve"> </w:t>
      </w:r>
      <w:r w:rsidRPr="00950015">
        <w:rPr>
          <w:lang w:val="el-GR"/>
        </w:rPr>
        <w:t>βουλη</w:t>
      </w:r>
      <w:r w:rsidRPr="003B5777">
        <w:rPr>
          <w:lang w:val="ru-RU"/>
        </w:rPr>
        <w:t xml:space="preserve"> </w:t>
      </w:r>
      <w:r w:rsidRPr="00950015">
        <w:rPr>
          <w:lang w:val="el-GR"/>
        </w:rPr>
        <w:t>καί</w:t>
      </w:r>
      <w:r w:rsidRPr="003B5777">
        <w:rPr>
          <w:lang w:val="ru-RU"/>
        </w:rPr>
        <w:t xml:space="preserve"> </w:t>
      </w:r>
      <w:r w:rsidRPr="00950015">
        <w:rPr>
          <w:lang w:val="el-GR"/>
        </w:rPr>
        <w:t>προρώσει</w:t>
      </w:r>
      <w:r w:rsidRPr="003B5777">
        <w:rPr>
          <w:lang w:val="ru-RU"/>
        </w:rPr>
        <w:t xml:space="preserve"> </w:t>
      </w:r>
      <w:r w:rsidRPr="00950015">
        <w:rPr>
          <w:lang w:val="el-GR"/>
        </w:rPr>
        <w:t>τού</w:t>
      </w:r>
      <w:r w:rsidRPr="003B5777">
        <w:rPr>
          <w:lang w:val="ru-RU"/>
        </w:rPr>
        <w:t xml:space="preserve"> </w:t>
      </w:r>
      <w:r w:rsidRPr="00950015">
        <w:rPr>
          <w:lang w:val="el-GR"/>
        </w:rPr>
        <w:t>Θεού</w:t>
      </w:r>
      <w:r w:rsidRPr="003B5777">
        <w:rPr>
          <w:lang w:val="ru-RU"/>
        </w:rPr>
        <w:t xml:space="preserve"> </w:t>
      </w:r>
      <w:r w:rsidRPr="00950015">
        <w:rPr>
          <w:lang w:val="el-GR"/>
        </w:rPr>
        <w:lastRenderedPageBreak/>
        <w:t>έκδοτον</w:t>
      </w:r>
      <w:r w:rsidRPr="003B5777">
        <w:rPr>
          <w:lang w:val="ru-RU"/>
        </w:rPr>
        <w:t xml:space="preserve">) </w:t>
      </w:r>
      <w:r w:rsidR="0018763E" w:rsidRPr="003B5777">
        <w:rPr>
          <w:lang w:val="ru-RU"/>
        </w:rPr>
        <w:t>[</w:t>
      </w:r>
      <w:r w:rsidRPr="003B5777">
        <w:rPr>
          <w:lang w:val="ru-RU"/>
        </w:rPr>
        <w:t>(</w:t>
      </w:r>
      <w:r w:rsidRPr="00950015">
        <w:rPr>
          <w:lang w:val="el-GR"/>
        </w:rPr>
        <w:t>กิจการ</w:t>
      </w:r>
      <w:r w:rsidRPr="003B5777">
        <w:rPr>
          <w:lang w:val="ru-RU"/>
        </w:rPr>
        <w:t xml:space="preserve"> 2:23</w:t>
      </w:r>
      <w:r w:rsidR="0018763E" w:rsidRPr="003B5777">
        <w:rPr>
          <w:lang w:val="ru-RU"/>
        </w:rPr>
        <w:t>)</w:t>
      </w:r>
      <w:r w:rsidRPr="003B5777">
        <w:rPr>
          <w:lang w:val="ru-RU"/>
        </w:rPr>
        <w:t xml:space="preserve">; </w:t>
      </w:r>
      <w:r w:rsidRPr="00950015">
        <w:rPr>
          <w:lang w:val="el-GR"/>
        </w:rPr>
        <w:t>ดูเพิ่มเติม</w:t>
      </w:r>
      <w:r w:rsidRPr="003B5777">
        <w:rPr>
          <w:lang w:val="ru-RU"/>
        </w:rPr>
        <w:t xml:space="preserve"> </w:t>
      </w:r>
      <w:r w:rsidR="0018763E" w:rsidRPr="0018763E">
        <w:rPr>
          <w:lang w:val="ru-RU"/>
        </w:rPr>
        <w:t>(</w:t>
      </w:r>
      <w:r w:rsidR="0018763E">
        <w:rPr>
          <w:lang w:val="ru-RU"/>
        </w:rPr>
        <w:t>กิจการ</w:t>
      </w:r>
      <w:r w:rsidRPr="00794712">
        <w:rPr>
          <w:lang w:val="ru-RU"/>
        </w:rPr>
        <w:t xml:space="preserve"> 4</w:t>
      </w:r>
      <w:r w:rsidRPr="002F544E">
        <w:rPr>
          <w:lang w:val="ru-RU"/>
        </w:rPr>
        <w:t>:</w:t>
      </w:r>
      <w:r w:rsidRPr="00794712">
        <w:rPr>
          <w:lang w:val="ru-RU"/>
        </w:rPr>
        <w:t>27–28)</w:t>
      </w:r>
      <w:r w:rsidR="0018763E" w:rsidRPr="0018763E">
        <w:rPr>
          <w:lang w:val="ru-RU"/>
        </w:rPr>
        <w:t>]</w:t>
      </w:r>
      <w:r w:rsidRPr="00CA313D">
        <w:rPr>
          <w:lang w:val="ru-RU"/>
        </w:rPr>
        <w:t xml:space="preserve">; </w:t>
      </w:r>
      <w:r w:rsidRPr="00794712">
        <w:rPr>
          <w:lang w:val="ru-RU"/>
        </w:rPr>
        <w:t>ลูกแกะ</w:t>
      </w:r>
      <w:r w:rsidRPr="0011719A">
        <w:rPr>
          <w:lang w:val="ru-RU"/>
        </w:rPr>
        <w:t xml:space="preserve">ที่ถูกฆ่าตั้งแต่ก่อนการสร้างโลก </w:t>
      </w:r>
      <w:r w:rsidRPr="00794712">
        <w:rPr>
          <w:lang w:val="ru-RU"/>
        </w:rPr>
        <w:t>(วิวรณ์ 13</w:t>
      </w:r>
      <w:r w:rsidRPr="002F544E">
        <w:rPr>
          <w:lang w:val="ru-RU"/>
        </w:rPr>
        <w:t>:</w:t>
      </w:r>
      <w:r w:rsidRPr="00794712">
        <w:rPr>
          <w:lang w:val="ru-RU"/>
        </w:rPr>
        <w:t xml:space="preserve">8) สุดท้าย เมื่อกล่าวถึงเรา — — ผู้ที่พระผู้ช่วยให้รอดได้ทนทุกข์เพื่อเรา พระเจ้าได้ตรัสว่า </w:t>
      </w:r>
      <w:r w:rsidRPr="002E240F">
        <w:rPr>
          <w:i/>
          <w:iCs/>
          <w:lang w:val="ru-RU"/>
        </w:rPr>
        <w:t>‘</w:t>
      </w:r>
      <w:r w:rsidRPr="00794712">
        <w:rPr>
          <w:lang w:val="ru-RU"/>
        </w:rPr>
        <w:t>พระ</w:t>
      </w:r>
      <w:r w:rsidRPr="002E240F">
        <w:rPr>
          <w:i/>
          <w:iCs/>
          <w:lang w:val="ru-RU"/>
        </w:rPr>
        <w:t xml:space="preserve">เจ้าได้ทรงเลือกเราไว้ในพระองค์ก่อนการสร้างโลก เพื่อเราจะเป็นผู้บริสุทธิ์และไม่มีที่ติต่อหน้าพระองค์ในความรัก’ </w:t>
      </w:r>
      <w:r w:rsidRPr="00794712">
        <w:rPr>
          <w:lang w:val="ru-RU"/>
        </w:rPr>
        <w:t>(เอเฟซัส 1</w:t>
      </w:r>
      <w:r w:rsidRPr="002E240F">
        <w:rPr>
          <w:lang w:val="ru-RU"/>
        </w:rPr>
        <w:t>:</w:t>
      </w:r>
      <w:r w:rsidRPr="00794712">
        <w:rPr>
          <w:lang w:val="ru-RU"/>
        </w:rPr>
        <w:t xml:space="preserve">4), </w:t>
      </w:r>
      <w:r w:rsidRPr="00400E1D">
        <w:rPr>
          <w:i/>
          <w:iCs/>
          <w:lang w:val="ru-RU"/>
        </w:rPr>
        <w:t xml:space="preserve">‘พระเจ้าได้ทรงเลือกท่านไว้เพื่อความรอดตั้งแต่ต้น โดยทางความบริสุทธิ์ของพระวิญญาณและความเชื่อในความจริง’ </w:t>
      </w:r>
      <w:r w:rsidRPr="00794712">
        <w:rPr>
          <w:lang w:val="ru-RU"/>
        </w:rPr>
        <w:t>(2 เทสซาโลนิกา</w:t>
      </w:r>
      <w:r w:rsidRPr="00C96DEE">
        <w:rPr>
          <w:lang w:val="ru-RU"/>
        </w:rPr>
        <w:t xml:space="preserve"> 2:</w:t>
      </w:r>
      <w:r w:rsidRPr="00794712">
        <w:rPr>
          <w:lang w:val="ru-RU"/>
        </w:rPr>
        <w:t xml:space="preserve">13), และว่าพระองค์ได้ทรงช่วยเราให้รอดและทรงเรียกเราสู่การเรียกอันศักดิ์สิทธิ์ ไม่ใช่เพราะการกระทำของเราเอง แต่ตามพระประสงค์อันดีและพระคุณของพระองค์ ซึ่งได้ประทานแก่เราในพระเยซูคริสต์ก่อนที่ยุคสมัยจะเริ่มต้น </w:t>
      </w:r>
      <w:r w:rsidR="0018763E">
        <w:rPr>
          <w:lang w:val="ru-RU"/>
        </w:rPr>
        <w:t>(2 ทิโมธี</w:t>
      </w:r>
      <w:r w:rsidRPr="00794712">
        <w:rPr>
          <w:lang w:val="ru-RU"/>
        </w:rPr>
        <w:t xml:space="preserve"> 1</w:t>
      </w:r>
      <w:r w:rsidRPr="003E1117">
        <w:rPr>
          <w:lang w:val="ru-RU"/>
        </w:rPr>
        <w:t>:</w:t>
      </w:r>
      <w:r w:rsidRPr="00794712">
        <w:rPr>
          <w:lang w:val="ru-RU"/>
        </w:rPr>
        <w:t>9).</w:t>
      </w:r>
    </w:p>
    <w:p w14:paraId="0838D7B1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07B751EF" w14:textId="77777777" w:rsidR="00D85B34" w:rsidRPr="00794712" w:rsidRDefault="00D85B34" w:rsidP="00D85B34">
      <w:pPr>
        <w:rPr>
          <w:lang w:val="ru-RU"/>
        </w:rPr>
      </w:pPr>
      <w:r w:rsidRPr="00E141F9">
        <w:t>II</w:t>
      </w:r>
      <w:r w:rsidRPr="00794712">
        <w:rPr>
          <w:lang w:val="ru-RU"/>
        </w:rPr>
        <w:t xml:space="preserve">. หากเป็นเช่นนี้ หากผู้ทรงความดีทั้งมวลได้ทรงกำหนดไว้แล้วตั้งแต่ก่อนนิรันดร์ และโดยผลก็คือก่อนการตกสู่บาปของเรา แล้วเหตุใดพระองค์จึงไม่ทรงเลือกที่จะปฏิบัติตามการกำหนดล่วงหน้าของพระองค์ทันทีเมื่อเราตกสู่บาป? เหตุใดพระองค์จึงส่งพระบุตรของพระองค์มาสู่โลกนี้เพียง </w:t>
      </w:r>
      <w:r w:rsidRPr="000B60A2">
        <w:rPr>
          <w:i/>
          <w:iCs/>
          <w:lang w:val="ru-RU"/>
        </w:rPr>
        <w:t xml:space="preserve">‘ในสมัยสุดท้ายนี้’ </w:t>
      </w:r>
      <w:r w:rsidRPr="00794712">
        <w:rPr>
          <w:lang w:val="ru-RU"/>
        </w:rPr>
        <w:t>(ฮีบรู 1</w:t>
      </w:r>
      <w:r w:rsidRPr="000B60A2">
        <w:rPr>
          <w:lang w:val="ru-RU"/>
        </w:rPr>
        <w:t>:</w:t>
      </w:r>
      <w:r w:rsidRPr="00794712">
        <w:rPr>
          <w:lang w:val="ru-RU"/>
        </w:rPr>
        <w:t>2)?</w:t>
      </w:r>
    </w:p>
    <w:p w14:paraId="1ECEECE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คำตอบของคำถามนี้อยู่ที่แผนการอันศักดิ์สิทธิ์ทั้งหมดของพระเจ้าก่อนการเสด็จมาของผู้ไถ่บาป นักบุญผู้เป็นบิดาและครูสอนของคริสตจักร ซึ่งได้ศึกษาแผนการนี้อย่างลึกซึ้ง ได้เสนอเหตุผลเฉพาะต่อไปนี้สำหรับการมาช้าของพระบุตรของพระเจ้า</w:t>
      </w:r>
      <w:r>
        <w:rPr>
          <w:lang w:val="ru-RU"/>
        </w:rPr>
        <w:t>สู่โลก</w:t>
      </w:r>
      <w:r w:rsidRPr="00794712">
        <w:rPr>
          <w:lang w:val="ru-RU"/>
        </w:rPr>
        <w:t>:</w:t>
      </w:r>
    </w:p>
    <w:p w14:paraId="03625047" w14:textId="77777777" w:rsidR="00D85B34" w:rsidRPr="00E0779A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>เป็นสิ่งที่เหมาะสมว่า ตลอดระยะเวลาหลายยุคสมัย มนุษย์จะได้เรียนรู้ผ่านประสบการณ์ และเท่าที่จะเป็นไปได้ ให้รู้สึกอย่างลึกซึ้งยิ่งขึ้นถึงความลึกซึ้งของการตกต่ำและความไร้พลังทางศีลธรรมของตนเอง เพื่อที่พวกเขาจะได้ปรารถนาความช่วยเหลือจากพระเจ้าด้วยความเต็มใจยิ่งขึ้น และรับมันด้วยความจริงใจยิ่งขึ้นเมื่อมันถูกเสนอให้ (โรม 8</w:t>
      </w:r>
      <w:r w:rsidR="00D85B34" w:rsidRPr="008E4522">
        <w:rPr>
          <w:lang w:val="ru-RU"/>
        </w:rPr>
        <w:t>:</w:t>
      </w:r>
      <w:r w:rsidR="00D85B34" w:rsidRPr="00794712">
        <w:rPr>
          <w:lang w:val="ru-RU"/>
        </w:rPr>
        <w:t>3): เพราะพระเจ้าไม่สามารถช่วยให้มนุษย์รอดพ้นได้หากขัดกับความประสงค์และความปรารถนาของพวกเขา ‘ตลอดยุคสมัย’ นักบุญเกรกอรี นักเทววิทยา ได้เขียนไว้ว่า ‘มีการเปลี่ยนแปลงสำคัญสองครั้งในชีวิตมนุษย์ ซึ่งรู้จักกันในนามของพันธสัญญาทั้งสอง พันธสัญญาหนึ่งนำจากรูปเคารพสู่ธรรมบัญญัติ และอีกพันธสัญญาหนึ่งนำจากธรรมบัญญัติสู่</w:t>
      </w:r>
      <w:r w:rsidR="00D85B34" w:rsidRPr="004F24FE">
        <w:rPr>
          <w:lang w:val="ru-RU"/>
        </w:rPr>
        <w:t>พระวรสาร…</w:t>
      </w:r>
      <w:r w:rsidR="00D85B34" w:rsidRPr="00794712">
        <w:rPr>
          <w:lang w:val="ru-RU"/>
        </w:rPr>
        <w:t xml:space="preserve"> แต่สิ่งเดียวกันก็เกิดขึ้นกับทั้งสองพันธสัญญา สิ่งนั้นคืออะไร? ทั้งสองพันธสัญญานั้นไม่ได้ถูกนำมาใช้อย่างกะทันหัน หรือในความพยายามครั้งแรก ทำไมจึงเป็นเช่นนี้? เราจำเป็นต้องรู้ว่าเราไม่ได้ถูกบังคับ แต่ถูกชักจูง เพราะสิ่งที่เกิดขึ้นโดยไม่สมัครใจนั้นย่อมไม่ยั่งยืน เช่นเดียวกับสายน้ำหรือพืชที่ถูกยึดไว้ด้วยแรงเพียงชั่วคราวเท่านั้น อย่างไรก็ตาม สิ่งที่ทำด้วยความเต็มใจนั้น ทั้งคงทนและน่าเชื่อถือมากกว่า สิ่งแรกเป็นผลงานของผู้ใช้กำลัง ส่วนสิ่งหลังเป็นผลงานของเราเอง สิ่งแรกเป็นลักษณะของอำนาจที่บังคับ ส่วนสิ่งหลังเป็นลักษณะของความยุติธรรมของพระเจ้า ดังนั้น พระเจ้าจึงทรงกำหนดว่า ไม่ควรทำความดีแก่ผู้ที่ไม่เต็มใจ </w:t>
      </w:r>
      <w:r w:rsidR="00D85B34" w:rsidRPr="00E0779A">
        <w:rPr>
          <w:lang w:val="ru-RU"/>
        </w:rPr>
        <w:t>แต่เราควรทำความดีแก่ผู้ที่ยินดี”</w:t>
      </w:r>
      <w:r w:rsidR="002E6070">
        <w:rPr>
          <w:rStyle w:val="FootnoteReference"/>
          <w:lang w:val="ru-RU"/>
        </w:rPr>
        <w:footnoteReference w:id="51"/>
      </w:r>
    </w:p>
    <w:p w14:paraId="6DAE73C7" w14:textId="77777777" w:rsidR="00D85B34" w:rsidRPr="007D1756" w:rsidRDefault="00D85B34" w:rsidP="00D85B34">
      <w:pPr>
        <w:ind w:firstLine="708"/>
        <w:rPr>
          <w:lang w:val="ru-RU"/>
        </w:rPr>
      </w:pPr>
      <w:r w:rsidRPr="00E5056B">
        <w:rPr>
          <w:lang w:val="ru-RU"/>
        </w:rPr>
        <w:t>2</w:t>
      </w:r>
      <w:r w:rsidR="00F45CFB" w:rsidRPr="00F45CFB">
        <w:rPr>
          <w:b/>
          <w:bCs/>
          <w:lang w:val="ru-RU"/>
        </w:rPr>
        <w:t xml:space="preserve">) </w:t>
      </w:r>
      <w:r w:rsidRPr="00794712">
        <w:rPr>
          <w:lang w:val="ru-RU"/>
        </w:rPr>
        <w:t xml:space="preserve">ความแพร่กระจายของบาป ซึ่งได้แทรกซึมลึกเข้าไปในธรรมชาติของมนุษย์ จำเป็นต้องค่อยๆ โผล่ขึ้นมาสู่พื้นผิวอย่างครบถ้วน เพื่อให้โรคทางศีลธรรมของมนุษยชาตินี้ได้เจริญเติบโตอย่างเต็มที่และถึงขั้นสุดท้ายของการพัฒนา; และเพียงเมื่อนั้นเท่านั้น แพทย์จากสวรรค์ผู้รักษาทั้งจิตวิญญาณและร่างกาย จึงปรากฏตัวขึ้นเพื่อรักษาให้หายขาดและสมบูรณ์: </w:t>
      </w:r>
      <w:r w:rsidRPr="00E5056B">
        <w:rPr>
          <w:i/>
          <w:iCs/>
          <w:lang w:val="ru-RU"/>
        </w:rPr>
        <w:t xml:space="preserve">‘ที่ใดที่บาปมีมาก ความกรุณาก็ยิ่งมีมากยิ่ง’ </w:t>
      </w:r>
      <w:r w:rsidRPr="00794712">
        <w:rPr>
          <w:lang w:val="ru-RU"/>
        </w:rPr>
        <w:t>ผู้อัครทูตกล่าว (โรม 5</w:t>
      </w:r>
      <w:r w:rsidRPr="0080436A">
        <w:rPr>
          <w:lang w:val="ru-RU"/>
        </w:rPr>
        <w:t>:</w:t>
      </w:r>
      <w:r w:rsidRPr="00794712">
        <w:rPr>
          <w:lang w:val="ru-RU"/>
        </w:rPr>
        <w:t>20) ‘ผู้ที่ปรารถนาจะรับชีวิตมนุษย์เพื่อทำลายความชั่ว,’ นักบุญเกรกอรีแห่งนิสซาอธิบายว่า, ‘ได้รอ (ตามที่จำเป็น) จนกระทั่งบาปที่ศัตรูหว่านไว้ได้ให้ผลทั้งหมด; และเพียงเมื่อนั้นเท่านั้น ตามที่พระวรสารกล่าวไว้ พระองค์จึงนำขวานมาตัดถึงราก</w:t>
      </w:r>
      <w:r w:rsidR="000A57C3">
        <w:rPr>
          <w:lang w:val="ru-RU"/>
        </w:rPr>
        <w:t>’ (มัทธิว</w:t>
      </w:r>
      <w:r w:rsidRPr="00794712">
        <w:rPr>
          <w:lang w:val="ru-RU"/>
        </w:rPr>
        <w:t xml:space="preserve"> 3</w:t>
      </w:r>
      <w:r w:rsidRPr="007D1756">
        <w:rPr>
          <w:lang w:val="ru-RU"/>
        </w:rPr>
        <w:t>:</w:t>
      </w:r>
      <w:r w:rsidRPr="00794712">
        <w:rPr>
          <w:lang w:val="ru-RU"/>
        </w:rPr>
        <w:t xml:space="preserve">10). และเช่นเดียวกับแพทย์ผู้เชี่ยวชาญที่สุด ที่ในขณะที่ไข้ยังลุกโชนภายในร่างกายและค่อยๆ รุนแรงขึ้นเนื่องจากสาเหตุของโรค จะปล่อยให้โรคดำเนินไป โดยไม่ให้ผู้ป่วยเสริมกำลังด้วยอาหารใดๆ จนกระทั่งโรคถึงขั้นรุนแรงที่สุด และเพียงเมื่อนั้นเท่านั้น พวกเขาจึงเริ่มใช้ทักษะทางการแพทย์ เมื่อโรคได้แสดงตัวอย่างเต็มที่แล้ว และจะไม่แพร่กระจายต่อไปอีก: เช่นเดียวกัน </w:t>
      </w:r>
      <w:r w:rsidRPr="00794712">
        <w:rPr>
          <w:lang w:val="ru-RU"/>
        </w:rPr>
        <w:lastRenderedPageBreak/>
        <w:t xml:space="preserve">แพทย์ผู้รักษาจิตวิญญาณที่เจ็บป่วยก็รอจนกระทั่งโรคบาปที่ธรรมชาติมนุษย์ถูกติดเชื้อได้แสดงตัวออกมาอย่างครบถ้วน เพื่อไม่ให้มีสิ่งใดถูกซ่อนเร้น </w:t>
      </w:r>
      <w:r w:rsidRPr="007D1756">
        <w:rPr>
          <w:lang w:val="ru-RU"/>
        </w:rPr>
        <w:t>และไม่มีสิ่งใดที่ยังไม่ได้รับการรักษา”</w:t>
      </w:r>
      <w:r w:rsidR="002E6070">
        <w:rPr>
          <w:rStyle w:val="FootnoteReference"/>
          <w:lang w:val="ru-RU"/>
        </w:rPr>
        <w:footnoteReference w:id="52"/>
      </w:r>
    </w:p>
    <w:p w14:paraId="589C9E24" w14:textId="77777777" w:rsidR="00D85B34" w:rsidRPr="00E86D4F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>3)</w:t>
      </w:r>
      <w:r w:rsidR="00D85B34" w:rsidRPr="00794712">
        <w:rPr>
          <w:lang w:val="ru-RU"/>
        </w:rPr>
        <w:t xml:space="preserve"> จำเป็นต้องเตือนผู้คนล่วงหน้าเกี่ยวกับการเสด็จมาสู่โลกของทูตสวรรค์ผู้พิเศษยิ่งของพระเจ้าอย่างผู้ไถ่บาป และแจ้งให้พวกเขาทราบทีละน้อยเกี่ยวกับทุกสถานการณ์ของการปรากฏตัวอันอัศจรรย์ ชีวิต และความตายของพระองค์ เพื่อว่าเมื่อพระองค์ปรากฏตัว พวกเขาจะสามารถจดจำพระองค์ได้อย่างแน่ชัดยิ่งขึ้น; นอกจากนี้ ยังจำเป็นต้องเตรียมพวกเขาให้ค่อยๆ รับรู้และเข้าใจคำสอนอันสูงส่งที่พระผู้ไถ่จะนำมา ซึ่งหากไม่มีการนำทางเบื้องต้นนี้ พวกเขาจะไม่สามารถเข้าใจได้ “พระเจ้าทรงทราบ,</w:t>
      </w:r>
      <w:r w:rsidR="00D85B34" w:rsidRPr="005A1E6F">
        <w:rPr>
          <w:lang w:val="ru-RU"/>
        </w:rPr>
        <w:t xml:space="preserve">” </w:t>
      </w:r>
      <w:r w:rsidR="00D85B34" w:rsidRPr="00794712">
        <w:rPr>
          <w:lang w:val="ru-RU"/>
        </w:rPr>
        <w:t>นักบุญออกัสตินกล่าวว่า, “เมื่อใดเป็นเวลาที่เหมาะสมสำหรับพระองค์ที่จะปรากฏตัวขึ้น ก่อนอื่น ผ่านช่วงเวลาและปีอันยาวนาน จำเป็นต้องมีการบ่งชี้ล่วงหน้าถึงพระองค์ : เพราะสิ่งที่มีความสำคัญไม่น้อยกำลังจะเกิดขึ้น จำเป็นต้องมีการบ่งชี้ล่วงหน้าถึงพระองค์เป็นเวลานาน โดยคอยรอคอยพระองค์อยู่เสมอ “ยิ่งผู้พิพากษาแสดงให้เห็นว่าพระองค์ยิ่งใหญ่เพียงใด บรรดาผู้ประกาศข่าวดีที่มาก่อนพระองค์ก็ยิ่งมี</w:t>
      </w:r>
      <w:r w:rsidR="00D85B34" w:rsidRPr="00F7181C">
        <w:rPr>
          <w:lang w:val="ru-RU"/>
        </w:rPr>
        <w:t>จำนวนมากเพียงนั้น”</w:t>
      </w:r>
      <w:r w:rsidR="002E6070">
        <w:rPr>
          <w:rStyle w:val="FootnoteReference"/>
          <w:lang w:val="ru-RU"/>
        </w:rPr>
        <w:footnoteReference w:id="53"/>
      </w:r>
      <w:r w:rsidR="00D85B34" w:rsidRPr="00794712">
        <w:rPr>
          <w:lang w:val="ru-RU"/>
        </w:rPr>
        <w:t xml:space="preserve"> และนักบุญบาซิลผู้ยิ่งใหญ่ได้ให้เหตุผลดังนี้: “ผู้สร้างการรอดของเรา เหมือนตาของคนที่เติบโตในความมืด นำเราเข้าสู่แสงสว่างอันยิ่งใหญ่แห่งความจริง หลังจากทำให้เราคุ้นเคยกับมันอย่างค่อยเป็นค่อยไป; เพราะพระองค์มีความเมตตาต่อความอ่อนแอของเรา ในความลึกซึ้งของความมั่งคั่งแห่งปัญญาของพระองค์ และในแผนการอันลึกซึ้งเกินหยั่งถึงแห่งความเข้าใจของพระองค์ พระองค์ได้กำหนดแนวทางที่อ่อนโยนและเข้าถึงได้ง่ายนี้ไว้สำหรับเรา โดยสอนให้เราเห็นเงาของวัตถุก่อน และจ้องมองดวงอาทิตย์ที่สะท้อนในน้ำ เพื่อว่าเมื่อเราจู่ๆ ได้เห็นแสงบริสุทธิ์นั้น เราจะไม่ถูกทำให้ตาบอด บนพื้นฐานเดียวกันนี้ พระบัญญัติ ซึ่งคือเงาของสิ่งดีที่จะมา (ฮีบรู 10</w:t>
      </w:r>
      <w:r w:rsidR="00D85B34" w:rsidRPr="00E86D4F">
        <w:rPr>
          <w:lang w:val="ru-RU"/>
        </w:rPr>
        <w:t>:</w:t>
      </w:r>
      <w:r w:rsidR="00D85B34" w:rsidRPr="00794712">
        <w:rPr>
          <w:lang w:val="ru-RU"/>
        </w:rPr>
        <w:t xml:space="preserve">1) และคำพยากรณ์ในผู้เผยพระวจนะ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ซึ่งเป็นการมองเห็นความจริงเพียงแวบเดียวเพื่อฝึกฝนตาของใจ — ได้ถูกจัดตั้งขึ้น เพื่อให้การเปลี่ยนผ่านจากสิ่งเหล่านั้นสู่ปัญญา ในความลึกลับที่ซ่อนเร้นของมัน </w:t>
      </w:r>
      <w:r w:rsidR="00D85B34" w:rsidRPr="00E86D4F">
        <w:rPr>
          <w:lang w:val="ru-RU"/>
        </w:rPr>
        <w:t>เป็นเรื่องที่ง่ายสำหรับเรา”</w:t>
      </w:r>
      <w:r w:rsidR="002E6070">
        <w:rPr>
          <w:rStyle w:val="FootnoteReference"/>
          <w:lang w:val="ru-RU"/>
        </w:rPr>
        <w:footnoteReference w:id="54"/>
      </w:r>
    </w:p>
    <w:p w14:paraId="0B6BA6DE" w14:textId="77777777" w:rsidR="00D85B34" w:rsidRPr="005C5911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>มนุษยชาติที่เต็มไปด้วยบาปจำเป็นต้องผ่านกระบวนการชำระล้างและทำให้บริสุทธิ์เป็นเวลานานท่ามกลางบรรดาปิตาจารย์และนักบุญทั้งหลายในพันธสัญญาเดิม เพื่อที่ในที่สุดจะได้ปรากฏในพระนางมารีย์ผู้ไร้ตำหนิ ด้วยระดับความบริสุทธิ์และความศักดิ์สิทธิ์ที่เพียงพอที่จะเป็นภาชนะรับพระวิญญาณบริสุทธิ์สูงสุด คือพระวจนะของพระเจ้า “เมื่อนานมาแล้ว,” ครูผู้สอนโบราณของคริสตจักรท่านหนึ่งกล่าว “แม้ก่อนการสร้างโลก การลงโลกของพระเจ้าก็ถูกกำหนดไว้แล้ว; แต่แม้ก่อนพระแม่มารีย์ผู้บริสุทธิ์ที่สุด ก็ยังไม่พบภาชนะ (</w:t>
      </w:r>
      <w:r w:rsidR="00D85B34" w:rsidRPr="00AA0891">
        <w:t>εργαστήριον</w:t>
      </w:r>
      <w:r w:rsidR="00D85B34" w:rsidRPr="00794712">
        <w:rPr>
          <w:lang w:val="ru-RU"/>
        </w:rPr>
        <w:t xml:space="preserve">) ที่เหมาะสมสำหรับการลงโลกนี้ และเมื่อพบแล้ว </w:t>
      </w:r>
      <w:r w:rsidR="00D85B34" w:rsidRPr="00243307">
        <w:rPr>
          <w:lang w:val="ru-RU"/>
        </w:rPr>
        <w:t>พระเจ้าจึงได้เสด็จมาบังเกิดเป็นมนุษย์”</w:t>
      </w:r>
      <w:r w:rsidR="002E6070">
        <w:rPr>
          <w:rStyle w:val="FootnoteReference"/>
          <w:lang w:val="ru-RU"/>
        </w:rPr>
        <w:footnoteReference w:id="55"/>
      </w:r>
      <w:r w:rsidR="00D85B34" w:rsidRPr="00794712">
        <w:rPr>
          <w:lang w:val="ru-RU"/>
        </w:rPr>
        <w:t xml:space="preserve"> “ใครจะแปลกใจได้” หนึ่งในครูผู้สอนนิกายออร์โธดอกซ์ในยุคหลังเขียนไว้ว่า “ว่าหลังจากอาดัมทำบาป พระวจนะของพระเจ้าไม่ได้เสด็จมาสู่โลกเพื่อบังเกิดเป็นมนุษย์และช่วยมนุษยชาติที่ตกต่ำ จนกระทั่งเวลาผ่านไปเกือบหกพันปี? ไม่มีการหาหญิงพรหมจารีแม้แต่คนเดียวบนโลกนี้ที่บริสุทธิ์ไม่เพียงแต่ทางร่างกาย แต่ยังทางจิตวิญญาณด้วย แต่ได้พบหญิงพรหมจารีเช่นนั้นหนึ่งคน ผู้เป็นทั้งคนแรกและคนสุดท้าย ซึ่งด้วยเหตุแห่งความบริสุทธิ์อันพิเศษของเธอ—ทั้งทางร่างกายและทางจิตวิญญาณ—จึงได้รับการยกย่องให้เป็นคริสตจักรและวิหาร</w:t>
      </w:r>
      <w:r w:rsidR="00D85B34" w:rsidRPr="005C5911">
        <w:rPr>
          <w:lang w:val="ru-RU"/>
        </w:rPr>
        <w:t>ของพระวิญญาณบริสุทธิ์”</w:t>
      </w:r>
      <w:r w:rsidR="002E6070">
        <w:rPr>
          <w:rStyle w:val="FootnoteReference"/>
          <w:lang w:val="ru-RU"/>
        </w:rPr>
        <w:footnoteReference w:id="56"/>
      </w:r>
    </w:p>
    <w:p w14:paraId="3BED59A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สรุปแล้ว: จำเป็นต้องเตรียมมนุษยชาติก่อน ด้วยวิธีต่าง ๆ และในหลายด้าน เพื่อรับผู้ไถ่บาปผู้ซึ่งถูกกำหนดไว้ตั้งแต่ก่อนนิรันดร์ และเพียงหลังจากนั้น ผู้ไถ่บาปจึงจะปรากฏตัว</w:t>
      </w:r>
    </w:p>
    <w:p w14:paraId="1B96498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ผู้ทรงปัญญาอันไม่มีที่สิ้นสุดได้ทรงกระทำเช่นนี้จริง ๆ</w:t>
      </w:r>
    </w:p>
    <w:p w14:paraId="6F903176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09C65F27" w14:textId="77777777" w:rsidR="00D85B34" w:rsidRPr="00794712" w:rsidRDefault="00D85B34" w:rsidP="007B240B">
      <w:pPr>
        <w:pStyle w:val="Heading5"/>
        <w:rPr>
          <w:lang w:val="ru-RU"/>
        </w:rPr>
      </w:pPr>
      <w:bookmarkStart w:id="61" w:name="_Toc133155556"/>
      <w:bookmarkStart w:id="62" w:name="_Toc180664569"/>
      <w:bookmarkStart w:id="63" w:name="_Toc180679190"/>
      <w:bookmarkStart w:id="64" w:name="_Toc180679247"/>
      <w:bookmarkStart w:id="65" w:name="_Toc180679770"/>
      <w:bookmarkStart w:id="66" w:name="_Toc238453652"/>
      <w:bookmarkStart w:id="67" w:name="_Toc238576033"/>
      <w:r w:rsidRPr="00794712">
        <w:rPr>
          <w:lang w:val="ru-RU"/>
        </w:rPr>
        <w:t>§129. การเตรียมความพร้อมของมนุษย์โดยพระเจ้าเพื่อรับผู้ไถ่และศรัทธาในพระองค์ตลอดยุคสมัย</w:t>
      </w:r>
      <w:bookmarkEnd w:id="61"/>
      <w:bookmarkEnd w:id="62"/>
      <w:bookmarkEnd w:id="63"/>
      <w:bookmarkEnd w:id="64"/>
      <w:bookmarkEnd w:id="65"/>
      <w:bookmarkEnd w:id="66"/>
      <w:bookmarkEnd w:id="67"/>
    </w:p>
    <w:p w14:paraId="1A3D0235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การเตรียมความพร้อมของมนุษย์โดยพระเจ้าเพื่อรับผู้ไถ่ ประกอบด้วยสองช่วงเวลาใหญ่: ช่วงเวลาแรก—จากอาดัมถึงอับราฮัม ผู้เป็นบิดาแห่งความเชื่อ (ประมาณ 3,448 ปี); ช่วงเวลาที่สอง—จากอับราฮัมจนถึงการเสด็จมาของผู้ไถ่ (ประมาณ 2,060 ปี)</w:t>
      </w:r>
    </w:p>
    <w:p w14:paraId="318A771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ในช่วงแรก ซึ่งเป็นช่วงที่ยาวนานที่สุด พระเจ้าได้เตรียมมนุษยชาติทั้งมวลด้วยวิธีเดียวกัน</w:t>
      </w:r>
    </w:p>
    <w:p w14:paraId="2807339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ทันทีที่บรรพบุรุษของเราคนแรกๆ ตกสู่บาป หลังจากถูกงูหลอกลวง พระเจ้า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(a) </w:t>
      </w:r>
      <w:r w:rsidR="00D85B34" w:rsidRPr="00794712">
        <w:rPr>
          <w:lang w:val="ru-RU"/>
        </w:rPr>
        <w:t>ได้ทรงสัญญาแก่พวกเขาว่า ลูกหลานของผู้หญิงจะบดขยี้หัวของงูนี้ (ปฐมกาล 3</w:t>
      </w:r>
      <w:r w:rsidR="00D85B34" w:rsidRPr="002F22B7">
        <w:rPr>
          <w:lang w:val="ru-RU"/>
        </w:rPr>
        <w:t>:</w:t>
      </w:r>
      <w:r w:rsidR="00D85B34" w:rsidRPr="00794712">
        <w:rPr>
          <w:lang w:val="ru-RU"/>
        </w:rPr>
        <w:t>15) นั่นคือ ผู้ไถ่ที่จะเกิดจากผู้หญิง (กาลาเทีย 4</w:t>
      </w:r>
      <w:r w:rsidR="00D85B34" w:rsidRPr="002F22B7">
        <w:rPr>
          <w:lang w:val="ru-RU"/>
        </w:rPr>
        <w:t>:</w:t>
      </w: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 xml:space="preserve">จะทำลายผลงานของมาร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3</w:t>
      </w:r>
      <w:r w:rsidR="00D85B34" w:rsidRPr="00890F55">
        <w:rPr>
          <w:lang w:val="ru-RU"/>
        </w:rPr>
        <w:t>:</w:t>
      </w:r>
      <w:r w:rsidR="00D85B34" w:rsidRPr="00794712">
        <w:rPr>
          <w:lang w:val="ru-RU"/>
        </w:rPr>
        <w:t>8) และจะปลดปล่อยมนุษยชาติจากผลร้ายทั้งหมดที่เกิดจากการตกสู่บาป (ฮีบรู 2</w:t>
      </w:r>
      <w:r w:rsidR="00D85B34" w:rsidRPr="00F84B56">
        <w:rPr>
          <w:lang w:val="ru-RU"/>
        </w:rPr>
        <w:t>:</w:t>
      </w:r>
      <w:r w:rsidR="00D85B34" w:rsidRPr="00794712">
        <w:rPr>
          <w:lang w:val="ru-RU"/>
        </w:rPr>
        <w:t xml:space="preserve">14); และในเวลาเดียวกัน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ได้จัดตั้งพิธีบูชาขึ้น เพื่อเป็นภาพล่วงหน้าของพิธีบูชาอันยิ่งใหญ่ที่พระเมสสิยาห์จะถวายบนภูเขาคาลวารี เพื่อไถ่บาปของทั้งโลก </w:t>
      </w:r>
      <w:r w:rsidR="00AF1C01" w:rsidRPr="00AF1C01">
        <w:rPr>
          <w:lang w:val="ru-RU"/>
        </w:rPr>
        <w:t>[</w:t>
      </w:r>
      <w:r w:rsidR="00D85B34" w:rsidRPr="00794712">
        <w:rPr>
          <w:lang w:val="ru-RU"/>
        </w:rPr>
        <w:t>(ฮีบรู 9</w:t>
      </w:r>
      <w:r w:rsidR="00D85B34" w:rsidRPr="009008E9">
        <w:rPr>
          <w:lang w:val="ru-RU"/>
        </w:rPr>
        <w:t>:</w:t>
      </w:r>
      <w:r w:rsidR="00D85B34" w:rsidRPr="00794712">
        <w:rPr>
          <w:lang w:val="ru-RU"/>
        </w:rPr>
        <w:t>26</w:t>
      </w:r>
      <w:r w:rsidR="00AF1C01">
        <w:rPr>
          <w:lang w:val="ru-RU"/>
        </w:rPr>
        <w:t>)</w:t>
      </w:r>
      <w:r w:rsidR="00D85B34"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AF1C01" w:rsidRPr="00AF1C01">
        <w:rPr>
          <w:rFonts w:cs="Cambria Math"/>
          <w:lang w:val="ru-RU"/>
        </w:rPr>
        <w:t>(</w:t>
      </w:r>
      <w:r w:rsidR="00AF1C01">
        <w:rPr>
          <w:rFonts w:cs="Cambria Math"/>
          <w:lang w:val="ru-RU"/>
        </w:rPr>
        <w:t>ฮีบรู</w:t>
      </w:r>
      <w:r w:rsidR="00D85B34" w:rsidRPr="00794712">
        <w:rPr>
          <w:lang w:val="ru-RU"/>
        </w:rPr>
        <w:t xml:space="preserve"> 10</w:t>
      </w:r>
      <w:r w:rsidR="00D85B34" w:rsidRPr="009008E9">
        <w:rPr>
          <w:lang w:val="ru-RU"/>
        </w:rPr>
        <w:t>:</w:t>
      </w:r>
      <w:r w:rsidR="00D85B34" w:rsidRPr="00794712">
        <w:rPr>
          <w:lang w:val="ru-RU"/>
        </w:rPr>
        <w:t>11–12)</w:t>
      </w:r>
      <w:r w:rsidR="00AF1C01" w:rsidRPr="00AF1C01">
        <w:rPr>
          <w:lang w:val="ru-RU"/>
        </w:rPr>
        <w:t>]</w:t>
      </w:r>
      <w:r w:rsidR="00D85B34" w:rsidRPr="00794712">
        <w:rPr>
          <w:lang w:val="ru-RU"/>
        </w:rPr>
        <w:t>.</w:t>
      </w:r>
      <w:r w:rsidR="002E6070">
        <w:rPr>
          <w:rStyle w:val="FootnoteReference"/>
          <w:lang w:val="ru-RU"/>
        </w:rPr>
        <w:footnoteReference w:id="57"/>
      </w:r>
      <w:r w:rsidR="00D85B34" w:rsidRPr="00794712">
        <w:rPr>
          <w:lang w:val="ru-RU"/>
        </w:rPr>
        <w:t xml:space="preserve"> ตั้งแต่สมัย ‘ข่าวประเสริฐแรก’ เกี่ยวกับพระเมสสิยาห์ ซึ่งถูกประกาศขึ้นเมื่อยังอยู่ในสวนเอเดน และการจัดตั้งพิธีบูชาที่ชี้ไปยังความทุกข์ทรมานและความตายของพระองค์ ความเชื่อที่นำไปสู่ความรอดในพระเยซูคริสต์ได้ดำรงอยู่ไม่ขาดสายในหมู่มนุษยชาติ ด้วยความเชื่อนี้ อาดัมได้ตั้งชื่อภรรยาของเขาว่า ‘ชีวิต’ (ปฐมกาล 3</w:t>
      </w:r>
      <w:r w:rsidR="00D85B34" w:rsidRPr="008E6547">
        <w:rPr>
          <w:lang w:val="ru-RU"/>
        </w:rPr>
        <w:t>:</w:t>
      </w:r>
      <w:r w:rsidR="00D85B34" w:rsidRPr="00794712">
        <w:rPr>
          <w:lang w:val="ru-RU"/>
        </w:rPr>
        <w:t xml:space="preserve">20) ถึงแม้เขาจะได้ยินคำพิพากษาของผู้พิพากษาว่า: </w:t>
      </w:r>
      <w:r w:rsidR="00D85B34" w:rsidRPr="008E6547">
        <w:rPr>
          <w:i/>
          <w:iCs/>
          <w:lang w:val="ru-RU"/>
        </w:rPr>
        <w:t xml:space="preserve">‘เจ้าเป็นผงดิน และเจ้าจะกลับเป็นผงดิน’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ปฐมกาล 3:</w:t>
      </w:r>
      <w:r w:rsidR="00D85B34" w:rsidRPr="00794712">
        <w:rPr>
          <w:lang w:val="ru-RU"/>
        </w:rPr>
        <w:t>19); ด้วยความเชื่อนี้ อีวาได้ตั้งชื่อลูกชายคนแรกของเธอว่า ‘คาอิน’: ‘ข้าพเจ้าได้รับผู้ชายจากพระเจ้า’ (ปฐมกาล 4</w:t>
      </w:r>
      <w:r w:rsidR="00AF1C01">
        <w:rPr>
          <w:lang w:val="ru-RU"/>
        </w:rPr>
        <w:t>:</w:t>
      </w:r>
      <w:r w:rsidR="00D85B34" w:rsidRPr="00794712">
        <w:rPr>
          <w:lang w:val="ru-RU"/>
        </w:rPr>
        <w:t xml:space="preserve">1); ด้วยความเชื่อนี้ โดยไม่มีความสงสัยเลย ปัญญาของพระเจ้าในรูปบุคคล (hypostatic Wisdom of God) ดังที่นักปราชญ์ได้ยืนยัน และดังที่พระศาสนจักรศักดิ์สิทธิ์ได้สารภาพว่า </w:t>
      </w:r>
      <w:r w:rsidR="00D85B34" w:rsidRPr="00B11A94">
        <w:rPr>
          <w:i/>
          <w:iCs/>
          <w:lang w:val="ru-RU"/>
        </w:rPr>
        <w:t xml:space="preserve">‘ได้รักษาบิดาผู้ถูกสร้างขึ้นเป็นแรกแห่งโลก ซึ่งถูกสร้างขึ้นเพียงผู้เดียว และ ได้ช่วยเขาให้รอดพ้นจากความล้มเหลวของตนเอง’ </w:t>
      </w:r>
      <w:r w:rsidR="00D85B34" w:rsidRPr="00794712">
        <w:rPr>
          <w:lang w:val="ru-RU"/>
        </w:rPr>
        <w:t>(ปัญญา 10</w:t>
      </w:r>
      <w:r w:rsidR="00D85B34" w:rsidRPr="00B11A94">
        <w:rPr>
          <w:lang w:val="ru-RU"/>
        </w:rPr>
        <w:t>:</w:t>
      </w:r>
      <w:r w:rsidR="00D85B34" w:rsidRPr="00794712">
        <w:rPr>
          <w:lang w:val="ru-RU"/>
        </w:rPr>
        <w:t>1):</w:t>
      </w:r>
      <w:r w:rsidR="00A84D26">
        <w:rPr>
          <w:rStyle w:val="FootnoteReference"/>
          <w:lang w:val="ru-RU"/>
        </w:rPr>
        <w:footnoteReference w:id="58"/>
      </w:r>
      <w:r w:rsidR="00D85B34" w:rsidRPr="00794712">
        <w:rPr>
          <w:lang w:val="ru-RU"/>
        </w:rPr>
        <w:t xml:space="preserve"> </w:t>
      </w:r>
      <w:r w:rsidR="00D85B34" w:rsidRPr="00057B08">
        <w:rPr>
          <w:i/>
          <w:iCs/>
          <w:lang w:val="ru-RU"/>
        </w:rPr>
        <w:t xml:space="preserve">“เพราะไม่มีชื่ออื่นใดใต้ฟ้าที่พระเจ้าได้ประทานให้แก่มนุษย์ ซึ่งเราควรได้รับการช่วยให้รอด” </w:t>
      </w:r>
      <w:r w:rsidR="00D85B34" w:rsidRPr="00794712">
        <w:rPr>
          <w:lang w:val="ru-RU"/>
        </w:rPr>
        <w:t>(กิจการ 4</w:t>
      </w:r>
      <w:r w:rsidR="00D85B34" w:rsidRPr="00057B08">
        <w:rPr>
          <w:lang w:val="ru-RU"/>
        </w:rPr>
        <w:t>:</w:t>
      </w:r>
      <w:r w:rsidR="00D85B34" w:rsidRPr="00794712">
        <w:rPr>
          <w:lang w:val="ru-RU"/>
        </w:rPr>
        <w:t xml:space="preserve">12) นอกจากชื่อของพระเยซูคริสต์ ด้วยความเชื่อนี้ </w:t>
      </w:r>
      <w:r w:rsidR="00D85B34" w:rsidRPr="002F1537">
        <w:rPr>
          <w:i/>
          <w:iCs/>
          <w:lang w:val="ru-RU"/>
        </w:rPr>
        <w:t xml:space="preserve">“อาเบลได้ถวายเครื่องบูชาที่ดีกว่าคาอินแด่พระเจ้า และด้วยเหตุนี้ เขาจึงได้รับการยืนยันว่าเขาเป็นผู้ชอบธรรม” </w:t>
      </w:r>
      <w:r w:rsidR="00D85B34" w:rsidRPr="00794712">
        <w:rPr>
          <w:lang w:val="ru-RU"/>
        </w:rPr>
        <w:t>(ฮีบรู 11</w:t>
      </w:r>
      <w:r w:rsidR="00D85B34" w:rsidRPr="001E6B4C">
        <w:rPr>
          <w:lang w:val="ru-RU"/>
        </w:rPr>
        <w:t>:</w:t>
      </w:r>
      <w:r w:rsidR="00D85B34" w:rsidRPr="00794712">
        <w:rPr>
          <w:lang w:val="ru-RU"/>
        </w:rPr>
        <w:t xml:space="preserve">4) ด้วยความเชื่อนี้ </w:t>
      </w:r>
      <w:r w:rsidR="00D85B34" w:rsidRPr="00BA0506">
        <w:rPr>
          <w:i/>
          <w:iCs/>
          <w:lang w:val="ru-RU"/>
        </w:rPr>
        <w:t xml:space="preserve">“เอโนคถูกนำขึ้นสวรรค์จนไม่เห็นความตาย และเขาไม่ถูกพบ เพราะพระเจ้าได้นำเขาไป เพราะก่อนที่เขาจะถูกนำขึ้นสวรรค์ เขาได้รับคำยืนยันว่าเขาเป็นที่พอพระทัยพระเจ้า” </w:t>
      </w:r>
      <w:r w:rsidR="00D85B34" w:rsidRPr="00794712">
        <w:rPr>
          <w:lang w:val="ru-RU"/>
        </w:rPr>
        <w:t>(ฮีบรู 11</w:t>
      </w:r>
      <w:r w:rsidR="00D85B34" w:rsidRPr="001E6B4C">
        <w:rPr>
          <w:lang w:val="ru-RU"/>
        </w:rPr>
        <w:t>:</w:t>
      </w:r>
      <w:r w:rsidR="00D85B34" w:rsidRPr="00793149">
        <w:rPr>
          <w:lang w:val="ru-RU"/>
        </w:rPr>
        <w:t>5</w:t>
      </w:r>
      <w:r w:rsidR="00D85B34" w:rsidRPr="00794712">
        <w:rPr>
          <w:lang w:val="ru-RU"/>
        </w:rPr>
        <w:t>) ด้วยความเชื่อเดียวกันนี้ ไม่ต้องสงสัยเลยว่า เอโนส เมทูเซลาห์ ลาเมค, โนอาห์ และบรรดาปิตุภูมิและคนชอบธรรมอื่น ๆ ทั้งหมด ซึ่งกล่าวไว้ว่าพวกเขาได้ระมัดระวังที่จะเรียกชื่อพระเจ้า (ปฐมกาล 4</w:t>
      </w:r>
      <w:r w:rsidR="00D85B34" w:rsidRPr="00DC1ECD">
        <w:rPr>
          <w:lang w:val="ru-RU"/>
        </w:rPr>
        <w:t>:</w:t>
      </w:r>
      <w:r w:rsidR="00D85B34" w:rsidRPr="00794712">
        <w:rPr>
          <w:lang w:val="ru-RU"/>
        </w:rPr>
        <w:t>26) ว่าพวกเขาได้เป็นที่พอพระทัยพระเจ้าและได้รับความโปรดปรานในสายพระเนตรของพระเจ้า (</w:t>
      </w:r>
      <w:r w:rsidR="00D85B34">
        <w:rPr>
          <w:lang w:val="ru-RU"/>
        </w:rPr>
        <w:t>ปฐมกาล 6:8–9</w:t>
      </w:r>
      <w:r w:rsidR="00D85B34" w:rsidRPr="00794712">
        <w:rPr>
          <w:lang w:val="ru-RU"/>
        </w:rPr>
        <w:t>): เพราะ</w:t>
      </w:r>
      <w:r w:rsidR="00D85B34" w:rsidRPr="001B293B">
        <w:rPr>
          <w:i/>
          <w:iCs/>
          <w:lang w:val="ru-RU"/>
        </w:rPr>
        <w:t>หากไม่มีความเชื่อ</w:t>
      </w:r>
      <w:r w:rsidR="00D85B34" w:rsidRPr="00794712">
        <w:rPr>
          <w:lang w:val="ru-RU"/>
        </w:rPr>
        <w:t xml:space="preserve">ในพระผู้ช่วยให้รอด </w:t>
      </w:r>
      <w:r w:rsidR="00D85B34" w:rsidRPr="001B293B">
        <w:rPr>
          <w:i/>
          <w:iCs/>
          <w:lang w:val="ru-RU"/>
        </w:rPr>
        <w:t xml:space="preserve">ก็ไม่อาจทำให้พระเจ้าพอพระทัยได้ </w:t>
      </w:r>
      <w:r w:rsidR="00D85B34" w:rsidRPr="00794712">
        <w:rPr>
          <w:lang w:val="ru-RU"/>
        </w:rPr>
        <w:t>(ฮีบรู 11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6)</w:t>
      </w:r>
    </w:p>
    <w:p w14:paraId="37526B2A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>2)</w:t>
      </w:r>
      <w:r w:rsidR="00D85B34" w:rsidRPr="00794712">
        <w:rPr>
          <w:lang w:val="ru-RU"/>
        </w:rPr>
        <w:t xml:space="preserve"> วิธีการที่พระเจ้าทรงใช้ในสมัยนั้นเพื่อรักษาและเผยแพร่ทั้งความเชื่อที่แท้จริงและความเคร่งครัดทางศาสนาโดยทั่วไป และโดยเฉพาะอย่างยิ่งข่าวประเสริฐในยุคแรกเกี่ยวกับพระเมสสิยาห์และความเข้าใจที่ถูกต้องเกี่ยวกับความสำคัญของการถวายเครื่องบูชา มีดังนี้: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การเปิดเผย; เพื่อวัตถุประสงค์นี้ พระองค์บางครั้งได้ปรากฏตัวด้วยพระองค์เองและตรัสกับผู้คน </w:t>
      </w:r>
      <w:r w:rsidR="00AF1C01" w:rsidRPr="00AF1C01">
        <w:rPr>
          <w:lang w:val="ru-RU"/>
        </w:rPr>
        <w:t>[</w:t>
      </w:r>
      <w:r w:rsidR="00D85B34" w:rsidRPr="00794712">
        <w:rPr>
          <w:lang w:val="ru-RU"/>
        </w:rPr>
        <w:t>(ปฐมกาล 4</w:t>
      </w:r>
      <w:r w:rsidR="00D85B34" w:rsidRPr="002D1A0E">
        <w:rPr>
          <w:lang w:val="ru-RU"/>
        </w:rPr>
        <w:t>:</w:t>
      </w:r>
      <w:r w:rsidR="00D85B34" w:rsidRPr="00794712">
        <w:rPr>
          <w:lang w:val="ru-RU"/>
        </w:rPr>
        <w:t>6–15</w:t>
      </w:r>
      <w:r w:rsidR="00AF1C01" w:rsidRPr="00AF1C01">
        <w:rPr>
          <w:lang w:val="ru-RU"/>
        </w:rPr>
        <w:t>)</w:t>
      </w:r>
      <w:r w:rsidR="00D85B34"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AF1C01">
        <w:rPr>
          <w:rFonts w:cs="Cambria Math"/>
          <w:lang w:val="ru-RU"/>
        </w:rPr>
        <w:t>(ปฐมกาล</w:t>
      </w:r>
      <w:r w:rsidR="00D85B34" w:rsidRPr="00794712">
        <w:rPr>
          <w:lang w:val="ru-RU"/>
        </w:rPr>
        <w:t xml:space="preserve"> 6</w:t>
      </w:r>
      <w:r w:rsidR="00D85B34" w:rsidRPr="007A0FCD">
        <w:rPr>
          <w:lang w:val="ru-RU"/>
        </w:rPr>
        <w:t>:</w:t>
      </w:r>
      <w:r w:rsidR="00D85B34" w:rsidRPr="00794712">
        <w:rPr>
          <w:lang w:val="ru-RU"/>
        </w:rPr>
        <w:t>13–22</w:t>
      </w:r>
      <w:r w:rsidR="00AF1C0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AF1C01">
        <w:rPr>
          <w:rFonts w:cs="Cambria Math"/>
          <w:lang w:val="ru-RU"/>
        </w:rPr>
        <w:t>(ปฐมกาล</w:t>
      </w:r>
      <w:r w:rsidR="00D85B34" w:rsidRPr="00794712">
        <w:rPr>
          <w:lang w:val="ru-RU"/>
        </w:rPr>
        <w:t xml:space="preserve"> 8</w:t>
      </w:r>
      <w:r w:rsidR="00D85B34" w:rsidRPr="009A2CD0">
        <w:rPr>
          <w:lang w:val="ru-RU"/>
        </w:rPr>
        <w:t>:</w:t>
      </w:r>
      <w:r w:rsidR="00D85B34" w:rsidRPr="00A7029F">
        <w:rPr>
          <w:lang w:val="ru-RU"/>
        </w:rPr>
        <w:t>16–17</w:t>
      </w:r>
      <w:r w:rsidR="00AF1C0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AF1C01">
        <w:rPr>
          <w:rFonts w:cs="Cambria Math"/>
          <w:lang w:val="ru-RU"/>
        </w:rPr>
        <w:t>(ปฐมกาล</w:t>
      </w:r>
      <w:r w:rsidR="00D85B34" w:rsidRPr="00794712">
        <w:rPr>
          <w:lang w:val="ru-RU"/>
        </w:rPr>
        <w:t xml:space="preserve"> 9</w:t>
      </w:r>
      <w:r w:rsidR="00D85B34" w:rsidRPr="00A7029F">
        <w:rPr>
          <w:lang w:val="ru-RU"/>
        </w:rPr>
        <w:t>:</w:t>
      </w:r>
      <w:r w:rsidR="00D85B34" w:rsidRPr="00396482">
        <w:rPr>
          <w:lang w:val="ru-RU"/>
        </w:rPr>
        <w:t>9–17</w:t>
      </w:r>
      <w:r w:rsidR="00D85B34" w:rsidRPr="00794712">
        <w:rPr>
          <w:lang w:val="ru-RU"/>
        </w:rPr>
        <w:t>)</w:t>
      </w:r>
      <w:r w:rsidR="00AF1C01" w:rsidRPr="00AF1C01">
        <w:rPr>
          <w:lang w:val="ru-RU"/>
        </w:rPr>
        <w:t>]</w:t>
      </w:r>
      <w:r w:rsidR="00D85B34" w:rsidRPr="00794712">
        <w:rPr>
          <w:lang w:val="ru-RU"/>
        </w:rPr>
        <w:t xml:space="preserve">, และในบางครั้ง </w:t>
      </w:r>
      <w:r w:rsidR="00D85B34" w:rsidRPr="00794712">
        <w:rPr>
          <w:lang w:val="ru-RU"/>
        </w:rPr>
        <w:lastRenderedPageBreak/>
        <w:t>พระองค์ก็ประทานพรสวรรค์แห่งการพยากรณ์ให้แก่ผู้คน เช่น: เอโนค (ยูดา</w:t>
      </w:r>
      <w:r w:rsidR="00D85B34" w:rsidRPr="003B1CCE">
        <w:rPr>
          <w:rFonts w:cs="Cambria Math"/>
          <w:lang w:val="ru-RU"/>
        </w:rPr>
        <w:t xml:space="preserve"> 1:</w:t>
      </w:r>
      <w:r w:rsidRPr="009907F0">
        <w:rPr>
          <w:lang w:val="ru-RU"/>
        </w:rPr>
        <w:t xml:space="preserve">14) </w:t>
      </w:r>
      <w:r w:rsidR="00D85B34" w:rsidRPr="00794712">
        <w:rPr>
          <w:lang w:val="ru-RU"/>
        </w:rPr>
        <w:t>และโนอาห์ (ปฐมกาล 9</w:t>
      </w:r>
      <w:r w:rsidR="00D85B34" w:rsidRPr="00396482">
        <w:rPr>
          <w:lang w:val="ru-RU"/>
        </w:rPr>
        <w:t>:</w:t>
      </w:r>
      <w:r w:rsidR="00D85B34" w:rsidRPr="00794712">
        <w:rPr>
          <w:lang w:val="ru-RU"/>
        </w:rPr>
        <w:t>25–27);</w:t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>ปาฏิหาริย์ เช่น: การรับเอโนคไป ซึ่งเขาเป็นแบบอย่างแห่งการกลับใจสำหรับชนชาติของเขา (สิราค</w:t>
      </w:r>
      <w:r w:rsidR="00D85B34">
        <w:rPr>
          <w:lang w:val="ru-RU"/>
        </w:rPr>
        <w:t xml:space="preserve"> 45</w:t>
      </w:r>
      <w:r w:rsidR="00D85B34" w:rsidRPr="00D40A7C">
        <w:rPr>
          <w:lang w:val="ru-RU"/>
        </w:rPr>
        <w:t>:</w:t>
      </w:r>
      <w:r w:rsidR="00D85B34" w:rsidRPr="00794712">
        <w:rPr>
          <w:lang w:val="ru-RU"/>
        </w:rPr>
        <w:t>15), การสับสนภาษา (ปฐมกาล 11</w:t>
      </w:r>
      <w:r w:rsidR="00D85B34">
        <w:rPr>
          <w:lang w:val="ru-RU"/>
        </w:rPr>
        <w:t>:1–9</w:t>
      </w:r>
      <w:r w:rsidR="00D85B34" w:rsidRPr="00794712">
        <w:rPr>
          <w:lang w:val="ru-RU"/>
        </w:rPr>
        <w:t>), น้ำท่วมโลก (</w:t>
      </w:r>
      <w:r w:rsidR="00D85B34">
        <w:rPr>
          <w:lang w:val="ru-RU"/>
        </w:rPr>
        <w:t>ปฐมกาล</w:t>
      </w:r>
      <w:r w:rsidR="00D85B34" w:rsidRPr="00794712">
        <w:rPr>
          <w:lang w:val="ru-RU"/>
        </w:rPr>
        <w:t xml:space="preserve"> 7); และ </w:t>
      </w:r>
      <w:r w:rsidR="00A95A76" w:rsidRPr="00A95A76">
        <w:rPr>
          <w:b/>
          <w:lang w:val="ru-RU"/>
        </w:rPr>
        <w:t xml:space="preserve">จ) </w:t>
      </w:r>
      <w:r w:rsidR="00D85B34" w:rsidRPr="00794712">
        <w:rPr>
          <w:lang w:val="ru-RU"/>
        </w:rPr>
        <w:t>อายุยืนยาวที่พระเจ้าประทานให้แก่บรรพบุรุษ: พวกเขามักมีอายุยืนยาวกว่าเจ็ด แปด หรือเก้าศตวรรษ ดังนั้น แม้จะมีเวลากว่าสองพันปีผ่านพ้นไปจากอาดัมจนถึงน้ำท่วมใหญ่ พระวรสารต้นแบบที่อาดัมได้ยินในสวนเอเดน ก็สามารถถูกส่งต่อมายังโลกหลังน้ำท่วมได้ด้วยความสดใหม่และความสมบูรณ์แบบดั้งเดิมทั้งหมด เพราะโนอาห์ ผู้มีอายุประมาณ 600 ปีก่อนน้ำท่วมโลก อาจได้สนทนากับเอโนค บุตรของเซท ในขณะที่พ่อของโนอาห์ คือลาเมค อาจได้สนทนากับเซทเอง ดังนั้น ทุกคนในสมัยนั้นจึงสามารถรับคำสอนเกี่ยวกับความเชื่อที่แท้จริงและประเพณีที่เกี่ยวข้องกับพระเมสสิยาห์จากแหล่งที่เชื่อถือได้ที่สุด และผ่านความเชื่อในพระเมสสิยาห์ จึงสามารถบรรลุความรอดได้</w:t>
      </w:r>
    </w:p>
    <w:p w14:paraId="6FE5FF2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แต่เมื่อถึงแม้จะมีทุกวิถีทางที่พระเจ้าทรงจัดเตรียมไว้ ถึงแม้จะมีน้ำท่วมโลกที่พระเจ้าทรงใช้ลงโทษมนุษยชาติเพราะความชั่วร้ายที่สุดขีด และถึงแม้จะมีคำสัญญาใหม่ที่พระเจ้าทรงให้ผ่านทางโนอาห์แก่มนุษยชาติทั้งมวล มนุษย์ก็ค่อยๆ ห่างไกลจากผู้สร้างของตน และการบูชารูปเคารพก็แพร่กระจายไปทั่วเกือบทั้งโลก: พระเจ้าจึงเพื่อรักษาความเชื่อที่แท้จริงในพระองค์และในพระเมสสิยาห์ที่ทรงสัญญาไว้ ได้ทรงเลือกชายคนหนึ่ง คือ อับราฮัม จากท่ามกลางมนุษย์ทั้งปวง ทรงหล่อเลี้ยงเขาให้เป็นบิดาแห่งผู้มีความเชื่อ และทรงทำพันธสัญญาพิเศษกับเขาและลูกหลานทั้งหมดของเขา (ปฐมกาล 17</w:t>
      </w:r>
      <w:r>
        <w:rPr>
          <w:lang w:val="ru-RU"/>
        </w:rPr>
        <w:t>:</w:t>
      </w:r>
      <w:r w:rsidRPr="00794712">
        <w:rPr>
          <w:lang w:val="ru-RU"/>
        </w:rPr>
        <w:t>7–9) และยุคสมัยใหม่ก็เริ่มต้นขึ้น ซึ่งมนุษยชาติได้รับการเตรียมตัวเพื่อรับพระผู้ช่วยให้รอด</w:t>
      </w:r>
    </w:p>
    <w:p w14:paraId="657A4D4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ในช่วงระยะที่สองนี้ พระเจ้าได้เตรียมชนชาติที่พระองค์ทรงเลือก คือ ชาวยิว ด้วยวิธีหนึ่ง และชนชาติอื่น ๆ ด้วยอีกวิธีหนึ่ง: ชาวยิวนั้นส่วนใหญ่ด้วยวิธีการเหนือธรรมชาติ ส่วนชนชาติอื่น ๆ ส่วนใหญ่ด้วยวิธีการตามธรรมชาติ</w:t>
      </w:r>
    </w:p>
    <w:p w14:paraId="1FF3ECB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9907F0">
        <w:rPr>
          <w:b/>
          <w:bCs/>
        </w:rPr>
        <w:t>I</w:t>
      </w:r>
      <w:r w:rsidRPr="00BD6C1B">
        <w:rPr>
          <w:b/>
          <w:bCs/>
          <w:lang w:val="ru-RU"/>
        </w:rPr>
        <w:t xml:space="preserve">. </w:t>
      </w:r>
      <w:r w:rsidRPr="00794712">
        <w:rPr>
          <w:lang w:val="ru-RU"/>
        </w:rPr>
        <w:t>เพื่อเตรียมชนชาติยิว พระเจ้าได้ใช้:</w:t>
      </w:r>
    </w:p>
    <w:p w14:paraId="6BCD2AB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คำสัญญาและคำพยากรณ์เกี่ยวกับพระเมสสิยาห์ และผู้ทรงปัญญาสูงสุดได้เปิดเผยสิ่งเหล่านั้นแก่ประชากรของพระองค์ด้วยความค่อยเป็นค่อยไปอย่างชาญฉลาด ตามสถานการณ์ของยุคสมัย เพื่อให้แสงสว่างแห่งความรู้เกี่ยวกับพระผู้ช่วยให้รอดที่จะเสด็จมา สามารถเข้าถึงได้ด้วยตาแห่งความเชื่อ ดังนั้น พระเมสสิยาห์จึงถูกพยากรณ์ไว้ก่อนเป็นเชื้อสายหรือลูกหลานของอับราฮัม อิสอัค และยาโคบ </w:t>
      </w:r>
      <w:r w:rsidR="002C273D" w:rsidRPr="009907F0">
        <w:rPr>
          <w:bCs/>
          <w:lang w:val="ru-RU"/>
        </w:rPr>
        <w:t xml:space="preserve">ซึ่งผ่านทางเชื้อสายนี้ </w:t>
      </w:r>
      <w:r w:rsidR="00D85B34" w:rsidRPr="00794712">
        <w:rPr>
          <w:lang w:val="ru-RU"/>
        </w:rPr>
        <w:t xml:space="preserve">ทุกครอบครัวบนโลกจะได้รับพร </w:t>
      </w:r>
      <w:r w:rsidR="00276B1F" w:rsidRPr="00276B1F">
        <w:rPr>
          <w:lang w:val="ru-RU"/>
        </w:rPr>
        <w:t>[</w:t>
      </w:r>
      <w:r w:rsidR="00D85B34" w:rsidRPr="00794712">
        <w:rPr>
          <w:lang w:val="ru-RU"/>
        </w:rPr>
        <w:t>(ปฐก. 12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</w:t>
      </w:r>
      <w:r w:rsidR="00276B1F" w:rsidRPr="00276B1F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276B1F" w:rsidRPr="00276B1F">
        <w:rPr>
          <w:rFonts w:cs="Cambria Math"/>
          <w:lang w:val="ru-RU"/>
        </w:rPr>
        <w:t>(</w:t>
      </w:r>
      <w:r w:rsidR="009C07F5" w:rsidRPr="00794712">
        <w:rPr>
          <w:lang w:val="ru-RU"/>
        </w:rPr>
        <w:t>ปฐก.</w:t>
      </w:r>
      <w:r w:rsidR="00D85B34" w:rsidRPr="00794712">
        <w:rPr>
          <w:lang w:val="ru-RU"/>
        </w:rPr>
        <w:t xml:space="preserve"> 18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18</w:t>
      </w:r>
      <w:r w:rsidR="00276B1F" w:rsidRPr="00276B1F">
        <w:rPr>
          <w:lang w:val="ru-RU"/>
        </w:rPr>
        <w:t>)</w:t>
      </w:r>
      <w:r w:rsidR="00D85B34"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276B1F" w:rsidRPr="00276B1F">
        <w:rPr>
          <w:rFonts w:cs="Cambria Math"/>
          <w:lang w:val="ru-RU"/>
        </w:rPr>
        <w:t>(</w:t>
      </w:r>
      <w:r w:rsidR="009C07F5" w:rsidRPr="00794712">
        <w:rPr>
          <w:lang w:val="ru-RU"/>
        </w:rPr>
        <w:t>ปฐมกาล</w:t>
      </w:r>
      <w:r w:rsidR="00D85B34" w:rsidRPr="00794712">
        <w:rPr>
          <w:lang w:val="ru-RU"/>
        </w:rPr>
        <w:t xml:space="preserve"> 22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16–18</w:t>
      </w:r>
      <w:r w:rsidR="00276B1F" w:rsidRPr="00276B1F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276B1F" w:rsidRPr="009C07F5">
        <w:rPr>
          <w:rFonts w:cs="Cambria Math"/>
          <w:lang w:val="ru-RU"/>
        </w:rPr>
        <w:t>(</w:t>
      </w:r>
      <w:r w:rsidR="009C07F5" w:rsidRPr="00794712">
        <w:rPr>
          <w:lang w:val="ru-RU"/>
        </w:rPr>
        <w:t>ปฐมกาล</w:t>
      </w:r>
      <w:r w:rsidR="00D85B34" w:rsidRPr="00794712">
        <w:rPr>
          <w:lang w:val="ru-RU"/>
        </w:rPr>
        <w:t xml:space="preserve"> 26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4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rFonts w:cs="Cambria Math"/>
          <w:lang w:val="ru-RU"/>
        </w:rPr>
        <w:t>(</w:t>
      </w:r>
      <w:r w:rsidR="009C07F5">
        <w:rPr>
          <w:rFonts w:cs="Cambria Math"/>
          <w:lang w:val="ru-RU"/>
        </w:rPr>
        <w:t>ปฐมกาล</w:t>
      </w:r>
      <w:r w:rsidR="00D85B34" w:rsidRPr="00794712">
        <w:rPr>
          <w:lang w:val="ru-RU"/>
        </w:rPr>
        <w:t xml:space="preserve"> 28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14)</w:t>
      </w:r>
      <w:r w:rsidR="00276B1F" w:rsidRPr="00276B1F">
        <w:rPr>
          <w:lang w:val="ru-RU"/>
        </w:rPr>
        <w:t>]</w:t>
      </w:r>
      <w:r w:rsidR="00D85B34" w:rsidRPr="00794712">
        <w:rPr>
          <w:lang w:val="ru-RU"/>
        </w:rPr>
        <w:t>, ในฐานะผู้สมานฉันท์และความหวังของชนชาติทั้งหลาย (ปฐมกาล 49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10); จากนั้นพระองค์ถูกพรรณนาว่าเป็นผู้เผยพระวจนะผู้ยิ่งใหญ่ เช่นเดียวกับโมเสส (เฉลยธรรมบัญญัติ 18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15–18) ผู้ได้รับการเจิมและกษัตริย์ (สดุดี 2) กษัตริย์และปุโรหิตนิรันดร์ตามแบบฉบับของเมลคีเซเดค (สดุดี 109); ยิ่งไปกว่านั้น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ในฐานะอิมมานูเอล ผู้จะเกิดจากหญิงพรหมจารี (อิสยาห์ 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14), พระเจ้าผู้ทรงฤทธานุภาพ (</w:t>
      </w:r>
      <w:r w:rsidR="00D85B34">
        <w:rPr>
          <w:lang w:val="ru-RU"/>
        </w:rPr>
        <w:t>อิสยาห์ 9:6</w:t>
      </w:r>
      <w:r w:rsidR="00D85B34" w:rsidRPr="00794712">
        <w:rPr>
          <w:lang w:val="ru-RU"/>
        </w:rPr>
        <w:t>), ลูกแกะผู้ทรงรับบาปของโลก (</w:t>
      </w:r>
      <w:r w:rsidR="00D85B34">
        <w:rPr>
          <w:lang w:val="ru-RU"/>
        </w:rPr>
        <w:t>อิสยาห์</w:t>
      </w:r>
      <w:r w:rsidR="00D85B34" w:rsidRPr="00794712">
        <w:rPr>
          <w:lang w:val="ru-RU"/>
        </w:rPr>
        <w:t xml:space="preserve"> 53), และผู้สถาปนาพันธสัญญาใหม่ </w:t>
      </w:r>
      <w:r w:rsidR="009C07F5" w:rsidRPr="009C07F5">
        <w:rPr>
          <w:lang w:val="ru-RU"/>
        </w:rPr>
        <w:t>[</w:t>
      </w:r>
      <w:r w:rsidR="00D85B34" w:rsidRPr="00794712">
        <w:rPr>
          <w:lang w:val="ru-RU"/>
        </w:rPr>
        <w:t>(เอเสเคียล 34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23–31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lang w:val="ru-RU"/>
        </w:rPr>
        <w:t>(</w:t>
      </w:r>
      <w:r w:rsidR="00D85B34" w:rsidRPr="00794712">
        <w:rPr>
          <w:lang w:val="ru-RU"/>
        </w:rPr>
        <w:t>ดาเนียล 9</w:t>
      </w:r>
      <w:r w:rsidR="00D85B34" w:rsidRPr="00003A3A">
        <w:rPr>
          <w:lang w:val="ru-RU"/>
        </w:rPr>
        <w:t>:</w:t>
      </w:r>
      <w:r w:rsidR="00D85B34" w:rsidRPr="00794712">
        <w:rPr>
          <w:lang w:val="ru-RU"/>
        </w:rPr>
        <w:t>24–27)</w:t>
      </w:r>
      <w:r w:rsidR="009C07F5" w:rsidRPr="009C07F5">
        <w:rPr>
          <w:lang w:val="ru-RU"/>
        </w:rPr>
        <w:t>]</w:t>
      </w:r>
      <w:r w:rsidR="00D85B34" w:rsidRPr="00794712">
        <w:rPr>
          <w:lang w:val="ru-RU"/>
        </w:rPr>
        <w:t xml:space="preserve">. ในเวลาเดียวกัน เวลาที่มาของพระเมสสิยาห์ในอนาคตก็ถูกเปิดเผยอย่างค่อยเป็นค่อยไป </w:t>
      </w:r>
      <w:r w:rsidR="009C07F5" w:rsidRPr="009C07F5">
        <w:rPr>
          <w:lang w:val="ru-RU"/>
        </w:rPr>
        <w:t>[</w:t>
      </w:r>
      <w:r w:rsidR="00D85B34" w:rsidRPr="00794712">
        <w:rPr>
          <w:lang w:val="ru-RU"/>
        </w:rPr>
        <w:t>(ปฐมกาล 49</w:t>
      </w:r>
      <w:r w:rsidR="00D85B34" w:rsidRPr="00003A3A">
        <w:rPr>
          <w:lang w:val="ru-RU"/>
        </w:rPr>
        <w:t>:</w:t>
      </w:r>
      <w:r w:rsidR="00D85B34" w:rsidRPr="00794712">
        <w:rPr>
          <w:lang w:val="ru-RU"/>
        </w:rPr>
        <w:t>9–10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lang w:val="ru-RU"/>
        </w:rPr>
        <w:t>(</w:t>
      </w:r>
      <w:r w:rsidR="00D85B34" w:rsidRPr="00794712">
        <w:rPr>
          <w:lang w:val="ru-RU"/>
        </w:rPr>
        <w:t>ดาเนียล 9</w:t>
      </w:r>
      <w:r w:rsidR="00D85B34" w:rsidRPr="001E71F2">
        <w:rPr>
          <w:lang w:val="ru-RU"/>
        </w:rPr>
        <w:t>:</w:t>
      </w:r>
      <w:r w:rsidR="00D85B34" w:rsidRPr="00794712">
        <w:rPr>
          <w:lang w:val="ru-RU"/>
        </w:rPr>
        <w:t>24–27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lang w:val="ru-RU"/>
        </w:rPr>
        <w:t>(</w:t>
      </w:r>
      <w:r w:rsidR="00D85B34" w:rsidRPr="00794712">
        <w:rPr>
          <w:lang w:val="ru-RU"/>
        </w:rPr>
        <w:t>ฮักกาอี 2</w:t>
      </w:r>
      <w:r w:rsidR="00D85B34" w:rsidRPr="001E71F2">
        <w:rPr>
          <w:lang w:val="ru-RU"/>
        </w:rPr>
        <w:t>:</w:t>
      </w:r>
      <w:r w:rsidR="00D85B34" w:rsidRPr="00794712">
        <w:rPr>
          <w:lang w:val="ru-RU"/>
        </w:rPr>
        <w:t>6–10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lang w:val="ru-RU"/>
        </w:rPr>
        <w:t>(</w:t>
      </w:r>
      <w:r w:rsidR="00D85B34" w:rsidRPr="00794712">
        <w:rPr>
          <w:lang w:val="ru-RU"/>
        </w:rPr>
        <w:t>มาลาคี 3</w:t>
      </w:r>
      <w:r w:rsidR="00D85B34" w:rsidRPr="00B16307">
        <w:rPr>
          <w:lang w:val="ru-RU"/>
        </w:rPr>
        <w:t>:</w:t>
      </w:r>
      <w:r w:rsidR="00D85B34" w:rsidRPr="00794712">
        <w:rPr>
          <w:lang w:val="ru-RU"/>
        </w:rPr>
        <w:t>1)</w:t>
      </w:r>
      <w:r w:rsidR="009C07F5" w:rsidRPr="009C07F5">
        <w:rPr>
          <w:lang w:val="ru-RU"/>
        </w:rPr>
        <w:t>]</w:t>
      </w:r>
      <w:r w:rsidR="00D85B34" w:rsidRPr="00794712">
        <w:rPr>
          <w:lang w:val="ru-RU"/>
        </w:rPr>
        <w:t xml:space="preserve">; เผ่าที่พระองค์จะเกิดขึ้น </w:t>
      </w:r>
      <w:r w:rsidR="009C07F5" w:rsidRPr="009C07F5">
        <w:rPr>
          <w:lang w:val="ru-RU"/>
        </w:rPr>
        <w:t>[</w:t>
      </w:r>
      <w:r w:rsidR="00D85B34" w:rsidRPr="00794712">
        <w:rPr>
          <w:lang w:val="ru-RU"/>
        </w:rPr>
        <w:t>(2 พงศ์กษัตริย์ 7</w:t>
      </w:r>
      <w:r w:rsidR="00D85B34" w:rsidRPr="004E1F12">
        <w:rPr>
          <w:lang w:val="ru-RU"/>
        </w:rPr>
        <w:t>:</w:t>
      </w:r>
      <w:r w:rsidR="00D85B34" w:rsidRPr="002D4555">
        <w:rPr>
          <w:lang w:val="ru-RU"/>
        </w:rPr>
        <w:t>12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lang w:val="ru-RU"/>
        </w:rPr>
        <w:t>(</w:t>
      </w:r>
      <w:r w:rsidR="00D85B34" w:rsidRPr="00794712">
        <w:rPr>
          <w:lang w:val="ru-RU"/>
        </w:rPr>
        <w:t>อิสยาห์ 11</w:t>
      </w:r>
      <w:r w:rsidR="00D85B34" w:rsidRPr="00FE30E7">
        <w:rPr>
          <w:lang w:val="ru-RU"/>
        </w:rPr>
        <w:t>:</w:t>
      </w:r>
      <w:r w:rsidR="00D85B34" w:rsidRPr="00794712">
        <w:rPr>
          <w:lang w:val="ru-RU"/>
        </w:rPr>
        <w:t>1–3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lang w:val="ru-RU"/>
        </w:rPr>
        <w:t>(</w:t>
      </w:r>
      <w:r w:rsidR="00D85B34" w:rsidRPr="00794712">
        <w:rPr>
          <w:lang w:val="ru-RU"/>
        </w:rPr>
        <w:t>เยเรมีย์ 23</w:t>
      </w:r>
      <w:r w:rsidR="00D85B34" w:rsidRPr="00FE30E7">
        <w:rPr>
          <w:lang w:val="ru-RU"/>
        </w:rPr>
        <w:t>:</w:t>
      </w:r>
      <w:r w:rsidR="00D85B34" w:rsidRPr="00794712">
        <w:rPr>
          <w:lang w:val="ru-RU"/>
        </w:rPr>
        <w:t>5–6)</w:t>
      </w:r>
      <w:r w:rsidR="009C07F5" w:rsidRPr="009C07F5">
        <w:rPr>
          <w:lang w:val="ru-RU"/>
        </w:rPr>
        <w:t>]</w:t>
      </w:r>
      <w:r w:rsidR="00D85B34" w:rsidRPr="00794712">
        <w:rPr>
          <w:lang w:val="ru-RU"/>
        </w:rPr>
        <w:t>; สถานที่ที่พระองค์จะประสูติ (มีคาห์ 5</w:t>
      </w:r>
      <w:r w:rsidR="00D85B34" w:rsidRPr="00107D0F">
        <w:rPr>
          <w:lang w:val="ru-RU"/>
        </w:rPr>
        <w:t>:</w:t>
      </w:r>
      <w:r w:rsidR="00D85B34" w:rsidRPr="00794712">
        <w:rPr>
          <w:lang w:val="ru-RU"/>
        </w:rPr>
        <w:t xml:space="preserve">2), และแม้กระทั่งรายละเอียดเล็กที่สุดเกี่ยวกับการประสูติของพระองค์ </w:t>
      </w:r>
      <w:r w:rsidR="009C07F5" w:rsidRPr="009C07F5">
        <w:rPr>
          <w:lang w:val="ru-RU"/>
        </w:rPr>
        <w:t>[</w:t>
      </w:r>
      <w:r w:rsidR="00D85B34" w:rsidRPr="00794712">
        <w:rPr>
          <w:lang w:val="ru-RU"/>
        </w:rPr>
        <w:t>(สดุดี 71</w:t>
      </w:r>
      <w:r w:rsidR="00D85B34" w:rsidRPr="00107D0F">
        <w:rPr>
          <w:lang w:val="ru-RU"/>
        </w:rPr>
        <w:t>:</w:t>
      </w:r>
      <w:r w:rsidR="00D85B34" w:rsidRPr="00794712">
        <w:rPr>
          <w:lang w:val="ru-RU"/>
        </w:rPr>
        <w:t>10–11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 w:rsidRPr="009C07F5">
        <w:rPr>
          <w:lang w:val="ru-RU"/>
        </w:rPr>
        <w:t>(</w:t>
      </w:r>
      <w:r w:rsidR="00D85B34" w:rsidRPr="00794712">
        <w:rPr>
          <w:lang w:val="ru-RU"/>
        </w:rPr>
        <w:t>อิสยาห์ 11</w:t>
      </w:r>
      <w:r w:rsidR="00D85B34" w:rsidRPr="00A94AAC">
        <w:rPr>
          <w:lang w:val="ru-RU"/>
        </w:rPr>
        <w:t>:</w:t>
      </w:r>
      <w:r w:rsidR="00D85B34" w:rsidRPr="00794712">
        <w:rPr>
          <w:lang w:val="ru-RU"/>
        </w:rPr>
        <w:t>1–3)</w:t>
      </w:r>
      <w:r w:rsidR="009C07F5" w:rsidRPr="009C07F5">
        <w:rPr>
          <w:lang w:val="ru-RU"/>
        </w:rPr>
        <w:t>]</w:t>
      </w:r>
      <w:r w:rsidR="00D85B34" w:rsidRPr="00794712">
        <w:rPr>
          <w:lang w:val="ru-RU"/>
        </w:rPr>
        <w:t xml:space="preserve">, ชีวิต </w:t>
      </w:r>
      <w:r w:rsidR="009C07F5" w:rsidRPr="009C07F5">
        <w:rPr>
          <w:lang w:val="ru-RU"/>
        </w:rPr>
        <w:t>[</w:t>
      </w:r>
      <w:r w:rsidR="00D85B34" w:rsidRPr="00794712">
        <w:rPr>
          <w:lang w:val="ru-RU"/>
        </w:rPr>
        <w:t>(อิสยาห์ 9</w:t>
      </w:r>
      <w:r w:rsidR="00D85B34" w:rsidRPr="00C4524F">
        <w:rPr>
          <w:lang w:val="ru-RU"/>
        </w:rPr>
        <w:t>:</w:t>
      </w:r>
      <w:r w:rsidR="00D85B34" w:rsidRPr="00794712">
        <w:rPr>
          <w:lang w:val="ru-RU"/>
        </w:rPr>
        <w:t>1–2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9C07F5" w:rsidRPr="009C07F5">
        <w:rPr>
          <w:rFonts w:cs="Cambria Math"/>
          <w:lang w:val="ru-RU"/>
        </w:rPr>
        <w:t>(</w:t>
      </w:r>
      <w:r w:rsidR="009C07F5">
        <w:rPr>
          <w:rFonts w:cs="Cambria Math"/>
          <w:lang w:val="ru-RU"/>
        </w:rPr>
        <w:t>อิสยาห์</w:t>
      </w:r>
      <w:r w:rsidR="00D85B34" w:rsidRPr="00794712">
        <w:rPr>
          <w:lang w:val="ru-RU"/>
        </w:rPr>
        <w:t xml:space="preserve"> 26</w:t>
      </w:r>
      <w:r w:rsidR="00D85B34" w:rsidRPr="00C4524F">
        <w:rPr>
          <w:lang w:val="ru-RU"/>
        </w:rPr>
        <w:t>:</w:t>
      </w:r>
      <w:r w:rsidR="00D85B34" w:rsidRPr="00794712">
        <w:rPr>
          <w:lang w:val="ru-RU"/>
        </w:rPr>
        <w:t>19</w:t>
      </w:r>
      <w:r w:rsid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>
        <w:rPr>
          <w:rFonts w:cs="Cambria Math"/>
          <w:lang w:val="ru-RU"/>
        </w:rPr>
        <w:t>(อิสยาห์</w:t>
      </w:r>
      <w:r w:rsidR="00D85B34" w:rsidRPr="00794712">
        <w:rPr>
          <w:lang w:val="ru-RU"/>
        </w:rPr>
        <w:t xml:space="preserve"> 35</w:t>
      </w:r>
      <w:r w:rsidR="00D85B34" w:rsidRPr="00C4524F">
        <w:rPr>
          <w:lang w:val="ru-RU"/>
        </w:rPr>
        <w:t>:</w:t>
      </w:r>
      <w:r w:rsidR="00D85B34" w:rsidRPr="00794712">
        <w:rPr>
          <w:lang w:val="ru-RU"/>
        </w:rPr>
        <w:t>3–6</w:t>
      </w:r>
      <w:r w:rsid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>
        <w:rPr>
          <w:lang w:val="ru-RU"/>
        </w:rPr>
        <w:t>(</w:t>
      </w:r>
      <w:r w:rsidR="00D85B34" w:rsidRPr="00794712">
        <w:rPr>
          <w:lang w:val="ru-RU"/>
        </w:rPr>
        <w:t>เศคาริยาห์ 9</w:t>
      </w:r>
      <w:r w:rsidR="00D85B34" w:rsidRPr="00767457">
        <w:rPr>
          <w:lang w:val="ru-RU"/>
        </w:rPr>
        <w:t>:</w:t>
      </w:r>
      <w:r w:rsidR="00D85B34" w:rsidRPr="00794712">
        <w:rPr>
          <w:lang w:val="ru-RU"/>
        </w:rPr>
        <w:t>9)</w:t>
      </w:r>
      <w:r w:rsidR="009C07F5" w:rsidRPr="009C07F5">
        <w:rPr>
          <w:lang w:val="ru-RU"/>
        </w:rPr>
        <w:t>]</w:t>
      </w:r>
      <w:r w:rsidR="00D85B34" w:rsidRPr="00794712">
        <w:rPr>
          <w:lang w:val="ru-RU"/>
        </w:rPr>
        <w:t xml:space="preserve">, ความตาย </w:t>
      </w:r>
      <w:r w:rsidR="009C07F5" w:rsidRPr="009C07F5">
        <w:rPr>
          <w:lang w:val="ru-RU"/>
        </w:rPr>
        <w:t>[</w:t>
      </w:r>
      <w:r w:rsidR="00D85B34" w:rsidRPr="00794712">
        <w:rPr>
          <w:lang w:val="ru-RU"/>
        </w:rPr>
        <w:t>(สดุดี 84</w:t>
      </w:r>
      <w:r w:rsidR="00D85B34" w:rsidRPr="009E22FA">
        <w:rPr>
          <w:lang w:val="ru-RU"/>
        </w:rPr>
        <w:t>:</w:t>
      </w:r>
      <w:r w:rsidR="00D85B34" w:rsidRPr="00794712">
        <w:rPr>
          <w:lang w:val="ru-RU"/>
        </w:rPr>
        <w:t>11–12</w:t>
      </w:r>
      <w:r w:rsidR="009C07F5" w:rsidRP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>
        <w:rPr>
          <w:rFonts w:cs="Cambria Math"/>
          <w:lang w:val="ru-RU"/>
        </w:rPr>
        <w:t>(สดุดี</w:t>
      </w:r>
      <w:r w:rsidR="00D85B34" w:rsidRPr="00794712">
        <w:rPr>
          <w:lang w:val="ru-RU"/>
        </w:rPr>
        <w:t xml:space="preserve"> 40</w:t>
      </w:r>
      <w:r w:rsidR="00D85B34" w:rsidRPr="009E22FA">
        <w:rPr>
          <w:lang w:val="ru-RU"/>
        </w:rPr>
        <w:t>:</w:t>
      </w:r>
      <w:r w:rsidR="00D85B34" w:rsidRPr="00794712">
        <w:rPr>
          <w:lang w:val="ru-RU"/>
        </w:rPr>
        <w:t>10</w:t>
      </w:r>
      <w:r w:rsid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>
        <w:rPr>
          <w:rFonts w:cs="Cambria Math"/>
          <w:lang w:val="ru-RU"/>
        </w:rPr>
        <w:t>(สดุดี</w:t>
      </w:r>
      <w:r w:rsidR="00D85B34" w:rsidRPr="00794712">
        <w:rPr>
          <w:lang w:val="ru-RU"/>
        </w:rPr>
        <w:t xml:space="preserve"> 93</w:t>
      </w:r>
      <w:r w:rsidR="00D85B34" w:rsidRPr="009E22FA">
        <w:rPr>
          <w:lang w:val="ru-RU"/>
        </w:rPr>
        <w:t>:</w:t>
      </w:r>
      <w:r w:rsidR="00D85B34" w:rsidRPr="00794712">
        <w:rPr>
          <w:lang w:val="ru-RU"/>
        </w:rPr>
        <w:t>21</w:t>
      </w:r>
      <w:r w:rsidR="009C07F5">
        <w:rPr>
          <w:lang w:val="ru-RU"/>
        </w:rPr>
        <w:t>)</w:t>
      </w:r>
      <w:r w:rsidR="00D85B34" w:rsidRPr="00794712">
        <w:rPr>
          <w:lang w:val="ru-RU"/>
        </w:rPr>
        <w:t>; 68</w:t>
      </w:r>
      <w:r w:rsidR="00D85B34" w:rsidRPr="009E22FA">
        <w:rPr>
          <w:lang w:val="ru-RU"/>
        </w:rPr>
        <w:t>:</w:t>
      </w:r>
      <w:r w:rsidR="00D85B34" w:rsidRPr="00794712">
        <w:rPr>
          <w:lang w:val="ru-RU"/>
        </w:rPr>
        <w:t>22</w:t>
      </w:r>
      <w:r w:rsidR="00D85B34" w:rsidRPr="00BE7203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D85B34" w:rsidRPr="00BE7203">
        <w:rPr>
          <w:lang w:val="ru-RU"/>
        </w:rPr>
        <w:t>(</w:t>
      </w:r>
      <w:r w:rsidR="00D85B34" w:rsidRPr="00794712">
        <w:rPr>
          <w:lang w:val="ru-RU"/>
        </w:rPr>
        <w:t>เศคาริยาห์ 11</w:t>
      </w:r>
      <w:r w:rsidR="00D85B34" w:rsidRPr="00DF3D7B">
        <w:rPr>
          <w:lang w:val="ru-RU"/>
        </w:rPr>
        <w:t>:</w:t>
      </w:r>
      <w:r w:rsidR="00D85B34" w:rsidRPr="00794712">
        <w:rPr>
          <w:lang w:val="ru-RU"/>
        </w:rPr>
        <w:t>12–13</w:t>
      </w:r>
      <w:r w:rsidR="009C07F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9C07F5">
        <w:rPr>
          <w:rFonts w:cs="Cambria Math"/>
          <w:lang w:val="ru-RU"/>
        </w:rPr>
        <w:t>(เศคาริยาห์</w:t>
      </w:r>
      <w:r w:rsidR="00D85B34" w:rsidRPr="00794712">
        <w:rPr>
          <w:lang w:val="ru-RU"/>
        </w:rPr>
        <w:t xml:space="preserve"> 12</w:t>
      </w:r>
      <w:r w:rsidR="00D85B34" w:rsidRPr="00DF3D7B">
        <w:rPr>
          <w:lang w:val="ru-RU"/>
        </w:rPr>
        <w:t>:</w:t>
      </w:r>
      <w:r w:rsidR="00D85B34" w:rsidRPr="00794712">
        <w:rPr>
          <w:lang w:val="ru-RU"/>
        </w:rPr>
        <w:t>10</w:t>
      </w:r>
      <w:r w:rsidR="00D85B34" w:rsidRPr="00BE7203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D85B34" w:rsidRPr="00BE7203">
        <w:rPr>
          <w:lang w:val="ru-RU"/>
        </w:rPr>
        <w:t>(</w:t>
      </w:r>
      <w:r w:rsidR="00D85B34" w:rsidRPr="00794712">
        <w:rPr>
          <w:lang w:val="ru-RU"/>
        </w:rPr>
        <w:t>อิสยาห์ 53</w:t>
      </w:r>
      <w:r w:rsidR="00D85B34" w:rsidRPr="00DF3D7B">
        <w:rPr>
          <w:lang w:val="ru-RU"/>
        </w:rPr>
        <w:t>:</w:t>
      </w:r>
      <w:r w:rsidR="00D85B34" w:rsidRPr="00794712">
        <w:rPr>
          <w:lang w:val="ru-RU"/>
        </w:rPr>
        <w:t>7)</w:t>
      </w:r>
      <w:r w:rsidR="009C07F5" w:rsidRPr="009C07F5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และการฟื้นคืนชีพ </w:t>
      </w:r>
      <w:r w:rsidR="009C07F5" w:rsidRPr="009C07F5">
        <w:rPr>
          <w:lang w:val="ru-RU"/>
        </w:rPr>
        <w:t>[</w:t>
      </w:r>
      <w:r w:rsidR="00D85B34" w:rsidRPr="00794712">
        <w:rPr>
          <w:lang w:val="ru-RU"/>
        </w:rPr>
        <w:t>(สดุดี 70</w:t>
      </w:r>
      <w:r w:rsidR="00D85B34" w:rsidRPr="00DF3D7B">
        <w:rPr>
          <w:lang w:val="ru-RU"/>
        </w:rPr>
        <w:t>:</w:t>
      </w:r>
      <w:r w:rsidR="00D85B34" w:rsidRPr="00794712">
        <w:rPr>
          <w:lang w:val="ru-RU"/>
        </w:rPr>
        <w:t>20</w:t>
      </w:r>
      <w:r w:rsidR="00D85B34" w:rsidRPr="00D10457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D85B34" w:rsidRPr="00D10457">
        <w:rPr>
          <w:lang w:val="ru-RU"/>
        </w:rPr>
        <w:t>(</w:t>
      </w:r>
      <w:r w:rsidR="00D85B34" w:rsidRPr="00794712">
        <w:rPr>
          <w:lang w:val="ru-RU"/>
        </w:rPr>
        <w:t>โฮเชยาห์ 6</w:t>
      </w:r>
      <w:r w:rsidR="00D85B34" w:rsidRPr="00DF3D7B">
        <w:rPr>
          <w:lang w:val="ru-RU"/>
        </w:rPr>
        <w:t>:</w:t>
      </w:r>
      <w:r w:rsidR="00D85B34" w:rsidRPr="00794712">
        <w:rPr>
          <w:lang w:val="ru-RU"/>
        </w:rPr>
        <w:t>3)</w:t>
      </w:r>
      <w:r w:rsidR="009C07F5" w:rsidRPr="009C07F5">
        <w:rPr>
          <w:lang w:val="ru-RU"/>
        </w:rPr>
        <w:t>]</w:t>
      </w:r>
      <w:r w:rsidR="00D85B34" w:rsidRPr="00794712">
        <w:rPr>
          <w:lang w:val="ru-RU"/>
        </w:rPr>
        <w:t>,</w:t>
      </w:r>
      <w:r w:rsidR="00A84D26">
        <w:rPr>
          <w:rStyle w:val="FootnoteReference"/>
          <w:lang w:val="ru-RU"/>
        </w:rPr>
        <w:footnoteReference w:id="59"/>
      </w:r>
      <w:r w:rsidR="00D85B34" w:rsidRPr="00794712">
        <w:rPr>
          <w:lang w:val="ru-RU"/>
        </w:rPr>
        <w:t xml:space="preserve"> เพื่อให้เมื่อพระเมสสิยาห์เสด็จมาสู่โลกจริง ๆ ชาวยิวที่เคร่งครัดในศาสนาจะไม่อาจไม่รู้จักพระองค์ได้จากเครื่องหมายเหล่านี้</w:t>
      </w:r>
    </w:p>
    <w:p w14:paraId="38EC2FC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สัญลักษณ์. ที่นี่ ความดีอันไม่มีที่สิ้นสุด ได้ลงมาสู่ความอ่อนแอของมนุษยชาติ และได้ห่อหุ้มคำสัญญาและคำพยากรณ์อันสูงส่งเกี่ยวกับพระเมสสิยาห์ไว้ในภาพที่สัมผัสได้ </w:t>
      </w:r>
      <w:r w:rsidR="00D85B34" w:rsidRPr="00794712">
        <w:rPr>
          <w:lang w:val="ru-RU"/>
        </w:rPr>
        <w:lastRenderedPageBreak/>
        <w:t>เพื่อให้คำเหล่านั้นฝังรากลึกยิ่งขึ้นในความทรงจำของประชาชน และเพื่อนำมันมาแสดงอยู่ต่อหน้าต่อตาพวกเขาอย่างต่อเนื่อง สัญลักษณ์ดังกล่าว ได้แก่:</w:t>
      </w:r>
    </w:p>
    <w:p w14:paraId="57F0DC6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bCs/>
          <w:lang w:val="ru-RU"/>
        </w:rPr>
        <w:t xml:space="preserve">a) </w:t>
      </w:r>
      <w:r w:rsidRPr="00794712">
        <w:rPr>
          <w:lang w:val="ru-RU"/>
        </w:rPr>
        <w:t xml:space="preserve">เหตุการณ์และสถานการณ์บางอย่างจากชีวิตของบุคคลต่าง ๆ เช่น: การถวายอิสอัคเป็นเครื่องบูชา ซึ่งชี้ไปยังการสิ้นพระชนม์บนไม้กางเขนและการฟื้นคืนพระชนม์ของพระเมสสิยาห์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8</w:t>
      </w:r>
      <w:r w:rsidRPr="00F318EF">
        <w:rPr>
          <w:lang w:val="ru-RU"/>
        </w:rPr>
        <w:t>:</w:t>
      </w:r>
      <w:r w:rsidRPr="00794712">
        <w:rPr>
          <w:lang w:val="ru-RU"/>
        </w:rPr>
        <w:t>56); การเป็นปุโรหิตของเมลคีเซเดค ซึ่งบ่งชี้ถึงการเป็นปุโรหิตนิรันดร์ของพระคริสต์ (ฮีบรู 5</w:t>
      </w:r>
      <w:r w:rsidRPr="00F318EF">
        <w:rPr>
          <w:lang w:val="ru-RU"/>
        </w:rPr>
        <w:t>:</w:t>
      </w:r>
      <w:r w:rsidRPr="00794712">
        <w:rPr>
          <w:lang w:val="ru-RU"/>
        </w:rPr>
        <w:t xml:space="preserve">6–7); อำนาจและความยิ่งใหญ่แห่งการครองราชย์ของดาวิดและโซโลมอน ซึ่งเป็นการบ่งชี้ล่วงหน้าถึงอำนาจและพระสิริแห่งราชอาณาจักรของพระคริสต์ </w:t>
      </w:r>
      <w:r w:rsidR="009C07F5" w:rsidRPr="009C07F5">
        <w:rPr>
          <w:lang w:val="ru-RU"/>
        </w:rPr>
        <w:t>[</w:t>
      </w:r>
      <w:r w:rsidRPr="00794712">
        <w:rPr>
          <w:lang w:val="ru-RU"/>
        </w:rPr>
        <w:t>(2 ซามูเอล 7</w:t>
      </w:r>
      <w:r w:rsidRPr="00AC4C49">
        <w:rPr>
          <w:lang w:val="ru-RU"/>
        </w:rPr>
        <w:t>:</w:t>
      </w:r>
      <w:r w:rsidRPr="00794712">
        <w:rPr>
          <w:lang w:val="ru-RU"/>
        </w:rPr>
        <w:t>13–14</w:t>
      </w:r>
      <w:r w:rsidRPr="0093345C">
        <w:rPr>
          <w:lang w:val="ru-RU"/>
        </w:rPr>
        <w:t>)</w:t>
      </w:r>
      <w:r w:rsidRPr="00794712">
        <w:rPr>
          <w:lang w:val="ru-RU"/>
        </w:rPr>
        <w:t xml:space="preserve">; </w:t>
      </w:r>
      <w:r w:rsidRPr="0093345C">
        <w:rPr>
          <w:lang w:val="ru-RU"/>
        </w:rPr>
        <w:t>(</w:t>
      </w:r>
      <w:r w:rsidRPr="00794712">
        <w:rPr>
          <w:lang w:val="ru-RU"/>
        </w:rPr>
        <w:t>เยเรมีย์ 33</w:t>
      </w:r>
      <w:r w:rsidRPr="00AC4C49">
        <w:rPr>
          <w:lang w:val="ru-RU"/>
        </w:rPr>
        <w:t>:</w:t>
      </w:r>
      <w:r w:rsidRPr="00794712">
        <w:rPr>
          <w:lang w:val="ru-RU"/>
        </w:rPr>
        <w:t>14–18)</w:t>
      </w:r>
      <w:r w:rsidR="009C07F5" w:rsidRPr="009C07F5">
        <w:rPr>
          <w:lang w:val="ru-RU"/>
        </w:rPr>
        <w:t>]</w:t>
      </w:r>
      <w:r w:rsidRPr="00794712">
        <w:rPr>
          <w:lang w:val="ru-RU"/>
        </w:rPr>
        <w:t xml:space="preserve">; การที่ผู้เผยพระวจนะโยนาอยู่ในท้องปลาวาฬเป็นเวลาสามวันสามคืน ซึ่งเป็นการบ่งชี้ล่วงหน้าถึงการที่พระเมสสิยาห์จะอยู่ในใจกลางแผ่นดินเป็นเวลาสามวัน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12</w:t>
      </w:r>
      <w:r w:rsidRPr="00D470FA">
        <w:rPr>
          <w:lang w:val="ru-RU"/>
        </w:rPr>
        <w:t>:</w:t>
      </w:r>
      <w:r w:rsidRPr="00794712">
        <w:rPr>
          <w:lang w:val="ru-RU"/>
        </w:rPr>
        <w:t>40).</w:t>
      </w:r>
    </w:p>
    <w:p w14:paraId="4E44145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bCs/>
          <w:lang w:val="ru-RU"/>
        </w:rPr>
        <w:t xml:space="preserve">บ) </w:t>
      </w:r>
      <w:r w:rsidRPr="00794712">
        <w:rPr>
          <w:lang w:val="ru-RU"/>
        </w:rPr>
        <w:t xml:space="preserve">เหตุการณ์และสถานการณ์จากประวัติศาสตร์ของชนชาติยิวทั้งมวล โดยเฉพาะอย่างยิ่งในสมัยของโมเสส </w:t>
      </w:r>
      <w:r w:rsidR="009C07F5" w:rsidRPr="009C07F5">
        <w:rPr>
          <w:lang w:val="ru-RU"/>
        </w:rPr>
        <w:t>[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10</w:t>
      </w:r>
      <w:r w:rsidRPr="00D470FA">
        <w:rPr>
          <w:lang w:val="ru-RU"/>
        </w:rPr>
        <w:t>:</w:t>
      </w:r>
      <w:r w:rsidRPr="00794712">
        <w:rPr>
          <w:lang w:val="ru-RU"/>
        </w:rPr>
        <w:t>11</w:t>
      </w:r>
      <w:r w:rsidRPr="00D470FA">
        <w:rPr>
          <w:lang w:val="ru-RU"/>
        </w:rPr>
        <w:t>)</w:t>
      </w:r>
      <w:r w:rsidRPr="00794712">
        <w:rPr>
          <w:lang w:val="ru-RU"/>
        </w:rPr>
        <w:t xml:space="preserve">; </w:t>
      </w:r>
      <w:r w:rsidRPr="00D470FA">
        <w:rPr>
          <w:lang w:val="ru-RU"/>
        </w:rPr>
        <w:t>(</w:t>
      </w:r>
      <w:r w:rsidRPr="00794712">
        <w:rPr>
          <w:lang w:val="ru-RU"/>
        </w:rPr>
        <w:t>โรม 10</w:t>
      </w:r>
      <w:r w:rsidRPr="00A303FB">
        <w:rPr>
          <w:lang w:val="ru-RU"/>
        </w:rPr>
        <w:t>:</w:t>
      </w:r>
      <w:r w:rsidRPr="00794712">
        <w:rPr>
          <w:lang w:val="ru-RU"/>
        </w:rPr>
        <w:t>4)</w:t>
      </w:r>
      <w:r w:rsidR="009C07F5" w:rsidRPr="009C07F5">
        <w:rPr>
          <w:lang w:val="ru-RU"/>
        </w:rPr>
        <w:t>]</w:t>
      </w:r>
      <w:r w:rsidRPr="00794712">
        <w:rPr>
          <w:lang w:val="ru-RU"/>
        </w:rPr>
        <w:t xml:space="preserve">, ได้แก่: การอพยพของชนชาติอิสราเอลออกจากอียิปต์, ลูกแกะปัสกา ซึ่งเป็นแบบอย่างของพระเมสสิยาห์ในหลายด้าน </w:t>
      </w:r>
      <w:r w:rsidR="009C07F5" w:rsidRPr="009C07F5">
        <w:rPr>
          <w:lang w:val="ru-RU"/>
        </w:rPr>
        <w:t>[</w:t>
      </w:r>
      <w:r w:rsidRPr="00794712">
        <w:rPr>
          <w:lang w:val="ru-RU"/>
        </w:rPr>
        <w:t>(อพยพ 12</w:t>
      </w:r>
      <w:r w:rsidRPr="00A303FB">
        <w:rPr>
          <w:lang w:val="ru-RU"/>
        </w:rPr>
        <w:t>:</w:t>
      </w:r>
      <w:r w:rsidRPr="00794712">
        <w:rPr>
          <w:lang w:val="ru-RU"/>
        </w:rPr>
        <w:t>46</w:t>
      </w:r>
      <w:r w:rsidR="009C07F5" w:rsidRPr="009C07F5">
        <w:rPr>
          <w:lang w:val="ru-RU"/>
        </w:rPr>
        <w:t>)</w:t>
      </w:r>
      <w:r w:rsidRPr="00794712">
        <w:rPr>
          <w:lang w:val="ru-RU"/>
        </w:rPr>
        <w:t>; ดูเพิ่มเติม</w:t>
      </w:r>
      <w:r w:rsidR="0087297C">
        <w:rPr>
          <w:lang w:val="ru-RU"/>
        </w:rPr>
        <w:t xml:space="preserve"> </w:t>
      </w:r>
      <w:r w:rsidR="009C07F5" w:rsidRPr="00BD6C1B">
        <w:rPr>
          <w:lang w:val="ru-RU"/>
        </w:rPr>
        <w:t>(</w:t>
      </w:r>
      <w:r w:rsidR="0087297C">
        <w:rPr>
          <w:lang w:val="ru-RU"/>
        </w:rPr>
        <w:t>ยอห์น</w:t>
      </w:r>
      <w:r w:rsidRPr="00794712">
        <w:rPr>
          <w:lang w:val="ru-RU"/>
        </w:rPr>
        <w:t xml:space="preserve"> 19</w:t>
      </w:r>
      <w:r w:rsidRPr="00A303FB">
        <w:rPr>
          <w:lang w:val="ru-RU"/>
        </w:rPr>
        <w:t>:</w:t>
      </w:r>
      <w:r w:rsidRPr="00794712">
        <w:rPr>
          <w:lang w:val="ru-RU"/>
        </w:rPr>
        <w:t>36</w:t>
      </w:r>
      <w:r w:rsidRPr="00A303F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5</w:t>
      </w:r>
      <w:r w:rsidRPr="00524E62">
        <w:rPr>
          <w:lang w:val="ru-RU"/>
        </w:rPr>
        <w:t>:</w:t>
      </w:r>
      <w:r w:rsidRPr="00794712">
        <w:rPr>
          <w:lang w:val="ru-RU"/>
        </w:rPr>
        <w:t>7)</w:t>
      </w:r>
      <w:r w:rsidR="009C07F5" w:rsidRPr="009C07F5">
        <w:rPr>
          <w:lang w:val="ru-RU"/>
        </w:rPr>
        <w:t>]</w:t>
      </w:r>
      <w:r w:rsidRPr="00794712">
        <w:rPr>
          <w:lang w:val="ru-RU"/>
        </w:rPr>
        <w:t xml:space="preserve">, การข้ามทะเลแดง, มานนา, น้ำจากหิน, และงูทองสัมฤทธิ์ ซึ่งล้วนเป็นภาพพยากรณ์ล่วงหน้าถึงพระเมสสิยาห์ ผู้ถูกตรึงบนไม้กางเขนและช่วยผู้ที่เชื่อในพระองค์ให้พ้นจากความตายนิรันดร์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 w:rsidRPr="00AB7069">
        <w:rPr>
          <w:lang w:val="ru-RU"/>
        </w:rPr>
        <w:t>:</w:t>
      </w:r>
      <w:r w:rsidRPr="00794712">
        <w:rPr>
          <w:lang w:val="ru-RU"/>
        </w:rPr>
        <w:t>14).</w:t>
      </w:r>
    </w:p>
    <w:p w14:paraId="24CE0F6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bCs/>
          <w:lang w:val="ru-RU"/>
        </w:rPr>
        <w:t xml:space="preserve">(c) </w:t>
      </w:r>
      <w:r w:rsidRPr="00794712">
        <w:rPr>
          <w:lang w:val="ru-RU"/>
        </w:rPr>
        <w:t xml:space="preserve">กฎหมายพิธีกรรมทั้งหมด ซึ่งพระเจ้าได้ประทานผ่านโมเสส และผ่านพิธีบูชายัญ การชำระล้าง การพรมน้ำศักดิ์สิทธิ์ การเฉลิมฉลอง และระบบปุโรหิต </w:t>
      </w:r>
      <w:r>
        <w:rPr>
          <w:lang w:val="ru-RU"/>
        </w:rPr>
        <w:t>ซึ่งทั้งหมดนี้ได้บ่งชี้ล่วงหน้าถึง</w:t>
      </w:r>
      <w:r w:rsidRPr="00794712">
        <w:rPr>
          <w:lang w:val="ru-RU"/>
        </w:rPr>
        <w:t xml:space="preserve">เหตุการณ์ในพันธสัญญาใหม่: เพราะดังที่อัครทูตผู้ศักดิ์สิทธิ์ได้ยืนยันไว้ กฎหมายนี้คือเงาของสิ่งดีที่จะมาในอนาคต ไม่ใช่ความเป็นจริงเอง </w:t>
      </w:r>
      <w:r w:rsidR="009C07F5" w:rsidRPr="009C07F5">
        <w:rPr>
          <w:lang w:val="ru-RU"/>
        </w:rPr>
        <w:t>[</w:t>
      </w:r>
      <w:r w:rsidRPr="00794712">
        <w:rPr>
          <w:lang w:val="ru-RU"/>
        </w:rPr>
        <w:t>(ฮีบรู 10</w:t>
      </w:r>
      <w:r w:rsidRPr="0062438B">
        <w:rPr>
          <w:lang w:val="ru-RU"/>
        </w:rPr>
        <w:t>:</w:t>
      </w:r>
      <w:r w:rsidRPr="00794712">
        <w:rPr>
          <w:lang w:val="ru-RU"/>
        </w:rPr>
        <w:t>1</w:t>
      </w:r>
      <w:r w:rsidR="009C07F5" w:rsidRPr="009C07F5">
        <w:rPr>
          <w:lang w:val="ru-RU"/>
        </w:rPr>
        <w:t>)</w:t>
      </w:r>
      <w:r w:rsidRPr="00794712">
        <w:rPr>
          <w:lang w:val="ru-RU"/>
        </w:rPr>
        <w:t xml:space="preserve">; ดูเพิ่มเติม </w:t>
      </w:r>
      <w:r w:rsidR="009C07F5" w:rsidRPr="009C07F5">
        <w:rPr>
          <w:lang w:val="ru-RU"/>
        </w:rPr>
        <w:t>(</w:t>
      </w:r>
      <w:r w:rsidRPr="00794712">
        <w:rPr>
          <w:lang w:val="ru-RU"/>
        </w:rPr>
        <w:t>โคลอสเซ 2</w:t>
      </w:r>
      <w:r w:rsidRPr="0062438B">
        <w:rPr>
          <w:lang w:val="ru-RU"/>
        </w:rPr>
        <w:t>:</w:t>
      </w:r>
      <w:r w:rsidRPr="00794712">
        <w:rPr>
          <w:lang w:val="ru-RU"/>
        </w:rPr>
        <w:t>17)</w:t>
      </w:r>
      <w:r w:rsidR="009C07F5" w:rsidRPr="009C07F5">
        <w:rPr>
          <w:lang w:val="ru-RU"/>
        </w:rPr>
        <w:t>]</w:t>
      </w:r>
      <w:r w:rsidRPr="00794712">
        <w:rPr>
          <w:lang w:val="ru-RU"/>
        </w:rPr>
        <w:t xml:space="preserve">. ในบรรดาบทบัญญัติที่มีประโยชน์ที่สุดของกฎหมายนี้ ได้แก่: </w:t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>การตัดหนังหุ้มปลายอวัยวะเพศของเด็กชายทุกคน ซึ่งหมายถึงการตัดหนังหุ้มปลายอวัยวะเพศภายในและการได้รับการอภัยบาปโดยความเชื่อในพระเมสสิยาห์ที่จะมา ซึ่งพระองค์จะประสูติจากหญิงพรหมจารี (โรม 2</w:t>
      </w:r>
      <w:r w:rsidRPr="0062438B">
        <w:rPr>
          <w:lang w:val="ru-RU"/>
        </w:rPr>
        <w:t>:</w:t>
      </w:r>
      <w:r w:rsidRPr="00794712">
        <w:rPr>
          <w:lang w:val="ru-RU"/>
        </w:rPr>
        <w:t>28–29;</w:t>
      </w:r>
      <w:r w:rsidR="00FB2012">
        <w:rPr>
          <w:rFonts w:cs="Cambria Math"/>
          <w:lang w:val="ru-RU"/>
        </w:rPr>
        <w:t xml:space="preserve"> </w:t>
      </w:r>
      <w:r w:rsidRPr="00794712">
        <w:rPr>
          <w:lang w:val="ru-RU"/>
        </w:rPr>
        <w:t>4</w:t>
      </w:r>
      <w:r w:rsidRPr="0062438B">
        <w:rPr>
          <w:lang w:val="ru-RU"/>
        </w:rPr>
        <w:t>:</w:t>
      </w:r>
      <w:r w:rsidRPr="00794712">
        <w:rPr>
          <w:lang w:val="ru-RU"/>
        </w:rPr>
        <w:t xml:space="preserve">11), และ </w:t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การที่มหาปุโรหิตจะเข้าสู่ที่บริสุทธิ์ที่สุดปีละครั้งเพื่อโปรยเลือดลงบนที่นั่งแห่งพระเมตตา: พิธีกรรมศักดิ์สิทธิ์นี้เป็นการบ่งชี้ล่วงหน้าถึงเครื่องบูชาชำระล้างเพียงครั้งเดียวสำหรับบาปของโลก ซึ่งพระเมสสิยาห์จะถวาย และในขณะเดียวกัน ก็เป็นการบ่งชี้ล่วงหน้าถึงการเสด็จขึ้นสู่สวรรค์ของพระองค์ </w:t>
      </w:r>
      <w:r w:rsidR="00367BAF" w:rsidRPr="00367BAF">
        <w:rPr>
          <w:lang w:val="ru-RU"/>
        </w:rPr>
        <w:t>[</w:t>
      </w:r>
      <w:r w:rsidRPr="00794712">
        <w:rPr>
          <w:lang w:val="ru-RU"/>
        </w:rPr>
        <w:t>(ฮีบรู 9</w:t>
      </w:r>
      <w:r w:rsidRPr="00486547">
        <w:rPr>
          <w:lang w:val="ru-RU"/>
        </w:rPr>
        <w:t>:</w:t>
      </w:r>
      <w:r w:rsidRPr="00794712">
        <w:rPr>
          <w:lang w:val="ru-RU"/>
        </w:rPr>
        <w:t>11</w:t>
      </w:r>
      <w:r w:rsidR="00367BAF" w:rsidRPr="00367BAF">
        <w:rPr>
          <w:lang w:val="ru-RU"/>
        </w:rPr>
        <w:t>)</w:t>
      </w:r>
      <w:r w:rsidRPr="00486547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367BAF" w:rsidRPr="00367BAF">
        <w:rPr>
          <w:rFonts w:cs="Cambria Math"/>
          <w:lang w:val="ru-RU"/>
        </w:rPr>
        <w:t>(</w:t>
      </w:r>
      <w:r w:rsidR="00367BAF">
        <w:rPr>
          <w:rFonts w:cs="Cambria Math"/>
          <w:lang w:val="ru-RU"/>
        </w:rPr>
        <w:t>ฮีบรู</w:t>
      </w:r>
      <w:r w:rsidRPr="00794712">
        <w:rPr>
          <w:lang w:val="ru-RU"/>
        </w:rPr>
        <w:t xml:space="preserve"> 12</w:t>
      </w:r>
      <w:r w:rsidRPr="00486547">
        <w:rPr>
          <w:lang w:val="ru-RU"/>
        </w:rPr>
        <w:t>:</w:t>
      </w:r>
      <w:r w:rsidRPr="00794712">
        <w:rPr>
          <w:lang w:val="ru-RU"/>
        </w:rPr>
        <w:t>24)</w:t>
      </w:r>
      <w:r w:rsidR="00367BAF" w:rsidRPr="00367BAF">
        <w:rPr>
          <w:lang w:val="ru-RU"/>
        </w:rPr>
        <w:t>]</w:t>
      </w:r>
      <w:r w:rsidRPr="00794712">
        <w:rPr>
          <w:lang w:val="ru-RU"/>
        </w:rPr>
        <w:t>.</w:t>
      </w:r>
    </w:p>
    <w:p w14:paraId="103281B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 xml:space="preserve">กฎหมายนั้นไม่ใช่เพียงเรื่องพิธีกรรมเท่านั้น แต่ยังรวมถึงด้านศีลธรรมและด้านกฎหมายแพ่งด้วย อัครทูตมักกล่าวถึงกฎหมายนี้ว่าเป็น </w:t>
      </w:r>
      <w:r w:rsidR="00D85B34" w:rsidRPr="00B06BA1">
        <w:rPr>
          <w:i/>
          <w:iCs/>
          <w:lang w:val="ru-RU"/>
        </w:rPr>
        <w:t xml:space="preserve">‘ผู้สอนนำเราสู่พระคริสต์’ </w:t>
      </w:r>
      <w:r w:rsidR="00D85B34" w:rsidRPr="00794712">
        <w:rPr>
          <w:lang w:val="ru-RU"/>
        </w:rPr>
        <w:t>(กาลาเทีย 3</w:t>
      </w:r>
      <w:r w:rsidR="00D85B34" w:rsidRPr="00B06BA1">
        <w:rPr>
          <w:lang w:val="ru-RU"/>
        </w:rPr>
        <w:t>:</w:t>
      </w:r>
      <w:r w:rsidR="00D85B34" w:rsidRPr="00794712">
        <w:rPr>
          <w:lang w:val="ru-RU"/>
        </w:rPr>
        <w:t>24) และจริง ๆ แล้ว กฎหมายพิธีกรรมก็นำสู่พระคริสต์ ดังที่ได้กล่าวไว้แล้ว โดยมันเป็นภาพล่วงหน้าของเหตุการณ์ในพันธสัญญาใหม่ และผ่านการถวายเครื่องบูชาต่าง ๆ ได้ชี้ให้ชาวยิวเห็นถึงการถวายเครื่องบูชาของพระคริสต์ (ฮีบรู 10</w:t>
      </w:r>
      <w:r w:rsidR="00D85B34" w:rsidRPr="0077782B">
        <w:rPr>
          <w:lang w:val="ru-RU"/>
        </w:rPr>
        <w:t>:</w:t>
      </w:r>
      <w:r w:rsidR="00D85B34" w:rsidRPr="00794712">
        <w:rPr>
          <w:lang w:val="ru-RU"/>
        </w:rPr>
        <w:t xml:space="preserve">1) ส่วนกฎหมายทางศีลธรรมก็ทำเช่นนั้นโดยการเปิดเผยให้พวกเขาเห็นอย่างชัดเจนถึงความบาปของตนเองผ่านข้อบัญญัติที่สูงส่งและละเอียดถี่ถ้วน ซึ่งชาวยิว เนื่องจากผลของบาปต้นกำเนิด จึงไม่สามารถปฏิบัติตามได้: </w:t>
      </w:r>
      <w:r w:rsidR="00D85B34" w:rsidRPr="000129FB">
        <w:rPr>
          <w:i/>
          <w:iCs/>
          <w:lang w:val="ru-RU"/>
        </w:rPr>
        <w:t>‘เพราะโดยกฎหมายนี้จึงเกิดความรู้ถึงบาป’</w:t>
      </w:r>
      <w:r w:rsidR="00D85B34" w:rsidRPr="00794712">
        <w:rPr>
          <w:lang w:val="ru-RU"/>
        </w:rPr>
        <w:t xml:space="preserve"> (โรม 3</w:t>
      </w:r>
      <w:r w:rsidR="00D85B34" w:rsidRPr="000129FB">
        <w:rPr>
          <w:lang w:val="ru-RU"/>
        </w:rPr>
        <w:t>:</w:t>
      </w:r>
      <w:r w:rsidR="00D85B34" w:rsidRPr="00794712">
        <w:rPr>
          <w:lang w:val="ru-RU"/>
        </w:rPr>
        <w:t xml:space="preserve">20), ทำให้พวกเขาตระหนักถึงความไร้กำลังของตนเอง และก่อให้เกิดความปรารถนาอย่างแรงกล้าในใจพวกเขาต่อผู้ไถ่บาป—ซึ่งนักบุญเปาโลได้สารภาพไว้ด้วยพลังอันยิ่งใหญ่ ชาวยิวที่มีเชื้อสายยิวซึ่งได้กลายเป็นคริสเตียน; </w:t>
      </w:r>
      <w:r w:rsidR="00D85B34" w:rsidRPr="00825E79">
        <w:rPr>
          <w:lang w:val="ru-RU"/>
        </w:rPr>
        <w:t xml:space="preserve">‘เพราะเรารู้ว่ากฎหมายนั้นเป็นทางจิตวิญญาณ แต่ฉันเป็นคนทางเนื้อหนัง ถูกขายให้บาป ฉันไม่เข้าใจว่าตัวเองกำลังทำอะไร เพราะฉันไม่ทำสิ่งที่ต้องการ แต่กลับทำสิ่งที่เกลียดชัง เมื่อฉันทำสิ่งที่ไม่ต้องการ ฉันก็ยอมรับว่ากฎหมายนั้นดี ดังนั้นจึงไม่ใช่ฉันที่ทำสิ่งนั้นอีกต่อไป แต่เป็นบาปที่อาศัยอยู่ในตัวฉัน </w:t>
      </w:r>
      <w:r w:rsidR="00D85B34" w:rsidRPr="007E35F8">
        <w:rPr>
          <w:lang w:val="ru-RU"/>
        </w:rPr>
        <w:t xml:space="preserve">…  </w:t>
      </w:r>
      <w:r w:rsidR="00D85B34" w:rsidRPr="00825E79">
        <w:rPr>
          <w:lang w:val="ru-RU"/>
        </w:rPr>
        <w:t>“</w:t>
      </w:r>
      <w:r w:rsidR="00D85B34" w:rsidRPr="007E35F8">
        <w:rPr>
          <w:lang w:val="ru-RU"/>
        </w:rPr>
        <w:t>ข้าพเจ้าเป็นคนน่าเวทนา! ใครจะช่วยให้ข้าพเจ้าพ้นจากร่างกายแห่งความตายนี้ได้? ข้าพเจ้าขอบพระคุณพระเจ้าผ่านทางพระเยซูคริสต์องค์พระผู้เป็นเจ้าของเรา</w:t>
      </w:r>
      <w:r w:rsidR="00D85B34" w:rsidRPr="00825E79">
        <w:rPr>
          <w:lang w:val="ru-RU"/>
        </w:rPr>
        <w:t xml:space="preserve">” </w:t>
      </w:r>
      <w:r w:rsidR="00367BAF" w:rsidRPr="00367BAF">
        <w:rPr>
          <w:lang w:val="ru-RU"/>
        </w:rPr>
        <w:t>[</w:t>
      </w:r>
      <w:r w:rsidR="00D85B34" w:rsidRPr="00794712">
        <w:rPr>
          <w:lang w:val="ru-RU"/>
        </w:rPr>
        <w:t>(โรม 7</w:t>
      </w:r>
      <w:r w:rsidR="00D85B34" w:rsidRPr="005A1E6F">
        <w:rPr>
          <w:lang w:val="ru-RU"/>
        </w:rPr>
        <w:t>:</w:t>
      </w:r>
      <w:r w:rsidR="00D85B34" w:rsidRPr="00794712">
        <w:rPr>
          <w:lang w:val="ru-RU"/>
        </w:rPr>
        <w:t>14–17</w:t>
      </w:r>
      <w:r w:rsidR="00367BAF" w:rsidRPr="00367BAF">
        <w:rPr>
          <w:lang w:val="ru-RU"/>
        </w:rPr>
        <w:t>)</w:t>
      </w:r>
      <w:r w:rsidR="00D85B34" w:rsidRPr="005A1E6F">
        <w:rPr>
          <w:lang w:val="ru-RU"/>
        </w:rPr>
        <w:t xml:space="preserve">; </w:t>
      </w:r>
      <w:r w:rsidR="00367BAF" w:rsidRPr="00367BAF">
        <w:rPr>
          <w:rFonts w:cs="Cambria Math"/>
          <w:lang w:val="ru-RU"/>
        </w:rPr>
        <w:t>(</w:t>
      </w:r>
      <w:r w:rsidR="00367BAF">
        <w:rPr>
          <w:rFonts w:cs="Cambria Math"/>
          <w:lang w:val="ru-RU"/>
        </w:rPr>
        <w:t>โรม</w:t>
      </w:r>
      <w:r w:rsidR="00D85B34" w:rsidRPr="00794712">
        <w:rPr>
          <w:lang w:val="ru-RU"/>
        </w:rPr>
        <w:t xml:space="preserve"> 24–25)</w:t>
      </w:r>
      <w:r w:rsidR="00367BAF" w:rsidRPr="00367BAF">
        <w:rPr>
          <w:lang w:val="ru-RU"/>
        </w:rPr>
        <w:t>]</w:t>
      </w:r>
      <w:r w:rsidR="00D85B34" w:rsidRPr="00794712">
        <w:rPr>
          <w:lang w:val="ru-RU"/>
        </w:rPr>
        <w:t>.</w:t>
      </w:r>
      <w:r w:rsidR="00A84D26">
        <w:rPr>
          <w:rStyle w:val="FootnoteReference"/>
          <w:lang w:val="ru-RU"/>
        </w:rPr>
        <w:footnoteReference w:id="60"/>
      </w:r>
      <w:r w:rsidR="00D85B34" w:rsidRPr="00794712">
        <w:rPr>
          <w:lang w:val="ru-RU"/>
        </w:rPr>
        <w:t xml:space="preserve"> สุดท้ายแล้ว </w:t>
      </w:r>
      <w:r w:rsidR="00D85B34" w:rsidRPr="00794712">
        <w:rPr>
          <w:lang w:val="ru-RU"/>
        </w:rPr>
        <w:lastRenderedPageBreak/>
        <w:t xml:space="preserve">กฎหมายแพ่งได้นำผู้คนมาสู่พระคริสต์ โดยขู่ว่าจะลงโทษประหารชีวิตสำหรับการละเมิดคำสั่งทางศีลธรรมเกือบทุกข้อ </w:t>
      </w:r>
      <w:r w:rsidR="00367BAF" w:rsidRPr="00367BAF">
        <w:rPr>
          <w:lang w:val="ru-RU"/>
        </w:rPr>
        <w:t>[</w:t>
      </w:r>
      <w:r w:rsidR="00D85B34" w:rsidRPr="00794712">
        <w:rPr>
          <w:lang w:val="ru-RU"/>
        </w:rPr>
        <w:t>(อพยพ 21</w:t>
      </w:r>
      <w:r w:rsidR="00367BAF" w:rsidRPr="00BD6C1B">
        <w:rPr>
          <w:lang w:val="ru-RU"/>
        </w:rPr>
        <w:t>)</w:t>
      </w:r>
      <w:r w:rsidR="00CA33CF" w:rsidRPr="00BD6C1B">
        <w:rPr>
          <w:lang w:val="ru-RU"/>
        </w:rPr>
        <w:t xml:space="preserve">; </w:t>
      </w:r>
      <w:r w:rsidR="00CA33CF" w:rsidRPr="00BD6C1B">
        <w:rPr>
          <w:rFonts w:cs="Cambria Math"/>
          <w:lang w:val="ru-RU"/>
        </w:rPr>
        <w:t>(</w:t>
      </w:r>
      <w:r w:rsidR="00CA33CF">
        <w:rPr>
          <w:rFonts w:cs="Cambria Math"/>
          <w:lang w:val="ru-RU"/>
        </w:rPr>
        <w:t>อพยพ</w:t>
      </w:r>
      <w:r w:rsidR="00D85B34" w:rsidRPr="00794712">
        <w:rPr>
          <w:lang w:val="ru-RU"/>
        </w:rPr>
        <w:t xml:space="preserve"> 22:</w:t>
      </w:r>
      <w:r w:rsidR="00CA33CF">
        <w:rPr>
          <w:lang w:val="ru-RU"/>
        </w:rPr>
        <w:t>18–20</w:t>
      </w:r>
      <w:r w:rsidR="00CA33CF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367BAF" w:rsidRPr="00BD6C1B">
        <w:rPr>
          <w:lang w:val="ru-RU"/>
        </w:rPr>
        <w:t>(</w:t>
      </w:r>
      <w:r w:rsidR="00D85B34" w:rsidRPr="00794712">
        <w:rPr>
          <w:lang w:val="ru-RU"/>
        </w:rPr>
        <w:t>เฉลยธรรมบัญญัติ 13</w:t>
      </w:r>
      <w:r w:rsidR="000E6F7A">
        <w:rPr>
          <w:lang w:val="ru-RU"/>
        </w:rPr>
        <w:t>)</w:t>
      </w:r>
      <w:r w:rsidR="00D85B34" w:rsidRPr="00794712">
        <w:rPr>
          <w:lang w:val="ru-RU"/>
        </w:rPr>
        <w:t xml:space="preserve">, </w:t>
      </w:r>
      <w:r w:rsidR="000E6F7A">
        <w:rPr>
          <w:rFonts w:cs="Cambria Math"/>
          <w:lang w:val="ru-RU"/>
        </w:rPr>
        <w:t>(เฉลยธรรมบัญญัติ</w:t>
      </w:r>
      <w:r w:rsidR="00D85B34" w:rsidRPr="00794712">
        <w:rPr>
          <w:lang w:val="ru-RU"/>
        </w:rPr>
        <w:t xml:space="preserve"> 17:</w:t>
      </w:r>
      <w:r w:rsidR="000E6F7A">
        <w:rPr>
          <w:lang w:val="ru-RU"/>
        </w:rPr>
        <w:t>2–12)</w:t>
      </w:r>
      <w:r w:rsidR="00367BAF" w:rsidRPr="00367BAF">
        <w:rPr>
          <w:lang w:val="ru-RU"/>
        </w:rPr>
        <w:t xml:space="preserve">] </w:t>
      </w:r>
      <w:r w:rsidR="00D85B34" w:rsidRPr="00794712">
        <w:rPr>
          <w:lang w:val="ru-RU"/>
        </w:rPr>
        <w:t>และอื่นๆ อีกมากมาย และด้วยวิธีนี้ โดยการทำให้ชาวยิวอยู่ในความกลัวอย่างต่อเนื่อง</w:t>
      </w:r>
      <w:r w:rsidR="00D85B34">
        <w:rPr>
          <w:lang w:val="ru-RU"/>
        </w:rPr>
        <w:t xml:space="preserve">ภายใต้แอกแห่งการเป็นทาส </w:t>
      </w:r>
      <w:r w:rsidR="00D85B34" w:rsidRPr="00794712">
        <w:rPr>
          <w:lang w:val="ru-RU"/>
        </w:rPr>
        <w:t>(กาลาเทีย 5</w:t>
      </w:r>
      <w:r w:rsidR="00D85B34" w:rsidRPr="00BB36E3">
        <w:rPr>
          <w:lang w:val="ru-RU"/>
        </w:rPr>
        <w:t>:</w:t>
      </w:r>
      <w:r w:rsidR="00D85B34" w:rsidRPr="00794712">
        <w:rPr>
          <w:lang w:val="ru-RU"/>
        </w:rPr>
        <w:t xml:space="preserve">1) มันทำให้พวกเขายิ่งปรารถนาอย่างแรงกล้าให้ผู้ช่วยให้รอดเสด็จมาสู่โลกโดยเร็วที่สุด และให้กฎหมายแห่งพระวิญญาณแห่งชีวิตในพระเยซูคริสต์ปลดปล่อยพวกเขา </w:t>
      </w:r>
      <w:r w:rsidR="00D85B34" w:rsidRPr="002C4CC1">
        <w:rPr>
          <w:i/>
          <w:iCs/>
          <w:lang w:val="ru-RU"/>
        </w:rPr>
        <w:t xml:space="preserve">‘จากกฎหมายแห่งบาปและความตาย’ </w:t>
      </w:r>
      <w:r w:rsidR="00D85B34" w:rsidRPr="00794712">
        <w:rPr>
          <w:lang w:val="ru-RU"/>
        </w:rPr>
        <w:t>(โรม 8:2)</w:t>
      </w:r>
    </w:p>
    <w:p w14:paraId="7CA64CD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ด้วยเหตุนี้ ชาวยิว — ทั้งตั้งแต่สมัยอับราฮัมและก่อนนั้น — ได้เชื่อในพระเมสสิยาห์ที่จะมา และด้วยความเชื่อนี้ พวกเขาจึงได้รับการยกโทษและรอดพ้น: ซึ่งเป็นแนวคิดที่อัครทูตเปาโลได้ยืนยันอย่างชัดเจนเมื่อกล่าวถึงอับราฮัม อิสอัค ยาโคบ โยเซฟ, โมเสส ดาวิด ซามูเอล และอีกหลายคน </w:t>
      </w:r>
      <w:r w:rsidRPr="00E02CEC">
        <w:rPr>
          <w:i/>
          <w:iCs/>
          <w:lang w:val="ru-RU"/>
        </w:rPr>
        <w:t xml:space="preserve">‘ผู้ซึ่งด้วยความเชื่อได้พิชิตอาณาจักร บริหารความยุติธรรม และได้รับคำสัญญา’ </w:t>
      </w:r>
      <w:r w:rsidR="000E6F7A" w:rsidRPr="000E6F7A">
        <w:rPr>
          <w:lang w:val="ru-RU"/>
        </w:rPr>
        <w:t>[</w:t>
      </w:r>
      <w:r w:rsidRPr="00794712">
        <w:rPr>
          <w:lang w:val="ru-RU"/>
        </w:rPr>
        <w:t>(ฮีบรู 11</w:t>
      </w:r>
      <w:r w:rsidRPr="00E02CEC">
        <w:rPr>
          <w:lang w:val="ru-RU"/>
        </w:rPr>
        <w:t>:</w:t>
      </w:r>
      <w:r w:rsidRPr="00794712">
        <w:rPr>
          <w:lang w:val="ru-RU"/>
        </w:rPr>
        <w:t>8–40</w:t>
      </w:r>
      <w:r w:rsidR="000E6F7A" w:rsidRPr="000E6F7A">
        <w:rPr>
          <w:lang w:val="ru-RU"/>
        </w:rPr>
        <w:t>)</w:t>
      </w:r>
      <w:r w:rsidRPr="00794712">
        <w:rPr>
          <w:lang w:val="ru-RU"/>
        </w:rPr>
        <w:t xml:space="preserve">; ดูเพิ่มเติม </w:t>
      </w:r>
      <w:r w:rsidR="000E6F7A" w:rsidRPr="00BD6C1B">
        <w:rPr>
          <w:lang w:val="ru-RU"/>
        </w:rPr>
        <w:t>(</w:t>
      </w:r>
      <w:r w:rsidRPr="00794712">
        <w:rPr>
          <w:lang w:val="ru-RU"/>
        </w:rPr>
        <w:t>กิจการ 15</w:t>
      </w:r>
      <w:r w:rsidRPr="005A1E6F">
        <w:rPr>
          <w:lang w:val="ru-RU"/>
        </w:rPr>
        <w:t>:</w:t>
      </w:r>
      <w:r w:rsidRPr="00794712">
        <w:rPr>
          <w:lang w:val="ru-RU"/>
        </w:rPr>
        <w:t>11</w:t>
      </w:r>
      <w:r w:rsidR="000E6F7A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0E6F7A" w:rsidRPr="00BD6C1B">
        <w:rPr>
          <w:lang w:val="ru-RU"/>
        </w:rPr>
        <w:t>(</w:t>
      </w:r>
      <w:r w:rsidRPr="00794712">
        <w:rPr>
          <w:lang w:val="ru-RU"/>
        </w:rPr>
        <w:t>โรม 4</w:t>
      </w:r>
      <w:r w:rsidRPr="005A1E6F">
        <w:rPr>
          <w:lang w:val="ru-RU"/>
        </w:rPr>
        <w:t>:</w:t>
      </w:r>
      <w:r w:rsidRPr="00794712">
        <w:rPr>
          <w:lang w:val="ru-RU"/>
        </w:rPr>
        <w:t>10–25</w:t>
      </w:r>
      <w:r w:rsidR="000E6F7A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0E6F7A" w:rsidRPr="00BD6C1B">
        <w:rPr>
          <w:lang w:val="ru-RU"/>
        </w:rPr>
        <w:t>(</w:t>
      </w:r>
      <w:r w:rsidRPr="00794712">
        <w:rPr>
          <w:lang w:val="ru-RU"/>
        </w:rPr>
        <w:t>กาลาเทีย 2</w:t>
      </w:r>
      <w:r w:rsidRPr="005A1E6F">
        <w:rPr>
          <w:lang w:val="ru-RU"/>
        </w:rPr>
        <w:t>:</w:t>
      </w:r>
      <w:r w:rsidRPr="00794712">
        <w:rPr>
          <w:lang w:val="ru-RU"/>
        </w:rPr>
        <w:t>15–16)</w:t>
      </w:r>
      <w:r w:rsidR="000E6F7A" w:rsidRPr="000E6F7A">
        <w:rPr>
          <w:lang w:val="ru-RU"/>
        </w:rPr>
        <w:t>]</w:t>
      </w:r>
      <w:r w:rsidRPr="00794712">
        <w:rPr>
          <w:lang w:val="ru-RU"/>
        </w:rPr>
        <w:t xml:space="preserve">. ด้วยวิธีนี้ ชาวยิวจึงได้รับการเตรียมพร้อมอย่างแท้จริงเพื่อรับพระเมสสิยาห์ ดังที่ประสบการณ์ได้เป็นพยาน เมื่อผู้เตรียมทางให้พระคริสต์ คือ ยอห์นผู้บัพติศมา ปรากฏตัวที่แม่น้ำจอร์แดนพร้อมกับการเทศนาของเขา: ชาวยิวก็ส่งคนไปถามเขาว่าเขาคือพระคริสต์หรือไม่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</w:t>
      </w:r>
      <w:r w:rsidRPr="00F50956">
        <w:rPr>
          <w:lang w:val="ru-RU"/>
        </w:rPr>
        <w:t>:</w:t>
      </w:r>
      <w:r w:rsidRPr="00794712">
        <w:rPr>
          <w:lang w:val="ru-RU"/>
        </w:rPr>
        <w:t xml:space="preserve">19–27)? เมื่อยอห์นตอบว่าเขาเป็นเพียงผู้เตรียมทางให้พระเมสสิยาห์ และเริ่มประกาศว่า: </w:t>
      </w:r>
      <w:r w:rsidRPr="00F50956">
        <w:rPr>
          <w:i/>
          <w:iCs/>
          <w:lang w:val="ru-RU"/>
        </w:rPr>
        <w:t>‘จงกลับใจใหม่ เพราะอาณาจักรสวรรค์</w:t>
      </w:r>
      <w:r w:rsidRPr="00D84031">
        <w:rPr>
          <w:i/>
          <w:iCs/>
          <w:lang w:val="ru-RU"/>
        </w:rPr>
        <w:t xml:space="preserve">อยู่ใกล้แล้ว’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3</w:t>
      </w:r>
      <w:r w:rsidRPr="00D84031">
        <w:rPr>
          <w:lang w:val="ru-RU"/>
        </w:rPr>
        <w:t>:</w:t>
      </w:r>
      <w:r w:rsidRPr="00794712">
        <w:rPr>
          <w:lang w:val="ru-RU"/>
        </w:rPr>
        <w:t>2</w:t>
      </w:r>
      <w:r w:rsidRPr="00B33F6E">
        <w:rPr>
          <w:lang w:val="ru-RU"/>
        </w:rPr>
        <w:t>);</w:t>
      </w:r>
      <w:r w:rsidRPr="00794712">
        <w:rPr>
          <w:lang w:val="ru-RU"/>
        </w:rPr>
        <w:t xml:space="preserve"> </w:t>
      </w:r>
      <w:r w:rsidRPr="007D4763">
        <w:rPr>
          <w:i/>
          <w:iCs/>
          <w:lang w:val="ru-RU"/>
        </w:rPr>
        <w:t>‘มีผู้หนึ่งที่มีฤทธิ์อำนาจยิ่งกว่าข้าพเจ้ากำลังจะมาภายหลังข้าพเจ้า</w:t>
      </w:r>
      <w:r w:rsidR="005864AB">
        <w:rPr>
          <w:lang w:val="ru-RU"/>
        </w:rPr>
        <w:t>’ (มาระโก</w:t>
      </w:r>
      <w:r w:rsidRPr="00794712">
        <w:rPr>
          <w:lang w:val="ru-RU"/>
        </w:rPr>
        <w:t xml:space="preserve"> 1</w:t>
      </w:r>
      <w:r w:rsidRPr="00D84031">
        <w:rPr>
          <w:lang w:val="ru-RU"/>
        </w:rPr>
        <w:t>:</w:t>
      </w:r>
      <w:r w:rsidRPr="00794712">
        <w:rPr>
          <w:lang w:val="ru-RU"/>
        </w:rPr>
        <w:t xml:space="preserve">7) ทุกคนก็เชื่อคำพูดเหล่านี้ </w:t>
      </w:r>
      <w:r w:rsidRPr="00BC61DC">
        <w:rPr>
          <w:i/>
          <w:iCs/>
          <w:lang w:val="ru-RU"/>
        </w:rPr>
        <w:t xml:space="preserve">‘และทั้งภูมิภาคยูเดียและประชาชนในกรุงเยรูซาเล็มต่างพากันออกไปหาท่าน และทุกคนก็รับบัพติศมาจากท่านที่แม่น้ำจอร์แดน โดยสารภาพบาปของตน’ 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1</w:t>
      </w:r>
      <w:r w:rsidRPr="00D96053">
        <w:rPr>
          <w:lang w:val="ru-RU"/>
        </w:rPr>
        <w:t>:</w:t>
      </w:r>
      <w:r w:rsidRPr="00794712">
        <w:rPr>
          <w:lang w:val="ru-RU"/>
        </w:rPr>
        <w:t xml:space="preserve">5). เมื่อพระเยซูยังทรงเป็นทารก ถูกนำไปยังพระวิหารเพื่อถวายแด่พระเจ้า ตามพระบัญญัติของโมเสส พระองค์ได้พบกับซีเมโอนผู้สูงอายุ </w:t>
      </w:r>
      <w:r w:rsidRPr="0004504D">
        <w:rPr>
          <w:i/>
          <w:iCs/>
          <w:lang w:val="ru-RU"/>
        </w:rPr>
        <w:t xml:space="preserve">“ผู้กำลังรอคอยความปลอบประโลมของอิสราเอล”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</w:t>
      </w:r>
      <w:r w:rsidRPr="0004504D">
        <w:rPr>
          <w:lang w:val="ru-RU"/>
        </w:rPr>
        <w:t>:</w:t>
      </w:r>
      <w:r w:rsidRPr="00794712">
        <w:rPr>
          <w:lang w:val="ru-RU"/>
        </w:rPr>
        <w:t xml:space="preserve">25) และผู้เผยพระวจนะหญิงอันนาได้ประกาศถึงพระองค์แก่ทุกคน </w:t>
      </w:r>
      <w:r w:rsidRPr="00F01E23">
        <w:rPr>
          <w:i/>
          <w:iCs/>
          <w:lang w:val="ru-RU"/>
        </w:rPr>
        <w:t>“ผู้กำลังรอคอยการไถ่ในเยรูซาเล็ม”</w:t>
      </w:r>
      <w:r w:rsidRPr="00794712">
        <w:rPr>
          <w:lang w:val="ru-RU"/>
        </w:rPr>
        <w:t xml:space="preserve">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</w:t>
      </w:r>
      <w:r w:rsidRPr="0004504D">
        <w:rPr>
          <w:lang w:val="ru-RU"/>
        </w:rPr>
        <w:t>:</w:t>
      </w:r>
      <w:r w:rsidRPr="00794712">
        <w:rPr>
          <w:lang w:val="ru-RU"/>
        </w:rPr>
        <w:t>38).</w:t>
      </w:r>
    </w:p>
    <w:p w14:paraId="12E0049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เมื่อพระคริสต์เริ่มปฏิบัติพันธกิจในฐานะผู้สอนสาธารณะ พระองค์มีฝูงชนจำนวนมากติดตามไปทุกที่ และหลายคนได้ทรงรู้จักพระองค์ว่าเป็นพระเมสสิยาห์ที่สัญญาไว้ </w:t>
      </w:r>
      <w:r w:rsidR="000B765A" w:rsidRPr="000B765A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6</w:t>
      </w:r>
      <w:r w:rsidRPr="00CB568B">
        <w:rPr>
          <w:lang w:val="ru-RU"/>
        </w:rPr>
        <w:t>:</w:t>
      </w:r>
      <w:r w:rsidRPr="00794712">
        <w:rPr>
          <w:lang w:val="ru-RU"/>
        </w:rPr>
        <w:t>14</w:t>
      </w:r>
      <w:r w:rsidR="000B765A" w:rsidRPr="000B765A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0B765A" w:rsidRPr="000B765A">
        <w:rPr>
          <w:lang w:val="ru-RU"/>
        </w:rPr>
        <w:t>(</w:t>
      </w:r>
      <w:r w:rsidR="0087297C">
        <w:rPr>
          <w:lang w:val="ru-RU"/>
        </w:rPr>
        <w:t>มัทธิว</w:t>
      </w:r>
      <w:r w:rsidRPr="00794712">
        <w:rPr>
          <w:lang w:val="ru-RU"/>
        </w:rPr>
        <w:t xml:space="preserve"> 14</w:t>
      </w:r>
      <w:r w:rsidRPr="00CB568B">
        <w:rPr>
          <w:lang w:val="ru-RU"/>
        </w:rPr>
        <w:t>:</w:t>
      </w:r>
      <w:r w:rsidRPr="00794712">
        <w:rPr>
          <w:lang w:val="ru-RU"/>
        </w:rPr>
        <w:t>38)</w:t>
      </w:r>
      <w:r w:rsidR="000B765A" w:rsidRPr="000B765A">
        <w:rPr>
          <w:lang w:val="ru-RU"/>
        </w:rPr>
        <w:t xml:space="preserve">] </w:t>
      </w:r>
      <w:r w:rsidRPr="00CB568B">
        <w:rPr>
          <w:i/>
          <w:iCs/>
          <w:lang w:val="ru-RU"/>
        </w:rPr>
        <w:t xml:space="preserve">“ประชาชนจำนวนมากได้เชื่อในพระองค์”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7</w:t>
      </w:r>
      <w:r w:rsidRPr="00CB568B">
        <w:rPr>
          <w:lang w:val="ru-RU"/>
        </w:rPr>
        <w:t>:</w:t>
      </w:r>
      <w:r w:rsidRPr="00794712">
        <w:rPr>
          <w:lang w:val="ru-RU"/>
        </w:rPr>
        <w:t xml:space="preserve">31) เมื่อพระคริสต์เสด็จเข้าสู่กรุงเยรูซาเล็มเป็นครั้งสุดท้าย </w:t>
      </w:r>
      <w:r w:rsidRPr="00C95698">
        <w:rPr>
          <w:lang w:val="ru-RU"/>
        </w:rPr>
        <w:t xml:space="preserve">ประชาชน </w:t>
      </w:r>
      <w:r w:rsidRPr="0022111A">
        <w:rPr>
          <w:i/>
          <w:iCs/>
          <w:lang w:val="ru-RU"/>
        </w:rPr>
        <w:t>‘ที่เดินนำหน้าพระองค์และผู้ที่ตามหลังพระองค์ต่างร้องขึ้นว่า: “โฮซานนาแก่พระบุตรของดาวิด! ผู้เสด็จมาในพระนามขององค์พระผู้เป็นเจ้าเป็นผู้มีพระพร! โฮซานนาในที่สูงที่สุด!”</w:t>
      </w:r>
      <w:r w:rsidR="000A57C3">
        <w:rPr>
          <w:lang w:val="ru-RU"/>
        </w:rPr>
        <w:t>’ (มัทธิว</w:t>
      </w:r>
      <w:r w:rsidRPr="00794712">
        <w:rPr>
          <w:lang w:val="ru-RU"/>
        </w:rPr>
        <w:t xml:space="preserve"> 21</w:t>
      </w:r>
      <w:r w:rsidRPr="0031638F">
        <w:rPr>
          <w:lang w:val="ru-RU"/>
        </w:rPr>
        <w:t>:</w:t>
      </w:r>
      <w:r w:rsidRPr="00794712">
        <w:rPr>
          <w:lang w:val="ru-RU"/>
        </w:rPr>
        <w:t xml:space="preserve">9) </w:t>
      </w:r>
      <w:r w:rsidRPr="0031638F">
        <w:rPr>
          <w:i/>
          <w:iCs/>
          <w:lang w:val="ru-RU"/>
        </w:rPr>
        <w:t xml:space="preserve">‘พระอาณาจักรของบิดาเราดาวิดที่จะมาในพระนามของพระเจ้านั้น เป็นสุขยิ่ง!’ 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11</w:t>
      </w:r>
      <w:r w:rsidRPr="00F55B3F">
        <w:rPr>
          <w:lang w:val="ru-RU"/>
        </w:rPr>
        <w:t>:</w:t>
      </w:r>
      <w:r w:rsidRPr="00794712">
        <w:rPr>
          <w:lang w:val="ru-RU"/>
        </w:rPr>
        <w:t xml:space="preserve">10). และในขณะที่ผู้อาวุโสและนักเขียนพระคัมภีร์ชาวยิว ด้วยความอิจฉาและความเกลียดชัง และในขณะที่ประชาชนจำนวนมาก ด้วยความหลงผิดและความมืดบอด ไม่เชื่อในพระคริสต์ และแม้กระทั่งส่งพระองค์ไปให้ถูกประหารชีวิต: ส่วนที่ดีที่สุดของอิสราเอลทั้งสิ้น </w:t>
      </w:r>
      <w:r>
        <w:rPr>
          <w:lang w:val="ru-RU"/>
        </w:rPr>
        <w:t>—</w:t>
      </w:r>
      <w:r w:rsidRPr="00794712">
        <w:rPr>
          <w:lang w:val="ru-RU"/>
        </w:rPr>
        <w:t xml:space="preserve"> ทุกคนที่เป็นลูกหลานที่แท้จริงของอับราฮัม ผู้เป็นบิดาของผู้เชื่อ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ได้รับพระเมสสิยาห์ที่สัญญาไว้ด้วยความยินดีและเชื่อในพระองค์ เมื่อพวกเขาหันมาหาพระองค์เป็นพันๆ คน ผ่านการประกาศของอัครทูต </w:t>
      </w:r>
      <w:r w:rsidR="000B765A" w:rsidRPr="000B765A">
        <w:rPr>
          <w:lang w:val="ru-RU"/>
        </w:rPr>
        <w:t>[</w:t>
      </w:r>
      <w:r w:rsidRPr="00794712">
        <w:rPr>
          <w:lang w:val="ru-RU"/>
        </w:rPr>
        <w:t>(กิจการ 2</w:t>
      </w:r>
      <w:r w:rsidRPr="00591CF8">
        <w:rPr>
          <w:lang w:val="ru-RU"/>
        </w:rPr>
        <w:t>:</w:t>
      </w:r>
      <w:r w:rsidRPr="00794712">
        <w:rPr>
          <w:lang w:val="ru-RU"/>
        </w:rPr>
        <w:t>41</w:t>
      </w:r>
      <w:r w:rsidR="000B765A" w:rsidRPr="000B765A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0B765A" w:rsidRPr="000B765A">
        <w:rPr>
          <w:rFonts w:cs="Cambria Math"/>
          <w:lang w:val="ru-RU"/>
        </w:rPr>
        <w:t>(</w:t>
      </w:r>
      <w:r w:rsidR="000B765A">
        <w:rPr>
          <w:rFonts w:cs="Cambria Math"/>
          <w:lang w:val="ru-RU"/>
        </w:rPr>
        <w:t>กิจการ</w:t>
      </w:r>
      <w:r w:rsidRPr="00794712">
        <w:rPr>
          <w:lang w:val="ru-RU"/>
        </w:rPr>
        <w:t xml:space="preserve"> 4</w:t>
      </w:r>
      <w:r w:rsidRPr="00591CF8">
        <w:rPr>
          <w:lang w:val="ru-RU"/>
        </w:rPr>
        <w:t>:</w:t>
      </w:r>
      <w:r w:rsidRPr="00794712">
        <w:rPr>
          <w:lang w:val="ru-RU"/>
        </w:rPr>
        <w:t>4)</w:t>
      </w:r>
      <w:r w:rsidR="000B765A" w:rsidRPr="000B765A">
        <w:rPr>
          <w:lang w:val="ru-RU"/>
        </w:rPr>
        <w:t>]</w:t>
      </w:r>
      <w:r w:rsidRPr="00794712">
        <w:rPr>
          <w:lang w:val="ru-RU"/>
        </w:rPr>
        <w:t xml:space="preserve">, </w:t>
      </w:r>
      <w:r>
        <w:rPr>
          <w:lang w:val="ru-RU"/>
        </w:rPr>
        <w:t xml:space="preserve">— </w:t>
      </w:r>
      <w:r w:rsidRPr="00794712">
        <w:rPr>
          <w:lang w:val="ru-RU"/>
        </w:rPr>
        <w:t>และคริสตจักรแรกของพระคริสต์บนโลกนี้ประกอบด้วยชาวยิว</w:t>
      </w:r>
    </w:p>
    <w:p w14:paraId="371CFF2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591CF8">
        <w:rPr>
          <w:b/>
          <w:bCs/>
        </w:rPr>
        <w:t>II</w:t>
      </w:r>
      <w:r w:rsidRPr="00794712">
        <w:rPr>
          <w:lang w:val="ru-RU"/>
        </w:rPr>
        <w:t xml:space="preserve">. ชนชาติอื่น ๆ เนื่องจากความชั่วร้ายและการละทิ้งความเชื่อของพวกเขา จึงไม่ได้รับการคุ้มครองและคำแนะนำพิเศษจากพระเจ้าตามกฎแห่งความยุติธรรม เช่นเดียวกับที่พระองค์ประทานให้แก่ชนชาติที่พระองค์ทรงเลือก คือ อิสราเอล; แต่ด้วยพระเมตตาอันไม่มีที่สิ้นสุดของพระองค์ </w:t>
      </w:r>
      <w:r w:rsidRPr="00977B4B">
        <w:rPr>
          <w:i/>
          <w:iCs/>
          <w:lang w:val="ru-RU"/>
        </w:rPr>
        <w:t xml:space="preserve">พระองค์ ‘ไม่หยุดที่จะเป็นพยานแก่พวกเขาด้วยพระราชกิจอันดีของพระองค์’ </w:t>
      </w:r>
      <w:r w:rsidRPr="00794712">
        <w:rPr>
          <w:lang w:val="ru-RU"/>
        </w:rPr>
        <w:t>(กิจการ 14</w:t>
      </w:r>
      <w:r w:rsidRPr="002F31E0">
        <w:rPr>
          <w:lang w:val="ru-RU"/>
        </w:rPr>
        <w:t>:</w:t>
      </w:r>
      <w:r w:rsidRPr="00794712">
        <w:rPr>
          <w:lang w:val="ru-RU"/>
        </w:rPr>
        <w:t>17) และพระองค์ได้เตรียมพวกเขาอย่างค่อยเป็นค่อยไปให้รู้จักและยอมรับความลึกลับอันยิ่งใหญ่แห่งความรอด วิธีการเพื่อบรรลุเป้าหมายนี้คือ:</w:t>
      </w:r>
    </w:p>
    <w:p w14:paraId="6E7657E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กฎหมายธรรมชาติ หนังสือแห่งธรรมชาตินั้นเปิดให้ชาวต่างศาสนาได้อ่านมาตลอด และเปิดเผยให้พวกเขาทราบทุกสิ่งที่มนุษย์สามารถรู้ได้เกี่ยวกับพระเจ้า: </w:t>
      </w:r>
      <w:r w:rsidR="00D85B34" w:rsidRPr="00863147">
        <w:rPr>
          <w:i/>
          <w:iCs/>
          <w:lang w:val="ru-RU"/>
        </w:rPr>
        <w:lastRenderedPageBreak/>
        <w:t>‘เพราะสิ่งที่สามารถรู้ได้เกี่ยวกับพระเจ้านั้นชัดเจนต่อพวกเขาแล้ว เนื่องจากพระเจ้าได้ทรงเปิดเผยให้พวกเขาทราบแล้ว เพราะคุณสมบัติที่มองไม่เห็นของพระองค์ คือฤทธิ์อำนาจนิรันดร์และธรรมชาติอันศักดิ์สิทธิ์ของพระองค์ ได้ถูกสังเกตเห็นอย่างชัดเจนตั้งแต่การสร้างโลกมาจนถึงทุกวันนี้ ผ่านสิ่งที่ถูกสร้างขึ้น ดังนั้นพวกเขาจึงไม่มีข้อแก้ตัว’</w:t>
      </w:r>
      <w:r w:rsidR="00D85B34" w:rsidRPr="00794712">
        <w:rPr>
          <w:lang w:val="ru-RU"/>
        </w:rPr>
        <w:t xml:space="preserve"> (โรม 1</w:t>
      </w:r>
      <w:r w:rsidR="00D85B34" w:rsidRPr="00863147">
        <w:rPr>
          <w:lang w:val="ru-RU"/>
        </w:rPr>
        <w:t>:</w:t>
      </w:r>
      <w:r w:rsidR="00D85B34" w:rsidRPr="00794712">
        <w:rPr>
          <w:lang w:val="ru-RU"/>
        </w:rPr>
        <w:t xml:space="preserve">19–20). </w:t>
      </w:r>
      <w:r w:rsidR="00D85B34">
        <w:rPr>
          <w:lang w:val="ru-RU"/>
        </w:rPr>
        <w:t>ข้อกำหนดของกฎหมายนั้น</w:t>
      </w:r>
      <w:r w:rsidR="00D85B34" w:rsidRPr="00794712">
        <w:rPr>
          <w:lang w:val="ru-RU"/>
        </w:rPr>
        <w:t xml:space="preserve">ได้ถูกเขียนไว้ในใจของผู้ไม่เชื่อมาโดยตลอด </w:t>
      </w:r>
      <w:r w:rsidR="00D85B34">
        <w:rPr>
          <w:lang w:val="ru-RU"/>
        </w:rPr>
        <w:t>ตามที่มโนธรรมของพวกเขาเป็นพยาน ซึ่งได้ประกาศ</w:t>
      </w:r>
      <w:r w:rsidR="00D85B34" w:rsidRPr="00794712">
        <w:rPr>
          <w:lang w:val="ru-RU"/>
        </w:rPr>
        <w:t>หน้าที่ทางศีลธรรมให้แก่พวกเขา (โรม 2</w:t>
      </w:r>
      <w:r w:rsidR="00D85B34" w:rsidRPr="006761E8">
        <w:rPr>
          <w:lang w:val="ru-RU"/>
        </w:rPr>
        <w:t>:</w:t>
      </w:r>
      <w:r w:rsidR="00D85B34" w:rsidRPr="00794712">
        <w:rPr>
          <w:lang w:val="ru-RU"/>
        </w:rPr>
        <w:t xml:space="preserve">15). แต่เนื่องจากผู้ไม่เชื่อพระเจ้า </w:t>
      </w:r>
      <w:r w:rsidR="00D85B34" w:rsidRPr="006079A6">
        <w:rPr>
          <w:i/>
          <w:iCs/>
          <w:lang w:val="ru-RU"/>
        </w:rPr>
        <w:t xml:space="preserve">‘เมื่อได้รู้จักพระเจ้าแล้ว ก็ไม่ถวายเกียรติแด่พระองค์ในฐานะพระเจ้า หรือไม่ถวายคำขอบคุณแด่พระองค์ แต่ความคิดของพวกเขากลับกลายเป็นความว่างเปล่า’ </w:t>
      </w:r>
      <w:r w:rsidR="00D85B34" w:rsidRPr="00794712">
        <w:rPr>
          <w:lang w:val="ru-RU"/>
        </w:rPr>
        <w:t>(โรม 1</w:t>
      </w:r>
      <w:r w:rsidR="00D85B34" w:rsidRPr="007C343C">
        <w:rPr>
          <w:lang w:val="ru-RU"/>
        </w:rPr>
        <w:t>:</w:t>
      </w:r>
      <w:r w:rsidR="00D85B34" w:rsidRPr="00794712">
        <w:rPr>
          <w:lang w:val="ru-RU"/>
        </w:rPr>
        <w:t xml:space="preserve">21); </w:t>
      </w:r>
      <w:r w:rsidR="00D85B34" w:rsidRPr="00AE459F">
        <w:rPr>
          <w:i/>
          <w:iCs/>
          <w:lang w:val="ru-RU"/>
        </w:rPr>
        <w:t xml:space="preserve">‘พวกเขาได้แลกเปลี่ยนความรุ่งโรจน์ของพระเจ้าผู้ไม่ตายกับรูปปั้นที่คล้ายกับมนุษย์ผู้ตาย นก สัตว์สี่เท้า </w:t>
      </w:r>
      <w:r w:rsidR="00D85B34" w:rsidRPr="00A25F80">
        <w:rPr>
          <w:i/>
          <w:iCs/>
          <w:lang w:val="ru-RU"/>
        </w:rPr>
        <w:t xml:space="preserve">และสัตว์เลื้อยคลาน’ </w:t>
      </w:r>
      <w:r w:rsidR="00D85B34" w:rsidRPr="00794712">
        <w:rPr>
          <w:lang w:val="ru-RU"/>
        </w:rPr>
        <w:t>(โรม 1</w:t>
      </w:r>
      <w:r w:rsidR="00D85B34" w:rsidRPr="007C343C">
        <w:rPr>
          <w:lang w:val="ru-RU"/>
        </w:rPr>
        <w:t>:</w:t>
      </w:r>
      <w:r w:rsidR="00D85B34" w:rsidRPr="00A25F80">
        <w:rPr>
          <w:lang w:val="ru-RU"/>
        </w:rPr>
        <w:t>23</w:t>
      </w:r>
      <w:r w:rsidR="00D85B34" w:rsidRPr="00794712">
        <w:rPr>
          <w:lang w:val="ru-RU"/>
        </w:rPr>
        <w:t xml:space="preserve">), และ </w:t>
      </w:r>
      <w:r w:rsidR="00D85B34" w:rsidRPr="00DD4416">
        <w:rPr>
          <w:i/>
          <w:iCs/>
          <w:lang w:val="ru-RU"/>
        </w:rPr>
        <w:t xml:space="preserve">‘พวกเขาได้แลกเปลี่ยนความจริงของพระเจ้ากับความเท็จ และนมัสการและรับใช้สิ่งที่ถูกสร้างแทนที่จะนมัสการและรับใช้ผู้สร้าง’ </w:t>
      </w:r>
      <w:r w:rsidR="00D85B34" w:rsidRPr="00794712">
        <w:rPr>
          <w:lang w:val="ru-RU"/>
        </w:rPr>
        <w:t>(โรม 1</w:t>
      </w:r>
      <w:r w:rsidR="00D85B34" w:rsidRPr="007C343C">
        <w:rPr>
          <w:lang w:val="ru-RU"/>
        </w:rPr>
        <w:t>:</w:t>
      </w:r>
      <w:r w:rsidR="00D85B34" w:rsidRPr="00794712">
        <w:rPr>
          <w:lang w:val="ru-RU"/>
        </w:rPr>
        <w:t xml:space="preserve">25): </w:t>
      </w:r>
      <w:r w:rsidR="00D85B34" w:rsidRPr="00481E45">
        <w:rPr>
          <w:i/>
          <w:iCs/>
          <w:lang w:val="ru-RU"/>
        </w:rPr>
        <w:t xml:space="preserve">‘ดังนั้น พระเจ้าจึงทรงปล่อยให้จิตใจของพวกเขาเสื่อมทราม เพื่อกระทำการอันไม่เหมาะสม จนพวกเขาเต็มไปด้วยความไม่ชอบธรรมทุกชนิด การล่วงประเวณี ความชั่วร้าย ความโลภ ความมุ่งร้าย; เต็มไปด้วยความอิจฉา การฆ่าคน การทะเลาะวิวาท การหลอกลวง และความมุ่งร้าย”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โรม 1:</w:t>
      </w:r>
      <w:r w:rsidR="00D85B34" w:rsidRPr="00794712">
        <w:rPr>
          <w:lang w:val="ru-RU"/>
        </w:rPr>
        <w:t xml:space="preserve">28–29), และ </w:t>
      </w:r>
      <w:r w:rsidR="00D85B34" w:rsidRPr="0093260E">
        <w:rPr>
          <w:i/>
          <w:iCs/>
          <w:lang w:val="ru-RU"/>
        </w:rPr>
        <w:t xml:space="preserve">“จิตใจที่ไร้สติของพวกเขาถูกทำให้มืดมิด; เรียกตัวเองว่าฉลาด แต่กลับกลายเป็นคนโง่” </w:t>
      </w:r>
      <w:r w:rsidR="00D85B34" w:rsidRPr="00975A30">
        <w:rPr>
          <w:lang w:val="ru-RU"/>
        </w:rPr>
        <w:t>(</w:t>
      </w:r>
      <w:r w:rsidR="00D85B34">
        <w:rPr>
          <w:lang w:val="ru-RU"/>
        </w:rPr>
        <w:t>โรม 1:21–22</w:t>
      </w:r>
      <w:r w:rsidR="00D85B34" w:rsidRPr="00975A30">
        <w:rPr>
          <w:lang w:val="ru-RU"/>
        </w:rPr>
        <w:t xml:space="preserve">) </w:t>
      </w:r>
      <w:r w:rsidR="00D85B34" w:rsidRPr="00794712">
        <w:rPr>
          <w:lang w:val="ru-RU"/>
        </w:rPr>
        <w:t>ไม่ว่าจิตใจมนุษย์จะพยายามอย่างหนักเพียงใด ตลอดหลายศตวรรษ เพื่อค้นหาความจริงอันศักดิ์สิทธิ์และปฏิรูปศีลธรรมของมนุษย์ มันก็ล้มเหลวในการบรรลุเป้าหมายนั้น หลักคำสอนทางศาสนาทั้งหมดที่มนุษย์คิดค้นขึ้น ก็ถูกเปิดเผยในไม่ช้าว่าไม่เพียงพอและล่มสลายลง ระบบปรัชญาต่าง ๆ มากมายได้ทำลายกันอย่างรวดเร็ว สูญเสียความน่าเชื่อถือมากขึ้นเรื่อย ๆ และในที่สุดก็กลายเป็นศาสตร์แห่งความสงสัยหรือความไม่เชื่อ หลักศีลธรรมของปรัชญาและกฎหมายทางสังคมไม่ได้ปฏิรูปศีลธรรมของมนุษย์; ตรงกันข้าม ความชั่วร้ายดูเหมือนจะเพิ่มขึ้นในโลก: จนถึงจุดที่ชนชาติโบราณที่เจริญที่สุด คือชาวกรีกและชาวโรมัน ได้นำความปรารถนาและนิสัยชั่วร้ายของมนุษย์เกือบทั้งหมดมาทำให้เป็นบุคคลและเทวภาพ และเชื่อว่าพวกเขากำลังรับใช้พระเจ้าของตนผ่านการกระทำอันโหดร้ายและพฤติกรรมเสื่อมทรามต่าง ๆ ทั้งหมดนี้ย่อมทำให้ผู้ไม่เชื่อในพระเจ้าตระหนักถึงความไร้พลังทางปัญญาและศีลธรรมของตนเอง และด้วยเหตุนี้จึงก่อให้เกิด—และค่อยๆ เสริมสร้าง—ความปรารถนาที่จะได้รับความช่วยเหลือจากเบื้องบนในใจพวกเขา ทำให้พวกเขามีความพร้อมที่จะรับความช่วยเหลือนี้ และประสบการณ์ได้แสดงให้เห็นว่า นักปราชญ์ผู้ยิ่งใหญ่ที่สุดในหมู่ชาวเพเกิน ได้ตระหนักถึงความไร้พลังของจิตใจมนุษย์ในการแสวงหาความรู้เกี่ยวกับพระเจ้า และความไร้พลังของเจตจำนงมนุษย์ในการแสวงหาความศรัทธา และสอนว่าความช่วยเหลือควรแสวงหาจากพระเจ้าเท่านั้น</w:t>
      </w:r>
      <w:r w:rsidR="00A84D26">
        <w:rPr>
          <w:rStyle w:val="FootnoteReference"/>
          <w:lang w:val="ru-RU"/>
        </w:rPr>
        <w:footnoteReference w:id="61"/>
      </w:r>
      <w:r w:rsidR="00D85B34" w:rsidRPr="00794712">
        <w:rPr>
          <w:lang w:val="ru-RU"/>
        </w:rPr>
        <w:t xml:space="preserve"> ด้วยความหมายนี้เองที่ครูผู้สอนของคริสตจักรในสมัยโบราณได้กล่าวถึงปรัชญาว่าเป็นทางนำสู่พระคริสต์ เพื่อเตรียมชาวเพเกินให้พร้อมรับพระองค์</w:t>
      </w:r>
      <w:r w:rsidR="00A84D26">
        <w:rPr>
          <w:rStyle w:val="FootnoteReference"/>
          <w:lang w:val="ru-RU"/>
        </w:rPr>
        <w:footnoteReference w:id="62"/>
      </w:r>
    </w:p>
    <w:p w14:paraId="4D16609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ร่องรอยของคำเปิดเผยและศาสนาในยุคดั้งเดิม ความจริงแห่งความเชื่อ โดยเฉพาะอย่างยิ่งคำสัญญาเกี่ยวกับพระผู้ช่วยให้รอด ซึ่งได้ถูกมอบให้แก่มนุษยชาติทั้งมวลตั้งแต่แรกเริ่ม และถูกส่งต่อจากพ่อสู่ลูก จากบรรพบุรุษสู่ลูกหลาน ผ่านการสอนด้วยวาจา ย่อมต้องแพร่หลายไปทั่วทุกชนชาติ ไม่ว่าพวกเขาจะหลงทางไปสู่ความไม่เชื่อและการบูชารูปเคารพมากเพียงใดก็ตาม และแม้ว่าความจริงเหล่านี้ เมื่อผสมผสานกับความเชื่อใหม่ของชนชาติผู้ไม่เชื่อพระเจ้า ก็ไม่อาจหลีกเลี่ยงได้ที่จะสูญเสียความบริสุทธิ์และความสมบูรณ์ดั้งเดิมไปทีละน้อย และไม่อาจหลีกเลี่ยงได้ที่จะถูกบิดเบือน; แต่แม้ในรูปที่บิดเบือนนั้น พวกมันก็ยังคงรักษาและสืบสานไว้ท่ามกลางชนชาติต่างศาสนา </w:t>
      </w:r>
      <w:r w:rsidR="00D85B34" w:rsidRPr="00794712">
        <w:rPr>
          <w:lang w:val="ru-RU"/>
        </w:rPr>
        <w:lastRenderedPageBreak/>
        <w:t>ประเพณีเกี่ยวกับต้นกำเนิดและสภาพดั้งเดิมของมนุษยชาติ หรือ ‘ยุคทอง’</w:t>
      </w:r>
      <w:r w:rsidR="00A84D26">
        <w:rPr>
          <w:rStyle w:val="FootnoteReference"/>
          <w:lang w:val="ru-RU"/>
        </w:rPr>
        <w:footnoteReference w:id="63"/>
      </w:r>
      <w:r w:rsidR="00D85B34" w:rsidRPr="00794712">
        <w:rPr>
          <w:lang w:val="ru-RU"/>
        </w:rPr>
        <w:t xml:space="preserve"> การตกจากสวนเอเดนของบรรพบุรุษของเรา</w:t>
      </w:r>
      <w:r w:rsidR="00A84D26">
        <w:rPr>
          <w:rStyle w:val="FootnoteReference"/>
          <w:lang w:val="ru-RU"/>
        </w:rPr>
        <w:footnoteReference w:id="64"/>
      </w:r>
      <w:r w:rsidR="00D85B34" w:rsidRPr="00794712">
        <w:rPr>
          <w:lang w:val="ru-RU"/>
        </w:rPr>
        <w:t xml:space="preserve"> และที่สำคัญ</w:t>
      </w:r>
      <w:r w:rsidR="00D85B34">
        <w:rPr>
          <w:lang w:val="ru-RU"/>
        </w:rPr>
        <w:t xml:space="preserve">ที่สุดคือ </w:t>
      </w:r>
      <w:r w:rsidR="00D85B34" w:rsidRPr="00794712">
        <w:rPr>
          <w:lang w:val="ru-RU"/>
        </w:rPr>
        <w:t>ประเพณีเกี่ยวกับผู้ไถ่ของมนุษยชาติ และความคาดหวังต่อการเสด็จมาของพระองค์</w:t>
      </w:r>
      <w:r w:rsidR="00B40C20">
        <w:rPr>
          <w:rStyle w:val="FootnoteReference"/>
          <w:lang w:val="ru-RU"/>
        </w:rPr>
        <w:footnoteReference w:id="65"/>
      </w:r>
    </w:p>
    <w:p w14:paraId="6E83E1C2" w14:textId="77777777" w:rsidR="00D85B34" w:rsidRPr="00481893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>การผสมผสานกันระหว่างผู้ไม่เชื่อกับชนชาติที่พระเจ้าทรงเลือก ซึ่ง</w:t>
      </w:r>
      <w:r w:rsidR="00D85B34" w:rsidRPr="00110018">
        <w:rPr>
          <w:lang w:val="ru-RU"/>
        </w:rPr>
        <w:t>พระวจนะ</w:t>
      </w:r>
      <w:r w:rsidR="00D85B34" w:rsidRPr="00794712">
        <w:rPr>
          <w:lang w:val="ru-RU"/>
        </w:rPr>
        <w:t xml:space="preserve">ของพระเจ้าและคำสัญญาทั้งหมด รวมถึงคำพยากรณ์เกี่ยวกับพระเมสสิยาห์ </w:t>
      </w:r>
      <w:r w:rsidR="00D85B34" w:rsidRPr="00110018">
        <w:rPr>
          <w:lang w:val="ru-RU"/>
        </w:rPr>
        <w:t xml:space="preserve">ได้ถูกมอบหมายไว้แก่พวกเขา </w:t>
      </w:r>
      <w:r w:rsidR="00D85B34" w:rsidRPr="00794712">
        <w:rPr>
          <w:lang w:val="ru-RU"/>
        </w:rPr>
        <w:t>(โรม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2) การปฏิสัมพันธ์เช่นนี้เริ่มขึ้นตั้งแต่สมัยของอับราฮัม อิสอัค และยาโคบ ซึ่งเมื่อพวกเขาเดินทางจากที่หนึ่งไปยังอีกที่หนึ่ง และเนื่องจากสถานการณ์ต่าง ๆ ได้มาติดต่อกับชนเผ่าต่าง ๆ จึงสามารถส่งอิทธิพลที่เป็นประโยชน์ต่อพวกเขาได้ ทั้งผ่านตัวอย่างชีวิตของพวกเขาเอง และผ่านการประกาศความจริงแห่งความเชื่อ (ปฐมกาล 23–36) ต่อมา การที่ชาวอิสราเอลอาศัยอยู่ในอียิปต์ท่ามกลางชนชาติที่มีจำนวนมาก การอพยพออกจากอียิปต์อย่างรุ่งโรจน์ การข้ามทะเลแดงอย่างมหัศจรรย์ การเข้าสู่ดินแดนสัญญาอย่างชัยชนะ การกำจัดหรือการพิชิตผู้อยู่อาศัยที่ชั่วร้ายในดินแดนนั้น, ตามด้วยชัยชนะซ้ำแล้วซ้ำเล่าเหนือชนชาติต่าง ๆ ที่นับถือศาสนาอื่น ๆ ในสมัยผู้พิพากษา รวมถึงช่วงเวลาที่พวกเขาถูกชนชาติเหล่านั้นยึดครอง ย่อมมีผลกระทบต่อชนชาติต่าง ๆ ที่นับถือศาสนาอื่น ๆ อย่างหลีกเลี่ยงไม่ได้ ดังที่เห็นได้จากตัวอย่าง </w:t>
      </w:r>
      <w:r w:rsidR="000B765A" w:rsidRPr="000B765A">
        <w:rPr>
          <w:lang w:val="ru-RU"/>
        </w:rPr>
        <w:t>[</w:t>
      </w:r>
      <w:r w:rsidR="00D85B34" w:rsidRPr="00794712">
        <w:rPr>
          <w:lang w:val="ru-RU"/>
        </w:rPr>
        <w:t>(โยชูวา 2</w:t>
      </w:r>
      <w:r w:rsidR="00D85B34" w:rsidRPr="00484D90">
        <w:rPr>
          <w:lang w:val="ru-RU"/>
        </w:rPr>
        <w:t>:</w:t>
      </w:r>
      <w:r w:rsidR="00D85B34" w:rsidRPr="00794712">
        <w:rPr>
          <w:lang w:val="ru-RU"/>
        </w:rPr>
        <w:t>9–11</w:t>
      </w:r>
      <w:r w:rsidR="000B765A" w:rsidRPr="000B765A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765A" w:rsidRPr="000B765A">
        <w:rPr>
          <w:lang w:val="ru-RU"/>
        </w:rPr>
        <w:t>(</w:t>
      </w:r>
      <w:r w:rsidR="000B765A">
        <w:rPr>
          <w:lang w:val="ru-RU"/>
        </w:rPr>
        <w:t>โยชูวา</w:t>
      </w:r>
      <w:r w:rsidR="00D85B34" w:rsidRPr="00794712">
        <w:rPr>
          <w:lang w:val="ru-RU"/>
        </w:rPr>
        <w:t xml:space="preserve"> 5</w:t>
      </w:r>
      <w:r w:rsidR="00D85B34" w:rsidRPr="00484D90">
        <w:rPr>
          <w:lang w:val="ru-RU"/>
        </w:rPr>
        <w:t>:</w:t>
      </w:r>
      <w:r w:rsidR="00D85B34" w:rsidRPr="00794712">
        <w:rPr>
          <w:lang w:val="ru-RU"/>
        </w:rPr>
        <w:t>1</w:t>
      </w:r>
      <w:r w:rsidR="000B765A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765A">
        <w:rPr>
          <w:lang w:val="ru-RU"/>
        </w:rPr>
        <w:t>(</w:t>
      </w:r>
      <w:r w:rsidR="00D85B34" w:rsidRPr="00794712">
        <w:rPr>
          <w:lang w:val="ru-RU"/>
        </w:rPr>
        <w:t>รูธ 1</w:t>
      </w:r>
      <w:r w:rsidR="00D85B34" w:rsidRPr="00484D90">
        <w:rPr>
          <w:lang w:val="ru-RU"/>
        </w:rPr>
        <w:t>:</w:t>
      </w:r>
      <w:r w:rsidR="00D85B34" w:rsidRPr="00794712">
        <w:rPr>
          <w:lang w:val="ru-RU"/>
        </w:rPr>
        <w:t>16)</w:t>
      </w:r>
      <w:r w:rsidR="000B765A" w:rsidRPr="000B765A">
        <w:rPr>
          <w:lang w:val="ru-RU"/>
        </w:rPr>
        <w:t>]</w:t>
      </w:r>
      <w:r w:rsidR="00D85B34" w:rsidRPr="00794712">
        <w:rPr>
          <w:lang w:val="ru-RU"/>
        </w:rPr>
        <w:t xml:space="preserve"> ในยุคต่อมา ช่วงสมัยของกษัตริย์ ชาวอิสราเอลได้มีโอกาสติดต่อกับชนชาติเกือบทั้งหมดในโลกโบราณในหลายโอกาส เช่น ระหว่างการเดินทาง การเดินเรือ สงคราม การถูกจับเป็นเชลย และการค้า ได้แก่ ชาวคาลเดีย ชาวอียิปต์ ชาวซีเรีย ชาวมีเดีย ชาวเปอร์เซีย ชาวกรีก และชาวโรมัน </w:t>
      </w:r>
      <w:r w:rsidR="000B765A" w:rsidRPr="000B765A">
        <w:rPr>
          <w:lang w:val="ru-RU"/>
        </w:rPr>
        <w:t>[</w:t>
      </w:r>
      <w:r w:rsidR="00D85B34" w:rsidRPr="00794712">
        <w:rPr>
          <w:lang w:val="ru-RU"/>
        </w:rPr>
        <w:t>(3 列王記 9</w:t>
      </w:r>
      <w:r w:rsidR="00D85B34" w:rsidRPr="00222AFF">
        <w:rPr>
          <w:lang w:val="ru-RU"/>
        </w:rPr>
        <w:t>:</w:t>
      </w:r>
      <w:r w:rsidR="00D85B34" w:rsidRPr="00794712">
        <w:rPr>
          <w:lang w:val="ru-RU"/>
        </w:rPr>
        <w:t>26–28</w:t>
      </w:r>
      <w:r w:rsidR="000B765A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765A" w:rsidRPr="00BD6C1B">
        <w:rPr>
          <w:rFonts w:cs="Cambria Math"/>
          <w:lang w:val="ru-RU"/>
        </w:rPr>
        <w:t>(</w:t>
      </w:r>
      <w:r w:rsidR="000B765A" w:rsidRPr="00794712">
        <w:rPr>
          <w:lang w:val="ru-RU"/>
        </w:rPr>
        <w:t>3 列王記</w:t>
      </w:r>
      <w:r w:rsidR="00D85B34" w:rsidRPr="00794712">
        <w:rPr>
          <w:lang w:val="ru-RU"/>
        </w:rPr>
        <w:t xml:space="preserve"> 10</w:t>
      </w:r>
      <w:r w:rsidR="00D85B34" w:rsidRPr="00222AFF">
        <w:rPr>
          <w:lang w:val="ru-RU"/>
        </w:rPr>
        <w:t>:</w:t>
      </w:r>
      <w:r w:rsidR="00D85B34" w:rsidRPr="00794712">
        <w:rPr>
          <w:lang w:val="ru-RU"/>
        </w:rPr>
        <w:t>22</w:t>
      </w:r>
      <w:r w:rsidR="00D85B34" w:rsidRPr="00222AFF">
        <w:rPr>
          <w:lang w:val="ru-RU"/>
        </w:rPr>
        <w:t>)</w:t>
      </w:r>
      <w:r w:rsidR="00D85B34"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D85B34" w:rsidRPr="00222AFF">
        <w:rPr>
          <w:rFonts w:cs="Cambria Math"/>
          <w:lang w:val="ru-RU"/>
        </w:rPr>
        <w:t>(</w:t>
      </w:r>
      <w:r w:rsidR="00D85B34" w:rsidRPr="00794712">
        <w:rPr>
          <w:lang w:val="ru-RU"/>
        </w:rPr>
        <w:t>2 พงศ์กษัตริย์ 8</w:t>
      </w:r>
      <w:r w:rsidR="00D85B34" w:rsidRPr="005A1E6F">
        <w:rPr>
          <w:lang w:val="ru-RU"/>
        </w:rPr>
        <w:t>:</w:t>
      </w:r>
      <w:r w:rsidR="00D85B34" w:rsidRPr="00794712">
        <w:rPr>
          <w:lang w:val="ru-RU"/>
        </w:rPr>
        <w:t>17–18</w:t>
      </w:r>
      <w:r w:rsidR="000B765A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765A" w:rsidRPr="00BD6C1B">
        <w:rPr>
          <w:lang w:val="ru-RU"/>
        </w:rPr>
        <w:t>(</w:t>
      </w:r>
      <w:r w:rsidR="000B765A" w:rsidRPr="00794712">
        <w:rPr>
          <w:lang w:val="ru-RU"/>
        </w:rPr>
        <w:t>2 พงศ์กษัตริย์</w:t>
      </w:r>
      <w:r w:rsidR="00D85B34" w:rsidRPr="00794712">
        <w:rPr>
          <w:lang w:val="ru-RU"/>
        </w:rPr>
        <w:t xml:space="preserve"> 9</w:t>
      </w:r>
      <w:r w:rsidR="00D85B34" w:rsidRPr="005A1E6F">
        <w:rPr>
          <w:lang w:val="ru-RU"/>
        </w:rPr>
        <w:t>:</w:t>
      </w:r>
      <w:r w:rsidR="00D85B34" w:rsidRPr="00794712">
        <w:rPr>
          <w:lang w:val="ru-RU"/>
        </w:rPr>
        <w:t>10–11</w:t>
      </w:r>
      <w:r w:rsidR="00D85B34" w:rsidRPr="005A1E6F">
        <w:rPr>
          <w:lang w:val="ru-RU"/>
        </w:rPr>
        <w:t>)</w:t>
      </w:r>
      <w:r w:rsidR="000B765A" w:rsidRPr="00BD6C1B">
        <w:rPr>
          <w:lang w:val="ru-RU"/>
        </w:rPr>
        <w:t xml:space="preserve">] </w:t>
      </w:r>
      <w:r w:rsidR="00D85B34" w:rsidRPr="00794712">
        <w:rPr>
          <w:lang w:val="ru-RU"/>
        </w:rPr>
        <w:t>และชนชาติอื่น ๆ อีกมากมาย หลังจากที่ราชอาณาจักรยิวถูกแบ่งออกเป็นยูดาห์และอิสราเอล ยิ่งใกล้ถึงเวลาที่พระเมสสิยาห์จะเสด็จมา สภาพแวดล้อมก็ยิ่งเอื้ออำนวยมากขึ้น ทำให้การปฏิสัมพันธ์ระหว่างชนชาติที่ได้รับเลือกกับชนชาติต่างศาสนาเป็นไปอย่างราบรื่น ที่กล่าวถึงนี้ ได้แก่: การถูกจับเป็นเชลยโดยอัสซีเรีย และการกระจายตัวของชาวอิสราเอลไปยังดินแดนห่างไกลทางตะวันออกท่ามกลางชนชาติต่าง ๆ; จากนั้นคือการถูกกักขังในบาบิโลนเป็นเวลาเจ็ดสิบปีของชาวยิว; และสุดท้าย หลังจากที่ชาวยิวกลับจากการถูกกักขังในบาบิโลน การถูกเป็นทาสและการกระจายตัวของพวกเขาไปยังดินแดนต่าง ๆ ในสามส่วนของโลกเก่า</w:t>
      </w:r>
      <w:r w:rsidR="001E54FF">
        <w:rPr>
          <w:rStyle w:val="FootnoteReference"/>
          <w:lang w:val="ru-RU"/>
        </w:rPr>
        <w:footnoteReference w:id="66"/>
      </w:r>
      <w:r w:rsidR="00D85B34" w:rsidRPr="00794712">
        <w:rPr>
          <w:lang w:val="ru-RU"/>
        </w:rPr>
        <w:t xml:space="preserve"> ด้วยวิธีนี้ แสงสว่างแห่งความเชื่อที่แท้จริงจากชนชาติที่ได้รับการเลือกสรรจึงสามารถแพร่กระจายไปยังชนชาติอื่น ๆ ด้วยวิธีการต่าง ๆ และค่อย ๆ เตรียมความพร้อมให้พวกเขาพร้อมรับพระผู้ช่วยให้รอด นั่นคือเหตุผลที่นักบุญอาธานาซิอุสกล่าวว่า: “กฎหมายไม่ได้ถูกมอบให้เฉพาะชาวยิวเท่านั้น และผู้เผยพระวจนะก็ไม่ได้ถูกส่งมาเฉพาะชาวยิวเท่านั้น; แต่ถึงแม้พวกเขาจะถูกส่งมา ให้ชาวยิวและต้องทนทุกข์ทรมานจากมือชาวยิว แต่พวกเขาก็ยังคงทำหน้าที่เป็นโรงเรียนศักดิ์สิทธิ์สำหรับโลกทั้งใบ </w:t>
      </w:r>
      <w:r w:rsidR="00D85B34" w:rsidRPr="00481893">
        <w:rPr>
          <w:lang w:val="ru-RU"/>
        </w:rPr>
        <w:t>นำไปสู่การรู้จักพระเจ้าและการจัดระเบียบชีวิตทางจิตวิญญาณ”</w:t>
      </w:r>
      <w:r w:rsidR="001E54FF">
        <w:rPr>
          <w:rStyle w:val="FootnoteReference"/>
          <w:lang w:val="ru-RU"/>
        </w:rPr>
        <w:footnoteReference w:id="67"/>
      </w:r>
    </w:p>
    <w:p w14:paraId="5478C11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 xml:space="preserve">การแปลหนังสือศักดิ์สิทธิ์ของชาวยิวเป็นภาษากรีก ซึ่งดำเนินการมากว่าสองศตวรรษก่อนการเสด็จมาของพระเมสสิยาห์ และตั้งแต่นั้นมาได้กลายเป็นที่เข้าถึงได้สำหรับผู้รู้ในหมู่ชาวต่างศาสนา และครูผู้สอนโบราณของคริสตจักร </w:t>
      </w:r>
      <w:r w:rsidR="00D85B34" w:rsidRPr="00794712">
        <w:rPr>
          <w:lang w:val="ru-RU"/>
        </w:rPr>
        <w:lastRenderedPageBreak/>
        <w:t>ตามคำพยานของชาวต่างศาสนาเอง</w:t>
      </w:r>
      <w:r w:rsidR="001E54FF">
        <w:rPr>
          <w:rStyle w:val="FootnoteReference"/>
          <w:lang w:val="ru-RU"/>
        </w:rPr>
        <w:footnoteReference w:id="68"/>
      </w:r>
      <w:r w:rsidR="00D85B34" w:rsidRPr="00794712">
        <w:rPr>
          <w:lang w:val="ru-RU"/>
        </w:rPr>
        <w:t xml:space="preserve"> ได้ยืนยันอย่างมั่นคงว่า นักปราชญ์และนักปรัชญาชาวต่างศาสนาหลายคน “ได้ใช้หนังสือของโมเสสและดึงความรู้จาก</w:t>
      </w:r>
      <w:r w:rsidR="00D85B34" w:rsidRPr="002760A2">
        <w:rPr>
          <w:lang w:val="ru-RU"/>
        </w:rPr>
        <w:t>แหล่งของคำเขียนของผู้เผยพระวจนะ”</w:t>
      </w:r>
      <w:r w:rsidR="001E54FF">
        <w:rPr>
          <w:rStyle w:val="FootnoteReference"/>
          <w:lang w:val="ru-RU"/>
        </w:rPr>
        <w:footnoteReference w:id="69"/>
      </w:r>
      <w:r w:rsidR="00D85B34" w:rsidRPr="00794712">
        <w:rPr>
          <w:lang w:val="ru-RU"/>
        </w:rPr>
        <w:t xml:space="preserve"> และด้วยการทำความเข้าใจในความเชื่อทางศาสนาและความหวังของชาวยิว นักปราชญ์เหล่านี้จึงสามารถถ่ายทอดความเชื่อและความหวังเดียวกันนั้นให้ผู้อื่นได้ และด้วยเหตุนี้จึงเตรียมความพร้อมให้พวกเขาเข้าใจความลึกลับแห่งความรอดที่จะถูกเปิดเผยในไม่ช้า</w:t>
      </w:r>
    </w:p>
    <w:p w14:paraId="3793911A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>ควรกล่าวเพิ่มเติมว่า วิธีการต่าง ๆ ที่ใช้เพื่อเตรียมใจผู้ไม่เชื่อให้พร้อมรับการมาของพระผู้ช่วยให้รอดนั้น ไม่ได้เป็นการเสียเปล่าสำหรับพวกเขาเลย ก่อนอื่น จากพระคัมภีร์ศักดิ์สิทธิ์ เราทราบว่า ความรอดนั้นไม่ได้เป็นสิ่งที่เข้าถึงไม่ได้สำหรับผู้ที่อยู่นอกชนชาติที่พระเจ้าทรงเลือก ผ่านความเชื่อในพระเมสสิยาห์ที่จะเสด็จมา ซึ่งได้รับการยืนยันจาก: เรื่องราวในหนังสือปฐมกาลเกี่ยวกับเมลคีเซเดค (ปฐมกาล 15</w:t>
      </w:r>
      <w:r w:rsidRPr="00233B47">
        <w:rPr>
          <w:lang w:val="ru-RU"/>
        </w:rPr>
        <w:t>:</w:t>
      </w:r>
      <w:r w:rsidRPr="00794712">
        <w:rPr>
          <w:lang w:val="ru-RU"/>
        </w:rPr>
        <w:t xml:space="preserve">18 และต่อไป), เรื่องราวของเยโธร ผู้เป็นปุโรหิตแห่งมีเดียนและพ่อตาของโมเสส </w:t>
      </w:r>
      <w:r w:rsidR="000B765A" w:rsidRPr="000B765A">
        <w:rPr>
          <w:lang w:val="ru-RU"/>
        </w:rPr>
        <w:t>[</w:t>
      </w:r>
      <w:r w:rsidRPr="00794712">
        <w:rPr>
          <w:lang w:val="ru-RU"/>
        </w:rPr>
        <w:t>(อพยพ</w:t>
      </w:r>
      <w:r w:rsidRPr="00DC0AAD">
        <w:rPr>
          <w:lang w:val="ru-RU"/>
        </w:rPr>
        <w:t xml:space="preserve"> 2–4</w:t>
      </w:r>
      <w:r w:rsidR="000B765A" w:rsidRPr="000B765A">
        <w:rPr>
          <w:lang w:val="ru-RU"/>
        </w:rPr>
        <w:t>); (</w:t>
      </w:r>
      <w:r w:rsidR="000B765A">
        <w:rPr>
          <w:lang w:val="ru-RU"/>
        </w:rPr>
        <w:t>อพยพ</w:t>
      </w:r>
      <w:r w:rsidRPr="00794712">
        <w:rPr>
          <w:lang w:val="ru-RU"/>
        </w:rPr>
        <w:t xml:space="preserve"> 18)</w:t>
      </w:r>
      <w:r w:rsidR="000B765A" w:rsidRPr="000B765A">
        <w:rPr>
          <w:lang w:val="ru-RU"/>
        </w:rPr>
        <w:t>]</w:t>
      </w:r>
      <w:r w:rsidRPr="00794712">
        <w:rPr>
          <w:lang w:val="ru-RU"/>
        </w:rPr>
        <w:t xml:space="preserve">, และเรื่องราวของโยบแห่งอุซ ตามที่บันทึกไว้ในหนังสือของเขา ขอให้เราระลึกถึงเรื่องราวของบาลาอัม ผู้ได้พยากรณ์เกี่ยวกับพระเมสสิยาห์ </w:t>
      </w:r>
      <w:r w:rsidR="009F28D2">
        <w:rPr>
          <w:lang w:val="ru-RU"/>
        </w:rPr>
        <w:t>(กันดารวิถี</w:t>
      </w:r>
      <w:r w:rsidRPr="00794712">
        <w:rPr>
          <w:lang w:val="ru-RU"/>
        </w:rPr>
        <w:t xml:space="preserve"> 22–24); คำอธิษฐานของโซโลมอนในพิธีอุทิศพระวิหาร (1 พงศ์กษัตริย์ 8</w:t>
      </w:r>
      <w:r w:rsidRPr="000512E2">
        <w:rPr>
          <w:lang w:val="ru-RU"/>
        </w:rPr>
        <w:t>:</w:t>
      </w:r>
      <w:r w:rsidRPr="00794712">
        <w:rPr>
          <w:lang w:val="ru-RU"/>
        </w:rPr>
        <w:t>41–42) ซึ่งจากคำอธิษฐานนี้สามารถสรุปได้ว่า แม้ในยุคของโซโลมอน ก็ยังมีผู้บูชาพระเจ้าที่แท้จริงของอิสราเอลอยู่นอกพรมแดนอิสราเอล; เรื่องราวของนาอามัน ผู้บัญชาการชาวซีเรีย ซึ่งด้วยความเคารพต่อพระเจ้าของอิสราเอล ได้ขอความช่วยเหลือจากผู้เผยพระวจนะของพระองค์ (2 1 พงศ์กษัตริย์ 5) และเรื่องราวของผู้เผยพระวจนะโยนาห์ ซึ่งถูกพระเจ้าเองส่งไปยังเมืองชั่วร้าย นีนะเวห์ และผ่านการเทศนาของเขาได้นำชาวเมืองนั้นให้กลับใจ (</w:t>
      </w:r>
      <w:r w:rsidR="000B765A">
        <w:rPr>
          <w:lang w:val="ru-RU"/>
        </w:rPr>
        <w:t>โยนาห์ 1–4</w:t>
      </w:r>
      <w:r w:rsidRPr="00794712">
        <w:rPr>
          <w:lang w:val="ru-RU"/>
        </w:rPr>
        <w:t>) ประการที่สอง เป็นที่ทราบกันดีว่า เมื่อถึงเวลาที่พระเมสสิยาห์จะเสด็จมา พระองค์ไม่เพียงแต่ถูกชาวยิวรอคอย แต่ยังถูกชนชาติต่าง ๆ รอคอยด้วย และความคาดหวังนี้ได้แพร่หลายไปทั่วตะวันออกตั้งแต่สมัยโบราณ</w:t>
      </w:r>
      <w:r w:rsidR="001E54FF">
        <w:rPr>
          <w:rStyle w:val="FootnoteReference"/>
          <w:lang w:val="ru-RU"/>
        </w:rPr>
        <w:footnoteReference w:id="70"/>
      </w:r>
      <w:r w:rsidRPr="00794712">
        <w:rPr>
          <w:lang w:val="ru-RU"/>
        </w:rPr>
        <w:t xml:space="preserve"> สุดท้ายนี้ ทราบกันดีว่า พระคริสต์ผู้ช่วยให้รอด ในระหว่างการรับใช้สาธารณะของพระองค์ บางครั้งได้พบเห็นความเชื่อในหมู่ชนชาติอื่น ซึ่งพระองค์ไม่พบแม้กระทั่งในหมู่ชาวยิวเอง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8</w:t>
      </w:r>
      <w:r w:rsidR="00FB0E05">
        <w:rPr>
          <w:lang w:val="ru-RU"/>
        </w:rPr>
        <w:t>:</w:t>
      </w:r>
      <w:r w:rsidRPr="00794712">
        <w:rPr>
          <w:lang w:val="ru-RU"/>
        </w:rPr>
        <w:t xml:space="preserve">10) และว่าผ่านการประกาศของอัครทูต คริสตจักรของพระคริสต์ได้ถูกสถาปนาขึ้นอย่างรวดเร็วในทุกดินแดนของโลกชนชาติอื่น </w:t>
      </w:r>
      <w:r w:rsidR="00FB0E05" w:rsidRPr="00FB0E05">
        <w:rPr>
          <w:lang w:val="ru-RU"/>
        </w:rPr>
        <w:t>[</w:t>
      </w:r>
      <w:r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Pr="00794712">
        <w:rPr>
          <w:lang w:val="ru-RU"/>
        </w:rPr>
        <w:t xml:space="preserve"> 1</w:t>
      </w:r>
      <w:r w:rsidRPr="0015402B">
        <w:rPr>
          <w:lang w:val="ru-RU"/>
        </w:rPr>
        <w:t>:</w:t>
      </w:r>
      <w:r w:rsidRPr="00794712">
        <w:rPr>
          <w:lang w:val="ru-RU"/>
        </w:rPr>
        <w:t>1</w:t>
      </w:r>
      <w:r w:rsidRPr="003A5E1E">
        <w:rPr>
          <w:lang w:val="ru-RU"/>
        </w:rPr>
        <w:t>)</w:t>
      </w:r>
      <w:r w:rsidRPr="00794712">
        <w:rPr>
          <w:lang w:val="ru-RU"/>
        </w:rPr>
        <w:t xml:space="preserve">; </w:t>
      </w:r>
      <w:r w:rsidRPr="003A5E1E">
        <w:rPr>
          <w:lang w:val="ru-RU"/>
        </w:rPr>
        <w:t>(</w:t>
      </w:r>
      <w:r w:rsidRPr="00794712">
        <w:rPr>
          <w:lang w:val="ru-RU"/>
        </w:rPr>
        <w:t>โรม 10</w:t>
      </w:r>
      <w:r w:rsidRPr="003A5E1E">
        <w:rPr>
          <w:lang w:val="ru-RU"/>
        </w:rPr>
        <w:t>:</w:t>
      </w:r>
      <w:r w:rsidRPr="00794712">
        <w:rPr>
          <w:lang w:val="ru-RU"/>
        </w:rPr>
        <w:t>18</w:t>
      </w:r>
      <w:r w:rsidR="00FB0E05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FB0E05" w:rsidRPr="00BD6C1B">
        <w:rPr>
          <w:rFonts w:cs="Cambria Math"/>
          <w:lang w:val="ru-RU"/>
        </w:rPr>
        <w:t>(</w:t>
      </w:r>
      <w:r w:rsidR="00FB0E05">
        <w:rPr>
          <w:rFonts w:cs="Cambria Math"/>
          <w:lang w:val="ru-RU"/>
        </w:rPr>
        <w:t>โรม</w:t>
      </w:r>
      <w:r w:rsidRPr="00794712">
        <w:rPr>
          <w:lang w:val="ru-RU"/>
        </w:rPr>
        <w:t xml:space="preserve"> 15</w:t>
      </w:r>
      <w:r w:rsidRPr="003A5E1E">
        <w:rPr>
          <w:lang w:val="ru-RU"/>
        </w:rPr>
        <w:t>:</w:t>
      </w:r>
      <w:r w:rsidRPr="00794712">
        <w:rPr>
          <w:lang w:val="ru-RU"/>
        </w:rPr>
        <w:t>19)</w:t>
      </w:r>
      <w:r w:rsidR="00FB0E05" w:rsidRPr="00BD6C1B">
        <w:rPr>
          <w:lang w:val="ru-RU"/>
        </w:rPr>
        <w:t>]</w:t>
      </w:r>
      <w:r w:rsidRPr="00794712">
        <w:rPr>
          <w:lang w:val="ru-RU"/>
        </w:rPr>
        <w:t>.</w:t>
      </w:r>
    </w:p>
    <w:p w14:paraId="333269D0" w14:textId="77777777" w:rsidR="00D85B34" w:rsidRPr="00794712" w:rsidRDefault="00D85B34" w:rsidP="00D85B34">
      <w:pPr>
        <w:rPr>
          <w:lang w:val="ru-RU"/>
        </w:rPr>
      </w:pPr>
    </w:p>
    <w:p w14:paraId="30122276" w14:textId="77777777" w:rsidR="00D85B34" w:rsidRPr="00794712" w:rsidRDefault="00D85B34" w:rsidP="007B240B">
      <w:pPr>
        <w:pStyle w:val="Heading5"/>
        <w:rPr>
          <w:lang w:val="ru-RU"/>
        </w:rPr>
      </w:pPr>
      <w:bookmarkStart w:id="68" w:name="_Toc133155557"/>
      <w:bookmarkStart w:id="69" w:name="_Toc180664570"/>
      <w:bookmarkStart w:id="70" w:name="_Toc180679191"/>
      <w:bookmarkStart w:id="71" w:name="_Toc180679248"/>
      <w:bookmarkStart w:id="72" w:name="_Toc180679771"/>
      <w:bookmarkStart w:id="73" w:name="_Toc238453653"/>
      <w:bookmarkStart w:id="74" w:name="_Toc238576034"/>
      <w:r w:rsidRPr="00794712">
        <w:rPr>
          <w:lang w:val="ru-RU"/>
        </w:rPr>
        <w:t>§130. การประยุกต์ใช้ทางศีลธรรมของหลักคำสอน</w:t>
      </w:r>
      <w:bookmarkEnd w:id="68"/>
      <w:bookmarkEnd w:id="69"/>
      <w:bookmarkEnd w:id="70"/>
      <w:bookmarkEnd w:id="71"/>
      <w:bookmarkEnd w:id="72"/>
      <w:bookmarkEnd w:id="73"/>
      <w:bookmarkEnd w:id="74"/>
    </w:p>
    <w:p w14:paraId="42C0D0C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เมื่อเราพิจารณาอย่างลึกซึ้งถึงความจำเป็นของความช่วยเหลือจากพระเจ้าในการฟื้นฟูมนุษยชาติที่ตกอยู่ในความบาป—เกี่ยวกับความจริงว่า มนุษย์ผู้มีบาป ด้วยกำลังของตนเอง ไม่มีกำลังพอที่จะตอบสนองความยุติธรรมของพระเจ้าเพื่อตนเอง หรือกำจัดบาปภายในตัวตนเอง หรือทำลายผลร้ายที่เกิดจากบาป—เราจะได้เรียนรู้ความถ่อมใจ: เพราะเราทุกคนโดยธรรมชาติเป็นลูกของความโกรธ (เอเฟซัส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3); เราทุกคนถูกตั้งครรภ์ในความชั่วร้าย; เกิดมาในบาป; เราทุกคนล้วนยากจน น่าเวทนา และอ่อนแอ และต่างต้องการความช่วยเหลือจากพระเจ้าเพื่อการเกิดใหม่และการชำระให้บริสุทธิ์ของเรา และต่างต้องการความช่วยเหลือนี้เพื่อการฟื้นฟูของเราหลังจากการตกสู่บาปส่วนตัวของเราแต่ละครั้ง ซึ่งเกิดขึ้นบ่อยครั้ง</w:t>
      </w:r>
    </w:p>
    <w:p w14:paraId="7A170A55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เมื่อพิจารณาว่าพระเจ้าได้ทรงสำแดงความช่วยเหลืออันสูงส่งของพระองค์เพื่อการไถ่บาปของมนุษยชาติที่ตกอยู่ในบาปอย่างไร การไถ่บาปนี้ถูกกำหนดไว้ตั้งแต่ก่อนนิรันดร์กาลอย่างไร และว่าพระบุคคลทั้งสามในพระตรีเอกภาพอันศักดิ์สิทธิ์ที่สุด พระตรีเอกภาพ และทรงมีส่วนร่วมในสิ่งนี้เพียงเพราะความดีและความรักอันไม่มีที่สิ้นสุดของพระองค์ต่อเราผู้เป็นบาป </w:t>
      </w:r>
      <w:r w:rsidR="00D85B34" w:rsidRPr="00794712">
        <w:rPr>
          <w:lang w:val="ru-RU"/>
        </w:rPr>
        <w:lastRenderedPageBreak/>
        <w:t xml:space="preserve">ขอให้เราเรียนรู้ที่จะตอบแทนความรักอันยิ่งใหญ่ของพระผู้เป็นเจ้าด้วยความรักซึ่งกันและกัน: </w:t>
      </w:r>
      <w:r w:rsidR="00D85B34" w:rsidRPr="00FD043C">
        <w:rPr>
          <w:i/>
          <w:iCs/>
          <w:lang w:val="ru-RU"/>
        </w:rPr>
        <w:t xml:space="preserve">“ให้เรารักพระองค์ เพราะพระองค์ได้รักเราก่อน”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4</w:t>
      </w:r>
      <w:r w:rsidR="00D85B34" w:rsidRPr="00472C24">
        <w:rPr>
          <w:lang w:val="ru-RU"/>
        </w:rPr>
        <w:t>:</w:t>
      </w:r>
      <w:r w:rsidR="00D85B34" w:rsidRPr="00794712">
        <w:rPr>
          <w:lang w:val="ru-RU"/>
        </w:rPr>
        <w:t xml:space="preserve">19), และในขณะเดียวกัน เราควรเรียนรู้ที่จะระลึกถึงคำสอนอีกประการของอัครสาวก: </w:t>
      </w:r>
      <w:r w:rsidR="00D85B34" w:rsidRPr="00F17F80">
        <w:rPr>
          <w:i/>
          <w:iCs/>
          <w:lang w:val="ru-RU"/>
        </w:rPr>
        <w:t xml:space="preserve">“ผู้รักทั้งหลาย หากพระเจ้าทรงรักเราเช่นนี้ เราก็ควรรักกันและกันด้วย”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4</w:t>
      </w:r>
      <w:r w:rsidR="00D85B34" w:rsidRPr="00472C24">
        <w:rPr>
          <w:lang w:val="ru-RU"/>
        </w:rPr>
        <w:t>:</w:t>
      </w:r>
      <w:r w:rsidR="00D85B34" w:rsidRPr="00794712">
        <w:rPr>
          <w:lang w:val="ru-RU"/>
        </w:rPr>
        <w:t>19).</w:t>
      </w:r>
    </w:p>
    <w:p w14:paraId="60F4521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สุดท้าย เมื่อเราใคร่ครวญด้วยความเคารพว่า พระเจ้าได้เลือกวิธีการอันน่าอัศจรรย์เพียงใดเพื่อการไถ่บาปของเรา — ว่าทำไมจึงเป็นพระบุตรของพระเจ้าเองที่เสด็จมาบังเกิดเป็นมนุษย์เพื่อจุดประสงค์นี้ ทำไมพระองค์จึงเสด็จมาสู่โลก </w:t>
      </w:r>
      <w:r w:rsidR="00D85B34" w:rsidRPr="000578D3">
        <w:rPr>
          <w:i/>
          <w:iCs/>
          <w:lang w:val="ru-RU"/>
        </w:rPr>
        <w:t xml:space="preserve">‘ ’ ในวันสุดท้าย </w:t>
      </w:r>
      <w:r w:rsidR="00D85B34" w:rsidRPr="00794712">
        <w:rPr>
          <w:lang w:val="ru-RU"/>
        </w:rPr>
        <w:t>(ฮีบรู 1</w:t>
      </w:r>
      <w:r w:rsidR="00D85B34" w:rsidRPr="000578D3">
        <w:rPr>
          <w:lang w:val="ru-RU"/>
        </w:rPr>
        <w:t>:</w:t>
      </w:r>
      <w:r w:rsidR="00D85B34" w:rsidRPr="00794712">
        <w:rPr>
          <w:lang w:val="ru-RU"/>
        </w:rPr>
        <w:t>2), และวิธีที่พระเจ้าตรีเอกภาพได้เตรียมทั้งชาวยิวและชาวต่างชาติให้รับพระองค์มาตลอดยุคสมัยต่างๆ ให้เราเรียนรู้ที่จะเคารพในพระปัญญาอันไม่มีที่สิ้นสุดของพระองค์ และจากส่วนลึกของจิตวิญญาณของเรา ให้ร้องขึ้นพร้อมกับอัครทูตว่า</w:t>
      </w:r>
      <w:r w:rsidR="00D85B34" w:rsidRPr="00207FCD">
        <w:rPr>
          <w:i/>
          <w:iCs/>
          <w:lang w:val="ru-RU"/>
        </w:rPr>
        <w:t xml:space="preserve">: ‘โอ้ ความลึกซึ้งของความมั่งคั่ง พระปัญญา และความรู้ของพระเจ้า! “การตัดสินของพระองค์นั้นยากที่จะค้นพบได้ และทางของพระองค์นั้นยากที่จะเข้าใจได้!” </w:t>
      </w:r>
      <w:r w:rsidR="00D85B34" w:rsidRPr="00794712">
        <w:rPr>
          <w:lang w:val="ru-RU"/>
        </w:rPr>
        <w:t>(โรม 11</w:t>
      </w:r>
      <w:r w:rsidR="00D85B34" w:rsidRPr="004620A8">
        <w:rPr>
          <w:lang w:val="ru-RU"/>
        </w:rPr>
        <w:t>:</w:t>
      </w:r>
      <w:r w:rsidR="00D85B34" w:rsidRPr="00794712">
        <w:rPr>
          <w:lang w:val="ru-RU"/>
        </w:rPr>
        <w:t>33).</w:t>
      </w:r>
    </w:p>
    <w:p w14:paraId="17FF30D4" w14:textId="77777777" w:rsidR="00D85B34" w:rsidRDefault="00D85B34" w:rsidP="00D85B34">
      <w:pPr>
        <w:rPr>
          <w:lang w:val="ru-RU"/>
        </w:rPr>
      </w:pPr>
    </w:p>
    <w:p w14:paraId="3400E605" w14:textId="77777777" w:rsidR="00D85B34" w:rsidRDefault="00D85B34" w:rsidP="00D85B34">
      <w:pPr>
        <w:rPr>
          <w:lang w:val="ru-RU"/>
        </w:rPr>
      </w:pPr>
    </w:p>
    <w:p w14:paraId="21851FB7" w14:textId="77777777" w:rsidR="00D85B34" w:rsidRDefault="00D85B34" w:rsidP="007B240B">
      <w:pPr>
        <w:pStyle w:val="Heading2"/>
        <w:rPr>
          <w:lang w:val="ru-RU"/>
        </w:rPr>
      </w:pPr>
      <w:bookmarkStart w:id="75" w:name="_Toc133155558"/>
      <w:bookmarkStart w:id="76" w:name="_Toc180664571"/>
      <w:bookmarkStart w:id="77" w:name="_Toc180679192"/>
      <w:bookmarkStart w:id="78" w:name="_Toc180679249"/>
      <w:bookmarkStart w:id="79" w:name="_Toc180679772"/>
      <w:bookmarkStart w:id="80" w:name="_Toc238453407"/>
      <w:bookmarkStart w:id="81" w:name="_Toc238453654"/>
      <w:bookmarkStart w:id="82" w:name="_Toc238466393"/>
      <w:bookmarkStart w:id="83" w:name="_Toc238576035"/>
      <w:r w:rsidRPr="00794712">
        <w:rPr>
          <w:lang w:val="ru-RU"/>
        </w:rPr>
        <w:t xml:space="preserve">บทที่ </w:t>
      </w:r>
      <w:r w:rsidRPr="00AA0891">
        <w:t>II</w:t>
      </w:r>
      <w:r w:rsidRPr="00794712">
        <w:rPr>
          <w:lang w:val="ru-RU"/>
        </w:rPr>
        <w:t xml:space="preserve">. </w:t>
      </w:r>
      <w:r>
        <w:rPr>
          <w:lang w:val="ru-RU"/>
        </w:rPr>
        <w:br/>
      </w:r>
      <w:r w:rsidRPr="00794712">
        <w:rPr>
          <w:lang w:val="ru-RU"/>
        </w:rPr>
        <w:t>เกี่ยวกับพระเยซูคริสต์องค์พระผู้เป็นเจ้าของเราโดยเฉพาะ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0B1E776A" w14:textId="77777777" w:rsidR="00D85B34" w:rsidRPr="006A4F0F" w:rsidRDefault="00D85B34" w:rsidP="00D85B34">
      <w:pPr>
        <w:rPr>
          <w:lang w:val="ru-RU"/>
        </w:rPr>
      </w:pPr>
    </w:p>
    <w:p w14:paraId="2AD7DF5F" w14:textId="77777777" w:rsidR="00D85B34" w:rsidRPr="00794712" w:rsidRDefault="00D85B34" w:rsidP="007B240B">
      <w:pPr>
        <w:pStyle w:val="Heading5"/>
        <w:rPr>
          <w:lang w:val="ru-RU"/>
        </w:rPr>
      </w:pPr>
      <w:bookmarkStart w:id="84" w:name="_Toc133155559"/>
      <w:bookmarkStart w:id="85" w:name="_Toc180664572"/>
      <w:bookmarkStart w:id="86" w:name="_Toc180679193"/>
      <w:bookmarkStart w:id="87" w:name="_Toc180679250"/>
      <w:bookmarkStart w:id="88" w:name="_Toc180679773"/>
      <w:bookmarkStart w:id="89" w:name="_Toc238453655"/>
      <w:bookmarkStart w:id="90" w:name="_Toc238576036"/>
      <w:r w:rsidRPr="00794712">
        <w:rPr>
          <w:lang w:val="ru-RU"/>
        </w:rPr>
        <w:t>§131. ความสัมพันธ์กับส่วนก่อนหน้าและโครงสร้างของหลักคำสอน</w:t>
      </w:r>
      <w:bookmarkEnd w:id="84"/>
      <w:bookmarkEnd w:id="85"/>
      <w:bookmarkEnd w:id="86"/>
      <w:bookmarkEnd w:id="87"/>
      <w:bookmarkEnd w:id="88"/>
      <w:bookmarkEnd w:id="89"/>
      <w:bookmarkEnd w:id="90"/>
    </w:p>
    <w:p w14:paraId="36A10C64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ตั้งแต่ก่อนนิรันดร์กาล และโดยเหตุนี้ก่อนที่เราจะถือกำเนิดและตกสู่บาป พระผู้ทรงรู้ทุกสิ่งและทรงความดีทั้งสิ้น ได้ทรงกำหนดไว้แล้วว่าจะทรงช่วยให้เราได้รับความรอดผ่านทางพระบุตรองค์เดียวของพระองค์ เมื่อการตกสู่บาปของบรรพบุรุษแรกของเราเกิดขึ้น พระองค์ก็เริ่มเตรียมเผ่าพันธุ์มนุษย์ให้รับพระผู้ช่วยให้รอดด้วยทุกวิถีทาง ทั้งทางธรรมชาติและเหนือธรรมชาติ สุดท้าย เมื่อถึงเวลาที่กำหนดไว้แล้ว </w:t>
      </w:r>
      <w:r w:rsidRPr="002910EF">
        <w:rPr>
          <w:i/>
          <w:iCs/>
          <w:lang w:val="ru-RU"/>
        </w:rPr>
        <w:t>‘เมื่อเวลาครบถ้วนแล้ว พระเจ้าได้ส่งพระบุตร [ผู้เกิดแต่พระบิดาเพียงผู้เดียว] ของพระองค์ ซึ่งเกิดจากหญิง และเกิดภายใต้ธรรมบัญญัติ เพื่อไถ่ผู้ที่อยู่ภายใต้ธรรมบัญญัติ ให้เราได้รับการรับเป็นบุตร’</w:t>
      </w:r>
      <w:r w:rsidRPr="00794712">
        <w:rPr>
          <w:lang w:val="ru-RU"/>
        </w:rPr>
        <w:t xml:space="preserve"> (กาลาเทีย 4</w:t>
      </w:r>
      <w:r w:rsidRPr="002910EF">
        <w:rPr>
          <w:lang w:val="ru-RU"/>
        </w:rPr>
        <w:t>:</w:t>
      </w:r>
      <w:r w:rsidRPr="00794712">
        <w:rPr>
          <w:lang w:val="ru-RU"/>
        </w:rPr>
        <w:t>4–5), พระเยซูคริสต์เจ้าของเราได้ปรากฏตัวและทรงทำให้ความรอดของเราสำเร็จอย่างแท้จริง</w:t>
      </w:r>
    </w:p>
    <w:p w14:paraId="5B6519B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ความคิดสุดท้ายนี้ ซึ่งกล่าวอย่างสั้นๆ เกี่ยวกับพระเยซูคริสต์เจ้าของเรา — ซึ่งเราจะเริ่มอธิบายต่อไป — ดูเหมือนจะประกอบด้วยสองส่วน: </w:t>
      </w:r>
      <w:r w:rsidRPr="00AA0891">
        <w:t>I</w:t>
      </w:r>
      <w:r w:rsidRPr="00794712">
        <w:rPr>
          <w:lang w:val="ru-RU"/>
        </w:rPr>
        <w:t xml:space="preserve">) แนวคิดเกี่ยวกับพระบุคคลของพระเยซูเจ้าเอง นั่นคือ ความลึกลับแห่งการจุติเป็นมนุษย์ และ </w:t>
      </w:r>
      <w:r w:rsidRPr="00AA0891">
        <w:t>II</w:t>
      </w:r>
      <w:r w:rsidRPr="00794712">
        <w:rPr>
          <w:lang w:val="ru-RU"/>
        </w:rPr>
        <w:t>) แนวคิดเกี่ยวกับการที่พระองค์ทรงสำเร็จการไถ่บาปของเรา นั่นคือ ความลึกลับแห่งการไถ่บาป</w:t>
      </w:r>
    </w:p>
    <w:p w14:paraId="50995774" w14:textId="77777777" w:rsidR="00D85B34" w:rsidRDefault="00D85B34" w:rsidP="00D85B34">
      <w:pPr>
        <w:rPr>
          <w:lang w:val="ru-RU"/>
        </w:rPr>
      </w:pPr>
    </w:p>
    <w:p w14:paraId="25BCD748" w14:textId="77777777" w:rsidR="00D85B34" w:rsidRPr="00794712" w:rsidRDefault="00D85B34" w:rsidP="007B240B">
      <w:pPr>
        <w:pStyle w:val="Heading3"/>
        <w:rPr>
          <w:lang w:val="ru-RU"/>
        </w:rPr>
      </w:pPr>
      <w:bookmarkStart w:id="91" w:name="_Toc133155560"/>
      <w:bookmarkStart w:id="92" w:name="_Toc180664573"/>
      <w:bookmarkStart w:id="93" w:name="_Toc180679194"/>
      <w:bookmarkStart w:id="94" w:name="_Toc180679251"/>
      <w:bookmarkStart w:id="95" w:name="_Toc180679774"/>
      <w:bookmarkStart w:id="96" w:name="_Toc238453408"/>
      <w:bookmarkStart w:id="97" w:name="_Toc238453656"/>
      <w:bookmarkStart w:id="98" w:name="_Toc238466394"/>
      <w:bookmarkStart w:id="99" w:name="_Hlk133153746"/>
      <w:bookmarkStart w:id="100" w:name="_Toc238576037"/>
      <w:r w:rsidRPr="00794712">
        <w:rPr>
          <w:lang w:val="ru-RU"/>
        </w:rPr>
        <w:t xml:space="preserve">ส่วนที่ </w:t>
      </w:r>
      <w:r w:rsidRPr="00AA0891">
        <w:t>I</w:t>
      </w:r>
      <w:r w:rsidRPr="00794712">
        <w:rPr>
          <w:lang w:val="ru-RU"/>
        </w:rPr>
        <w:t xml:space="preserve">. </w:t>
      </w:r>
      <w:r>
        <w:rPr>
          <w:lang w:val="ru-RU"/>
        </w:rPr>
        <w:br/>
      </w:r>
      <w:r w:rsidRPr="00794712">
        <w:rPr>
          <w:lang w:val="ru-RU"/>
        </w:rPr>
        <w:t>เกี่ยวกับพระบุคคลของพระเยซูคริสต์ หรือเกี่ยวกับความลึกลับของการจุติ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100"/>
    </w:p>
    <w:bookmarkEnd w:id="99"/>
    <w:p w14:paraId="589BAC56" w14:textId="77777777" w:rsidR="00D85B34" w:rsidRDefault="00D85B34" w:rsidP="00D85B34">
      <w:pPr>
        <w:rPr>
          <w:lang w:val="ru-RU"/>
        </w:rPr>
      </w:pPr>
    </w:p>
    <w:p w14:paraId="672F4E82" w14:textId="77777777" w:rsidR="00D85B34" w:rsidRPr="00794712" w:rsidRDefault="00D85B34" w:rsidP="007B240B">
      <w:pPr>
        <w:pStyle w:val="Heading5"/>
        <w:rPr>
          <w:lang w:val="ru-RU"/>
        </w:rPr>
      </w:pPr>
      <w:bookmarkStart w:id="101" w:name="_Toc133155561"/>
      <w:bookmarkStart w:id="102" w:name="_Toc180664574"/>
      <w:bookmarkStart w:id="103" w:name="_Toc180679195"/>
      <w:bookmarkStart w:id="104" w:name="_Toc180679252"/>
      <w:bookmarkStart w:id="105" w:name="_Toc180679775"/>
      <w:bookmarkStart w:id="106" w:name="_Toc238453657"/>
      <w:bookmarkStart w:id="107" w:name="_Toc238576038"/>
      <w:r w:rsidRPr="00794712">
        <w:rPr>
          <w:lang w:val="ru-RU"/>
        </w:rPr>
        <w:t>§132. ความสำคัญและความลึกซึ้งที่ไม่อาจบรรยายได้ของหลักคำสอนนี้ ประวัติศาสตร์โดยย่อของมัน คำสอนของพระศาสนจักรเกี่ยวกับเรื่องนี้ และโครงสร้างของหลักคำสอน</w:t>
      </w:r>
      <w:bookmarkEnd w:id="101"/>
      <w:bookmarkEnd w:id="102"/>
      <w:bookmarkEnd w:id="103"/>
      <w:bookmarkEnd w:id="104"/>
      <w:bookmarkEnd w:id="105"/>
      <w:bookmarkEnd w:id="106"/>
      <w:bookmarkEnd w:id="107"/>
    </w:p>
    <w:p w14:paraId="1CE3C751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หลักคำสอนเกี่ยวกับพระบุคคลของพระเยซูคริสต์องค์พระผู้เป็นเจ้าของเรา เป็นหนึ่งในหลักคำสอนที่สำคัญที่สุดและยากจะอธิบายได้ของศาสนาคริสต์ ความสำคัญของหลักคำสอนนี้เห็นได้ชัดจากความจริงว่า พระเยซูคริสต์คือผู้ก่อตั้งความเชื่อของเรา (ฮีบรู 12</w:t>
      </w:r>
      <w:r w:rsidRPr="00837DAB">
        <w:rPr>
          <w:lang w:val="ru-RU"/>
        </w:rPr>
        <w:t>:</w:t>
      </w:r>
      <w:r w:rsidRPr="00794712">
        <w:rPr>
          <w:lang w:val="ru-RU"/>
        </w:rPr>
        <w:t xml:space="preserve">2) </w:t>
      </w:r>
      <w:r w:rsidRPr="00837DAB">
        <w:rPr>
          <w:lang w:val="ru-RU"/>
        </w:rPr>
        <w:t xml:space="preserve">มหาปุโรหิตแห่งการสารภาพความเชื่อของเรา </w:t>
      </w:r>
      <w:r w:rsidRPr="00794712">
        <w:rPr>
          <w:lang w:val="ru-RU"/>
        </w:rPr>
        <w:t>(ฮีบรู 3</w:t>
      </w:r>
      <w:r w:rsidRPr="00752DA2">
        <w:rPr>
          <w:lang w:val="ru-RU"/>
        </w:rPr>
        <w:t>:</w:t>
      </w:r>
      <w:r w:rsidRPr="00794712">
        <w:rPr>
          <w:lang w:val="ru-RU"/>
        </w:rPr>
        <w:t xml:space="preserve">1) และ </w:t>
      </w:r>
      <w:r w:rsidRPr="00752DA2">
        <w:rPr>
          <w:i/>
          <w:iCs/>
          <w:lang w:val="ru-RU"/>
        </w:rPr>
        <w:t xml:space="preserve">“ไม่มีชื่ออื่นใดใต้ฟ้าสวรรค์ที่ประทานแก่มนุษย์ ซึ่งเราควรได้รับความรอดโดยชื่อนั้น” </w:t>
      </w:r>
      <w:r w:rsidRPr="00794712">
        <w:rPr>
          <w:lang w:val="ru-RU"/>
        </w:rPr>
        <w:t>(กิจการ 4</w:t>
      </w:r>
      <w:r w:rsidRPr="00BC21D8">
        <w:rPr>
          <w:lang w:val="ru-RU"/>
        </w:rPr>
        <w:t>:</w:t>
      </w:r>
      <w:r w:rsidRPr="00794712">
        <w:rPr>
          <w:lang w:val="ru-RU"/>
        </w:rPr>
        <w:t>12) อัครทูตได้ยืนยัน</w:t>
      </w:r>
      <w:r>
        <w:rPr>
          <w:lang w:val="ru-RU"/>
        </w:rPr>
        <w:t>ถึงความ</w:t>
      </w:r>
      <w:r w:rsidRPr="00794712">
        <w:rPr>
          <w:lang w:val="ru-RU"/>
        </w:rPr>
        <w:t xml:space="preserve">ยากที่จะเข้าใจได้ของหลักคำสอนนี้เมื่อท่านกล่าวว่า: </w:t>
      </w:r>
      <w:r w:rsidRPr="00B53485">
        <w:rPr>
          <w:i/>
          <w:iCs/>
          <w:lang w:val="ru-RU"/>
        </w:rPr>
        <w:t xml:space="preserve">‘นี่คือความลึกลับอันยิ่งใหญ่แห่งความศักดิ์สิทธิ์: พระเจ้าได้ปรากฏตัวในเนื้อหนัง’ </w:t>
      </w:r>
      <w:r w:rsidR="00621F17">
        <w:rPr>
          <w:lang w:val="ru-RU"/>
        </w:rPr>
        <w:t>(1 ทิโมธี</w:t>
      </w:r>
      <w:r w:rsidRPr="00794712">
        <w:rPr>
          <w:lang w:val="ru-RU"/>
        </w:rPr>
        <w:t xml:space="preserve"> 3</w:t>
      </w:r>
      <w:r w:rsidRPr="00571B76">
        <w:rPr>
          <w:lang w:val="ru-RU"/>
        </w:rPr>
        <w:t>:</w:t>
      </w:r>
      <w:r w:rsidRPr="00794712">
        <w:rPr>
          <w:lang w:val="ru-RU"/>
        </w:rPr>
        <w:t>16)</w:t>
      </w:r>
    </w:p>
    <w:p w14:paraId="69622C1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เนื่องจากความสำคัญอันยิ่งใหญ่ของหลักคำสอนนี้ จึงเป็นเรื่องธรรมชาติที่ตั้งแต่ยุคแรกเริ่มของคริสตจักร ผู้เชื่อที่ใคร่ครวญได้ให้ความสนใจเป็นพิเศษต่อหลักคำสอนนี้; และเนื่องจากความยากที่จะเข้าใจได้ จึงเป็นเรื่องธรรมชาติที่ทุกคนที่คิดว่า</w:t>
      </w:r>
      <w:r>
        <w:rPr>
          <w:lang w:val="ru-RU"/>
        </w:rPr>
        <w:t>ตนเองฉลาดกว่า</w:t>
      </w:r>
      <w:r w:rsidRPr="00794712">
        <w:rPr>
          <w:lang w:val="ru-RU"/>
        </w:rPr>
        <w:t>ที่</w:t>
      </w:r>
      <w:r>
        <w:rPr>
          <w:lang w:val="ru-RU"/>
        </w:rPr>
        <w:t xml:space="preserve">ควรจะเป็น </w:t>
      </w:r>
      <w:r w:rsidRPr="00794712">
        <w:rPr>
          <w:lang w:val="ru-RU"/>
        </w:rPr>
        <w:t>(โรม 12</w:t>
      </w:r>
      <w:r w:rsidRPr="00F736B9">
        <w:rPr>
          <w:lang w:val="ru-RU"/>
        </w:rPr>
        <w:t>:</w:t>
      </w:r>
      <w:r w:rsidRPr="00794712">
        <w:rPr>
          <w:lang w:val="ru-RU"/>
        </w:rPr>
        <w:t xml:space="preserve">3) และผู้ที่พยายามเข้าใจและอธิบายมันตามความคิดของตนเอง ล้วนตกอยู่ในความผิดพลาดและนิกายผิด ยกเว้นหลักคำสอนเกี่ยวกับพระตรีเอกภาพอันศักดิ์สิทธิ์ที่สุด ไม่มีหลักคำสอนคริสเตียนใดที่ถูกวิพากษ์วิจารณ์และบิดเบือนโดยพวกนอกรีตมากเท่านี้ และไม่มีหลักคำสอนใดที่ได้รับการปกป้องอย่างเข้มแข็งจากผู้นำทางของคริสตจักรมากเท่าหลักคำสอนเกี่ยวกับพระบุคคลของพระเจ้า-มนุษย์ เพื่อให้ภาพรวมที่ชัดเจนยิ่งขึ้นเกี่ยวกับความผิดพลาดมากมายเหล่านี้ ซึ่งคริสตจักรนิกายออร์โธดอกซ์ได้พยายามปกป้องความจริงมาตั้งแต่สมัยโบราณ นักบุญออกัสตินเองได้แบ่งความผิดพลาดเหล่านี้ออกเป็นสามประเภทหลัก </w:t>
      </w:r>
      <w:r>
        <w:rPr>
          <w:lang w:val="ru-RU"/>
        </w:rPr>
        <w:t>ได้แก่ (</w:t>
      </w:r>
      <w:r w:rsidR="00A95A76" w:rsidRPr="00A95A76">
        <w:rPr>
          <w:b/>
          <w:lang w:val="ru-RU"/>
        </w:rPr>
        <w:t xml:space="preserve">ก) </w:t>
      </w:r>
      <w:r w:rsidRPr="00794712">
        <w:rPr>
          <w:lang w:val="ru-RU"/>
        </w:rPr>
        <w:t>ความผิดพลาดเกี่ยวกับความเป็นพระเจ้าของพระเยซูคริสต์;</w:t>
      </w:r>
      <w:r>
        <w:rPr>
          <w:lang w:val="ru-RU"/>
        </w:rPr>
        <w:t xml:space="preserve"> </w:t>
      </w:r>
      <w:r w:rsidR="00A95A76" w:rsidRPr="00A95A76">
        <w:rPr>
          <w:b/>
          <w:lang w:val="ru-RU"/>
        </w:rPr>
        <w:t xml:space="preserve">(ข) </w:t>
      </w:r>
      <w:r w:rsidRPr="00794712">
        <w:rPr>
          <w:lang w:val="ru-RU"/>
        </w:rPr>
        <w:t xml:space="preserve">ความผิดพลาดเกี่ยวกับความเป็นมนุษย์ของพระองค์; และ </w:t>
      </w:r>
      <w:r w:rsidR="00A95A76" w:rsidRPr="00A95A76">
        <w:rPr>
          <w:b/>
          <w:lang w:val="ru-RU"/>
        </w:rPr>
        <w:t xml:space="preserve">(ค) </w:t>
      </w:r>
      <w:r w:rsidRPr="00794712">
        <w:rPr>
          <w:lang w:val="ru-RU"/>
        </w:rPr>
        <w:t>ความผิดพลาดเกี่ยวกับการรวมกันของทั้งสองในพระองค์</w:t>
      </w:r>
      <w:r w:rsidR="00C23335">
        <w:rPr>
          <w:rStyle w:val="FootnoteReference"/>
          <w:lang w:val="ru-RU"/>
        </w:rPr>
        <w:footnoteReference w:id="71"/>
      </w:r>
    </w:p>
    <w:p w14:paraId="76425B00" w14:textId="77777777" w:rsidR="00D85B34" w:rsidRPr="00794712" w:rsidRDefault="00A95A76" w:rsidP="00D85B34">
      <w:pPr>
        <w:ind w:firstLine="708"/>
        <w:rPr>
          <w:lang w:val="ru-RU"/>
        </w:rPr>
      </w:pPr>
      <w:r w:rsidRPr="00A95A76">
        <w:rPr>
          <w:b/>
          <w:bCs/>
          <w:lang w:val="ru-RU"/>
        </w:rPr>
        <w:t xml:space="preserve">(a) </w:t>
      </w:r>
      <w:r w:rsidR="00D85B34" w:rsidRPr="00794712">
        <w:rPr>
          <w:lang w:val="ru-RU"/>
        </w:rPr>
        <w:t>ความผิดพลาดเกี่ยวกับความเป็นพระเจ้าของพระเยซูคริสต์ สามารถแบ่งออกเป็นสามประเภทที่ชัดเจนได้ดังนี้</w:t>
      </w:r>
    </w:p>
    <w:p w14:paraId="6AA9F75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ประเภทแรกและเก่าแก่ที่สุดคือความเชื่อของผู้ที่ปฏิเสธความเป็นพระเจ้าของพระเยซูคริสต์อย่างสิ้นเชิง และถือว่าพระองค์เป็นเพียงมนุษย์ธรรมดาเท่านั้น: ความเชื่อนี้ถูกสอนขึ้นในยุคอัครสาวกโดยเซรินทัส (Cerinthus) และเอบิออน (Ebion) ซึ่งถูกประณามแม้กระทั่งโดยนักบุญยอห์นผู้เป็นนักเทววิทยา ผู้ซึ่งเขียนพระวรสารของพระองค์เพื่อต่อต้านพวกเขา;</w:t>
      </w:r>
      <w:r w:rsidR="00C23335">
        <w:rPr>
          <w:rStyle w:val="FootnoteReference"/>
          <w:lang w:val="ru-RU"/>
        </w:rPr>
        <w:footnoteReference w:id="72"/>
      </w:r>
      <w:r w:rsidRPr="00794712">
        <w:rPr>
          <w:lang w:val="ru-RU"/>
        </w:rPr>
        <w:t xml:space="preserve"> ในศตวรรษที่สอง </w:t>
      </w:r>
      <w:r>
        <w:rPr>
          <w:lang w:val="ru-RU"/>
        </w:rPr>
        <w:t xml:space="preserve">— </w:t>
      </w:r>
      <w:r w:rsidRPr="00794712">
        <w:rPr>
          <w:lang w:val="ru-RU"/>
        </w:rPr>
        <w:t>คาร์โปเครตส์ (Carpocrates), เทโอโดตัส (Theodotus) และอาร์เทมอน (Artemon) พร้อมด้วยผู้ติดตามของพวกเขา ซึ่งถูกประณามโดยไอเรเนียส (Irenaeus), เทอร์ทูลเลียน (Tertullian) และผู้อื่น;</w:t>
      </w:r>
      <w:r w:rsidR="00C23335">
        <w:rPr>
          <w:rStyle w:val="FootnoteReference"/>
          <w:lang w:val="ru-RU"/>
        </w:rPr>
        <w:footnoteReference w:id="73"/>
      </w:r>
      <w:r w:rsidRPr="00794712">
        <w:rPr>
          <w:lang w:val="ru-RU"/>
        </w:rPr>
        <w:t xml:space="preserve"> ในศตวรรษที่สาม </w:t>
      </w:r>
      <w:r>
        <w:rPr>
          <w:lang w:val="ru-RU"/>
        </w:rPr>
        <w:t xml:space="preserve">— </w:t>
      </w:r>
      <w:r w:rsidRPr="00794712">
        <w:rPr>
          <w:lang w:val="ru-RU"/>
        </w:rPr>
        <w:t>พอลแห่งซาโมซาตา (Paul of Samosata) ซึ่งถูกประณามโดยสภาสังคายนาแห่งอันทิโอกทั้งสองครั้ง (ในปี ค.ศ. 264 และ 270);</w:t>
      </w:r>
      <w:r w:rsidR="00C23335">
        <w:rPr>
          <w:rStyle w:val="FootnoteReference"/>
          <w:lang w:val="ru-RU"/>
        </w:rPr>
        <w:footnoteReference w:id="74"/>
      </w:r>
      <w:r w:rsidRPr="00794712">
        <w:rPr>
          <w:lang w:val="ru-RU"/>
        </w:rPr>
        <w:t xml:space="preserve"> ความผิดเพี้ยนทางความเชื่อเดียวกันนี้ ซึ่งถูกคริสตจักรยุคแรกประณามซ้ำแล้วซ้ำเล่า ยังคงถูกยึดถือในยุคปัจจุบันโดยกลุ่มโซซิเนียนและนักเหตุผลนิยม</w:t>
      </w:r>
    </w:p>
    <w:p w14:paraId="1583F8C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ความผิด</w:t>
      </w:r>
      <w:r>
        <w:rPr>
          <w:lang w:val="ru-RU"/>
        </w:rPr>
        <w:t>พลาด</w:t>
      </w:r>
      <w:r w:rsidRPr="00794712">
        <w:rPr>
          <w:lang w:val="ru-RU"/>
        </w:rPr>
        <w:t xml:space="preserve">ประการที่สองคือของผู้ที่ แม้จะไม่ถือว่าพระเยซูคริสต์เป็นเพียงมนุษย์ธรรมดา และยอมรับว่าพระบุตรของพระเจ้าได้จุติเป็นมนุษย์ในพระองค์ แต่กลับยืนยันว่าพระบุตรของพระเจ้าองค์นี้ไม่ได้ถูกพระเจ้าทรงบังเกิด แต่ถูกสร้างขึ้น </w:t>
      </w:r>
      <w:r>
        <w:rPr>
          <w:lang w:val="ru-RU"/>
        </w:rPr>
        <w:t xml:space="preserve">— </w:t>
      </w:r>
      <w:r w:rsidRPr="00794712">
        <w:rPr>
          <w:lang w:val="ru-RU"/>
        </w:rPr>
        <w:t>เป็นวิญญาณที่ถูกสร้างขึ้นที่สมบูรณ์ที่สุด แต่ขาดธรรมชาติอันศักดิ์สิทธิ์: ความผิดทางความเชื่อของกลุ่มอาริอาน กลุ่มเซมิ-อาริอาน และนิกายอาริอานอื่น ๆ ซึ่งถูกประณามอย่างเคร่งครัดในสภาสังคายนาสากลครั้งแรก (ปี ค.ศ. 326) และถูกโต้แย้งอย่างละเอียดโดยนักสอนศาสนาผู้ทรงเกียรติสูงสุดของคริสตจักรในศตวรรษที่สี่และห้า</w:t>
      </w:r>
      <w:r w:rsidR="00C23335">
        <w:rPr>
          <w:rStyle w:val="FootnoteReference"/>
          <w:lang w:val="ru-RU"/>
        </w:rPr>
        <w:footnoteReference w:id="75"/>
      </w:r>
    </w:p>
    <w:p w14:paraId="02EB375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ประการที่สาม และสุดท้าย ความผิดพลาดนี้ถือว่า ในพระเยซูคริสต์ พระเจ้าเองได้จุติมาเป็นมนุษย์จริง แต่ไม่ใช่พระเจ้าผู้เป็นพระวจนะ พระบุตรองค์เดียวของพระเจ้า แต่เป็นพระเจ้าพระบิดา หรือพระตรีเอกภาพทั้งสาม ซึ่งเข้าใจว่าเป็นบุคคลศักดิ์สิทธิ์เดียว ภายใต้สามพระนาม และในสามรูปแบบการปรากฏ: ความผิดพลาดของกลุ่ม Patripassians และ Anti-Trinitarians ซึ่งถูกประณามซ้ำแล้วซ้ำเล่าในศตวรรษที่ 2 และ 3</w:t>
      </w:r>
      <w:r w:rsidR="00C23335">
        <w:rPr>
          <w:rStyle w:val="FootnoteReference"/>
          <w:lang w:val="ru-RU"/>
        </w:rPr>
        <w:footnoteReference w:id="76"/>
      </w:r>
    </w:p>
    <w:p w14:paraId="14B6F108" w14:textId="77777777" w:rsidR="00D85B34" w:rsidRPr="00794712" w:rsidRDefault="00A95A76" w:rsidP="00D85B34">
      <w:pPr>
        <w:ind w:firstLine="708"/>
        <w:rPr>
          <w:lang w:val="ru-RU"/>
        </w:rPr>
      </w:pPr>
      <w:r w:rsidRPr="00A95A76">
        <w:rPr>
          <w:b/>
          <w:bCs/>
          <w:lang w:val="ru-RU"/>
        </w:rPr>
        <w:t xml:space="preserve">b) </w:t>
      </w:r>
      <w:r w:rsidR="00D85B34" w:rsidRPr="00794712">
        <w:rPr>
          <w:lang w:val="ru-RU"/>
        </w:rPr>
        <w:t>ความผิดพลาดเกี่ยวกับความเป็นมนุษย์ของพระเยซูคริสต์สามารถแบ่งออกเป็นสามประเภทได้เช่นกัน</w:t>
      </w:r>
    </w:p>
    <w:p w14:paraId="49496D0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ผู้ผิดคำสอนบางคนเข้าใจผิดเกี่ยวกับเนื้อหนังของพระเยซูคริสต์ หลายคนเห็นว่าไม่สมควรที่พระเจ้าจะทรงสวมใส่รูปแบบทางวัตถุใดๆ จึงสอนว่าพระเยซูเจ้าไม่มีเนื้อหนังเลย ร่างกายของพระองค์เป็นเพียงสิ่งที่จินตนาการและลวงตา ซึ่งจากแนวคิดนี้เองที่พวกเขาตั้งชื่อกลุ่มตนเองว่า ‘โดเซติสต์’ (Docetists):</w:t>
      </w:r>
      <w:r w:rsidR="00C23335">
        <w:rPr>
          <w:rStyle w:val="FootnoteReference"/>
          <w:lang w:val="ru-RU"/>
        </w:rPr>
        <w:footnoteReference w:id="77"/>
      </w:r>
      <w:r w:rsidRPr="00794712">
        <w:rPr>
          <w:lang w:val="ru-RU"/>
        </w:rPr>
        <w:t xml:space="preserve"> ความเชื่อผิดนี้เกิดขึ้นตั้งแต่สมัยของอัครสาวก และถูกนักบุญยอห์นผู้เป็นนักเทววิทยาประณามในจดหมายสองฉบับแรกของเขา </w:t>
      </w:r>
      <w:r w:rsidR="00EE6DB1" w:rsidRPr="00BD6C1B">
        <w:rPr>
          <w:lang w:val="ru-RU"/>
        </w:rPr>
        <w:t>[</w:t>
      </w:r>
      <w:r w:rsidRPr="00794712">
        <w:rPr>
          <w:lang w:val="ru-RU"/>
        </w:rPr>
        <w:t>(1 ยอห์น 4</w:t>
      </w:r>
      <w:r>
        <w:rPr>
          <w:lang w:val="ru-RU"/>
        </w:rPr>
        <w:t>:</w:t>
      </w:r>
      <w:r w:rsidRPr="00794712">
        <w:rPr>
          <w:lang w:val="ru-RU"/>
        </w:rPr>
        <w:t>2–3</w:t>
      </w:r>
      <w:r w:rsidR="00EE6DB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EE6DB1">
        <w:rPr>
          <w:lang w:val="ru-RU"/>
        </w:rPr>
        <w:t>(</w:t>
      </w:r>
      <w:r w:rsidRPr="00794712">
        <w:rPr>
          <w:lang w:val="ru-RU"/>
        </w:rPr>
        <w:t>2 ยอห์น 7)</w:t>
      </w:r>
      <w:r w:rsidR="00EE6DB1" w:rsidRPr="00EE6DB1">
        <w:rPr>
          <w:lang w:val="ru-RU"/>
        </w:rPr>
        <w:t xml:space="preserve">] </w:t>
      </w:r>
      <w:r w:rsidRPr="00794712">
        <w:rPr>
          <w:lang w:val="ru-RU"/>
        </w:rPr>
        <w:t>หลังจากนั้น ความเชื่อผิดนี้จึงมีอิทธิพลเพิ่มขึ้นและแพร่หลายในนิกายโนสติกหลายกลุ่ม</w:t>
      </w:r>
      <w:r w:rsidR="00C23335">
        <w:rPr>
          <w:rStyle w:val="FootnoteReference"/>
          <w:lang w:val="ru-RU"/>
        </w:rPr>
        <w:footnoteReference w:id="78"/>
      </w:r>
      <w:r w:rsidRPr="00794712">
        <w:rPr>
          <w:lang w:val="ru-RU"/>
        </w:rPr>
        <w:t xml:space="preserve"> อย่างไรก็ตาม บางกลุ่ม—คือกลุ่มอาเปลเลียน กลุ่มวาเลนตินีอัน และกลุ่มมานิเคียน—แม้จะยอมรับว่าพระคริสต์มีร่างกายที่แท้จริง ไม่ใช่ภาพลวงตา แต่ไม่ยอมรับ ร่างกายนี้เหมือนร่างกายของเรา ซึ่งเป็นร่างกายมนุษย์ แต่พวกเขากลับมองมันเป็นร่างกายสวรรค์หรือร่างกายทางจิตวิญญาณ ซึ่งพระเจ้าเพียงผ่านทางครรภ์ของพระแม่มารีโดยไม่รับสิ่งใดจากเธอ;</w:t>
      </w:r>
      <w:r w:rsidR="00C23335">
        <w:rPr>
          <w:rStyle w:val="FootnoteReference"/>
          <w:lang w:val="ru-RU"/>
        </w:rPr>
        <w:footnoteReference w:id="79"/>
      </w:r>
      <w:r w:rsidRPr="00794712">
        <w:rPr>
          <w:lang w:val="ru-RU"/>
        </w:rPr>
        <w:t xml:space="preserve"> หรือแม้หากพวกเขามองมันเป็นร่างกายทางวัตถุ ก็เป็นร่างกายที่ละเอียดอ่อนกว่าร่างกายของเราอย่างมาก และประกอบขึ้นจากสาระสำคัญของโลก ดังนั้นจึงไม่ได้รับมาจากพระแม่มารีเช่นกัน</w:t>
      </w:r>
      <w:r w:rsidR="00C23335">
        <w:rPr>
          <w:rStyle w:val="FootnoteReference"/>
          <w:lang w:val="ru-RU"/>
        </w:rPr>
        <w:footnoteReference w:id="80"/>
      </w:r>
      <w:r w:rsidRPr="00794712">
        <w:rPr>
          <w:lang w:val="ru-RU"/>
        </w:rPr>
        <w:t xml:space="preserve"> ตามคำสอนของนักบุญยอห์น นักเทววิทยา ผู้ต่อไปนี้ได้เขียนคัดค้านมุมมองนอกรีตเหล่านี้: อิกนาติอุส ผู้แบกพระเจ้า, อิเรเนอุส, เมลิโต, เทอร์ทูลเลียน, เคลเมนต์แห่งอเล็กซานเดรีย และครูผู้สอนอีกหลายท่านในคริสตจักรยุคแรก;</w:t>
      </w:r>
      <w:r w:rsidR="00C23335">
        <w:rPr>
          <w:rStyle w:val="FootnoteReference"/>
          <w:lang w:val="ru-RU"/>
        </w:rPr>
        <w:footnoteReference w:id="81"/>
      </w:r>
      <w:r w:rsidRPr="00794712">
        <w:rPr>
          <w:lang w:val="ru-RU"/>
        </w:rPr>
        <w:t xml:space="preserve"> แต่แม้จนถึงทุกวันนี้ กลุ่มเควกเกอร์และกลุ่มอนาแบปติสต์ยังคงคาดเดาเกี่ยวกับเรื่องที่คล้ายคลึงกันนี้เกี่ยวกับเนื้อหนังของพระเยซูคริสต์</w:t>
      </w:r>
      <w:r w:rsidR="00C23335">
        <w:rPr>
          <w:rStyle w:val="FootnoteReference"/>
          <w:lang w:val="ru-RU"/>
        </w:rPr>
        <w:footnoteReference w:id="82"/>
      </w:r>
    </w:p>
    <w:p w14:paraId="20E80A4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ผู้เบี่ยงเบนความเชื่ออื่น ๆ ได้ผิดพลาดเกี่ยวกับจิตวิญญาณของพระเยซูคริสต์ โดยยืนยันว่าพระคริสต์ไม่มีจิตวิญญาณมนุษย์เลย — ซึ่งถูกแทนที่ด้วยพระเทวภาพของพระองค์ —</w:t>
      </w:r>
      <w:r w:rsidR="00730E59">
        <w:rPr>
          <w:rStyle w:val="FootnoteReference"/>
          <w:lang w:val="ru-RU"/>
        </w:rPr>
        <w:footnoteReference w:id="83"/>
      </w:r>
      <w:r w:rsidRPr="00794712">
        <w:rPr>
          <w:lang w:val="ru-RU"/>
        </w:rPr>
        <w:t xml:space="preserve"> หรือหากพระองค์มีจิตวิญญาณ ก็เป็นเพียงจิตวิญญาณระดับต่ำที่มุ่งแต่ความปรารถนาทางกาย และพระองค์ขาดเหตุผลของมนุษย์ (</w:t>
      </w:r>
      <w:r w:rsidRPr="00AA0891">
        <w:t>νοϋς</w:t>
      </w:r>
      <w:r w:rsidRPr="00794712">
        <w:rPr>
          <w:lang w:val="ru-RU"/>
        </w:rPr>
        <w:t>) หรือจิตวิญญาณ (</w:t>
      </w:r>
      <w:r w:rsidRPr="00AA0891">
        <w:t>πνεύμα</w:t>
      </w:r>
      <w:r w:rsidRPr="00794712">
        <w:rPr>
          <w:lang w:val="ru-RU"/>
        </w:rPr>
        <w:t>)</w:t>
      </w:r>
      <w:r w:rsidR="00730E59">
        <w:rPr>
          <w:rStyle w:val="FootnoteReference"/>
          <w:lang w:val="ru-RU"/>
        </w:rPr>
        <w:footnoteReference w:id="84"/>
      </w:r>
      <w:r w:rsidRPr="00794712">
        <w:rPr>
          <w:lang w:val="ru-RU"/>
        </w:rPr>
        <w:t xml:space="preserve"> เพื่อต่อต้านความผิดเพี้ยนนี้ในทั้งสองรูปแบบ ซึ่งอโพลินาริสและผู้ติดตามของเขาพยายามเผยแพร่ให้แพร่หลายที่สุด</w:t>
      </w:r>
      <w:r w:rsidR="00730E59">
        <w:rPr>
          <w:rStyle w:val="FootnoteReference"/>
          <w:lang w:val="ru-RU"/>
        </w:rPr>
        <w:footnoteReference w:id="85"/>
      </w:r>
      <w:r w:rsidRPr="00794712">
        <w:rPr>
          <w:lang w:val="ru-RU"/>
        </w:rPr>
        <w:t xml:space="preserve"> คริสตจักรได้ประกาศคำตัดสินในสภาคริสตจักรต่าง ๆ ได้แก่ สภาคริสตจักรอเล็กซานเดรีย (ในปี ค.ศ. 362), โรม (ปี ค.ศ. 373) และคอนสแตนติโนเปิล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สภาสังคายนาสากลครั้งที่หนึ่งและครั้งที่สอง (ปี ค.ศ. 381) </w:t>
      </w:r>
      <w:r>
        <w:rPr>
          <w:lang w:val="ru-RU"/>
        </w:rPr>
        <w:t xml:space="preserve">— </w:t>
      </w:r>
      <w:r w:rsidRPr="00794712">
        <w:rPr>
          <w:lang w:val="ru-RU"/>
        </w:rPr>
        <w:t>ยังไม่รวมถึงครูผู้สอนแต่ละท่านที่ได้โต้แย้งความเชื่อผิดนี้ด้วย</w:t>
      </w:r>
      <w:r w:rsidR="00730E59">
        <w:rPr>
          <w:rStyle w:val="FootnoteReference"/>
          <w:lang w:val="ru-RU"/>
        </w:rPr>
        <w:footnoteReference w:id="86"/>
      </w:r>
    </w:p>
    <w:p w14:paraId="00DECE6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มีผู้อื่นที่ผิดพลาดเกี่ยวกับการประสูติของพระเยซูคริสต์ในความเป็นมนุษย์ของพระองค์ โดยประกาศว่าพระองค์ไม่ได้ประสูติอย่างเหนือธรรมชาติจากพระแม่มารีย์ผู้ศักดิ์สิทธิ์ที่สุด </w:t>
      </w:r>
      <w:r w:rsidRPr="00794712">
        <w:rPr>
          <w:lang w:val="ru-RU"/>
        </w:rPr>
        <w:lastRenderedPageBreak/>
        <w:t>แต่ประสูติเหมือนมนุษย์ธรรมดาจากโยเซฟและมารีย์: ความผิดเพี้ยนของเซรินทัส, คาร์โปเครตส์ และนักกโนสติกส์อื่น ๆ ที่หันไปนับถือศาสนายูดาย,</w:t>
      </w:r>
      <w:r w:rsidR="00730E59">
        <w:rPr>
          <w:rStyle w:val="FootnoteReference"/>
          <w:lang w:val="ru-RU"/>
        </w:rPr>
        <w:footnoteReference w:id="87"/>
      </w:r>
      <w:r w:rsidRPr="00794712">
        <w:rPr>
          <w:lang w:val="ru-RU"/>
        </w:rPr>
        <w:t xml:space="preserve"> ซึ่งถูกผู้สอนของคริสตจักรประณามตั้งแต่แรกเริ่มที่มันปรากฏตัว: อิกนาติอุส ผู้แบกพระเจ้า, อิเรเนอุส, เทอร์ทูลเลียน, ซีริลแห่งเยรูซาเล็ม และผู้อื่นอีกหลายคน</w:t>
      </w:r>
      <w:r w:rsidR="00730E59">
        <w:rPr>
          <w:rStyle w:val="FootnoteReference"/>
          <w:lang w:val="ru-RU"/>
        </w:rPr>
        <w:footnoteReference w:id="88"/>
      </w:r>
      <w:r w:rsidRPr="00794712">
        <w:rPr>
          <w:lang w:val="ru-RU"/>
        </w:rPr>
        <w:t xml:space="preserve"> และต่อมาถูกประณามอย่างเคร่งครัดในคำสารภาพความเชื่อของสภาสังคายนาสากลครั้งที่สอง ซึ่งประกาศว่า พระบุตรของพระเจ้าได้เสด็จมาบังเกิดเป็นมนุษย์ </w:t>
      </w:r>
      <w:r>
        <w:rPr>
          <w:lang w:val="ru-RU"/>
        </w:rPr>
        <w:t>‘จากพระวิญญาณบริสุทธิ์และพระแม่มารีย์ผู้บริสุทธิ์’</w:t>
      </w:r>
      <w:r w:rsidRPr="00794712">
        <w:rPr>
          <w:lang w:val="ru-RU"/>
        </w:rPr>
        <w:t xml:space="preserve"> ในยุคสมัยที่ใกล้ปัจจุบันนี้ ความผิดพลาดทางความเชื่อนี้ได้รับการฟื้นฟูขึ้นโดยกลุ่มนักเหตุผลนิยม</w:t>
      </w:r>
    </w:p>
    <w:p w14:paraId="7EA167B6" w14:textId="77777777" w:rsidR="00D85B34" w:rsidRPr="00794712" w:rsidRDefault="00A95A76" w:rsidP="00D85B34">
      <w:pPr>
        <w:ind w:firstLine="708"/>
        <w:rPr>
          <w:lang w:val="ru-RU"/>
        </w:rPr>
      </w:pPr>
      <w:r w:rsidRPr="00A95A76">
        <w:rPr>
          <w:b/>
          <w:bCs/>
          <w:lang w:val="ru-RU"/>
        </w:rPr>
        <w:t xml:space="preserve">c) </w:t>
      </w:r>
      <w:r w:rsidR="00D85B34" w:rsidRPr="00794712">
        <w:rPr>
          <w:lang w:val="ru-RU"/>
        </w:rPr>
        <w:t>สุดท้ายนี้ มีข้อผิดพลาดสี่ประการที่ทราบกันดีเกี่ยวกับความรวมเป็นหนึ่งเดียวในพระเยซูคริสต์ของสองธรรมชาติ คือธรรมชาติพระเจ้าและธรรมชาติมนุษย์ ได้แก่ ข้อผิดพลาดของกลุ่มเนสโตเรียน กลุ่มยูทิเชียน กลุ่มโมโนฟิซิท และกลุ่มแอดอปชันนิสต์</w:t>
      </w:r>
    </w:p>
    <w:p w14:paraId="11149B9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เนสโตริอุส อดีตพระสังฆราชแห่งคอนสแตนติโนเปิล (ในศตวรรษที่ 5) พร้อมด้วยผู้ติดตามของเขา ได้แยกธรรมชาติทั้งสองในพระเยซูคริสต์ออกจากกันอย่างสิ้นเชิง </w:t>
      </w:r>
      <w:r>
        <w:rPr>
          <w:lang w:val="ru-RU"/>
        </w:rPr>
        <w:t xml:space="preserve">— </w:t>
      </w:r>
      <w:r w:rsidRPr="00794712">
        <w:rPr>
          <w:lang w:val="ru-RU"/>
        </w:rPr>
        <w:t>ถึงขั้นที่เขาเสนอว่ามีบุคคลสองคนในพระองค์ และสอนว่า:</w:t>
      </w:r>
    </w:p>
    <w:p w14:paraId="5EA1D99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“พระเจ้าผู้เป็นพระวจนะไม่ได้รวมตัวกับธรรมชาติมนุษย์ในเชิงสาระ (hypostatically united) และไม่ได้เกิดจากพระแม่มารีผู้บริสุทธิ์ แต่เป็นเพียงมนุษย์ธรรมดา — คือพระคริสต์ — ที่เกิดจากพระแม่มารีผู้บริสุทธิ์ และพระเจ้าผู้เป็นพระวจนะได้รวมตัวกับพระองค์เพียงในความหมายภายนอกเท่านั้น, ทางศีลธรรม </w:t>
      </w:r>
      <w:r>
        <w:rPr>
          <w:lang w:val="ru-RU"/>
        </w:rPr>
        <w:t xml:space="preserve">— </w:t>
      </w:r>
      <w:r w:rsidRPr="00794712">
        <w:rPr>
          <w:lang w:val="ru-RU"/>
        </w:rPr>
        <w:t>ซึ่งพระองค์ทรงสถิตอยู่ภายในท่าน เหมือนในวิหาร เช่นเดียวกับที่พระองค์เคยทรงสถิตในโมเสสและผู้เผยพระวจนะอื่น ๆ มาก่อน และด้วยเหตุนี้ ท่านจึงเป็นเพียงผู้แบกพระเจ้า (</w:t>
      </w:r>
      <w:r w:rsidRPr="00AA0891">
        <w:t>θεοφόρος</w:t>
      </w:r>
      <w:r w:rsidRPr="00794712">
        <w:rPr>
          <w:lang w:val="ru-RU"/>
        </w:rPr>
        <w:t>) ไม่ใช่พระเจ้า-มนุษย์ เช่นเดียวกับที่พระแม่มารีย์ผู้บริสุทธิ์ที่สุดเป็นเพียงผู้แบกพระคริสต์ (</w:t>
      </w:r>
      <w:r w:rsidRPr="00AA0891">
        <w:t>χριστοτόκοζ</w:t>
      </w:r>
      <w:r w:rsidRPr="00794712">
        <w:rPr>
          <w:lang w:val="ru-RU"/>
        </w:rPr>
        <w:t xml:space="preserve">) </w:t>
      </w:r>
      <w:r>
        <w:rPr>
          <w:lang w:val="ru-RU"/>
        </w:rPr>
        <w:t>ไม่ใช่พระมารดาของพระเจ้า”</w:t>
      </w:r>
      <w:r w:rsidR="00730E59">
        <w:rPr>
          <w:rStyle w:val="FootnoteReference"/>
          <w:lang w:val="ru-RU"/>
        </w:rPr>
        <w:footnoteReference w:id="89"/>
      </w:r>
      <w:r w:rsidRPr="00794712">
        <w:rPr>
          <w:lang w:val="ru-RU"/>
        </w:rPr>
        <w:t xml:space="preserve"> ความเชื่อผิดนี้ ซึ่งถูกประณามครั้งแรกโดยนักบุญซีริลแห่งอเล็กซานเดรีย ต่อมาโดยสภาโรมภายใต้การประธานของสมเด็จพระสันตะปาปาเซล레스ติน และต่อมาโดยสภาอเล็กซานเดรียภายใต้การประธานของนักบุญซีริลผู้นั้นเอง ได้ถูกประณามอย่างเป็นทางการในปี ค.ศ. 431 โดยสภาสากลครั้งที่สาม ซึ่งจัดขึ้นที่เมืองเอเฟซัส</w:t>
      </w:r>
      <w:r w:rsidR="00730E59">
        <w:rPr>
          <w:rStyle w:val="FootnoteReference"/>
          <w:lang w:val="ru-RU"/>
        </w:rPr>
        <w:footnoteReference w:id="90"/>
      </w:r>
    </w:p>
    <w:p w14:paraId="0224E7E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ยูทิเคส (Eutyches), อาร์คิมันดริตของหนึ่งในวัดในคอนสแตนติโนเปิล (ในศตวรรษที่</w:t>
      </w:r>
      <w:r w:rsidRPr="003B5777">
        <w:rPr>
          <w:lang w:val="ru-RU"/>
        </w:rPr>
        <w:t xml:space="preserve"> 5</w:t>
      </w:r>
      <w:r w:rsidRPr="00794712">
        <w:rPr>
          <w:lang w:val="ru-RU"/>
        </w:rPr>
        <w:t xml:space="preserve">), ในการต่อต้านความเชื่อผิดของเนสโทริอุส ได้ตกสู่ขั้วตรงข้ามและรวมธรรมชาติทั้งสองในพระคริสต์เข้าด้วยกันอย่างสมบูรณ์ จนเขาเห็นในพระองค์ไม่เพียงแต่บุคคลเดียว แต่ยังรวมถึงธรรมชาติเดียวด้วย ดังนั้น ผู้ติดตามผู้นี้จึงถูกเรียกว่า โมโนฟิสิต (จากคำว่า </w:t>
      </w:r>
      <w:r w:rsidRPr="00AA0891">
        <w:t>μόνος</w:t>
      </w:r>
      <w:r w:rsidRPr="003B5777">
        <w:rPr>
          <w:lang w:val="ru-RU"/>
        </w:rPr>
        <w:t xml:space="preserve"> </w:t>
      </w:r>
      <w:r w:rsidRPr="00794712">
        <w:rPr>
          <w:lang w:val="ru-RU"/>
        </w:rPr>
        <w:t xml:space="preserve">‘หนึ่ง’ และ </w:t>
      </w:r>
      <w:r w:rsidRPr="00AA0891">
        <w:t>φυσις</w:t>
      </w:r>
      <w:r w:rsidRPr="003B5777">
        <w:rPr>
          <w:lang w:val="ru-RU"/>
        </w:rPr>
        <w:t xml:space="preserve"> </w:t>
      </w:r>
      <w:r w:rsidRPr="00794712">
        <w:rPr>
          <w:lang w:val="ru-RU"/>
        </w:rPr>
        <w:t>‘ธรรมชาติ’): เพราะเขาสอนว่า ความเป็นมนุษย์ในพระคริสต์ถูกดูดซับโดยความเป็นพระเจ้าในความรวมเป็นหนึ่งเดียวของสาระ (hypostatic union) และได้สูญเสียทุกสิ่งที่มีลักษณะเฉพาะของธรรมชาติมนุษย์ ยกเว้นรูปร่างที่มองเห็นได้; ดังนั้น ในพระคริสต์ พระวจนะเองได้ปรากฏและดำรงชีวิตบนโลก เพียงแต่ภายใต้รูปลักษณ์ของเนื้อหนัง และความเป็นพระเจ้าของพระวจนะได้ทนทุกข์ ถูกฝัง และฟื้นคืนชีพอีกครั้ง</w:t>
      </w:r>
      <w:r w:rsidR="00730E59">
        <w:rPr>
          <w:rStyle w:val="FootnoteReference"/>
          <w:lang w:val="ru-RU"/>
        </w:rPr>
        <w:footnoteReference w:id="91"/>
      </w:r>
      <w:r w:rsidRPr="00794712">
        <w:rPr>
          <w:lang w:val="ru-RU"/>
        </w:rPr>
        <w:t xml:space="preserve"> คำสอนที่ผิดนี้ ซึ่งได้เกิดขึ้นมาแล้วหลายครั้งแม้ก่อนยุคของยูทิเคส</w:t>
      </w:r>
      <w:r w:rsidR="00730E59">
        <w:rPr>
          <w:rStyle w:val="FootnoteReference"/>
          <w:lang w:val="ru-RU"/>
        </w:rPr>
        <w:footnoteReference w:id="92"/>
      </w:r>
      <w:r w:rsidRPr="00794712">
        <w:rPr>
          <w:lang w:val="ru-RU"/>
        </w:rPr>
        <w:t xml:space="preserve"> แต่ถูกยูทิเคสเสริมสร้างและเผยแพร่ให้แพร่หลายยิ่งขึ้น </w:t>
      </w:r>
      <w:r w:rsidRPr="00794712">
        <w:rPr>
          <w:lang w:val="ru-RU"/>
        </w:rPr>
        <w:lastRenderedPageBreak/>
        <w:t>โดยเขาได้ปกป้องคำสอนนี้ด้วยความดื้อรั้นและความกล้าหาญเป็นพิเศษ จึงถูกสภาคาลเคดอน (สภาสากลครั้งที่สี่) ประณามอย่างเป็นทางการ</w:t>
      </w:r>
      <w:r w:rsidR="00730E59">
        <w:rPr>
          <w:rStyle w:val="FootnoteReference"/>
          <w:lang w:val="ru-RU"/>
        </w:rPr>
        <w:footnoteReference w:id="93"/>
      </w:r>
    </w:p>
    <w:p w14:paraId="5CE2047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สาระสำคัญของลัทธิโมโนเทลิต (</w:t>
      </w:r>
      <w:r w:rsidRPr="00AA0891">
        <w:t>μόνος</w:t>
      </w:r>
      <w:r w:rsidRPr="003B5777">
        <w:rPr>
          <w:lang w:val="ru-RU"/>
        </w:rPr>
        <w:t xml:space="preserve"> </w:t>
      </w:r>
      <w:r>
        <w:rPr>
          <w:lang w:val="ru-RU"/>
        </w:rPr>
        <w:t>—</w:t>
      </w:r>
      <w:r w:rsidRPr="00794712">
        <w:rPr>
          <w:lang w:val="ru-RU"/>
        </w:rPr>
        <w:t xml:space="preserve"> หนึ่ง, และ </w:t>
      </w:r>
      <w:r w:rsidRPr="00AA0891">
        <w:t>θέλημα</w:t>
      </w:r>
      <w:r w:rsidRPr="003B5777">
        <w:rPr>
          <w:lang w:val="ru-RU"/>
        </w:rPr>
        <w:t xml:space="preserve"> </w:t>
      </w:r>
      <w:r>
        <w:rPr>
          <w:lang w:val="ru-RU"/>
        </w:rPr>
        <w:t xml:space="preserve">— </w:t>
      </w:r>
      <w:r w:rsidRPr="00794712">
        <w:rPr>
          <w:lang w:val="ru-RU"/>
        </w:rPr>
        <w:t>ความประสงค์, ความปรารถนา), ซึ่งเกิดขึ้นประมาณปี ค.ศ. 630 และอาจถือได้ว่าเป็นพัฒนาการต่อจากลัทธิโมโนฟิซิซึม, อยู่ที่การอ้างว่าในพระเยซูคริสต์ แม้จะมีสองธรรมชาติ แต่มีความประสงค์เพียงหนึ่งเดียวและการกระทำเพียงหนึ่งเดียว ความเชื่อผิดนี้ ซึ่งก่อให้เกิดความวุ่นวายอย่างรุนแรงภายในคริสตจักร และดึงให้บรรดาผู้เป็นหัวหน้าคริสตจักร—เซอร์จิอุสและพิร์รัสแห่งคอนสแตนติโนเปิล, โฮโนริอุสแห่งโรม, ไซรัสแห่งอเล็กซานเดรีย และอีกหลายคน—เข้ามามีส่วนร่วม ได้ถูกประณามอย่างเคร่งครัด (ในปี ค.ศ. 680) ที่สภาคริสตจักรสากลครั้งที่หก หรือสภาคอนสแตนติ</w:t>
      </w:r>
      <w:r w:rsidRPr="00AA0891">
        <w:t>โนเปิลครั้งที่สาม</w:t>
      </w:r>
      <w:r w:rsidR="00730E59">
        <w:rPr>
          <w:rStyle w:val="FootnoteReference"/>
          <w:lang w:val="ru-RU"/>
        </w:rPr>
        <w:footnoteReference w:id="94"/>
      </w:r>
    </w:p>
    <w:p w14:paraId="65D1A71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สุดท้ายนี้ ความเชื่อผิดของกลุ่มผู้รับบุตรบุญธรรม (Adoptians) ซึ่งได้เสื่อมสลายจากหลักคำสอนของนอสเทอเรียนนิซึม (Nestorianism) เมื่อสิ้นศตวรรษที่ 8 ได้ยืนยันว่า พระเยซูคริสต์ ในธรรมชาติมนุษย์ของพระองค์ ไม่ใช่พระบุตรที่แท้จริงของพระเจ้าพระบิดา แต่เป็นพระบุตรโดยพระคุณ เป็นพระบุตรบุญธรรม (</w:t>
      </w:r>
      <w:r w:rsidRPr="00AA0891">
        <w:t>adoptivus</w:t>
      </w:r>
      <w:r w:rsidRPr="00794712">
        <w:rPr>
          <w:lang w:val="ru-RU"/>
        </w:rPr>
        <w:t>), ซึ่งบ่งชี้อย่างชัดเจนถึงการแบ่งแยกภายในพระเยซูคริสต์ของสองธรรมชาติเป็นสองบุคคล ผู้ก่อการของคำสอนผิดนี้คือพระสังฆราชชาวสเปนสองท่าน—เฟลิกซ์และเอลิปันด์ (ประมาณปี ค.ศ. 783); แต่จากสเปน คำสอนนี้แพร่กระจายอย่างรวดเร็วไปทั่วคริสตจักรตะวันตก และถูกประณามโดยสภาท้องถิ่นหลายแห่งในกอลล์ เยอรมนี และอิตาลี</w:t>
      </w:r>
      <w:r w:rsidR="00730E59">
        <w:rPr>
          <w:rStyle w:val="FootnoteReference"/>
          <w:lang w:val="ru-RU"/>
        </w:rPr>
        <w:footnoteReference w:id="95"/>
      </w:r>
    </w:p>
    <w:p w14:paraId="37030840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ท่ามกลางความเชื่อผิดๆ มากมายเกี่ยวกับพระบุคคลของพระเยซูคริสต์นี้ คริสตจักรออร์โธดอกซ์ ตั้งแต่สมัยอัครทูต ได้ปกป้องและอธิบายหลักคำสอนเดียวกันนี้อย่างสม่ำเสมอ ซึ่งได้แสดงออกอย่างชัดเจนเป็นพิเศษในการประชุมสภาสากลครั้งที่สี่ ด้วยถ้อยคำดังต่อไปนี้: </w:t>
      </w:r>
    </w:p>
    <w:p w14:paraId="0A604742" w14:textId="77777777" w:rsidR="00D85B34" w:rsidRDefault="00D85B34" w:rsidP="00D85B34">
      <w:pPr>
        <w:rPr>
          <w:lang w:val="ru-RU"/>
        </w:rPr>
      </w:pPr>
    </w:p>
    <w:p w14:paraId="2A9A77CF" w14:textId="77777777" w:rsidR="00D85B34" w:rsidRDefault="00D85B34" w:rsidP="00D85B34">
      <w:pPr>
        <w:ind w:left="708"/>
        <w:rPr>
          <w:lang w:val="ru-RU"/>
        </w:rPr>
      </w:pPr>
      <w:r w:rsidRPr="0032266B">
        <w:rPr>
          <w:lang w:val="ru-RU"/>
        </w:rPr>
        <w:t xml:space="preserve">“ตามรอยเท้าของบรรดาบิดาศักดิ์สิทธิ์ เราทุกคนต่างสอนเป็นเอกฉันท์ว่า เราต้องสารภาพว่าพระบุตรองค์เดียวและองค์เดียวกันของพระเยซูคริสต์องค์พระผู้เป็นเจ้าของเรา สมบูรณ์ในพระเทวภาพและสมบูรณ์ในพระมนุษยภาพ เป็นพระเจ้าอย่างแท้จริงและเป็นมนุษย์อย่างแท้จริง มีจิตวิญญาณที่มีเหตุผลและร่างกายเดียวกัน เป็นหนึ่งเดียวกับพระบิดาในความเป็นพระเจ้า และเป็นหนึ่งเดียวกับเราในความเป็นมนุษย์ เหมือนเราในทุกสิ่งยกเว้นบาป ประสูติจากพระบิดาในความเป็นพระเจ้าก่อนทุกยุคสมัย และในวันสุดท้ายนี้เพื่อประโยชน์ของเราและเพื่อความรอดของเรา จากพระนางมารีย์พรหมจารี พระมารดาของพระเจ้า — ในความเป็นมนุษย์; พระคริสต์องค์เดียวกันและเดียวกันนี้ คือ พระบุตร พระเจ้า พระบุตรองค์เดียว ซึ่งได้รับการยอมรับในสองธรรมชาติว่าไม่สามารถแยกได้ ไม่เปลี่ยนแปลง ไม่แบ่งแยก และไม่แยกจากกันได้ </w:t>
      </w:r>
      <w:r w:rsidR="00527253" w:rsidRPr="00527253">
        <w:rPr>
          <w:lang w:val="ru-RU"/>
        </w:rPr>
        <w:t xml:space="preserve">— </w:t>
      </w:r>
      <w:r w:rsidRPr="0032266B">
        <w:rPr>
          <w:lang w:val="ru-RU"/>
        </w:rPr>
        <w:t xml:space="preserve">ดังนั้น ความแตกต่างระหว่างสองธรรมชาตินี้จึงไม่ถูกลดทอนแต่อย่างใดโดยการรวมกันของทั้งสอง แต่กลับทำให้คุณสมบัติของแต่ละธรรมชาติได้รับการรักษาและรวมเป็นหนึ่งบุคคลและหนึ่งฮิปอสตาซิส,— ไม่ถูกแบ่งแยกหรือแยกออกเป็นสองบุคคล แต่เป็นพระบุตรองค์เดียวและพระบุตรผู้เกิดแต่พระบิดาเพียงผู้เดียว พระวจนะของพระเจ้า พระเยซูคริสต์องค์พระผู้เป็นเจ้า ซึ่งเป็นไปตามที่ผู้เผยพระวจนะในอดีตได้สอนเกี่ยวกับพระองค์ และตามที่พระเยซูคริสต์องค์พระผู้เป็นเจ้าเองได้สอนเรา </w:t>
      </w:r>
      <w:r>
        <w:rPr>
          <w:lang w:val="ru-RU"/>
        </w:rPr>
        <w:t>และตามที่คำสารภาพความเชื่อของบรรดาบิดาได้สืบทอดมาถึงเรา”</w:t>
      </w:r>
      <w:r w:rsidR="009A19ED">
        <w:rPr>
          <w:rStyle w:val="FootnoteReference"/>
          <w:lang w:val="ru-RU"/>
        </w:rPr>
        <w:footnoteReference w:id="96"/>
      </w:r>
    </w:p>
    <w:p w14:paraId="02F308F5" w14:textId="77777777" w:rsidR="00D85B34" w:rsidRPr="00794712" w:rsidRDefault="00D85B34" w:rsidP="00D85B34">
      <w:pPr>
        <w:rPr>
          <w:lang w:val="ru-RU"/>
        </w:rPr>
      </w:pPr>
    </w:p>
    <w:p w14:paraId="40AB60CB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จากนี้จึงเห็นได้ชัดว่า คำสอนทั้งหมดของพระศาสนจักรออร์โธดอกซ์เกี่ยวกับพระบุคคลของพระเยซูเจ้า ประกอบด้วยหลักการสำคัญสองประการ: </w:t>
      </w:r>
    </w:p>
    <w:p w14:paraId="09AD11A9" w14:textId="77777777" w:rsidR="00D85B34" w:rsidRDefault="00D85B34" w:rsidP="00D85B34">
      <w:pPr>
        <w:ind w:firstLine="708"/>
        <w:rPr>
          <w:lang w:val="ru-RU"/>
        </w:rPr>
      </w:pPr>
      <w:r>
        <w:t>I</w:t>
      </w:r>
      <w:r w:rsidRPr="00794712">
        <w:rPr>
          <w:lang w:val="ru-RU"/>
        </w:rPr>
        <w:t xml:space="preserve">) ในพระเยซูคริสต์มีสองธรรมชาติ คือธรรมชาติพระเจ้าและธรรมชาติมนุษย์ และ </w:t>
      </w:r>
    </w:p>
    <w:p w14:paraId="4F8B3691" w14:textId="77777777" w:rsidR="00D85B34" w:rsidRPr="00794712" w:rsidRDefault="00D85B34" w:rsidP="00D85B34">
      <w:pPr>
        <w:ind w:firstLine="708"/>
        <w:rPr>
          <w:lang w:val="ru-RU"/>
        </w:rPr>
      </w:pPr>
      <w:r>
        <w:t>II</w:t>
      </w:r>
      <w:r w:rsidRPr="00794712">
        <w:rPr>
          <w:lang w:val="ru-RU"/>
        </w:rPr>
        <w:t>) ว่าธรรมชาติทั้งสองนี้ในพระองค์ประกอบเป็น Hypostasis เดียว</w:t>
      </w:r>
    </w:p>
    <w:p w14:paraId="2AB93F08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1FB3CE08" w14:textId="77777777" w:rsidR="00D85B34" w:rsidRPr="00794712" w:rsidRDefault="00D85B34" w:rsidP="007B240B">
      <w:pPr>
        <w:pStyle w:val="Heading4"/>
        <w:rPr>
          <w:lang w:val="ru-RU"/>
        </w:rPr>
      </w:pPr>
      <w:bookmarkStart w:id="108" w:name="_Toc133155562"/>
      <w:bookmarkStart w:id="109" w:name="_Toc180664575"/>
      <w:bookmarkStart w:id="110" w:name="_Toc180679196"/>
      <w:bookmarkStart w:id="111" w:name="_Toc180679253"/>
      <w:bookmarkStart w:id="112" w:name="_Toc180679776"/>
      <w:bookmarkStart w:id="113" w:name="_Toc238453409"/>
      <w:bookmarkStart w:id="114" w:name="_Toc238453658"/>
      <w:bookmarkStart w:id="115" w:name="_Toc238466395"/>
      <w:bookmarkStart w:id="116" w:name="_Toc238576039"/>
      <w:r w:rsidRPr="00AA0891">
        <w:t>I</w:t>
      </w:r>
      <w:r w:rsidRPr="00794712">
        <w:rPr>
          <w:lang w:val="ru-RU"/>
        </w:rPr>
        <w:t>. เกี่ยวกับสองธรรมชาติในพระเยซูคริสต์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4FF3BE41" w14:textId="77777777" w:rsidR="00D85B34" w:rsidRDefault="00D85B34" w:rsidP="00D85B34">
      <w:pPr>
        <w:rPr>
          <w:lang w:val="ru-RU"/>
        </w:rPr>
      </w:pPr>
    </w:p>
    <w:p w14:paraId="54D6AA0A" w14:textId="77777777" w:rsidR="00D85B34" w:rsidRPr="00794712" w:rsidRDefault="00D85B34" w:rsidP="007B240B">
      <w:pPr>
        <w:pStyle w:val="Heading5"/>
        <w:rPr>
          <w:lang w:val="ru-RU"/>
        </w:rPr>
      </w:pPr>
      <w:bookmarkStart w:id="117" w:name="_Toc133155563"/>
      <w:bookmarkStart w:id="118" w:name="_Toc180664576"/>
      <w:bookmarkStart w:id="119" w:name="_Toc180679197"/>
      <w:bookmarkStart w:id="120" w:name="_Toc180679254"/>
      <w:bookmarkStart w:id="121" w:name="_Toc180679777"/>
      <w:bookmarkStart w:id="122" w:name="_Toc238453659"/>
      <w:bookmarkStart w:id="123" w:name="_Toc238576040"/>
      <w:r w:rsidRPr="00794712">
        <w:rPr>
          <w:lang w:val="ru-RU"/>
        </w:rPr>
        <w:t>§133. พระเยซูเจ้าทรงมีธรรมชาติอันศักดิ์สิทธิ์ และทรงเป็นพระบุตรของพระเจ้าโดยแท้จริง</w:t>
      </w:r>
      <w:bookmarkEnd w:id="117"/>
      <w:bookmarkEnd w:id="118"/>
      <w:bookmarkEnd w:id="119"/>
      <w:bookmarkEnd w:id="120"/>
      <w:bookmarkEnd w:id="121"/>
      <w:bookmarkEnd w:id="122"/>
      <w:bookmarkEnd w:id="123"/>
    </w:p>
    <w:p w14:paraId="4A462716" w14:textId="77777777" w:rsidR="00D85B34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เราได้รับการยืนยันในความจริงนี้: </w:t>
      </w:r>
    </w:p>
    <w:p w14:paraId="00564E96" w14:textId="77777777" w:rsidR="00D85B34" w:rsidRPr="00422E01" w:rsidRDefault="00D85B34" w:rsidP="00D85B34">
      <w:pPr>
        <w:pStyle w:val="ListParagraph"/>
        <w:numPr>
          <w:ilvl w:val="0"/>
          <w:numId w:val="33"/>
        </w:numPr>
        <w:rPr>
          <w:lang w:val="ru-RU"/>
        </w:rPr>
      </w:pPr>
      <w:r w:rsidRPr="00422E01">
        <w:rPr>
          <w:lang w:val="ru-RU"/>
        </w:rPr>
        <w:t xml:space="preserve">จากข้อความในพันธสัญญาเดิมเกี่ยวกับพระเมสสิยาห์, </w:t>
      </w:r>
    </w:p>
    <w:p w14:paraId="0A1190EF" w14:textId="77777777" w:rsidR="00D85B34" w:rsidRDefault="00D85B34" w:rsidP="00D85B34">
      <w:pPr>
        <w:pStyle w:val="ListParagraph"/>
        <w:numPr>
          <w:ilvl w:val="0"/>
          <w:numId w:val="33"/>
        </w:numPr>
        <w:rPr>
          <w:lang w:val="ru-RU"/>
        </w:rPr>
      </w:pPr>
      <w:r w:rsidRPr="00422E01">
        <w:rPr>
          <w:lang w:val="ru-RU"/>
        </w:rPr>
        <w:t xml:space="preserve">จากคำสอนของพระคริสต์ผู้ช่วยให้รอดเกี่ยวกับพระองค์เอง, </w:t>
      </w:r>
    </w:p>
    <w:p w14:paraId="5EF1DC64" w14:textId="77777777" w:rsidR="00D85B34" w:rsidRDefault="00D85B34" w:rsidP="00D85B34">
      <w:pPr>
        <w:pStyle w:val="ListParagraph"/>
        <w:numPr>
          <w:ilvl w:val="0"/>
          <w:numId w:val="33"/>
        </w:numPr>
        <w:rPr>
          <w:lang w:val="ru-RU"/>
        </w:rPr>
      </w:pPr>
      <w:r w:rsidRPr="00422E01">
        <w:rPr>
          <w:lang w:val="ru-RU"/>
        </w:rPr>
        <w:t xml:space="preserve">จากคำสอนของอัครสาวกผู้ศักดิ์สิทธิ์เกี่ยวกับพระองค์, </w:t>
      </w:r>
    </w:p>
    <w:p w14:paraId="7FA0E00D" w14:textId="77777777" w:rsidR="00D85B34" w:rsidRPr="00422E01" w:rsidRDefault="00D85B34" w:rsidP="00D85B34">
      <w:pPr>
        <w:pStyle w:val="ListParagraph"/>
        <w:numPr>
          <w:ilvl w:val="0"/>
          <w:numId w:val="33"/>
        </w:numPr>
        <w:rPr>
          <w:lang w:val="ru-RU"/>
        </w:rPr>
      </w:pPr>
      <w:r w:rsidRPr="00422E01">
        <w:rPr>
          <w:lang w:val="ru-RU"/>
        </w:rPr>
        <w:t>จากคำสอนและความเชื่อของบรรดาบิดาอัครสาวกและพระศาสนจักรทั้งมวล</w:t>
      </w:r>
    </w:p>
    <w:p w14:paraId="59C04DAE" w14:textId="77777777" w:rsidR="00D85B34" w:rsidRDefault="00D85B34" w:rsidP="00D85B34">
      <w:pPr>
        <w:rPr>
          <w:lang w:val="ru-RU"/>
        </w:rPr>
      </w:pPr>
    </w:p>
    <w:p w14:paraId="4170E8E6" w14:textId="77777777" w:rsidR="00D85B34" w:rsidRPr="00794712" w:rsidRDefault="00D85B34" w:rsidP="00D85B34">
      <w:pPr>
        <w:pStyle w:val="Heading5"/>
        <w:rPr>
          <w:lang w:val="ru-RU"/>
        </w:rPr>
      </w:pPr>
      <w:bookmarkStart w:id="124" w:name="_Toc238453660"/>
      <w:bookmarkStart w:id="125" w:name="_Toc238576041"/>
      <w:r w:rsidRPr="00AA0891">
        <w:t>I</w:t>
      </w:r>
      <w:r w:rsidRPr="00794712">
        <w:rPr>
          <w:lang w:val="ru-RU"/>
        </w:rPr>
        <w:t>. ในพันธสัญญาเดิม พระเมสสิยาห์ถูกเรียกว่า:</w:t>
      </w:r>
      <w:bookmarkEnd w:id="124"/>
      <w:bookmarkEnd w:id="125"/>
    </w:p>
    <w:p w14:paraId="23A38D7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>1</w:t>
      </w:r>
      <w:r w:rsidRPr="00EE6DB1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พระบุตรของพระเจ้า ผู้เกิดมาตั้งแต่สมัยนิรันดร์จากสาระแท้ของพระบิดา ใน </w:t>
      </w:r>
      <w:r w:rsidR="00224D5E">
        <w:rPr>
          <w:lang w:val="ru-RU"/>
        </w:rPr>
        <w:t xml:space="preserve">(สดุดี 2) </w:t>
      </w:r>
      <w:r w:rsidRPr="00794712">
        <w:rPr>
          <w:lang w:val="ru-RU"/>
        </w:rPr>
        <w:t xml:space="preserve">ซึ่งอัครทูตผู้ศักดิ์สิทธิ์ทั้งปวง </w:t>
      </w:r>
      <w:r w:rsidR="00EE6DB1" w:rsidRPr="00EE6DB1">
        <w:rPr>
          <w:lang w:val="ru-RU"/>
        </w:rPr>
        <w:t>[</w:t>
      </w:r>
      <w:r w:rsidRPr="00794712">
        <w:rPr>
          <w:lang w:val="ru-RU"/>
        </w:rPr>
        <w:t>(กิจการ 4</w:t>
      </w:r>
      <w:r>
        <w:rPr>
          <w:lang w:val="ru-RU"/>
        </w:rPr>
        <w:t>:</w:t>
      </w:r>
      <w:r w:rsidRPr="00794712">
        <w:rPr>
          <w:lang w:val="ru-RU"/>
        </w:rPr>
        <w:t>24–28</w:t>
      </w:r>
      <w:r w:rsidR="00EE6DB1" w:rsidRPr="00EE6DB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EE6DB1" w:rsidRPr="00EE6DB1">
        <w:rPr>
          <w:rFonts w:cs="Cambria Math"/>
          <w:lang w:val="ru-RU"/>
        </w:rPr>
        <w:t>(</w:t>
      </w:r>
      <w:r w:rsidR="00EE6DB1" w:rsidRPr="00794712">
        <w:rPr>
          <w:lang w:val="ru-RU"/>
        </w:rPr>
        <w:t>กิจการ</w:t>
      </w:r>
      <w:r w:rsidRPr="00794712">
        <w:rPr>
          <w:lang w:val="ru-RU"/>
        </w:rPr>
        <w:t xml:space="preserve"> 13</w:t>
      </w:r>
      <w:r w:rsidR="00EE6DB1" w:rsidRPr="00EE6DB1">
        <w:rPr>
          <w:lang w:val="ru-RU"/>
        </w:rPr>
        <w:t xml:space="preserve">); </w:t>
      </w:r>
      <w:r w:rsidR="00EE6DB1" w:rsidRPr="00EE6DB1">
        <w:rPr>
          <w:rFonts w:cs="Cambria Math"/>
          <w:lang w:val="ru-RU"/>
        </w:rPr>
        <w:t>(</w:t>
      </w:r>
      <w:r w:rsidR="00EE6DB1" w:rsidRPr="00794712">
        <w:rPr>
          <w:lang w:val="ru-RU"/>
        </w:rPr>
        <w:t>กิจการ</w:t>
      </w:r>
      <w:r w:rsidRPr="00794712">
        <w:rPr>
          <w:lang w:val="ru-RU"/>
        </w:rPr>
        <w:t xml:space="preserve"> 32–34</w:t>
      </w:r>
      <w:r w:rsidR="00EE6DB1" w:rsidRPr="00EE6DB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EE6DB1" w:rsidRPr="00EE6DB1">
        <w:rPr>
          <w:lang w:val="ru-RU"/>
        </w:rPr>
        <w:t>(</w:t>
      </w:r>
      <w:r w:rsidRPr="00794712">
        <w:rPr>
          <w:lang w:val="ru-RU"/>
        </w:rPr>
        <w:t>ฮีบรู 1</w:t>
      </w:r>
      <w:r>
        <w:rPr>
          <w:lang w:val="ru-RU"/>
        </w:rPr>
        <w:t>:</w:t>
      </w:r>
      <w:r w:rsidRPr="00794712">
        <w:rPr>
          <w:lang w:val="ru-RU"/>
        </w:rPr>
        <w:t>5</w:t>
      </w:r>
      <w:r w:rsidR="00EE6DB1" w:rsidRPr="00EE6DB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EE6DB1" w:rsidRPr="00EE6DB1">
        <w:rPr>
          <w:rFonts w:cs="Cambria Math"/>
          <w:lang w:val="ru-RU"/>
        </w:rPr>
        <w:t>(</w:t>
      </w:r>
      <w:r w:rsidR="00EE6DB1" w:rsidRPr="00794712">
        <w:rPr>
          <w:lang w:val="ru-RU"/>
        </w:rPr>
        <w:t>ฮีบรู</w:t>
      </w:r>
      <w:r w:rsidRPr="00794712">
        <w:rPr>
          <w:lang w:val="ru-RU"/>
        </w:rPr>
        <w:t xml:space="preserve"> 5</w:t>
      </w:r>
      <w:r>
        <w:rPr>
          <w:lang w:val="ru-RU"/>
        </w:rPr>
        <w:t>:</w:t>
      </w:r>
      <w:r w:rsidRPr="00794712">
        <w:rPr>
          <w:lang w:val="ru-RU"/>
        </w:rPr>
        <w:t>5)</w:t>
      </w:r>
      <w:r w:rsidR="00EE6DB1" w:rsidRPr="00EE6DB1">
        <w:rPr>
          <w:lang w:val="ru-RU"/>
        </w:rPr>
        <w:t xml:space="preserve">] </w:t>
      </w:r>
      <w:r w:rsidRPr="00794712">
        <w:rPr>
          <w:lang w:val="ru-RU"/>
        </w:rPr>
        <w:t>และชาวยิวโบราณเอง</w:t>
      </w:r>
      <w:r w:rsidR="004E44E5">
        <w:rPr>
          <w:rStyle w:val="FootnoteReference"/>
          <w:lang w:val="ru-RU"/>
        </w:rPr>
        <w:footnoteReference w:id="97"/>
      </w:r>
      <w:r w:rsidRPr="00794712">
        <w:rPr>
          <w:lang w:val="ru-RU"/>
        </w:rPr>
        <w:t xml:space="preserve"> ต่างก็ยืนยันว่าพระองค์คือพระเมสสิยาห์ พระเมสสิยาห์เองได้ตรัสเป็นพยานถึงพระองค์เองว่า: </w:t>
      </w:r>
      <w:r w:rsidRPr="008953F4">
        <w:rPr>
          <w:i/>
          <w:iCs/>
          <w:lang w:val="ru-RU"/>
        </w:rPr>
        <w:t xml:space="preserve">‘พระเจ้าตรัสกับข้าพเจ้าว่า: “เจ้าเป็นบุตรของเรา; ‘วันนี้เราให้กำเนิดท่าน’ </w:t>
      </w:r>
      <w:r w:rsidRPr="00794712">
        <w:rPr>
          <w:lang w:val="ru-RU"/>
        </w:rPr>
        <w:t>(</w:t>
      </w:r>
      <w:r>
        <w:rPr>
          <w:lang w:val="ru-RU"/>
        </w:rPr>
        <w:t>สดุดี 2:7</w:t>
      </w:r>
      <w:r w:rsidRPr="00794712">
        <w:rPr>
          <w:lang w:val="ru-RU"/>
        </w:rPr>
        <w:t xml:space="preserve">) นั่นคือ ให้กำเนิดหรือกำลังให้กำเนิดอยู่ตลอดนิรันดร์ ใน </w:t>
      </w:r>
      <w:r w:rsidR="00224D5E">
        <w:rPr>
          <w:lang w:val="ru-RU"/>
        </w:rPr>
        <w:t xml:space="preserve">(สดุดี 109) </w:t>
      </w:r>
      <w:r w:rsidRPr="00794712">
        <w:rPr>
          <w:lang w:val="ru-RU"/>
        </w:rPr>
        <w:t xml:space="preserve">ซึ่งยังถูกนำมาอ้างอิงโดยอัครทูตศักดิ์สิทธิ์ </w:t>
      </w:r>
      <w:r w:rsidR="00EE6DB1" w:rsidRPr="00EE6DB1">
        <w:rPr>
          <w:lang w:val="ru-RU"/>
        </w:rPr>
        <w:t>[</w:t>
      </w:r>
      <w:r w:rsidRPr="00794712">
        <w:rPr>
          <w:lang w:val="ru-RU"/>
        </w:rPr>
        <w:t>(กิจการ 2</w:t>
      </w:r>
      <w:r>
        <w:rPr>
          <w:rFonts w:cs="Cambria Math"/>
          <w:lang w:val="ru-RU"/>
        </w:rPr>
        <w:t>:</w:t>
      </w:r>
      <w:r w:rsidRPr="00794712">
        <w:rPr>
          <w:lang w:val="ru-RU"/>
        </w:rPr>
        <w:t>34–36</w:t>
      </w:r>
      <w:r w:rsidR="00EE6DB1" w:rsidRPr="00EE6DB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EE6DB1" w:rsidRPr="00EE6DB1">
        <w:rPr>
          <w:lang w:val="ru-RU"/>
        </w:rPr>
        <w:t>(</w:t>
      </w:r>
      <w:r w:rsidRPr="00794712">
        <w:rPr>
          <w:lang w:val="ru-RU"/>
        </w:rPr>
        <w:t>ฮีบรู 1</w:t>
      </w:r>
      <w:r>
        <w:rPr>
          <w:lang w:val="ru-RU"/>
        </w:rPr>
        <w:t>:</w:t>
      </w:r>
      <w:r w:rsidRPr="00794712">
        <w:rPr>
          <w:lang w:val="ru-RU"/>
        </w:rPr>
        <w:t>13</w:t>
      </w:r>
      <w:r w:rsidR="00EE6DB1" w:rsidRPr="00EE6DB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EE6DB1" w:rsidRPr="00EE6DB1">
        <w:rPr>
          <w:rFonts w:cs="Cambria Math"/>
          <w:lang w:val="ru-RU"/>
        </w:rPr>
        <w:t>(</w:t>
      </w:r>
      <w:r w:rsidR="00224D5E">
        <w:rPr>
          <w:rFonts w:cs="Cambria Math"/>
          <w:lang w:val="ru-RU"/>
        </w:rPr>
        <w:t>ฮีบรู</w:t>
      </w:r>
      <w:r w:rsidRPr="00794712">
        <w:rPr>
          <w:lang w:val="ru-RU"/>
        </w:rPr>
        <w:t xml:space="preserve"> 7</w:t>
      </w:r>
      <w:r>
        <w:rPr>
          <w:lang w:val="ru-RU"/>
        </w:rPr>
        <w:t>:</w:t>
      </w:r>
      <w:r w:rsidRPr="00794712">
        <w:rPr>
          <w:lang w:val="ru-RU"/>
        </w:rPr>
        <w:t>17–25)</w:t>
      </w:r>
      <w:r w:rsidR="00EE6DB1" w:rsidRPr="00EE6DB1">
        <w:rPr>
          <w:lang w:val="ru-RU"/>
        </w:rPr>
        <w:t xml:space="preserve">] </w:t>
      </w:r>
      <w:r w:rsidRPr="00794712">
        <w:rPr>
          <w:lang w:val="ru-RU"/>
        </w:rPr>
        <w:t>และโดยชาวยิวโบราณเกี่ยวกับพระเมสสิยาห์</w:t>
      </w:r>
      <w:r w:rsidR="004E44E5">
        <w:rPr>
          <w:rStyle w:val="FootnoteReference"/>
          <w:lang w:val="ru-RU"/>
        </w:rPr>
        <w:footnoteReference w:id="98"/>
      </w:r>
      <w:r w:rsidRPr="00794712">
        <w:rPr>
          <w:lang w:val="ru-RU"/>
        </w:rPr>
        <w:t xml:space="preserve"> พระเจ้าเองตรัสกับพระองค์ว่า: </w:t>
      </w:r>
      <w:r w:rsidRPr="007920E8">
        <w:rPr>
          <w:i/>
          <w:iCs/>
          <w:lang w:val="ru-RU"/>
        </w:rPr>
        <w:t xml:space="preserve">‘ตั้งแต่ในครรภ์ </w:t>
      </w:r>
      <w:r w:rsidRPr="00794712">
        <w:rPr>
          <w:lang w:val="ru-RU"/>
        </w:rPr>
        <w:t xml:space="preserve">นั่นคือ ตั้งแต่การมีอยู่ของข้าพเจ้า </w:t>
      </w:r>
      <w:r w:rsidRPr="00A750A8">
        <w:rPr>
          <w:i/>
          <w:iCs/>
          <w:lang w:val="ru-RU"/>
        </w:rPr>
        <w:t xml:space="preserve">ก่อนรุ่งอรุณ </w:t>
      </w:r>
      <w:r w:rsidRPr="00794712">
        <w:rPr>
          <w:lang w:val="ru-RU"/>
        </w:rPr>
        <w:t xml:space="preserve">นั่นคือ ก่อนการเริ่มต้นของเวลา </w:t>
      </w:r>
      <w:r w:rsidRPr="00A750A8">
        <w:rPr>
          <w:i/>
          <w:iCs/>
          <w:lang w:val="ru-RU"/>
        </w:rPr>
        <w:t>ข้าพเจ้าได้ให้กำเนิดเจ้า</w:t>
      </w:r>
      <w:r w:rsidRPr="00794712">
        <w:rPr>
          <w:lang w:val="ru-RU"/>
        </w:rPr>
        <w:t>’ (</w:t>
      </w:r>
      <w:r>
        <w:rPr>
          <w:lang w:val="ru-RU"/>
        </w:rPr>
        <w:t>สดุดี 109:3</w:t>
      </w:r>
      <w:r w:rsidRPr="00794712">
        <w:rPr>
          <w:lang w:val="ru-RU"/>
        </w:rPr>
        <w:t xml:space="preserve">). ผู้เผยพระวจนะมีคาห์ ซึ่งทำนายว่าพระเมสสิยาห์จะมาจากเบธเลเฮม ได้เพิ่มเติมว่าพระองค์ยังมีต้นกำเนิดอีกแห่งหนึ่งที่เป็นนิรันดร์: </w:t>
      </w:r>
      <w:r w:rsidRPr="005223C1">
        <w:rPr>
          <w:i/>
          <w:iCs/>
          <w:lang w:val="ru-RU"/>
        </w:rPr>
        <w:t>‘ต้นกำเนิดของพระองค์มาจากสมัยโบราณ จากวันโบราณ’</w:t>
      </w:r>
      <w:r w:rsidRPr="00794712">
        <w:rPr>
          <w:lang w:val="ru-RU"/>
        </w:rPr>
        <w:t xml:space="preserve"> (มีคาห์ 5</w:t>
      </w:r>
      <w:r w:rsidRPr="005223C1">
        <w:rPr>
          <w:lang w:val="ru-RU"/>
        </w:rPr>
        <w:t>:</w:t>
      </w:r>
      <w:r w:rsidRPr="00794712">
        <w:rPr>
          <w:lang w:val="ru-RU"/>
        </w:rPr>
        <w:t xml:space="preserve">2)—และคำพยากรณ์นี้ถูกเข้าใจโดยคริสตจักรยิวทั้งมวลว่าหมายถึงพระเมสสิยาห์ </w:t>
      </w:r>
      <w:r w:rsidR="00EE6DB1" w:rsidRPr="00BD6C1B">
        <w:rPr>
          <w:lang w:val="ru-RU"/>
        </w:rPr>
        <w:t>[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</w:t>
      </w:r>
      <w:r w:rsidRPr="004620A8">
        <w:rPr>
          <w:lang w:val="ru-RU"/>
        </w:rPr>
        <w:t>:</w:t>
      </w:r>
      <w:r w:rsidRPr="00794712">
        <w:rPr>
          <w:lang w:val="ru-RU"/>
        </w:rPr>
        <w:t>4–6</w:t>
      </w:r>
      <w:r w:rsidR="00EE6DB1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EE6DB1" w:rsidRPr="00BD6C1B">
        <w:rPr>
          <w:lang w:val="ru-RU"/>
        </w:rPr>
        <w:t>(</w:t>
      </w:r>
      <w:r w:rsidRPr="00794712">
        <w:rPr>
          <w:lang w:val="ru-RU"/>
        </w:rPr>
        <w:t>ยอห์น 7</w:t>
      </w:r>
      <w:r w:rsidRPr="004620A8">
        <w:rPr>
          <w:lang w:val="ru-RU"/>
        </w:rPr>
        <w:t>:</w:t>
      </w:r>
      <w:r w:rsidRPr="00794712">
        <w:rPr>
          <w:lang w:val="ru-RU"/>
        </w:rPr>
        <w:t>42)</w:t>
      </w:r>
      <w:r w:rsidR="00EE6DB1" w:rsidRPr="00BD6C1B">
        <w:rPr>
          <w:lang w:val="ru-RU"/>
        </w:rPr>
        <w:t>]</w:t>
      </w:r>
    </w:p>
    <w:p w14:paraId="54777DED" w14:textId="77777777" w:rsidR="00D85B34" w:rsidRDefault="00D85B34" w:rsidP="00D85B34">
      <w:pPr>
        <w:rPr>
          <w:lang w:val="ru-RU"/>
        </w:rPr>
      </w:pPr>
    </w:p>
    <w:p w14:paraId="0726C990" w14:textId="77777777" w:rsidR="00D85B34" w:rsidRPr="00794712" w:rsidRDefault="00D85B34" w:rsidP="00D85B34">
      <w:pPr>
        <w:rPr>
          <w:lang w:val="ru-RU"/>
        </w:rPr>
      </w:pPr>
      <w:r w:rsidRPr="00EE6DB1">
        <w:rPr>
          <w:b/>
          <w:bCs/>
          <w:lang w:val="ru-RU"/>
        </w:rPr>
        <w:t xml:space="preserve">2. </w:t>
      </w:r>
      <w:r w:rsidRPr="00794712">
        <w:rPr>
          <w:lang w:val="ru-RU"/>
        </w:rPr>
        <w:t xml:space="preserve">พระเจ้า (Adonai, Elohim) และแม้กระทั่งเยโฮวาห์ ซึ่งเป็นชื่อที่สงวนไว้สำหรับพระเจ้าองค์เดียวเท่านั้น ตัวอย่างของเรื่องนี้ ได้แก่: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คำ</w:t>
      </w:r>
      <w:r w:rsidR="00224D5E">
        <w:rPr>
          <w:lang w:val="ru-RU"/>
        </w:rPr>
        <w:t>ใน (สดุดี 44)</w:t>
      </w:r>
      <w:r w:rsidRPr="00794712">
        <w:rPr>
          <w:lang w:val="ru-RU"/>
        </w:rPr>
        <w:t xml:space="preserve">: </w:t>
      </w:r>
      <w:r w:rsidRPr="00973DEC">
        <w:rPr>
          <w:i/>
          <w:iCs/>
          <w:lang w:val="ru-RU"/>
        </w:rPr>
        <w:t xml:space="preserve">‘พระที่นั่งของพระองค์ โอ พระเจ้า จะคงอยู่ตลอดไป; ราชคทาแห่งความยุติธรรมคือราชคทาแห่งราชอาณาจักรของพระองค์; “พระองค์ทรงรักความยุติธรรม และทรงเกลียดความชั่วร้าย ดังนั้น พระเจ้า พระเจ้าของพระองค์ จึงทรงเจิมพระองค์ด้วยน้ำมันแห่งความชื่นชมยินดี เหนือส่วนแบ่งของเพื่อนร่วมทางของพระองค์” </w:t>
      </w:r>
      <w:r w:rsidRPr="00794712">
        <w:rPr>
          <w:lang w:val="ru-RU"/>
        </w:rPr>
        <w:t>(</w:t>
      </w:r>
      <w:r>
        <w:rPr>
          <w:lang w:val="ru-RU"/>
        </w:rPr>
        <w:t>สดุดี 44:8</w:t>
      </w:r>
      <w:r w:rsidRPr="00794712">
        <w:rPr>
          <w:lang w:val="ru-RU"/>
        </w:rPr>
        <w:t xml:space="preserve">) </w:t>
      </w:r>
      <w:r>
        <w:rPr>
          <w:lang w:val="ru-RU"/>
        </w:rPr>
        <w:t xml:space="preserve">— </w:t>
      </w:r>
      <w:r w:rsidRPr="00794712">
        <w:rPr>
          <w:lang w:val="ru-RU"/>
        </w:rPr>
        <w:t>ซึ่งถูกนำมาใช้กับพระเมสสิยาห์โดยอัครทูต (ฮีบรู 1</w:t>
      </w:r>
      <w:r>
        <w:rPr>
          <w:lang w:val="ru-RU"/>
        </w:rPr>
        <w:t>:</w:t>
      </w:r>
      <w:r w:rsidRPr="00794712">
        <w:rPr>
          <w:lang w:val="ru-RU"/>
        </w:rPr>
        <w:t>7–9) และโดยชาวยิวโบราณ;</w:t>
      </w:r>
      <w:r w:rsidR="005864AB">
        <w:rPr>
          <w:rStyle w:val="FootnoteReference"/>
          <w:lang w:val="ru-RU"/>
        </w:rPr>
        <w:footnoteReference w:id="99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 xml:space="preserve">คำพูด </w:t>
      </w:r>
      <w:r w:rsidR="00224D5E">
        <w:rPr>
          <w:lang w:val="ru-RU"/>
        </w:rPr>
        <w:t>(สดุดี 109)</w:t>
      </w:r>
      <w:r w:rsidRPr="00794712">
        <w:rPr>
          <w:lang w:val="ru-RU"/>
        </w:rPr>
        <w:t xml:space="preserve">: </w:t>
      </w:r>
      <w:r w:rsidRPr="00C9337E">
        <w:rPr>
          <w:i/>
          <w:iCs/>
          <w:lang w:val="ru-RU"/>
        </w:rPr>
        <w:t xml:space="preserve">‘พระเจ้าตรัสกับองค์พระผู้เป็นเจ้าของข้าพเจ้าว่า “จงนั่งที่เบื้องขวาของข้าพเจ้า”’ </w:t>
      </w:r>
      <w:r w:rsidRPr="00794712">
        <w:rPr>
          <w:lang w:val="ru-RU"/>
        </w:rPr>
        <w:t>(</w:t>
      </w:r>
      <w:r>
        <w:rPr>
          <w:lang w:val="ru-RU"/>
        </w:rPr>
        <w:t>สดุดี 109:1</w:t>
      </w:r>
      <w:r w:rsidRPr="00794712">
        <w:rPr>
          <w:lang w:val="ru-RU"/>
        </w:rPr>
        <w:t xml:space="preserve">), ซึ่งพระคริสต์ผู้ช่วยให้รอดเองได้นำมาใช้กับพระเมสสิยาห์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22</w:t>
      </w:r>
      <w:r>
        <w:rPr>
          <w:lang w:val="ru-RU"/>
        </w:rPr>
        <w:t>:</w:t>
      </w:r>
      <w:r w:rsidRPr="00794712">
        <w:rPr>
          <w:lang w:val="ru-RU"/>
        </w:rPr>
        <w:t>41–46);</w:t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 xml:space="preserve">คำพยากรณ์ของมาลาคี: </w:t>
      </w:r>
      <w:r w:rsidRPr="0062589B">
        <w:rPr>
          <w:i/>
          <w:iCs/>
          <w:lang w:val="ru-RU"/>
        </w:rPr>
        <w:t xml:space="preserve">‘ดูเถิด เราส่งทูตสวรรค์ของเราไป และเขาจะเตรียมทางไว้เบื้องหน้าเรา; และทันใดนั้น พระเจ้าที่ท่านทั้งหลายแสวงหา จะเสด็จมาสู่วิหารของพระองค์ และทูตสวรรค์แห่งพันธสัญญา ที่ท่านทั้งหลายปรารถนา; ดูเถิด พระองค์กำลังเสด็จมา พระเจ้าจอมทัพตรัสไว้” </w:t>
      </w:r>
      <w:r w:rsidRPr="00794712">
        <w:rPr>
          <w:lang w:val="ru-RU"/>
        </w:rPr>
        <w:t>(มาลาคี 3</w:t>
      </w:r>
      <w:r>
        <w:rPr>
          <w:lang w:val="ru-RU"/>
        </w:rPr>
        <w:t>:</w:t>
      </w:r>
      <w:r w:rsidRPr="00794712">
        <w:rPr>
          <w:lang w:val="ru-RU"/>
        </w:rPr>
        <w:t xml:space="preserve">1) ซึ่งพระผู้ช่วยให้รอดเองก็ทรงอ้างถึงพระเมสสิยาห์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11</w:t>
      </w:r>
      <w:r w:rsidRPr="00060123">
        <w:rPr>
          <w:lang w:val="ru-RU"/>
        </w:rPr>
        <w:t>:</w:t>
      </w:r>
      <w:r w:rsidRPr="00794712">
        <w:rPr>
          <w:lang w:val="ru-RU"/>
        </w:rPr>
        <w:t xml:space="preserve">10–11); </w:t>
      </w:r>
      <w:r w:rsidR="00A95A76" w:rsidRPr="00A95A76">
        <w:rPr>
          <w:b/>
          <w:lang w:val="ru-RU"/>
        </w:rPr>
        <w:t xml:space="preserve">d) </w:t>
      </w:r>
      <w:r w:rsidRPr="00794712">
        <w:rPr>
          <w:lang w:val="ru-RU"/>
        </w:rPr>
        <w:t xml:space="preserve">คำพยากรณ์ที่เยเรมีย์กล่าวซ้ำสองครั้ง: </w:t>
      </w:r>
      <w:r w:rsidRPr="00C825DC">
        <w:rPr>
          <w:i/>
          <w:iCs/>
          <w:lang w:val="ru-RU"/>
        </w:rPr>
        <w:t xml:space="preserve">“ดูเถิด วันเหล่านั้นกำลังมา พระเจ้าตรัสว่า เราจะตั้งกิ่งที่ชอบธรรมขึ้นให้ดาวิด และกษัตริย์จะครองราชย์ และพระองค์จะทรงกระทำด้วยปัญญา </w:t>
      </w:r>
      <w:r w:rsidRPr="00C825DC">
        <w:rPr>
          <w:i/>
          <w:iCs/>
          <w:lang w:val="ru-RU"/>
        </w:rPr>
        <w:lastRenderedPageBreak/>
        <w:t>และจะทรงกระทำการยุติธรรมและความชอบธรรมบนแผ่นดินโลก ในสมัยของพระองค์ ยูดาห์จะได้รับการช่วยให้รอด และอิสราเอลจะอาศัยอยู่อย่างปลอดภัย และนี่คือพระนามที่พระองค์จะทรงถูกเรียก: พระเจ้า (</w:t>
      </w:r>
      <w:r w:rsidR="00A95A76" w:rsidRPr="009907F0">
        <w:rPr>
          <w:bCs/>
          <w:i/>
          <w:iCs/>
          <w:lang w:val="ru-RU"/>
        </w:rPr>
        <w:t xml:space="preserve">เยโฮวาห์) </w:t>
      </w:r>
      <w:r w:rsidRPr="00C825DC">
        <w:rPr>
          <w:i/>
          <w:iCs/>
          <w:lang w:val="ru-RU"/>
        </w:rPr>
        <w:t>ความชอบธรรมของเรา”</w:t>
      </w:r>
      <w:r w:rsidRPr="00794712">
        <w:rPr>
          <w:lang w:val="ru-RU"/>
        </w:rPr>
        <w:t xml:space="preserve"> </w:t>
      </w:r>
      <w:r w:rsidR="00EE6DB1" w:rsidRPr="00EE6DB1">
        <w:rPr>
          <w:lang w:val="ru-RU"/>
        </w:rPr>
        <w:t>[</w:t>
      </w:r>
      <w:r w:rsidRPr="00794712">
        <w:rPr>
          <w:lang w:val="ru-RU"/>
        </w:rPr>
        <w:t>(เยเรมีย์ 23</w:t>
      </w:r>
      <w:r w:rsidRPr="00C825DC">
        <w:rPr>
          <w:lang w:val="ru-RU"/>
        </w:rPr>
        <w:t>:</w:t>
      </w:r>
      <w:r w:rsidRPr="00794712">
        <w:rPr>
          <w:lang w:val="ru-RU"/>
        </w:rPr>
        <w:t>5–6</w:t>
      </w:r>
      <w:r w:rsidR="00EE6DB1" w:rsidRPr="00EE6DB1">
        <w:rPr>
          <w:lang w:val="ru-RU"/>
        </w:rPr>
        <w:t>)</w:t>
      </w:r>
      <w:r w:rsidRPr="00794712">
        <w:rPr>
          <w:lang w:val="ru-RU"/>
        </w:rPr>
        <w:t xml:space="preserve">; ดูเพิ่มเติม </w:t>
      </w:r>
      <w:r w:rsidR="00EE6DB1" w:rsidRPr="00EE6DB1">
        <w:rPr>
          <w:lang w:val="ru-RU"/>
        </w:rPr>
        <w:t>(</w:t>
      </w:r>
      <w:r w:rsidR="007D1389">
        <w:rPr>
          <w:lang w:val="ru-RU"/>
        </w:rPr>
        <w:t>เยเรมีย์</w:t>
      </w:r>
      <w:r w:rsidRPr="00794712">
        <w:rPr>
          <w:lang w:val="ru-RU"/>
        </w:rPr>
        <w:t xml:space="preserve"> 33</w:t>
      </w:r>
      <w:r w:rsidRPr="004620A8">
        <w:rPr>
          <w:lang w:val="ru-RU"/>
        </w:rPr>
        <w:t>:</w:t>
      </w:r>
      <w:r w:rsidRPr="00794712">
        <w:rPr>
          <w:lang w:val="ru-RU"/>
        </w:rPr>
        <w:t>15–16)</w:t>
      </w:r>
      <w:r w:rsidR="00EE6DB1" w:rsidRPr="00A95A76">
        <w:rPr>
          <w:lang w:val="ru-RU"/>
        </w:rPr>
        <w:t>]</w:t>
      </w:r>
      <w:r w:rsidRPr="00794712">
        <w:rPr>
          <w:lang w:val="ru-RU"/>
        </w:rPr>
        <w:t xml:space="preserve">, </w:t>
      </w:r>
      <w:r>
        <w:rPr>
          <w:lang w:val="ru-RU"/>
        </w:rPr>
        <w:t xml:space="preserve">— </w:t>
      </w:r>
      <w:r w:rsidRPr="00794712">
        <w:rPr>
          <w:lang w:val="ru-RU"/>
        </w:rPr>
        <w:t>คำพยากรณ์ที่ชาวยิวโบราณได้นำไปใช้กับพระเมสสิยาห์อย่างเป็นเอกฉันท์</w:t>
      </w:r>
      <w:r w:rsidR="005864AB">
        <w:rPr>
          <w:rStyle w:val="FootnoteReference"/>
          <w:lang w:val="ru-RU"/>
        </w:rPr>
        <w:footnoteReference w:id="100"/>
      </w:r>
    </w:p>
    <w:p w14:paraId="760F525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EE6DB1">
        <w:rPr>
          <w:b/>
          <w:bCs/>
        </w:rPr>
        <w:t>II</w:t>
      </w:r>
      <w:r w:rsidRPr="00EE6DB1">
        <w:rPr>
          <w:b/>
          <w:bCs/>
          <w:lang w:val="ru-RU"/>
        </w:rPr>
        <w:t xml:space="preserve">. </w:t>
      </w:r>
      <w:r w:rsidRPr="00794712">
        <w:rPr>
          <w:lang w:val="ru-RU"/>
        </w:rPr>
        <w:t>ตามคำพยากรณ์ในพันธสัญญาเดิม พระคริสต์ผู้ช่วยให้รอดเอง เมื่อปรากฏตัวบนโลก ได้สอนเกี่ยวกับพระองค์เองว่าเป็นพระบุตรที่แท้จริงของพระเจ้า และเป็นพระเจ้าเอง จากตัวอย่างมากมายของคำสอนนี้ เราจะชี้ให้เห็นเพียงไม่กี่ข้อ</w:t>
      </w:r>
    </w:p>
    <w:p w14:paraId="44D6697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เมื่อพระผู้ช่วยให้รอดสนทนากับนิโคเดมัส ผู้ปกครองชาวยิว เกี่ยวกับการเกิดใหม่ทางจิตวิญญาณ พระองค์ได้ตรัสไว้ว่า: </w:t>
      </w:r>
      <w:r w:rsidR="00D85B34" w:rsidRPr="004620A8">
        <w:rPr>
          <w:i/>
          <w:iCs/>
          <w:lang w:val="ru-RU"/>
        </w:rPr>
        <w:t xml:space="preserve">‘ไม่มีใครขึ้นสู่สวรรค์ได้นอกจากบุตรมนุษย์ ผู้ซึ่งเสด็จลงมาจากสวรรค์และอยู่ในสวรรค์ </w:t>
      </w:r>
      <w:r w:rsidR="00D85B34" w:rsidRPr="004620A8">
        <w:rPr>
          <w:lang w:val="ru-RU"/>
        </w:rPr>
        <w:t>…</w:t>
      </w:r>
      <w:r w:rsidR="00D85B34" w:rsidRPr="00794712">
        <w:rPr>
          <w:lang w:val="ru-RU"/>
        </w:rPr>
        <w:t xml:space="preserve"> </w:t>
      </w:r>
      <w:r w:rsidR="00D85B34" w:rsidRPr="003A5963">
        <w:rPr>
          <w:i/>
          <w:iCs/>
          <w:lang w:val="ru-RU"/>
        </w:rPr>
        <w:t xml:space="preserve">เพราะพระเจ้ารักโลกนี้มากจนทรงประทานพระบุตรองค์เดียวของพระองค์ เพื่อว่าผู้ใดที่เชื่อในพระองค์จะไม่พินาศ แต่จะมีชีวิตนิรันดร์ </w:t>
      </w:r>
      <w:r w:rsidR="00D85B34" w:rsidRPr="003A5963">
        <w:rPr>
          <w:lang w:val="ru-RU"/>
        </w:rPr>
        <w:t xml:space="preserve">… </w:t>
      </w:r>
      <w:r w:rsidR="00D85B34" w:rsidRPr="003A5963">
        <w:rPr>
          <w:i/>
          <w:iCs/>
          <w:lang w:val="ru-RU"/>
        </w:rPr>
        <w:t>‘ผู้ใดที่เชื่อในพระองค์จะไม่ถูกพิพากษา แต่ผู้ใดที่ไม่เชื่อก็ถูกพิพากษาแล้ว เพราะเขาไม่เชื่อในพระนามของพระบุตรองค์เดียวของพระเจ้า’</w:t>
      </w:r>
      <w:r w:rsidR="00D85B34"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4620A8">
        <w:rPr>
          <w:lang w:val="ru-RU"/>
        </w:rPr>
        <w:t>:</w:t>
      </w:r>
      <w:r w:rsidR="00D85B34" w:rsidRPr="00794712">
        <w:rPr>
          <w:lang w:val="ru-RU"/>
        </w:rPr>
        <w:t xml:space="preserve">13–18). </w:t>
      </w:r>
      <w:r w:rsidR="00A95A76" w:rsidRPr="00A95A76">
        <w:rPr>
          <w:b/>
          <w:lang w:val="ru-RU"/>
        </w:rPr>
        <w:t xml:space="preserve">ที่นี่—ก) </w:t>
      </w:r>
      <w:r w:rsidR="00D85B34" w:rsidRPr="00794712">
        <w:rPr>
          <w:lang w:val="ru-RU"/>
        </w:rPr>
        <w:t>ในคำพูดเปิดต้นเรื่อง พระผู้ช่วยให้รอดได้ระบุอย่างชัดเจนว่าพระองค์เองมีคุณสมบัติอยู่ทุกหนทุกแห่ง ซึ่งเป็นคุณสมบัติที่ไม่มีสิ่งสร้างใดสามารถมีได้;</w:t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>จากนั้น พระองค์ทรงเรียกพระองค์เองว่า พระบุตรองค์เดียวของพระเจ้า (</w:t>
      </w:r>
      <w:r w:rsidR="00D85B34" w:rsidRPr="00AA0891">
        <w:t>μονογενής</w:t>
      </w:r>
      <w:r w:rsidR="00D85B34" w:rsidRPr="00794712">
        <w:rPr>
          <w:lang w:val="ru-RU"/>
        </w:rPr>
        <w:t xml:space="preserve">) ซึ่งไม่ต้องสงสัยเลยว่าในความหมายที่ถูกต้อง นั่นคือ เกิดจากสาระของพระเจ้า และมีสาระอันศักดิ์สิทธิ์: เพราะพระบุตรองค์นี้ทรงมีคุณสมบัติการอยู่ทุกหนทุกแห่ง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ซึ่งเป็นคุณลักษณะอันศักดิ์สิทธิ์;</w:t>
      </w:r>
      <w:r w:rsidR="00A95A76" w:rsidRPr="00A95A76">
        <w:rPr>
          <w:b/>
          <w:lang w:val="ru-RU"/>
        </w:rPr>
        <w:t xml:space="preserve"> (c) </w:t>
      </w:r>
      <w:r w:rsidR="00D85B34" w:rsidRPr="00794712">
        <w:rPr>
          <w:lang w:val="ru-RU"/>
        </w:rPr>
        <w:t>สุดท้าย พระองค์ทรงยืนยันว่า หากไม่มีความเชื่อในพระองค์ โดยเฉพาะอย่างยิ่งในฐานะพระบุตรองค์เดียวของพระเจ้าผู้ทรงอยู่ทุกหนทุกแห่ง ความรอดย่อมเป็นไปไม่ได้สำหรับมนุษยชาติ</w:t>
      </w:r>
    </w:p>
    <w:p w14:paraId="7099956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เมื่อพระองค์ตรัสต่อหน้ามหาปุโรหิต นักเขียนพระคัมภีร์ และผู้อาวุโสของชาวยิว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11</w:t>
      </w:r>
      <w:r w:rsidR="00D85B34" w:rsidRPr="003A5963">
        <w:rPr>
          <w:lang w:val="ru-RU"/>
        </w:rPr>
        <w:t>:</w:t>
      </w:r>
      <w:r w:rsidR="001B763B" w:rsidRPr="001B763B">
        <w:rPr>
          <w:b/>
          <w:lang w:val="ru-RU"/>
        </w:rPr>
        <w:t xml:space="preserve">27) </w:t>
      </w:r>
      <w:r w:rsidR="00D85B34" w:rsidRPr="00794712">
        <w:rPr>
          <w:lang w:val="ru-RU"/>
        </w:rPr>
        <w:t>พระองค์ได้เล่าอุปมาเรื่องสวนองุ่นที่ชายคนหนึ่งปลูกไว้</w:t>
      </w:r>
      <w:r w:rsidR="00D85B34" w:rsidRPr="003A5963">
        <w:rPr>
          <w:lang w:val="ru-RU"/>
        </w:rPr>
        <w:t xml:space="preserve"> วางรั้วล้อมรอบ</w:t>
      </w:r>
      <w:r w:rsidR="00D85B34" w:rsidRPr="00794712">
        <w:rPr>
          <w:lang w:val="ru-RU"/>
        </w:rPr>
        <w:t xml:space="preserve"> และ</w:t>
      </w:r>
      <w:r w:rsidR="00D85B34">
        <w:rPr>
          <w:lang w:val="ru-RU"/>
        </w:rPr>
        <w:t xml:space="preserve">มอบให้ผู้ปลูกองุ่นดูแล </w:t>
      </w:r>
      <w:r w:rsidR="005864AB">
        <w:rPr>
          <w:lang w:val="ru-RU"/>
        </w:rPr>
        <w:t xml:space="preserve">(มาระโก </w:t>
      </w:r>
      <w:r w:rsidR="00D85B34" w:rsidRPr="00794712">
        <w:rPr>
          <w:lang w:val="ru-RU"/>
        </w:rPr>
        <w:t>12</w:t>
      </w:r>
      <w:r w:rsidR="00D85B34" w:rsidRPr="003A5963">
        <w:rPr>
          <w:lang w:val="ru-RU"/>
        </w:rPr>
        <w:t>:</w:t>
      </w:r>
      <w:r w:rsidR="00D85B34" w:rsidRPr="00794712">
        <w:rPr>
          <w:lang w:val="ru-RU"/>
        </w:rPr>
        <w:t>1–2) และเมื่อตีความเรื่องนี้ว่าเป็นการอ้างถึงพระบิดาในสวรรค์ ผู้ได้ปลูกคริสตจักรของพระองค์ท่ามกลางชนชาติยิวและมอบหมายให้พวกเขา—ผู้นำของชนชาตินั้น—พระผู้ช่วยให้รอดตรัสว่า ในตอนแรก เจ้าของสวนองุ่นได้ส่งผู้รับใช้ของพระองค์ไปหา</w:t>
      </w:r>
      <w:r w:rsidR="00D85B34">
        <w:rPr>
          <w:lang w:val="ru-RU"/>
        </w:rPr>
        <w:t>ผู้เช่าสวนองุ่นตามเวลา</w:t>
      </w:r>
      <w:r w:rsidR="00D85B34" w:rsidRPr="00794712">
        <w:rPr>
          <w:lang w:val="ru-RU"/>
        </w:rPr>
        <w:t>ที่กำหนด ทีละคน เพื่อรับส่วนแบ่งผลผลิตของสวนองุ่น แต่</w:t>
      </w:r>
      <w:r w:rsidR="00D85B34">
        <w:rPr>
          <w:lang w:val="ru-RU"/>
        </w:rPr>
        <w:t>เมื่อผู้ทำงาน</w:t>
      </w:r>
      <w:r w:rsidR="00D85B34" w:rsidRPr="00794712">
        <w:rPr>
          <w:lang w:val="ru-RU"/>
        </w:rPr>
        <w:t>ในสวนองุ่นตีผู้ถูกส่งไปบางคนและขับไล่พวกเขาออกไปอย่างอับอาย และแม้</w:t>
      </w:r>
      <w:r w:rsidR="00D85B34">
        <w:rPr>
          <w:lang w:val="ru-RU"/>
        </w:rPr>
        <w:t xml:space="preserve">กระทั่งฆ่าผู้อื่น </w:t>
      </w:r>
      <w:r w:rsidR="00D85B34" w:rsidRPr="00794712">
        <w:rPr>
          <w:lang w:val="ru-RU"/>
        </w:rPr>
        <w:t xml:space="preserve">เจ้าของสวนจึงตัดสินใจส่งลูกชายของตนเองไปหาพวกเขา: </w:t>
      </w:r>
      <w:r w:rsidR="00D85B34" w:rsidRPr="00413799">
        <w:rPr>
          <w:i/>
          <w:iCs/>
          <w:lang w:val="ru-RU"/>
        </w:rPr>
        <w:t xml:space="preserve">‘เมื่อยังมีลูกชายอีกคนหนึ่ง ซึ่งเขารัก เขาจึงส่งเขาไปหาพวกเขาเป็นคนสุดท้าย โดยกล่าวว่า “พวกเขาจะให้เกียรติลูกชายของฉัน”’ แต่ผู้ดูแลสวนองุ่นก็พูดกันกันว่า ‘นี่คือผู้รับมรดก; มาเถอะ เราฆ่าเขาเสีย แล้วมรดกจะเป็นของเรา’ แล้วพวกเขาก็จับเขาไว้ ฆ่าเขา และโยนเขาออกจากสวนองุ่น” </w:t>
      </w:r>
      <w:r w:rsidR="00D85B34" w:rsidRPr="003A5963">
        <w:rPr>
          <w:lang w:val="ru-RU"/>
        </w:rPr>
        <w:t>(</w:t>
      </w:r>
      <w:r w:rsidR="009748D0">
        <w:rPr>
          <w:lang w:val="ru-RU"/>
        </w:rPr>
        <w:t>มาระ</w:t>
      </w:r>
      <w:r w:rsidR="00D85B34" w:rsidRPr="003A5963">
        <w:rPr>
          <w:lang w:val="ru-RU"/>
        </w:rPr>
        <w:t>โก 12:</w:t>
      </w:r>
      <w:r w:rsidR="00D85B34" w:rsidRPr="00413799">
        <w:rPr>
          <w:lang w:val="ru-RU"/>
        </w:rPr>
        <w:t>6–8</w:t>
      </w:r>
      <w:r w:rsidR="00D85B34" w:rsidRPr="003A5963">
        <w:rPr>
          <w:lang w:val="ru-RU"/>
        </w:rPr>
        <w:t>)</w:t>
      </w:r>
      <w:r w:rsidR="00D85B34" w:rsidRPr="00413799">
        <w:rPr>
          <w:lang w:val="ru-RU"/>
        </w:rPr>
        <w:t xml:space="preserve"> </w:t>
      </w:r>
      <w:r w:rsidR="00D85B34" w:rsidRPr="00794712">
        <w:rPr>
          <w:lang w:val="ru-RU"/>
        </w:rPr>
        <w:t>ผ่านความแตกต่างระหว่างผู้รับใช้ — คือผู้เผยพระวจนะที่พระเจ้าได้ส่งไปให้ชนชาติยิวมาก่อน — กับพระองค์เอง ในฐานะพระบุตรองค์เดียวของพระเจ้า ผู้เป็นที่รัก และผู้รับมรดกของพระบิดา พระผู้เป็นเจ้าของเราได้ชี้ให้เห็นอย่างชัดเจนว่า พระองค์เรียกตัวเองว่าพระบุตรของพระเจ้า ไม่ใช่ในความหมายเชิงเปรียบเทียบ แต่ในความหมายตามตัวอักษร</w:t>
      </w:r>
    </w:p>
    <w:p w14:paraId="4F04BA8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 xml:space="preserve">เมื่อพระผู้ช่วยให้รอดรักษาชายที่เป็นอัมพาต และชาวยิว </w:t>
      </w:r>
      <w:r w:rsidR="00D85B34" w:rsidRPr="00413799">
        <w:rPr>
          <w:i/>
          <w:iCs/>
          <w:lang w:val="ru-RU"/>
        </w:rPr>
        <w:t xml:space="preserve">‘พยายามจะฆ่าพระองค์ เพราะพระองค์ทรงกระทำสิ่งเช่นนี้ในวันสะบาโต’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5</w:t>
      </w:r>
      <w:r w:rsidR="00D85B34" w:rsidRPr="00413799">
        <w:rPr>
          <w:lang w:val="ru-RU"/>
        </w:rPr>
        <w:t>:</w:t>
      </w:r>
      <w:r w:rsidR="00D85B34" w:rsidRPr="00794712">
        <w:rPr>
          <w:lang w:val="ru-RU"/>
        </w:rPr>
        <w:t xml:space="preserve">16) พระองค์จึงตอบพวกเขา เหมือนเป็นการป้องกันพระองค์เองว่า: </w:t>
      </w:r>
      <w:r w:rsidR="00D85B34" w:rsidRPr="00413799">
        <w:rPr>
          <w:i/>
          <w:iCs/>
          <w:lang w:val="ru-RU"/>
        </w:rPr>
        <w:t xml:space="preserve">‘พระบิดาของเรายังทรงทำงานอยู่ และเราเองก็กำลังทำงานอยู่’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5</w:t>
      </w:r>
      <w:r w:rsidR="00D85B34" w:rsidRPr="00413799">
        <w:rPr>
          <w:lang w:val="ru-RU"/>
        </w:rPr>
        <w:t>:17</w:t>
      </w:r>
      <w:r w:rsidR="00D85B34" w:rsidRPr="00794712">
        <w:rPr>
          <w:lang w:val="ru-RU"/>
        </w:rPr>
        <w:t xml:space="preserve">) คำตอบนี้ ซึ่งพระเยซูเจ้าได้ยืนยันว่าพระองค์มีความเท่าเทียมกับพระบิดาในสิทธิและอำนาจ ได้รับการเข้าใจโดยชาวยิวในความหมายนี้อย่างชัดเจน, </w:t>
      </w:r>
      <w:r w:rsidR="00D85B34" w:rsidRPr="00631EE5">
        <w:rPr>
          <w:i/>
          <w:iCs/>
          <w:lang w:val="ru-RU"/>
        </w:rPr>
        <w:t>‘และคนยิวก็ยิ่งพยายามจะฆ่าพระองค์มากขึ้น เพราะพระองค์ไม่เพียงแต่ละเมิดวันสะบาโต แต่</w:t>
      </w:r>
      <w:r w:rsidR="003C034F" w:rsidRPr="003C034F">
        <w:rPr>
          <w:i/>
          <w:iCs/>
          <w:lang w:val="ru-RU"/>
        </w:rPr>
        <w:t>ยังเรียกพระเจ้าว่า</w:t>
      </w:r>
      <w:r w:rsidR="00D85B34" w:rsidRPr="00631EE5">
        <w:rPr>
          <w:i/>
          <w:iCs/>
          <w:lang w:val="ru-RU"/>
        </w:rPr>
        <w:t xml:space="preserve">พระบิดาของพระองค์เอง </w:t>
      </w:r>
      <w:r w:rsidR="00D85B34" w:rsidRPr="00794712">
        <w:rPr>
          <w:lang w:val="ru-RU"/>
        </w:rPr>
        <w:t>(</w:t>
      </w:r>
      <w:r w:rsidR="00D85B34" w:rsidRPr="00AA0891">
        <w:t>ίδιον</w:t>
      </w:r>
      <w:r w:rsidR="00D85B34" w:rsidRPr="00794712">
        <w:rPr>
          <w:lang w:val="ru-RU"/>
        </w:rPr>
        <w:t xml:space="preserve">) </w:t>
      </w:r>
      <w:r w:rsidR="003C034F" w:rsidRPr="003C034F">
        <w:rPr>
          <w:i/>
          <w:iCs/>
          <w:lang w:val="ru-RU"/>
        </w:rPr>
        <w:t>ซึ่งทำให้พระองค์เทียบ</w:t>
      </w:r>
      <w:r w:rsidR="00D85B34" w:rsidRPr="00631EE5">
        <w:rPr>
          <w:i/>
          <w:iCs/>
          <w:lang w:val="ru-RU"/>
        </w:rPr>
        <w:t xml:space="preserve">เท่ากับพระเจ้า’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5</w:t>
      </w:r>
      <w:r w:rsidR="00D85B34" w:rsidRPr="00413799">
        <w:rPr>
          <w:lang w:val="ru-RU"/>
        </w:rPr>
        <w:t>:</w:t>
      </w:r>
      <w:r w:rsidR="00D85B34" w:rsidRPr="00631EE5">
        <w:rPr>
          <w:lang w:val="ru-RU"/>
        </w:rPr>
        <w:t>18</w:t>
      </w:r>
      <w:r w:rsidR="00D85B34" w:rsidRPr="00794712">
        <w:rPr>
          <w:lang w:val="ru-RU"/>
        </w:rPr>
        <w:t xml:space="preserve">). ในจุดนั้น พระเยซูไม่เพียงแต่ไม่ชี้ให้ชาวยิวเห็นว่าพวกเขากำลังเข้าใจผิดเกี่ยวกับพระองค์ แต่ตรงกันข้าม พระองค์ยังตรัสต่อไปว่า </w:t>
      </w:r>
      <w:r w:rsidR="00D85B34" w:rsidRPr="00631EE5">
        <w:rPr>
          <w:i/>
          <w:iCs/>
          <w:lang w:val="ru-RU"/>
        </w:rPr>
        <w:t xml:space="preserve">“จริง ๆ แล้ว ข้าพเจ้าบอกท่านทั้งหลายว่า พระบุตรไม่สามารถทำอะไรได้ตามใจตนเอง เว้นแต่จะเห็นพระบิดาทรงกระทำ </w:t>
      </w:r>
      <w:r w:rsidR="00D85B34" w:rsidRPr="00631EE5">
        <w:rPr>
          <w:i/>
          <w:iCs/>
          <w:lang w:val="ru-RU"/>
        </w:rPr>
        <w:lastRenderedPageBreak/>
        <w:t xml:space="preserve">เพราะสิ่งใดที่พระบิดาทรงกระทำ พระบุตรก็ทรงกระทำเช่นนั้น”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5</w:t>
      </w:r>
      <w:r w:rsidR="00D85B34" w:rsidRPr="00413799">
        <w:rPr>
          <w:lang w:val="ru-RU"/>
        </w:rPr>
        <w:t>:</w:t>
      </w:r>
      <w:r w:rsidR="00220D19">
        <w:rPr>
          <w:lang w:val="ru-RU"/>
        </w:rPr>
        <w:t>19</w:t>
      </w:r>
      <w:r w:rsidR="00D85B34" w:rsidRPr="00794712">
        <w:rPr>
          <w:lang w:val="ru-RU"/>
        </w:rPr>
        <w:t xml:space="preserve">) </w:t>
      </w:r>
      <w:r w:rsidR="00D85B34" w:rsidRPr="00631EE5">
        <w:rPr>
          <w:i/>
          <w:iCs/>
          <w:lang w:val="ru-RU"/>
        </w:rPr>
        <w:t xml:space="preserve">เพราะเช่นเดียวกับที่พระบิดาทรงชุบชีวิตผู้ตายและประทานชีวิตให้พวกเขา พระบุตรก็ประทานชีวิตให้แก่ผู้ใดก็ตามที่พระองค์ทรงประสงค์ เพราะพระบิดาไม่ทรงพิพากษาผู้ใดเลย แต่ทรงมอบการพิพากษาทั้งหมดไว้แก่พระบุตร เพื่อทุกคนจะได้ให้เกียรติพระบุตรเช่นเดียวกับที่ให้เกียรติพระบิดา ผู้ใดที่ไม่ให้เกียรติพระบุตร ก็ไม่ให้เกียรติพระบิดาผู้ทรงส่งพระองค์มา </w:t>
      </w:r>
      <w:r w:rsidR="00D85B34" w:rsidRPr="00631EE5">
        <w:rPr>
          <w:lang w:val="ru-RU"/>
        </w:rPr>
        <w:t xml:space="preserve">(ยอห์น 5:21–23) </w:t>
      </w:r>
      <w:r w:rsidR="00D85B34" w:rsidRPr="00631EE5">
        <w:rPr>
          <w:i/>
          <w:iCs/>
          <w:lang w:val="ru-RU"/>
        </w:rPr>
        <w:t xml:space="preserve">“เพราะเช่นเดียวกับที่พระบิดามีชีวิตในพระองค์เอง พระองค์ก็ทรงประทานให้พระบุตรมีชีวิตในพระองค์เอง” </w:t>
      </w:r>
      <w:r w:rsidR="00220D19">
        <w:rPr>
          <w:lang w:val="ru-RU"/>
        </w:rPr>
        <w:t>(ยอห์น</w:t>
      </w:r>
      <w:r w:rsidR="00D85B34" w:rsidRPr="00631EE5">
        <w:rPr>
          <w:lang w:val="ru-RU"/>
        </w:rPr>
        <w:t xml:space="preserve"> 5:26</w:t>
      </w:r>
      <w:r w:rsidR="00D85B34" w:rsidRPr="00794712">
        <w:rPr>
          <w:lang w:val="ru-RU"/>
        </w:rPr>
        <w:t xml:space="preserve">) ที่นี่ พระผู้ช่วยให้รอดทรงอ้างสิทธิ์ในพระองค์เองถึงอำนาจอิสระที่เท่าเทียมกันในการทำปาฏิหาริย์ เกียรติศักดิ์อันศักดิ์สิทธิ์ที่เท่าเทียมกัน และการดำรงอยู่ด้วยพระองค์เองที่เท่าเทียมกับพระบิดา ไม่เพียงเท่านั้น: เพื่อทำให้ชาวยิวเชื่อมั่นยิ่งขึ้นในความจริงของคำพูดของพระองค์และความแท้จริงของปาฏิหาริย์ของพระองค์ ความจริงเกี่ยวกับความเป็นพระเจ้าของพระองค์ พระองค์ยังชี้ให้พวกเขาเห็นหลักฐานจากภายนอกเกี่ยวกับพระองค์: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คำพยานของยอห์นผู้ให้บัพติศมา ผู้เรียกพระองค์ว่าพระบุตรของพระเจ้า ผู้มาจากสวรรค์และอยู่เหนือทุกสิ่ง </w:t>
      </w:r>
      <w:r w:rsidR="000B336B" w:rsidRPr="000B336B">
        <w:rPr>
          <w:lang w:val="ru-RU"/>
        </w:rPr>
        <w:t>[</w:t>
      </w:r>
      <w:r w:rsidR="005864AB">
        <w:rPr>
          <w:lang w:val="ru-RU"/>
        </w:rPr>
        <w:t>(ยอห์น</w:t>
      </w:r>
      <w:r w:rsidR="00220D19">
        <w:rPr>
          <w:lang w:val="ru-RU"/>
        </w:rPr>
        <w:t xml:space="preserve"> 5:</w:t>
      </w:r>
      <w:r w:rsidR="00D85B34" w:rsidRPr="00794712">
        <w:rPr>
          <w:lang w:val="ru-RU"/>
        </w:rPr>
        <w:t>32–33</w:t>
      </w:r>
      <w:r w:rsidR="000B336B" w:rsidRPr="000B336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336B" w:rsidRPr="000B336B">
        <w:rPr>
          <w:lang w:val="ru-RU"/>
        </w:rPr>
        <w:t>(</w:t>
      </w:r>
      <w:r w:rsidR="00220D19">
        <w:rPr>
          <w:lang w:val="ru-RU"/>
        </w:rPr>
        <w:t>ยอห์น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31–36)</w:t>
      </w:r>
      <w:r w:rsidR="000B336B" w:rsidRPr="000B336B">
        <w:rPr>
          <w:lang w:val="ru-RU"/>
        </w:rPr>
        <w:t>]</w:t>
      </w:r>
      <w:r w:rsidR="00D85B34" w:rsidRPr="00794712">
        <w:rPr>
          <w:lang w:val="ru-RU"/>
        </w:rPr>
        <w:t>;</w:t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 xml:space="preserve">คำพยานจากพระราชกิจอัศจรรย์ของพระองค์ </w:t>
      </w:r>
      <w:r w:rsidR="00D85B34" w:rsidRPr="00631EE5">
        <w:rPr>
          <w:i/>
          <w:iCs/>
          <w:lang w:val="ru-RU"/>
        </w:rPr>
        <w:t xml:space="preserve">ซึ่งไม่มีใครอื่นเคยกระทำได้ </w:t>
      </w:r>
      <w:r w:rsidR="000B336B" w:rsidRPr="000B336B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>
        <w:rPr>
          <w:lang w:val="ru-RU"/>
        </w:rPr>
        <w:t xml:space="preserve"> 5:</w:t>
      </w:r>
      <w:r w:rsidR="00D85B34" w:rsidRPr="00794712">
        <w:rPr>
          <w:lang w:val="ru-RU"/>
        </w:rPr>
        <w:t>36</w:t>
      </w:r>
      <w:r w:rsidR="000B336B" w:rsidRPr="000B336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336B" w:rsidRPr="000B336B">
        <w:rPr>
          <w:lang w:val="ru-RU"/>
        </w:rPr>
        <w:t>(</w:t>
      </w:r>
      <w:r w:rsidR="00220D19">
        <w:rPr>
          <w:lang w:val="ru-RU"/>
        </w:rPr>
        <w:t>ยอห์น</w:t>
      </w:r>
      <w:r w:rsidR="00D85B34" w:rsidRPr="00794712">
        <w:rPr>
          <w:lang w:val="ru-RU"/>
        </w:rPr>
        <w:t xml:space="preserve"> 15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24)</w:t>
      </w:r>
      <w:r w:rsidR="000B336B" w:rsidRPr="000B336B">
        <w:rPr>
          <w:lang w:val="ru-RU"/>
        </w:rPr>
        <w:t>]</w:t>
      </w:r>
      <w:r w:rsidR="00D85B34"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 xml:space="preserve">คำพยานจากพระบิดาในสวรรค์ ผู้ตรัสเกี่ยวกับพระองค์ว่า: </w:t>
      </w:r>
      <w:r w:rsidR="00D85B34" w:rsidRPr="0066710E">
        <w:rPr>
          <w:i/>
          <w:iCs/>
          <w:lang w:val="ru-RU"/>
        </w:rPr>
        <w:t xml:space="preserve">‘นี่คือบุตรที่รักของเรา ผู้ซึ่งเราพอพระทัย’ </w:t>
      </w:r>
      <w:r w:rsidR="000B336B" w:rsidRPr="000B336B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>
        <w:rPr>
          <w:lang w:val="ru-RU"/>
        </w:rPr>
        <w:t xml:space="preserve"> 5:</w:t>
      </w:r>
      <w:r w:rsidR="00D85B34" w:rsidRPr="00794712">
        <w:rPr>
          <w:lang w:val="ru-RU"/>
        </w:rPr>
        <w:t>37</w:t>
      </w:r>
      <w:r w:rsidR="000B336B" w:rsidRPr="000B336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336B" w:rsidRPr="000B336B">
        <w:rPr>
          <w:lang w:val="ru-RU"/>
        </w:rPr>
        <w:t>(</w:t>
      </w:r>
      <w:r w:rsidR="00D85B34" w:rsidRPr="00794712">
        <w:rPr>
          <w:lang w:val="ru-RU"/>
        </w:rPr>
        <w:t>มัทธิว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17)</w:t>
      </w:r>
      <w:r w:rsidR="000B336B" w:rsidRPr="000B336B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 </w:t>
      </w:r>
      <w:r w:rsidR="00A95A76" w:rsidRPr="00A95A76">
        <w:rPr>
          <w:b/>
          <w:lang w:val="ru-RU"/>
        </w:rPr>
        <w:t xml:space="preserve">d) </w:t>
      </w:r>
      <w:r w:rsidR="00D85B34" w:rsidRPr="00794712">
        <w:rPr>
          <w:lang w:val="ru-RU"/>
        </w:rPr>
        <w:t xml:space="preserve">ตามคำพยานของหนังสือพระคัมภีร์พันธสัญญาเดิม: </w:t>
      </w:r>
      <w:r w:rsidR="00D85B34" w:rsidRPr="000F660F">
        <w:rPr>
          <w:i/>
          <w:iCs/>
          <w:lang w:val="ru-RU"/>
        </w:rPr>
        <w:t xml:space="preserve">‘จงค้นคว้าพระคัมภีร์ เพราะท่านคิดว่าในพระคัมภีร์นั้นมีชีวิตนิรันดร์ และพระคัมภีร์นั้นเองเป็นพยานถึงเรา’ </w:t>
      </w:r>
      <w:r w:rsidR="005864AB">
        <w:rPr>
          <w:lang w:val="ru-RU"/>
        </w:rPr>
        <w:t>(ยอห์น</w:t>
      </w:r>
      <w:r w:rsidR="00D85B34">
        <w:rPr>
          <w:lang w:val="ru-RU"/>
        </w:rPr>
        <w:t xml:space="preserve"> 5:39</w:t>
      </w:r>
      <w:r w:rsidR="00D85B34" w:rsidRPr="00794712">
        <w:rPr>
          <w:lang w:val="ru-RU"/>
        </w:rPr>
        <w:t>).</w:t>
      </w:r>
    </w:p>
    <w:p w14:paraId="0375871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 xml:space="preserve">เหตุการณ์คล้ายกันอีกเกิดขึ้นไม่นานหลังจากนั้น เมื่อพระผู้ช่วยให้รอดเสด็จมาที่พระวิหารในกรุงเยรูซาเล็ม ชาวยิวได้ล้อมพระองค์ไว้และรุมถามว่า: </w:t>
      </w:r>
      <w:r w:rsidR="00D85B34" w:rsidRPr="000F660F">
        <w:rPr>
          <w:i/>
          <w:iCs/>
          <w:lang w:val="ru-RU"/>
        </w:rPr>
        <w:t xml:space="preserve">‘ท่านจะปล่อยให้เราอยู่ในความไม่แน่ใจอีกนานเท่าใด? หากท่านคือพระคริสต์ โปรดบอกเราอย่างชัดเจน’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0F660F">
        <w:rPr>
          <w:lang w:val="ru-RU"/>
        </w:rPr>
        <w:t>:</w:t>
      </w:r>
      <w:r w:rsidR="00D85B34" w:rsidRPr="00794712">
        <w:rPr>
          <w:lang w:val="ru-RU"/>
        </w:rPr>
        <w:t xml:space="preserve">24); แล้วเพื่อตอบคำถามของพวกเขา พระองค์ตรัสว่า (ในจำนวนคำพูดอื่นๆ): </w:t>
      </w:r>
      <w:r w:rsidR="00D85B34" w:rsidRPr="000F660F">
        <w:rPr>
          <w:i/>
          <w:iCs/>
          <w:lang w:val="ru-RU"/>
        </w:rPr>
        <w:t xml:space="preserve">‘เราและพระบิดาเป็นหนึ่งเดียวกัน’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0F660F">
        <w:rPr>
          <w:lang w:val="ru-RU"/>
        </w:rPr>
        <w:t>:29</w:t>
      </w:r>
      <w:r w:rsidR="00D85B34" w:rsidRPr="00794712">
        <w:rPr>
          <w:lang w:val="ru-RU"/>
        </w:rPr>
        <w:t xml:space="preserve">). คำพูดเหล่านี้ทำให้ผู้ที่กำลังถามพระองค์โกรธจัดจน </w:t>
      </w:r>
      <w:r w:rsidR="00D85B34" w:rsidRPr="000F660F">
        <w:rPr>
          <w:i/>
          <w:iCs/>
          <w:lang w:val="ru-RU"/>
        </w:rPr>
        <w:t xml:space="preserve">‘หยิบหินขึ้นมาเพื่อจะขว้างพระองค์’ </w:t>
      </w:r>
      <w:r w:rsidR="00D85B34" w:rsidRPr="00794712">
        <w:rPr>
          <w:lang w:val="ru-RU"/>
        </w:rPr>
        <w:t xml:space="preserve">พร้อมทั้งกล่าวว่า: </w:t>
      </w:r>
      <w:r w:rsidR="00D85B34" w:rsidRPr="000F660F">
        <w:rPr>
          <w:i/>
          <w:iCs/>
          <w:lang w:val="ru-RU"/>
        </w:rPr>
        <w:t xml:space="preserve">‘เราไม่ขว้างหินท่านเพราะการดีใด ๆ แต่เพราะการหมิ่นประมาท และเพราะว่าท่านเป็นมนุษย์ แต่กลับอ้างตัวเป็นพระเจ้า’ </w:t>
      </w:r>
      <w:r w:rsidR="005864AB">
        <w:rPr>
          <w:lang w:val="ru-RU"/>
        </w:rPr>
        <w:t>(ยอห์น</w:t>
      </w:r>
      <w:r w:rsidR="00D85B34">
        <w:rPr>
          <w:lang w:val="ru-RU"/>
        </w:rPr>
        <w:t xml:space="preserve"> 10:</w:t>
      </w:r>
      <w:r w:rsidR="00D85B34" w:rsidRPr="00794712">
        <w:rPr>
          <w:lang w:val="ru-RU"/>
        </w:rPr>
        <w:t xml:space="preserve">30–33). อย่างไรก็ตาม ในโอกาสนี้ด้วย พระผู้ช่วยให้รอดไม่เพียงแต่ไม่ได้ชี้แจงให้ชาวยิวเข้าใจว่าพระองค์ไม่ได้เรียกตัวเองว่าเป็นพระเจ้าอย่างที่พวกเขาคิด—แต่ตรงกันข้าม พระองค์ยังพิสูจน์ประเด็นนี้โดยเรียกตัวเองโดยตรงว่าเป็นพระบุตรของพระเจ้า ซึ่งแยกจากพระบิดาไม่ได้: </w:t>
      </w:r>
      <w:r w:rsidR="00D85B34" w:rsidRPr="009F2F3E">
        <w:rPr>
          <w:i/>
          <w:iCs/>
          <w:lang w:val="ru-RU"/>
        </w:rPr>
        <w:t>‘ท่านจะกล่าวหาผู้ที่พระบิดาได้ทรงชำระให้บริสุทธิ์และส่งมาสู่โลกนี้ว่าหมิ่นประมาท เพราะข้าพเจ้ากล่าวว่า “ข้าพเจ้าคือพระบุตรของพระเจ้า” หรือไม่? หากข้าพเจ้าไม่กระทำกิจการของพระบิดาของข้าพเจ้า ก็อย่าเชื่อข้าพเจ้า; แต่หากข้าพเจ้ากระทำกิจการเหล่านั้น แม้ท่านจะไม่เชื่อข้าพเจ้า ก็จงเชื่อกิจการเหล่านั้นเอง เพื่อท่านจะได้รู้และเชื่อว่าพระบิดาอยู่ในข้าพเจ้า และข้าพเจ้าอยู่ในพระองค์’</w:t>
      </w:r>
      <w:r w:rsidR="00D85B34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9F2F3E">
        <w:rPr>
          <w:lang w:val="ru-RU"/>
        </w:rPr>
        <w:t xml:space="preserve"> 10:36–38)</w:t>
      </w:r>
      <w:r w:rsidR="00D85B34" w:rsidRPr="00794712">
        <w:rPr>
          <w:lang w:val="ru-RU"/>
        </w:rPr>
        <w:t xml:space="preserve">. </w:t>
      </w:r>
      <w:r w:rsidR="00D85B34" w:rsidRPr="009F2F3E">
        <w:rPr>
          <w:i/>
          <w:iCs/>
          <w:lang w:val="ru-RU"/>
        </w:rPr>
        <w:t xml:space="preserve">“แล้วพวกเขาก็พยายามจับพระองค์อีกครั้ง” </w:t>
      </w:r>
      <w:r w:rsidR="00D85B34" w:rsidRPr="00794712">
        <w:rPr>
          <w:lang w:val="ru-RU"/>
        </w:rPr>
        <w:t xml:space="preserve">ผู้เขียนพระวรสารกล่าวต่อ </w:t>
      </w:r>
      <w:r w:rsidR="00D85B34" w:rsidRPr="009F2F3E">
        <w:rPr>
          <w:i/>
          <w:iCs/>
          <w:lang w:val="ru-RU"/>
        </w:rPr>
        <w:t xml:space="preserve">“แต่พระองค์ก็หลุดพ้นจากมือพวกเขา” </w:t>
      </w:r>
      <w:r w:rsidR="005864AB">
        <w:rPr>
          <w:lang w:val="ru-RU"/>
        </w:rPr>
        <w:t>(ยอห์น</w:t>
      </w:r>
      <w:r w:rsidR="00D85B34">
        <w:rPr>
          <w:lang w:val="ru-RU"/>
        </w:rPr>
        <w:t xml:space="preserve"> 10:</w:t>
      </w:r>
      <w:r w:rsidR="00D85B34" w:rsidRPr="00794712">
        <w:rPr>
          <w:lang w:val="ru-RU"/>
        </w:rPr>
        <w:t>39).</w:t>
      </w:r>
    </w:p>
    <w:p w14:paraId="4ECB7AD4" w14:textId="77777777" w:rsidR="00D85B34" w:rsidRPr="009D2DBA" w:rsidRDefault="00F45CFB" w:rsidP="00D85B34">
      <w:pPr>
        <w:ind w:firstLine="708"/>
        <w:rPr>
          <w:i/>
          <w:iCs/>
          <w:lang w:val="ru-RU"/>
        </w:rPr>
      </w:pPr>
      <w:r w:rsidRPr="00F45CFB">
        <w:rPr>
          <w:b/>
          <w:bCs/>
          <w:lang w:val="ru-RU"/>
        </w:rPr>
        <w:t xml:space="preserve">5) </w:t>
      </w:r>
      <w:r w:rsidR="00D85B34" w:rsidRPr="00794712">
        <w:rPr>
          <w:lang w:val="ru-RU"/>
        </w:rPr>
        <w:t xml:space="preserve">เหตุการณ์ครั้งที่สาม ซึ่งคล้ายกันแต่ยิ่งน่าทึ่งยิ่งขึ้น ได้เกิดขึ้นก่อนการสิ้นพระชนม์ของพระผู้ช่วยให้รอด พระองค์ถูกนำตัวมาอย่างถูกมัดต่อหน้าปีลาตเพื่อรับการพิพากษา ที่นั่น หลังจากได้ยินคำให้การเท็จของผู้เป็นพยานหลายคนต่อพระเยซู มหาปุโรหิตก็ลุกขึ้นและถามพระองค์อย่างเคร่งขรึมว่า </w:t>
      </w:r>
      <w:r w:rsidR="00D85B34" w:rsidRPr="009D2DBA">
        <w:rPr>
          <w:i/>
          <w:iCs/>
          <w:lang w:val="ru-RU"/>
        </w:rPr>
        <w:t xml:space="preserve">‘ข้าพเจ้าขอสาบานต่อพระเจ้าผู้ทรงพระชนม์อยู่ ขอให้พระองค์ตรัสแก่เราเถิด พระองค์คือพระคริสต์ พระบุตรของพระเจ้าหรือไม่?’ </w:t>
      </w:r>
      <w:r w:rsidR="000B336B" w:rsidRPr="000B336B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26</w:t>
      </w:r>
      <w:r w:rsidR="00D85B34" w:rsidRPr="009D2DBA">
        <w:rPr>
          <w:lang w:val="ru-RU"/>
        </w:rPr>
        <w:t>:</w:t>
      </w:r>
      <w:r w:rsidR="00D85B34" w:rsidRPr="00794712">
        <w:rPr>
          <w:lang w:val="ru-RU"/>
        </w:rPr>
        <w:t>63</w:t>
      </w:r>
      <w:r w:rsidR="000B336B" w:rsidRPr="000B336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336B" w:rsidRPr="000B336B">
        <w:rPr>
          <w:lang w:val="ru-RU"/>
        </w:rPr>
        <w:t>(</w:t>
      </w:r>
      <w:r w:rsidR="00D85B34" w:rsidRPr="00794712">
        <w:rPr>
          <w:lang w:val="ru-RU"/>
        </w:rPr>
        <w:t>มาระโก 14</w:t>
      </w:r>
      <w:r w:rsidR="00D85B34" w:rsidRPr="009D2DBA">
        <w:rPr>
          <w:lang w:val="ru-RU"/>
        </w:rPr>
        <w:t>:</w:t>
      </w:r>
      <w:r w:rsidR="00D85B34" w:rsidRPr="00794712">
        <w:rPr>
          <w:lang w:val="ru-RU"/>
        </w:rPr>
        <w:t>61)</w:t>
      </w:r>
      <w:r w:rsidR="000B336B" w:rsidRPr="000B336B">
        <w:rPr>
          <w:lang w:val="ru-RU"/>
        </w:rPr>
        <w:t>]</w:t>
      </w:r>
      <w:r w:rsidR="00D85B34" w:rsidRPr="00794712">
        <w:rPr>
          <w:lang w:val="ru-RU"/>
        </w:rPr>
        <w:t xml:space="preserve">,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และพระเยซูโดยไม่ลังเลแม้แต่น้อย ได้ตอบว่า: </w:t>
      </w:r>
      <w:r w:rsidR="00D85B34" w:rsidRPr="009D2DBA">
        <w:rPr>
          <w:i/>
          <w:iCs/>
          <w:lang w:val="ru-RU"/>
        </w:rPr>
        <w:t xml:space="preserve">‘เราคือพระองค์นั้น; และท่านทั้งหลายจะได้เห็นบุตรมนุษย์นั่งอยู่ทางขวาของพระผู้ทรงฤทธานุภาพ และเสด็จมาบนเมฆแห่งสวรรค์’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14</w:t>
      </w:r>
      <w:r w:rsidR="00D85B34" w:rsidRPr="009D2DBA">
        <w:rPr>
          <w:lang w:val="ru-RU"/>
        </w:rPr>
        <w:t>:</w:t>
      </w:r>
      <w:r w:rsidR="00D85B34" w:rsidRPr="00794712">
        <w:rPr>
          <w:lang w:val="ru-RU"/>
        </w:rPr>
        <w:t xml:space="preserve">62). </w:t>
      </w:r>
      <w:r w:rsidR="00D85B34" w:rsidRPr="009D2DBA">
        <w:rPr>
          <w:i/>
          <w:iCs/>
          <w:lang w:val="ru-RU"/>
        </w:rPr>
        <w:t>“แล้วมหาปุโรหิตก็ฉีกเสื้อของตนและกล่าวว่า ‘เขาได้กล่าวหมิ่นประมาทแล้ว! เราต้องการพยานเพิ่มเติมอีกทำไม? พวกท่านได้ยินคำหมิ่นประมาทของเขาแล้ว! คำตัดสินของพวกท่านเป็นอย่างไร?’ พวกเขากล่าวตอบว่า ‘เขาสมควรถูก</w:t>
      </w:r>
      <w:r w:rsidR="00D85B34" w:rsidRPr="00B364AA">
        <w:rPr>
          <w:i/>
          <w:iCs/>
          <w:lang w:val="ru-RU"/>
        </w:rPr>
        <w:t xml:space="preserve">ประหารชีวิต’”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26</w:t>
      </w:r>
      <w:r w:rsidR="00D85B34" w:rsidRPr="00B364AA">
        <w:rPr>
          <w:lang w:val="ru-RU"/>
        </w:rPr>
        <w:t>:</w:t>
      </w:r>
      <w:r w:rsidR="00D85B34" w:rsidRPr="00794712">
        <w:rPr>
          <w:lang w:val="ru-RU"/>
        </w:rPr>
        <w:t xml:space="preserve">65–66). และเมื่อพวกเขานำพระเยซูมาต่อหน้าปีลาโต ชาวยิวจึงกล่าวกับเขาว่า: </w:t>
      </w:r>
      <w:r w:rsidR="00D85B34" w:rsidRPr="00B364AA">
        <w:rPr>
          <w:i/>
          <w:iCs/>
          <w:lang w:val="ru-RU"/>
        </w:rPr>
        <w:t xml:space="preserve">“เรามีกฎหมาย และตามกฎหมายของเรา เขาต้องถูกประหารชีวิต เพราะเขาได้ประกาศตัวเองว่าเป็นพระบุตรของพระเจ้า”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19</w:t>
      </w:r>
      <w:r w:rsidR="00D85B34" w:rsidRPr="00B364AA">
        <w:rPr>
          <w:lang w:val="ru-RU"/>
        </w:rPr>
        <w:t>:</w:t>
      </w:r>
      <w:r w:rsidR="00D85B34" w:rsidRPr="00794712">
        <w:rPr>
          <w:lang w:val="ru-RU"/>
        </w:rPr>
        <w:t>7). ดังนั้น พระผู้ช่วยให้รอดจึงไม่ลังเลที่จะยืนยันความจริงเกี่ยวกับความเป็นพระเจ้าของพระองค์ผ่านการสิ้นพระชนม์ของพระองค์เอง</w:t>
      </w:r>
    </w:p>
    <w:p w14:paraId="6F34072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lastRenderedPageBreak/>
        <w:t xml:space="preserve">6) </w:t>
      </w:r>
      <w:r w:rsidR="00D85B34" w:rsidRPr="00794712">
        <w:rPr>
          <w:lang w:val="ru-RU"/>
        </w:rPr>
        <w:t xml:space="preserve">ให้เราเพิ่มเข้าไปอีกว่า พระองค์ได้ทรงอ้างถึงพระองค์เองว่า นอกเหนือจากการอยู่ทุกหนทุกแห่ง </w:t>
      </w:r>
      <w:r w:rsidR="000B336B" w:rsidRPr="000B336B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B364AA">
        <w:rPr>
          <w:lang w:val="ru-RU"/>
        </w:rPr>
        <w:t>:</w:t>
      </w:r>
      <w:r w:rsidR="00D85B34" w:rsidRPr="00794712">
        <w:rPr>
          <w:lang w:val="ru-RU"/>
        </w:rPr>
        <w:t>13</w:t>
      </w:r>
      <w:r w:rsidR="000B336B" w:rsidRPr="000B336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336B" w:rsidRPr="000B336B">
        <w:rPr>
          <w:lang w:val="ru-RU"/>
        </w:rPr>
        <w:t>(</w:t>
      </w:r>
      <w:r w:rsidR="00D85B34" w:rsidRPr="00794712">
        <w:rPr>
          <w:lang w:val="ru-RU"/>
        </w:rPr>
        <w:t>มัทธิว 18</w:t>
      </w:r>
      <w:r w:rsidR="00D85B34" w:rsidRPr="00B364AA">
        <w:rPr>
          <w:lang w:val="ru-RU"/>
        </w:rPr>
        <w:t>:</w:t>
      </w:r>
      <w:r w:rsidR="00D85B34" w:rsidRPr="00794712">
        <w:rPr>
          <w:lang w:val="ru-RU"/>
        </w:rPr>
        <w:t>20</w:t>
      </w:r>
      <w:r w:rsidR="000B336B" w:rsidRPr="000B336B">
        <w:rPr>
          <w:lang w:val="ru-RU"/>
        </w:rPr>
        <w:t>)</w:t>
      </w:r>
      <w:r w:rsidR="00D85B34" w:rsidRPr="00794712">
        <w:rPr>
          <w:lang w:val="ru-RU"/>
        </w:rPr>
        <w:t>;</w:t>
      </w:r>
      <w:r w:rsidR="00B810D6">
        <w:rPr>
          <w:lang w:val="ru-RU"/>
        </w:rPr>
        <w:t xml:space="preserve"> </w:t>
      </w:r>
      <w:r w:rsidR="000B336B" w:rsidRPr="000B336B">
        <w:rPr>
          <w:lang w:val="ru-RU"/>
        </w:rPr>
        <w:t>(</w:t>
      </w:r>
      <w:r w:rsidR="00B810D6">
        <w:rPr>
          <w:lang w:val="ru-RU"/>
        </w:rPr>
        <w:t>มัทธิว</w:t>
      </w:r>
      <w:r w:rsidR="00D85B34" w:rsidRPr="00794712">
        <w:rPr>
          <w:lang w:val="ru-RU"/>
        </w:rPr>
        <w:t xml:space="preserve"> 28</w:t>
      </w:r>
      <w:r w:rsidR="00D85B34" w:rsidRPr="00B364AA">
        <w:rPr>
          <w:lang w:val="ru-RU"/>
        </w:rPr>
        <w:t>:</w:t>
      </w:r>
      <w:r w:rsidR="00D85B34" w:rsidRPr="00794712">
        <w:rPr>
          <w:lang w:val="ru-RU"/>
        </w:rPr>
        <w:t>20)</w:t>
      </w:r>
      <w:r w:rsidR="000B336B" w:rsidRPr="000B336B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และการดำรงอยู่ด้วยตนเอง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5</w:t>
      </w:r>
      <w:r w:rsidR="00D85B34" w:rsidRPr="00B364AA">
        <w:rPr>
          <w:lang w:val="ru-RU"/>
        </w:rPr>
        <w:t>:</w:t>
      </w:r>
      <w:r w:rsidR="00D85B34" w:rsidRPr="00794712">
        <w:rPr>
          <w:lang w:val="ru-RU"/>
        </w:rPr>
        <w:t>26)—ซึ่งเราได้กล่าวถึงไปแล้ว—พระองค์ยังทรงกำหนดคุณลักษณะอันศักดิ์สิทธิ์อื่น ๆ ให้แก่พระองค์เองด้วย ได้แก่</w:t>
      </w:r>
      <w:r w:rsidR="00A95A76" w:rsidRPr="00A95A76">
        <w:rPr>
          <w:b/>
          <w:lang w:val="ru-RU"/>
        </w:rPr>
        <w:t xml:space="preserve">: ก) </w:t>
      </w:r>
      <w:r w:rsidR="00D85B34" w:rsidRPr="00794712">
        <w:rPr>
          <w:lang w:val="ru-RU"/>
        </w:rPr>
        <w:t xml:space="preserve">ความเป็นนิรันดร์: </w:t>
      </w:r>
      <w:r w:rsidR="00D85B34" w:rsidRPr="00444C4D">
        <w:rPr>
          <w:i/>
          <w:iCs/>
          <w:lang w:val="ru-RU"/>
        </w:rPr>
        <w:t xml:space="preserve">‘จริง ๆ แล้ว ข้าพเจ้าบอกท่านทั้งหลายว่า ก่อนที่อับราฮัมจะมีอยู่ ข้าพเจ้าก็มีอยู่แล้ว’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8</w:t>
      </w:r>
      <w:r w:rsidR="00D85B34" w:rsidRPr="00444C4D">
        <w:rPr>
          <w:lang w:val="ru-RU"/>
        </w:rPr>
        <w:t>:</w:t>
      </w:r>
      <w:r w:rsidR="00D85B34" w:rsidRPr="00794712">
        <w:rPr>
          <w:lang w:val="ru-RU"/>
        </w:rPr>
        <w:t xml:space="preserve">58); </w:t>
      </w:r>
      <w:r w:rsidR="00D85B34" w:rsidRPr="00444C4D">
        <w:rPr>
          <w:i/>
          <w:iCs/>
          <w:lang w:val="ru-RU"/>
        </w:rPr>
        <w:t xml:space="preserve">‘และบัดนี้ พระบิดา ขอทรงถวายเกียรติแก่ข้าพระองค์ในพระพักตร์ของพระองค์ ด้วยพระเกียรติที่ข้าพระองค์มีอยู่กับพระองค์ก่อนที่โลกจะเริ่มมีอยู่’ </w:t>
      </w:r>
      <w:r w:rsidR="005864AB">
        <w:rPr>
          <w:lang w:val="ru-RU"/>
        </w:rPr>
        <w:t>(ยอห์น</w:t>
      </w:r>
      <w:r w:rsidR="00D85B34" w:rsidRPr="00444C4D">
        <w:rPr>
          <w:lang w:val="ru-RU"/>
        </w:rPr>
        <w:t xml:space="preserve"> 17:5</w:t>
      </w:r>
      <w:r w:rsidR="00D85B34" w:rsidRPr="00794712">
        <w:rPr>
          <w:lang w:val="ru-RU"/>
        </w:rPr>
        <w:t xml:space="preserve">);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ความสามารถทุกประการ: </w:t>
      </w:r>
      <w:r w:rsidR="00D85B34" w:rsidRPr="00444C4D">
        <w:rPr>
          <w:i/>
          <w:iCs/>
          <w:lang w:val="ru-RU"/>
        </w:rPr>
        <w:t xml:space="preserve">‘แกะของข้าพระองค์ฟังเสียงข้าพระองค์ ข้าพระองค์รู้จักพวกมัน และพวกมันติดตามข้าพระองค์ “และข้าพเจ้าให้ชีวิตนิรันดร์แก่พวกมัน และพวกมันจะไม่พินาศเลย; และไม่มีใครสามารถแย่งพวกมันออกจากมือข้าพเจ้าได้ พระบิดาของข้าพเจ้า ผู้ได้มอบพวกมันให้แก่ข้าพเจ้า เป็นผู้ยิ่งใหญ่กว่าทุกคน; และไม่มีใครสามารถแย่งพวกมันออกจากมือพระบิดาของข้าพเจ้าได้ ข้าพเจ้าและพระบิดาเป็นหนึ่งเดียวกัน”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444C4D">
        <w:rPr>
          <w:lang w:val="ru-RU"/>
        </w:rPr>
        <w:t>:</w:t>
      </w:r>
      <w:r w:rsidR="00D85B34" w:rsidRPr="00444C4D">
        <w:rPr>
          <w:rFonts w:cs="Cambria Math"/>
          <w:lang w:val="ru-RU"/>
        </w:rPr>
        <w:t>27–30</w:t>
      </w:r>
      <w:r w:rsidR="00D85B34" w:rsidRPr="00794712">
        <w:rPr>
          <w:lang w:val="ru-RU"/>
        </w:rPr>
        <w:t>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ความรู้ที่เท่าเทียมกับพระบิดา: </w:t>
      </w:r>
      <w:r w:rsidR="00D85B34" w:rsidRPr="00444C4D">
        <w:rPr>
          <w:i/>
          <w:iCs/>
          <w:lang w:val="ru-RU"/>
        </w:rPr>
        <w:t xml:space="preserve">“ทุกสิ่งได้ถูกมอบให้แก่เราโดยพระบิดาของเรา และไม่มีใครรู้จักพระบุตรนอกจากพระบิดา; และไม่มีใครรู้จักพระบิดา นอกจากพระบุตร และผู้ที่พระบุตรทรงเลือกที่จะเปิดเผยพระองค์ให้ทราบ” </w:t>
      </w:r>
      <w:r w:rsidR="006A7A21" w:rsidRPr="006A7A21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11</w:t>
      </w:r>
      <w:r w:rsidR="00D85B34" w:rsidRPr="00444C4D">
        <w:rPr>
          <w:lang w:val="ru-RU"/>
        </w:rPr>
        <w:t>:</w:t>
      </w:r>
      <w:r w:rsidR="00D85B34" w:rsidRPr="00794712">
        <w:rPr>
          <w:lang w:val="ru-RU"/>
        </w:rPr>
        <w:t>27</w:t>
      </w:r>
      <w:r w:rsidR="000B336B" w:rsidRPr="006A7A2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B336B" w:rsidRPr="006A7A21">
        <w:rPr>
          <w:lang w:val="ru-RU"/>
        </w:rPr>
        <w:t>(</w:t>
      </w:r>
      <w:r w:rsidR="00D85B34" w:rsidRPr="00794712">
        <w:rPr>
          <w:lang w:val="ru-RU"/>
        </w:rPr>
        <w:t>ยอห์น</w:t>
      </w:r>
      <w:r w:rsidR="00D85B34" w:rsidRPr="00444C4D">
        <w:rPr>
          <w:lang w:val="ru-RU"/>
        </w:rPr>
        <w:t xml:space="preserve"> 10:15</w:t>
      </w:r>
      <w:r w:rsidR="00D85B34" w:rsidRPr="00794712">
        <w:rPr>
          <w:lang w:val="ru-RU"/>
        </w:rPr>
        <w:t>)</w:t>
      </w:r>
      <w:r w:rsidR="006A7A21" w:rsidRPr="006A7A21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3A046CB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444C4D">
        <w:rPr>
          <w:b/>
          <w:bCs/>
        </w:rPr>
        <w:t>III</w:t>
      </w:r>
      <w:r w:rsidRPr="000B336B">
        <w:rPr>
          <w:b/>
          <w:bCs/>
          <w:lang w:val="ru-RU"/>
        </w:rPr>
        <w:t xml:space="preserve">. </w:t>
      </w:r>
      <w:r w:rsidRPr="00794712">
        <w:rPr>
          <w:lang w:val="ru-RU"/>
        </w:rPr>
        <w:t>เช่นเดียวกับที่พระคริสต์ผู้ช่วยให้รอดได้สอนเกี่ยวกับพระองค์เอง ศิษย์ของพระองค์ก็สอนเกี่ยวกับพระองค์ในเวลาต่อมา โดยได้รับแรงบันดาลใจจากพระวิญญาณบริสุทธิ์ ตัวอย่างเช่น:</w:t>
      </w:r>
    </w:p>
    <w:p w14:paraId="56CA9B3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นักบุญมัทธิว ผู้เขียนพระวรสาร เมื่ออธิบายถึงการปฏิสนธินิรมลของพระผู้ช่วยให้รอด ได้นำคำพยากรณ์ของอิสยาห์มาประยุกต์ใช้กับพระองค์ว่า: </w:t>
      </w:r>
      <w:r w:rsidR="00D85B34" w:rsidRPr="00920F77">
        <w:rPr>
          <w:i/>
          <w:iCs/>
          <w:lang w:val="ru-RU"/>
        </w:rPr>
        <w:t xml:space="preserve">‘ดูเถิด หญิงพรหมจารีจะตั้งครรภ์และให้กำเนิดบุตรชาย และเขาจะเรียกพระนามของพระองค์ว่า อิมมานูเอล’ </w:t>
      </w:r>
      <w:r w:rsidR="00224D5E">
        <w:rPr>
          <w:lang w:val="ru-RU"/>
        </w:rPr>
        <w:t>[(มัทธิว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23</w:t>
      </w:r>
      <w:r w:rsidR="006A7A21" w:rsidRPr="006A7A2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6A7A21" w:rsidRPr="006A7A21">
        <w:rPr>
          <w:lang w:val="ru-RU"/>
        </w:rPr>
        <w:t>(</w:t>
      </w:r>
      <w:r w:rsidR="00D85B34" w:rsidRPr="00794712">
        <w:rPr>
          <w:lang w:val="ru-RU"/>
        </w:rPr>
        <w:t>อิสยาห์ 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14)</w:t>
      </w:r>
      <w:r w:rsidR="006A7A21" w:rsidRPr="006A7A21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35B2644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นักบุญมาระโก ผู้เขียนพระวรสาร เริ่มต้นพระวรสารของท่านด้วยคำพูดว่า: </w:t>
      </w:r>
      <w:r w:rsidR="00D85B34" w:rsidRPr="00920F77">
        <w:rPr>
          <w:i/>
          <w:iCs/>
          <w:lang w:val="ru-RU"/>
        </w:rPr>
        <w:t xml:space="preserve">‘นี่คือต้นกำเนิดของพระวรสารของพระเยซูคริสต์ พระบุตรของพระเจ้า’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1) และเมื่อเล่าถึงพิธีบัพติศมาของพระผู้ช่วยให้รอด ท่านกล่าวว่า: </w:t>
      </w:r>
      <w:r w:rsidR="00D85B34" w:rsidRPr="00920F77">
        <w:rPr>
          <w:i/>
          <w:iCs/>
          <w:lang w:val="ru-RU"/>
        </w:rPr>
        <w:t xml:space="preserve">“และเมื่อพระองค์ขึ้นจากน้ำ ยอห์นเห็นฟ้าเปิดออก และพระวิญญาณลงมาบนพระองค์เหมือนนกพิราบ และมีเสียงจากฟ้ากล่าวว่า ‘เจ้าคือบุตรที่รักของเรา ผู้ที่เราพอใจในตัวเขา’” </w:t>
      </w:r>
      <w:r w:rsidR="008A3626">
        <w:rPr>
          <w:lang w:val="ru-RU"/>
        </w:rPr>
        <w:t>(มาระโก</w:t>
      </w:r>
      <w:r w:rsidR="00D85B34" w:rsidRPr="00920F77">
        <w:rPr>
          <w:lang w:val="ru-RU"/>
        </w:rPr>
        <w:t xml:space="preserve"> 1:10–11).</w:t>
      </w:r>
    </w:p>
    <w:p w14:paraId="17BEC274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 xml:space="preserve">นักบุญลูกา ผู้เขียนพระวรสาร ได้อ้างคำพยากรณ์ของทูตสวรรค์ที่กล่าวกับเศคาริยาห์เกี่ยวกับบุตรของเขาคือยอห์น ผู้ซึ่งจะเกิดมาเป็นผู้เตรียมทางให้พระผู้ช่วยให้รอด: </w:t>
      </w:r>
      <w:r w:rsidR="00D85B34" w:rsidRPr="00920F77">
        <w:rPr>
          <w:i/>
          <w:iCs/>
          <w:lang w:val="ru-RU"/>
        </w:rPr>
        <w:t xml:space="preserve">‘…และเขาจะนำลูกหลานอิสราเอลจำนวนมากให้กลับคืนสู่พระเจ้าพระเจ้าของพวกเขา; และเขาจะเดินนำหน้าพระองค์ด้วยจิตวิญญาณและฤทธิ์อำนาจของเอลียาห์’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</w:t>
      </w:r>
      <w:r w:rsidR="00D85B34" w:rsidRPr="00014E6F">
        <w:rPr>
          <w:lang w:val="ru-RU"/>
        </w:rPr>
        <w:t>:</w:t>
      </w:r>
      <w:r w:rsidR="00D85B34" w:rsidRPr="00794712">
        <w:rPr>
          <w:lang w:val="ru-RU"/>
        </w:rPr>
        <w:t>16–17).</w:t>
      </w:r>
    </w:p>
    <w:p w14:paraId="0C36A5E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 xml:space="preserve">นักบุญยอห์นผู้เป็นนักเทววิทยา เริ่มต้นพระวรสารของท่านด้วยคำพูดว่า: </w:t>
      </w:r>
      <w:r w:rsidR="00D85B34" w:rsidRPr="00014E6F">
        <w:rPr>
          <w:i/>
          <w:iCs/>
          <w:lang w:val="ru-RU"/>
        </w:rPr>
        <w:t xml:space="preserve">‘ในปฐมกาล มีพระวจนะ และพระวจนะอยู่กับพระเจ้า และพระวจนะคือพระเจ้า พระองค์อยู่กับพระเจ้าในปฐมกาล’ ทุกสิ่งได้เกิดขึ้นผ่านทางพระองค์ และโดยไม่มีพระองค์ ไม่มีสิ่งใดที่เกิดขึ้นแล้วที่เกิดขึ้นได้’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B51901">
        <w:rPr>
          <w:lang w:val="ru-RU"/>
        </w:rPr>
        <w:t>:</w:t>
      </w:r>
      <w:r w:rsidR="00D85B34" w:rsidRPr="00794712">
        <w:rPr>
          <w:lang w:val="ru-RU"/>
        </w:rPr>
        <w:t xml:space="preserve">1–3) นั่นคือ พระองค์เรียก ‘พระวจนะ’ ว่า ‘พระเจ้า’ อย่างชัดเจน โดยนำเสนอว่า พระองค์ทรงดำรงอยู่ตั้งแต่ต้น หรือตั้งแต่ชั่วนิรันดร์ แยกต่างหากจากพระบิดา และเป็นผู้สร้างทุกสิ่งที่ดำรงอยู่ ต่อมาได้กล่าวไว้ว่า: </w:t>
      </w:r>
      <w:r w:rsidR="00D85B34" w:rsidRPr="00B51901">
        <w:rPr>
          <w:i/>
          <w:iCs/>
          <w:lang w:val="ru-RU"/>
        </w:rPr>
        <w:t xml:space="preserve">‘และพระวจนะได้ทรงเป็นเนื้อหนัง และประทับอยู่ท่ามกลางเรา เต็มเปี่ยมด้วยพระคุณและความจริง; และเราได้เห็นพระสิริของพระองค์ คือพระสิริของพระบุตรองค์เดียวของพระบิดา </w:t>
      </w:r>
      <w:r w:rsidR="00D85B34" w:rsidRPr="00B51901">
        <w:rPr>
          <w:lang w:val="ru-RU"/>
        </w:rPr>
        <w:t xml:space="preserve">… </w:t>
      </w:r>
      <w:r w:rsidR="00D85B34" w:rsidRPr="00B51901">
        <w:rPr>
          <w:i/>
          <w:iCs/>
          <w:lang w:val="ru-RU"/>
        </w:rPr>
        <w:t xml:space="preserve">เพราะธรรมบัญญัติได้ประทานผ่านทางโมเสส; แต่พระคุณและความจริงได้มาผ่านทางพระเยซูคริสต์’ </w:t>
      </w:r>
      <w:r w:rsidR="005864AB">
        <w:rPr>
          <w:lang w:val="ru-RU"/>
        </w:rPr>
        <w:t>(ยอห์น</w:t>
      </w:r>
      <w:r w:rsidR="00D85B34">
        <w:rPr>
          <w:lang w:val="ru-RU"/>
        </w:rPr>
        <w:t xml:space="preserve"> 1:</w:t>
      </w:r>
      <w:r w:rsidR="00D85B34" w:rsidRPr="00794712">
        <w:rPr>
          <w:lang w:val="ru-RU"/>
        </w:rPr>
        <w:t xml:space="preserve">14–17) กล่าวอีกนัยหนึ่ง ข้อความนี้ยืนยันว่า “พระวจนะ” นี้คือพระบุตรองค์เดียวของพระบิดาอย่างแท้จริง ที่ได้เสด็จมาบังเกิดเป็นมนุษย์ และพระองค์นั้นคือพระเยซูคริสต์เอง นอกจากนี้: </w:t>
      </w:r>
      <w:r w:rsidR="00D85B34" w:rsidRPr="00B51901">
        <w:rPr>
          <w:i/>
          <w:iCs/>
          <w:lang w:val="ru-RU"/>
        </w:rPr>
        <w:t xml:space="preserve">“ไม่มีใครเคยเห็นพระเจ้าเลย; แต่พระบุตรองค์เดียว ผู้อยู่ในอกของพระบิดา ได้ทรงเปิดเผยพระองค์ให้เรารู้จัก” </w:t>
      </w:r>
      <w:r w:rsidR="005864AB">
        <w:rPr>
          <w:lang w:val="ru-RU"/>
        </w:rPr>
        <w:t>(ยอห์น</w:t>
      </w:r>
      <w:r w:rsidR="00D85B34">
        <w:rPr>
          <w:lang w:val="ru-RU"/>
        </w:rPr>
        <w:t xml:space="preserve"> 1:</w:t>
      </w:r>
      <w:r w:rsidR="00D85B34" w:rsidRPr="00794712">
        <w:rPr>
          <w:lang w:val="ru-RU"/>
        </w:rPr>
        <w:t xml:space="preserve">18) นั่นคือ มันแสดงให้เห็นว่าพระเยซูคริสต์คือพระบุตรองค์เดียวในความหมายที่เคร่งครัดที่สุด คือผู้ทรงอยู่ในอกของพระบิดาเอง และในส่วนท้ายของพระวรสารของเขา เขาได้กล่าวว่า จุดประสงค์หลักของการเขียนนี้คือเพื่อพิสูจน์ความเป็นพระเจ้าของพระเยซูคริสต์: </w:t>
      </w:r>
      <w:r w:rsidR="00D85B34" w:rsidRPr="00B51901">
        <w:rPr>
          <w:i/>
          <w:iCs/>
          <w:lang w:val="ru-RU"/>
        </w:rPr>
        <w:t xml:space="preserve">‘แต่สิ่งเหล่านี้ได้เขียนไว้เพื่อให้ท่านทั้งหลายเชื่อว่าพระเยซูคือพระคริสต์ พระบุตรของพระเจ้า และเพื่อให้ท่านทั้งหลายมีชีวิตในพระนามของพระองค์โดยการเชื่อ’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20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31) อัครทูตท่านเดียวกันนี้ </w:t>
      </w:r>
      <w:r w:rsidR="00D85B34" w:rsidRPr="00794712">
        <w:rPr>
          <w:lang w:val="ru-RU"/>
        </w:rPr>
        <w:lastRenderedPageBreak/>
        <w:t xml:space="preserve">ในตอนต้นของจดหมายฉบับแรก ได้เรียกพระคริสต์ผู้ช่วยให้รอดว่าเป็น </w:t>
      </w:r>
      <w:r w:rsidR="00D85B34">
        <w:rPr>
          <w:lang w:val="ru-RU"/>
        </w:rPr>
        <w:t>“พระวจนะแห่งชีวิต</w:t>
      </w:r>
      <w:r w:rsidR="008A3626">
        <w:rPr>
          <w:lang w:val="ru-RU"/>
        </w:rPr>
        <w:t>” (</w:t>
      </w:r>
      <w:r w:rsidR="00D85B34" w:rsidRPr="00794712">
        <w:rPr>
          <w:lang w:val="ru-RU"/>
        </w:rPr>
        <w:t>1</w:t>
      </w:r>
      <w:r w:rsidR="008A3626">
        <w:rPr>
          <w:lang w:val="ru-RU"/>
        </w:rPr>
        <w:t xml:space="preserve"> ยอห์น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1) และ </w:t>
      </w:r>
      <w:r w:rsidR="00D85B34">
        <w:rPr>
          <w:lang w:val="ru-RU"/>
        </w:rPr>
        <w:t>“ชีวิตนิรันดร์</w:t>
      </w:r>
      <w:r w:rsidR="00D85B34" w:rsidRPr="00794712">
        <w:rPr>
          <w:lang w:val="ru-RU"/>
        </w:rPr>
        <w:t xml:space="preserve">” </w:t>
      </w:r>
      <w:r w:rsidR="00D85B34" w:rsidRPr="00342E7E">
        <w:rPr>
          <w:lang w:val="ru-RU"/>
        </w:rPr>
        <w:t xml:space="preserve">ซึ่งอยู่กับพระบิดาและได้ถูกเปิดเผยแก่เรา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:2</w:t>
      </w:r>
      <w:r w:rsidR="00D85B34" w:rsidRPr="00794712">
        <w:rPr>
          <w:lang w:val="ru-RU"/>
        </w:rPr>
        <w:t xml:space="preserve">) ส่วนในตอนท้ายของจดหมาย ท่านกล่าวว่า: </w:t>
      </w:r>
      <w:r w:rsidR="00D85B34" w:rsidRPr="00342E7E">
        <w:rPr>
          <w:i/>
          <w:iCs/>
          <w:lang w:val="ru-RU"/>
        </w:rPr>
        <w:t xml:space="preserve">‘เรายังรู้ด้วยว่า พระบุตรของพระเจ้าได้เสด็จมาและประทานแสงสว่างและความเข้าใจแก่เรา เพื่อที่เราจะได้รู้จักพระเจ้าที่แท้จริง และอยู่ในพระบุตรที่แท้จริงของพระองค์ คือ พระเยซูคริสต์ พระองค์คือพระเจ้าที่แท้จริงและชีวิตนิรันดร์” </w:t>
      </w:r>
      <w:r w:rsidR="008A3626">
        <w:rPr>
          <w:lang w:val="ru-RU"/>
        </w:rPr>
        <w:t>(1 ยอห์น</w:t>
      </w:r>
      <w:r w:rsidR="00D85B34" w:rsidRPr="00342E7E">
        <w:rPr>
          <w:lang w:val="ru-RU"/>
        </w:rPr>
        <w:t xml:space="preserve"> 5:20</w:t>
      </w:r>
      <w:r w:rsidR="00D85B34" w:rsidRPr="00794712">
        <w:rPr>
          <w:lang w:val="ru-RU"/>
        </w:rPr>
        <w:t xml:space="preserve">) ซึ่งในที่นี้ท่านได้ระบุผู้ที่ท่านเคยเรียกไว้ก่อนหน้านี้ว่า </w:t>
      </w:r>
      <w:r w:rsidR="00D85B34">
        <w:rPr>
          <w:lang w:val="ru-RU"/>
        </w:rPr>
        <w:t>“ชีวิตนิรันดร์</w:t>
      </w:r>
      <w:r w:rsidR="00D85B34" w:rsidRPr="00794712">
        <w:rPr>
          <w:lang w:val="ru-RU"/>
        </w:rPr>
        <w:t xml:space="preserve">” ว่าเป็นพระบุตรที่แท้จริงของพระเจ้าและพระเจ้าที่แท้จริง สุดท้าย ในหนังสือวิวรณ์ คำพูดของพระผู้ช่วยให้รอดที่ปรากฏตัวแก่เขาถูกอ้างถึงซ้ำแล้วซ้ำเล่าว่า: ‘เราคืออัลฟาและโอเมกา จุดเริ่มต้นและจุดสิ้นสุด ผู้แรกและผู้สุดท้าย’ </w:t>
      </w:r>
      <w:r w:rsidR="006A7A21" w:rsidRPr="006A7A21">
        <w:rPr>
          <w:lang w:val="ru-RU"/>
        </w:rPr>
        <w:t>[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วิวรณ์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:8–10</w:t>
      </w:r>
      <w:r w:rsidR="006A7A21" w:rsidRPr="006A7A21">
        <w:rPr>
          <w:lang w:val="ru-RU"/>
        </w:rPr>
        <w:t>)</w:t>
      </w:r>
      <w:r w:rsidR="00D85B34" w:rsidRPr="00342E7E">
        <w:rPr>
          <w:lang w:val="ru-RU"/>
        </w:rPr>
        <w:t>;</w:t>
      </w:r>
      <w:r w:rsidR="00D85B34" w:rsidRPr="00794712">
        <w:rPr>
          <w:lang w:val="ru-RU"/>
        </w:rPr>
        <w:t xml:space="preserve"> </w:t>
      </w:r>
      <w:r w:rsidR="006A7A21" w:rsidRPr="006A7A21">
        <w:rPr>
          <w:lang w:val="ru-RU"/>
        </w:rPr>
        <w:t>(</w:t>
      </w:r>
      <w:r w:rsidR="006A7A21">
        <w:rPr>
          <w:lang w:val="ru-RU"/>
        </w:rPr>
        <w:t>วิวรณ์</w:t>
      </w:r>
      <w:r w:rsidR="00D85B34" w:rsidRPr="00342E7E">
        <w:rPr>
          <w:lang w:val="ru-RU"/>
        </w:rPr>
        <w:t xml:space="preserve"> 21:6</w:t>
      </w:r>
      <w:r w:rsidR="006A7A21" w:rsidRPr="006A7A21">
        <w:rPr>
          <w:lang w:val="ru-RU"/>
        </w:rPr>
        <w:t>)</w:t>
      </w:r>
      <w:r w:rsidR="00D85B34" w:rsidRPr="00342E7E">
        <w:rPr>
          <w:lang w:val="ru-RU"/>
        </w:rPr>
        <w:t xml:space="preserve">, </w:t>
      </w:r>
      <w:r w:rsidR="006A7A21" w:rsidRPr="006A7A21">
        <w:rPr>
          <w:lang w:val="ru-RU"/>
        </w:rPr>
        <w:t>(</w:t>
      </w:r>
      <w:r w:rsidR="006A7A21">
        <w:rPr>
          <w:lang w:val="ru-RU"/>
        </w:rPr>
        <w:t>วิวรณ์</w:t>
      </w:r>
      <w:r w:rsidR="00D85B34" w:rsidRPr="00342E7E">
        <w:rPr>
          <w:lang w:val="ru-RU"/>
        </w:rPr>
        <w:t xml:space="preserve"> 22:13</w:t>
      </w:r>
      <w:r w:rsidR="00D85B34" w:rsidRPr="00794712">
        <w:rPr>
          <w:lang w:val="ru-RU"/>
        </w:rPr>
        <w:t>)</w:t>
      </w:r>
      <w:r w:rsidR="006A7A21" w:rsidRPr="006A7A21">
        <w:rPr>
          <w:lang w:val="ru-RU"/>
        </w:rPr>
        <w:t>]</w:t>
      </w:r>
      <w:r w:rsidR="00D85B34" w:rsidRPr="00794712">
        <w:rPr>
          <w:lang w:val="ru-RU"/>
        </w:rPr>
        <w:t>, และได้กล่าวไว้ว่า</w:t>
      </w:r>
      <w:r w:rsidR="00D85B34" w:rsidRPr="00456759">
        <w:rPr>
          <w:i/>
          <w:iCs/>
          <w:lang w:val="ru-RU"/>
        </w:rPr>
        <w:t xml:space="preserve">พระคริสต์คือองค์พระผู้เป็นเจ้าแห่งกษัตริย์ทั้งหลายบนโลก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วิวรณ์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5), </w:t>
      </w:r>
      <w:r w:rsidR="00D85B34" w:rsidRPr="00456759">
        <w:rPr>
          <w:i/>
          <w:iCs/>
          <w:lang w:val="ru-RU"/>
        </w:rPr>
        <w:t xml:space="preserve">กษัตริย์แห่งกษัตริย์ทั้งหลายและองค์พระผู้เป็นเจ้าแห่งองค์พระผู้เป็นเจ้าทั้งหลาย </w:t>
      </w:r>
      <w:r w:rsidR="006A7A21" w:rsidRPr="006A7A21">
        <w:rPr>
          <w:lang w:val="ru-RU"/>
        </w:rPr>
        <w:t>[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วิวรณ์ 17:14</w:t>
      </w:r>
      <w:r w:rsidR="006A7A21" w:rsidRPr="006A7A21">
        <w:rPr>
          <w:lang w:val="ru-RU"/>
        </w:rPr>
        <w:t>)</w:t>
      </w:r>
      <w:r w:rsidR="00D85B34" w:rsidRPr="00456759">
        <w:rPr>
          <w:lang w:val="ru-RU"/>
        </w:rPr>
        <w:t xml:space="preserve">; </w:t>
      </w:r>
      <w:r w:rsidR="006A7A21" w:rsidRPr="006A7A21">
        <w:rPr>
          <w:lang w:val="ru-RU"/>
        </w:rPr>
        <w:t>(</w:t>
      </w:r>
      <w:r w:rsidR="006A7A21">
        <w:rPr>
          <w:lang w:val="ru-RU"/>
        </w:rPr>
        <w:t>วิวรณ์</w:t>
      </w:r>
      <w:r w:rsidR="00D85B34" w:rsidRPr="00794712">
        <w:rPr>
          <w:lang w:val="ru-RU"/>
        </w:rPr>
        <w:t xml:space="preserve"> 19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16)</w:t>
      </w:r>
      <w:r w:rsidR="006A7A21" w:rsidRPr="006A7A21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27862BAA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5) </w:t>
      </w:r>
      <w:r w:rsidR="00D85B34" w:rsidRPr="00794712">
        <w:rPr>
          <w:lang w:val="ru-RU"/>
        </w:rPr>
        <w:t xml:space="preserve">นักบุญยูดา อัครสาวก ได้กล่าวถึงพวกนอกรีตว่า: </w:t>
      </w:r>
      <w:r w:rsidR="00D85B34" w:rsidRPr="00B866DB">
        <w:rPr>
          <w:i/>
          <w:iCs/>
          <w:lang w:val="ru-RU"/>
        </w:rPr>
        <w:t xml:space="preserve">‘เพราะมีบางคนได้แทรกซึมเข้ามาอย่างลับๆ ซึ่งถูกกำหนดไว้ตั้งแต่เนิ่นนานแล้วว่าจะต้องถูกพิพากษา เป็นคนไม่เกรงกลัวพระเจ้า ที่เปลี่ยนพระคุณของพระเจ้าของเราให้เป็นใบอนุญาตในการประพฤติผิดศีลธรรม และปฏิเสธพระเยซูคริสต์ ผู้เป็นพระมหากษัตริย์และองค์พระผู้เป็นเจ้าเพียงผู้เดียวของเรา’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ยูดา 1:</w:t>
      </w:r>
      <w:r w:rsidR="00D85B34" w:rsidRPr="00794712">
        <w:rPr>
          <w:lang w:val="ru-RU"/>
        </w:rPr>
        <w:t>4).</w:t>
      </w:r>
    </w:p>
    <w:p w14:paraId="6145CF7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6) </w:t>
      </w:r>
      <w:r w:rsidR="00D85B34" w:rsidRPr="00794712">
        <w:rPr>
          <w:lang w:val="ru-RU"/>
        </w:rPr>
        <w:t xml:space="preserve">ในจดหมายของท่าน นักบุญเปาโลผู้เป็นอัครสาวก ได้กล่าวถึงพระผู้ช่วยให้รอดว่า: พระเจ้าที่ปรากฏในเนื้อหนัง </w:t>
      </w:r>
      <w:r w:rsidR="00621F17">
        <w:rPr>
          <w:lang w:val="ru-RU"/>
        </w:rPr>
        <w:t>(1 ทิโมธี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16), พระเจ้าแห่งความรุ่งโรจน์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8), พระเจ้าผู้ยิ่งใหญ่ (ทิตัส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11–13), พระเจ้าผู้ทรงพระพร (โรม 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4–5), พระบุตรของพระเจ้าเอง (</w:t>
      </w:r>
      <w:r w:rsidR="00D85B34" w:rsidRPr="00AA0891">
        <w:t>ίδιον</w:t>
      </w:r>
      <w:r w:rsidR="00D85B34" w:rsidRPr="00794712">
        <w:rPr>
          <w:lang w:val="ru-RU"/>
        </w:rPr>
        <w:t>) (โรม 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32), </w:t>
      </w:r>
      <w:r w:rsidR="00D85B34" w:rsidRPr="00B866DB">
        <w:rPr>
          <w:i/>
          <w:iCs/>
          <w:lang w:val="ru-RU"/>
        </w:rPr>
        <w:t>‘ผู้ซึ่งเมื่ออยู่ในรูปของพระเจ้า ก็ไม่ได้ถือว่าการเท่าเทียมกับพระเจ้าเป็นสิ่งที่ควรยึดถือ ’</w:t>
      </w:r>
      <w:r w:rsidR="00D85B34" w:rsidRPr="00794712">
        <w:rPr>
          <w:lang w:val="ru-RU"/>
        </w:rPr>
        <w:t xml:space="preserve"> </w:t>
      </w:r>
      <w:r w:rsidR="001973A6">
        <w:rPr>
          <w:lang w:val="ru-RU"/>
        </w:rPr>
        <w:t>(ฟิลิปปี</w:t>
      </w:r>
      <w:r w:rsidR="00D85B34" w:rsidRPr="00794712">
        <w:rPr>
          <w:lang w:val="ru-RU"/>
        </w:rPr>
        <w:t xml:space="preserve"> 2</w:t>
      </w:r>
      <w:r w:rsidR="00D85B34" w:rsidRPr="00B866DB">
        <w:rPr>
          <w:lang w:val="ru-RU"/>
        </w:rPr>
        <w:t>:</w:t>
      </w:r>
      <w:r w:rsidR="00D85B34" w:rsidRPr="00794712">
        <w:rPr>
          <w:lang w:val="ru-RU"/>
        </w:rPr>
        <w:t>6); และให้พระองค์มีคุณลักษณะอันศักดิ์สิทธิ์ ได้แก่ ความนิรันดร์ (ฮีบรู 13</w:t>
      </w:r>
      <w:r w:rsidR="00D85B34" w:rsidRPr="00B866DB">
        <w:rPr>
          <w:lang w:val="ru-RU"/>
        </w:rPr>
        <w:t>:</w:t>
      </w:r>
      <w:r w:rsidR="00D85B34" w:rsidRPr="00794712">
        <w:rPr>
          <w:lang w:val="ru-RU"/>
        </w:rPr>
        <w:t>8), ความไม่เปลี่ยนแปลง 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10–12), ความสามารถอันไม่มีที่สิ้นสุด </w:t>
      </w:r>
      <w:r w:rsidR="006A7A21" w:rsidRPr="006A7A21">
        <w:rPr>
          <w:lang w:val="ru-RU"/>
        </w:rPr>
        <w:t>[</w:t>
      </w:r>
      <w:r w:rsidR="00D85B34" w:rsidRPr="00794712">
        <w:rPr>
          <w:lang w:val="ru-RU"/>
        </w:rPr>
        <w:t>(ฮีบรู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</w:t>
      </w:r>
      <w:r w:rsidR="006A7A21" w:rsidRPr="006A7A2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6A7A21" w:rsidRPr="006A7A21">
        <w:rPr>
          <w:lang w:val="ru-RU"/>
        </w:rPr>
        <w:t>(</w:t>
      </w:r>
      <w:r w:rsidR="00D85B34" w:rsidRPr="00794712">
        <w:rPr>
          <w:lang w:val="ru-RU"/>
        </w:rPr>
        <w:t>ฟิลิปปี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21)</w:t>
      </w:r>
      <w:r w:rsidR="006A7A21" w:rsidRPr="006A7A21">
        <w:rPr>
          <w:lang w:val="ru-RU"/>
        </w:rPr>
        <w:t>]</w:t>
      </w:r>
      <w:r w:rsidR="00D85B34" w:rsidRPr="00794712">
        <w:rPr>
          <w:lang w:val="ru-RU"/>
        </w:rPr>
        <w:t xml:space="preserve">, และกล่าวว่า: </w:t>
      </w:r>
      <w:r w:rsidR="00D85B34" w:rsidRPr="00B866DB">
        <w:rPr>
          <w:i/>
          <w:iCs/>
          <w:lang w:val="ru-RU"/>
        </w:rPr>
        <w:t xml:space="preserve">‘เพราะโดยพระองค์นั้น ทุกสิ่งได้ถูกสร้างขึ้น ทั้งในสวรรค์และบนโลก ทั้งที่เห็นได้และที่เห็นไม่ได้ ไม่ว่าจะเป็นบัลลังก์ อำนาจ หลักการ หรือฤทธิ์อำนาจ—ทุกสิ่งได้ถูกสร้างขึ้นโดยพระองค์และเพื่อพระองค์’ </w:t>
      </w:r>
      <w:r w:rsidR="00D85B34" w:rsidRPr="00794712">
        <w:rPr>
          <w:lang w:val="ru-RU"/>
        </w:rPr>
        <w:t>(โคโลสี 1</w:t>
      </w:r>
      <w:r w:rsidR="00D85B34" w:rsidRPr="00B866DB">
        <w:rPr>
          <w:lang w:val="ru-RU"/>
        </w:rPr>
        <w:t>:</w:t>
      </w:r>
      <w:r w:rsidR="00D85B34" w:rsidRPr="00794712">
        <w:rPr>
          <w:lang w:val="ru-RU"/>
        </w:rPr>
        <w:t xml:space="preserve">16–17); </w:t>
      </w:r>
      <w:r w:rsidR="00D85B34" w:rsidRPr="00FF54EF">
        <w:rPr>
          <w:i/>
          <w:iCs/>
          <w:lang w:val="ru-RU"/>
        </w:rPr>
        <w:t xml:space="preserve">‘พระองค์ทรงอยู่ก่อนทุกสิ่ง และทุกสิ่งดำรงอยู่ได้เพราะพระองค์’ </w:t>
      </w:r>
      <w:r w:rsidR="006A7A21" w:rsidRPr="006A7A21">
        <w:rPr>
          <w:lang w:val="ru-RU"/>
        </w:rPr>
        <w:t>[</w:t>
      </w:r>
      <w:r w:rsidR="00D85B34" w:rsidRPr="00794712">
        <w:rPr>
          <w:lang w:val="ru-RU"/>
        </w:rPr>
        <w:t>(โคลอสเซ 1</w:t>
      </w:r>
      <w:r w:rsidR="00D85B34" w:rsidRPr="00FF54EF">
        <w:rPr>
          <w:lang w:val="ru-RU"/>
        </w:rPr>
        <w:t>:</w:t>
      </w:r>
      <w:r w:rsidR="00D85B34" w:rsidRPr="00794712">
        <w:rPr>
          <w:lang w:val="ru-RU"/>
        </w:rPr>
        <w:t>17</w:t>
      </w:r>
      <w:r w:rsidR="006A7A21" w:rsidRPr="006A7A2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6A7A21" w:rsidRPr="006A7A21">
        <w:rPr>
          <w:lang w:val="ru-RU"/>
        </w:rPr>
        <w:t>(</w:t>
      </w:r>
      <w:r w:rsidR="00D85B34" w:rsidRPr="00794712">
        <w:rPr>
          <w:lang w:val="ru-RU"/>
        </w:rPr>
        <w:t>ฮีบรู 1</w:t>
      </w:r>
      <w:r w:rsidR="00D85B34" w:rsidRPr="00FF54EF">
        <w:rPr>
          <w:lang w:val="ru-RU"/>
        </w:rPr>
        <w:t>:</w:t>
      </w:r>
      <w:r w:rsidR="00D85B34" w:rsidRPr="00794712">
        <w:rPr>
          <w:lang w:val="ru-RU"/>
        </w:rPr>
        <w:t>3)</w:t>
      </w:r>
      <w:r w:rsidR="006A7A21" w:rsidRPr="006A7A21">
        <w:rPr>
          <w:lang w:val="ru-RU"/>
        </w:rPr>
        <w:t>]</w:t>
      </w:r>
      <w:r w:rsidR="00D85B34" w:rsidRPr="00794712">
        <w:rPr>
          <w:lang w:val="ru-RU"/>
        </w:rPr>
        <w:t>.</w:t>
      </w:r>
      <w:r w:rsidR="005864AB">
        <w:rPr>
          <w:rStyle w:val="FootnoteReference"/>
          <w:lang w:val="ru-RU"/>
        </w:rPr>
        <w:footnoteReference w:id="101"/>
      </w:r>
    </w:p>
    <w:p w14:paraId="4E3485E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E36592">
        <w:rPr>
          <w:b/>
          <w:bCs/>
        </w:rPr>
        <w:t>IV</w:t>
      </w:r>
      <w:r w:rsidRPr="006A7A21">
        <w:rPr>
          <w:b/>
          <w:bCs/>
          <w:lang w:val="ru-RU"/>
        </w:rPr>
        <w:t xml:space="preserve">. </w:t>
      </w:r>
      <w:r w:rsidRPr="00794712">
        <w:rPr>
          <w:lang w:val="ru-RU"/>
        </w:rPr>
        <w:t>ตามรอยพระคริสต์ผู้ช่วยให้รอดและอัครทูตศักดิ์สิทธิ์ ผู้สอนทั้งหมดของพระศาสนจักรตั้งแต่ต้นคริสตศาสนาได้สอนเป็นเอกฉันท์เกี่ยวกับความเป็นพระเจ้าของพระองค์ ขอให้เรายกตัวอย่างคำพยาน</w:t>
      </w:r>
      <w:r w:rsidR="005864AB">
        <w:rPr>
          <w:rStyle w:val="FootnoteReference"/>
          <w:lang w:val="ru-RU"/>
        </w:rPr>
        <w:footnoteReference w:id="102"/>
      </w:r>
      <w:r w:rsidRPr="00794712">
        <w:rPr>
          <w:lang w:val="ru-RU"/>
        </w:rPr>
        <w:t xml:space="preserve"> บางประการ:</w:t>
      </w:r>
    </w:p>
    <w:p w14:paraId="5001FD4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>บิดาอัครสาวก</w:t>
      </w:r>
    </w:p>
    <w:p w14:paraId="775E917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นักบุญอิกนาติอุส ผู้แบกพระเจ้า ได้เขียนในจดหมายถึงชาวทราลเลียนว่า: “จงระวังคนเช่นนั้น (ผู้เบี่ยงเบนความเชื่อ) และท่านจะปลอดภัยจากพวกเขา หากท่านไม่กลายเป็นผู้หยิ่งยโส และไม่หันหลังให้</w:t>
      </w:r>
      <w:r>
        <w:rPr>
          <w:lang w:val="ru-RU"/>
        </w:rPr>
        <w:t>พระ</w:t>
      </w:r>
      <w:r w:rsidRPr="00794712">
        <w:rPr>
          <w:lang w:val="ru-RU"/>
        </w:rPr>
        <w:t xml:space="preserve">เจ้า—พระเยซูคริสต์—และไม่หันหลังให้พระสังฆราช </w:t>
      </w:r>
      <w:r>
        <w:rPr>
          <w:lang w:val="ru-RU"/>
        </w:rPr>
        <w:t>และไม่หันหลังให้คำสั่งสอนของอัครสาวก”</w:t>
      </w:r>
      <w:r w:rsidR="005864AB">
        <w:rPr>
          <w:rStyle w:val="FootnoteReference"/>
          <w:lang w:val="ru-RU"/>
        </w:rPr>
        <w:footnoteReference w:id="103"/>
      </w:r>
      <w:r w:rsidRPr="00794712">
        <w:rPr>
          <w:lang w:val="ru-RU"/>
        </w:rPr>
        <w:t xml:space="preserve"> ในจดหมายถึงคริสตชนแห่งเอเฟซัส ท่านเขียนว่า: “ทุกพันธะแห่งความไม่ชอบธรรมได้ถูกทำลายแล้ว; ความไม่รู้ได้ถูกโค่นล้ม; อาณาจักรโบราณได้ถูกทำลายโดยการปรากฏตัวของพระเจ้าในรูปมนุษย์ (</w:t>
      </w:r>
      <w:r w:rsidRPr="00AA0891">
        <w:t>Θεού</w:t>
      </w:r>
      <w:r w:rsidRPr="003B5777">
        <w:rPr>
          <w:lang w:val="ru-RU"/>
        </w:rPr>
        <w:t xml:space="preserve"> </w:t>
      </w:r>
      <w:r w:rsidRPr="00AA0891">
        <w:t>άνθρωπίνως</w:t>
      </w:r>
      <w:r w:rsidRPr="00794712">
        <w:rPr>
          <w:lang w:val="ru-RU"/>
        </w:rPr>
        <w:t>) เพื่อชีวิตใหม่</w:t>
      </w:r>
      <w:r w:rsidRPr="00EE714A">
        <w:rPr>
          <w:lang w:val="ru-RU"/>
        </w:rPr>
        <w:t>ที่เป็นนิรันดร์” …</w:t>
      </w:r>
      <w:r w:rsidRPr="00794712">
        <w:rPr>
          <w:lang w:val="ru-RU"/>
        </w:rPr>
        <w:t xml:space="preserve"> “ท่านทุกคน ทุกท่าน โดยฤทธิ์แห่งพระคุณ ได้รวมเป็นหนึ่งเดียวในความเชื่อเดียว และในพระเยซูคริสต์องค์เดียว ผู้เสด็จมาในเนื้อหนังจากวงศ์วานดาวิด พระบุตรแห่งมนุษย์และพระ</w:t>
      </w:r>
      <w:r>
        <w:rPr>
          <w:lang w:val="ru-RU"/>
        </w:rPr>
        <w:t>บุตรแห่งพระเจ้า”</w:t>
      </w:r>
      <w:r w:rsidR="005864AB">
        <w:rPr>
          <w:rStyle w:val="FootnoteReference"/>
          <w:lang w:val="ru-RU"/>
        </w:rPr>
        <w:footnoteReference w:id="104"/>
      </w:r>
      <w:r w:rsidRPr="00794712">
        <w:rPr>
          <w:lang w:val="ru-RU"/>
        </w:rPr>
        <w:t xml:space="preserve"> ในจดหมายถึงคริสตจักรกรุงโรม: “อิกนาติอุส ผู้ที่ยังเป็นที่รู้จักในนาม ‘ผู้แบกพระเจ้า’ ซึ่งได้รับพระคุณจากความเมตตาของพระเจ้าผู้สูงสุด และพระเยซูคริสต์ พระบุตรองค์เดียวของพระองค์, ถึงคริสตจักรที่รักยิ่ง ซึ่งได้รับการส่องสว่างจากพระประสงค์ของพระองค์ </w:t>
      </w:r>
      <w:r w:rsidRPr="00794712">
        <w:rPr>
          <w:lang w:val="ru-RU"/>
        </w:rPr>
        <w:lastRenderedPageBreak/>
        <w:t xml:space="preserve">ผู้ที่ทุกสิ่งที่กระทำด้วยความรักต่อพระเยซูคริสต์ พระเจ้าของเรา ล้วนเป็นที่พอพระทัยในสายพระเนตรของพระองค์—ข้าพเจ้าปรารถนาให้ท่านทั้งหลายชื่นชมยินดีด้วยความปีติสูงสุดและบริสุทธิ์ที่สุดในพระเยซูคริสต์ </w:t>
      </w:r>
      <w:r>
        <w:rPr>
          <w:lang w:val="ru-RU"/>
        </w:rPr>
        <w:t>พระเจ้าของเรา”</w:t>
      </w:r>
      <w:r w:rsidR="00224D5E">
        <w:rPr>
          <w:rStyle w:val="FootnoteReference"/>
          <w:lang w:val="ru-RU"/>
        </w:rPr>
        <w:footnoteReference w:id="105"/>
      </w:r>
    </w:p>
    <w:p w14:paraId="02005C8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ในจดหมายถึงชาวฟิลิปปี นักบุญโพลีคาร์ปได้ทักทายพวกเขาด้วยคำต่อไปนี้: “โพลีคาร์ป พร้อมด้วยผู้อาวุโสของคริสตจักรพระเจ้าในเมืองฟิลิปปี: ขอให้พระคุณและสันติสุขจากพระเยซูคริสต์—พระเจ้าผู้ทรงฤทธานุภาพสูงสุด พระเจ้าและพระผู้</w:t>
      </w:r>
      <w:r>
        <w:rPr>
          <w:lang w:val="ru-RU"/>
        </w:rPr>
        <w:t>ช่วยให้รอดของเรา—จงเพิ่มพูนแก่ท่านทั้งหลาย”</w:t>
      </w:r>
      <w:r w:rsidR="00224D5E">
        <w:rPr>
          <w:rStyle w:val="FootnoteReference"/>
          <w:lang w:val="ru-RU"/>
        </w:rPr>
        <w:footnoteReference w:id="106"/>
      </w:r>
    </w:p>
    <w:p w14:paraId="62EB55A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บุคคลผู้มีฐานะเทียบเท่าอัครทูตผู้นี้ ซึ่งรู้จักกันว่าเป็นผู้เขียนจดหมายถึงดิโอเนตุส ได้กล่าวว่า: </w:t>
      </w:r>
      <w:r w:rsidR="00A95A76" w:rsidRPr="00A95A76">
        <w:rPr>
          <w:b/>
          <w:lang w:val="ru-RU"/>
        </w:rPr>
        <w:t>“พระเจ้า</w:t>
      </w:r>
      <w:r w:rsidRPr="00794712">
        <w:rPr>
          <w:lang w:val="ru-RU"/>
        </w:rPr>
        <w:t>เองได้ทรงมอบพระบุตรของพระองค์เพื่อการไถ่บาปของเรา—ผู้บริสุทธิ์เพื่อผู้ละเมิดกฎหมาย ผู้ไร้ความผิดเพื่อผู้มีบาป ผู้ชอบธรรมเพื่อผู้ไม่ชอบธรรม ผู้ไม่เสื่อมสลายเพื่อผู้เสื่อมสลาย ผู้ไม่ตายเพื่อผู้ตาย เพราะมีสิ่งใดอื่นอีกที่จะสามารถปกปิดบาปของเราได้นอกจากความชอบธรรมของพระองค์? มีผู้ใดอีกที่จะสามารถทำให้ท่าน—ผู้ไม่ปฏิบัติตามกฎหมายและผู้ไม่เคารพพระเจ้า—เป็นผู้ชอบธรรมได้ นอกจากพระบุตรองค์เดียวของพระเจ้า?</w:t>
      </w:r>
      <w:r>
        <w:rPr>
          <w:lang w:val="ru-RU"/>
        </w:rPr>
        <w:t>”</w:t>
      </w:r>
      <w:r w:rsidR="00A619D0">
        <w:rPr>
          <w:rStyle w:val="FootnoteReference"/>
          <w:lang w:val="ru-RU"/>
        </w:rPr>
        <w:footnoteReference w:id="107"/>
      </w:r>
    </w:p>
    <w:p w14:paraId="7942C07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>บิดาและครูผู้สอนในศตวรรษที่สองและสาม:</w:t>
      </w:r>
    </w:p>
    <w:p w14:paraId="10DF68C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นักบุญจัสตินผู้พลีชีพกล่าวว่า: “ด้วยคำพูดว่า: </w:t>
      </w:r>
      <w:r w:rsidRPr="00D01639">
        <w:rPr>
          <w:i/>
          <w:iCs/>
          <w:lang w:val="ru-RU"/>
        </w:rPr>
        <w:t xml:space="preserve">‘ให้เราสร้างมนุษย์ตามภาพลักษณ์และความเหมือนของเรา </w:t>
      </w:r>
      <w:r>
        <w:rPr>
          <w:i/>
          <w:iCs/>
          <w:lang w:val="ru-RU"/>
        </w:rPr>
        <w:t xml:space="preserve">… </w:t>
      </w:r>
      <w:r w:rsidRPr="00D01639">
        <w:rPr>
          <w:i/>
          <w:iCs/>
          <w:lang w:val="ru-RU"/>
        </w:rPr>
        <w:t>และพระเจ้าทรงสร้างมนุษย์ ตามภาพลักษณ์ของพระเจ้า พระองค์ทรงสร้างเขา</w:t>
      </w:r>
      <w:r>
        <w:rPr>
          <w:lang w:val="ru-RU"/>
        </w:rPr>
        <w:t>’</w:t>
      </w:r>
      <w:r w:rsidRPr="00794712">
        <w:rPr>
          <w:lang w:val="ru-RU"/>
        </w:rPr>
        <w:t xml:space="preserve"> (ปฐมกาล 1</w:t>
      </w:r>
      <w:r>
        <w:rPr>
          <w:lang w:val="ru-RU"/>
        </w:rPr>
        <w:t>:</w:t>
      </w:r>
      <w:r w:rsidRPr="00794712">
        <w:rPr>
          <w:lang w:val="ru-RU"/>
        </w:rPr>
        <w:t xml:space="preserve">26–27), พระวจนะของพระเจ้าชี้ไปยังพระบุตรของพระเจ้า </w:t>
      </w:r>
      <w:r>
        <w:rPr>
          <w:lang w:val="ru-RU"/>
        </w:rPr>
        <w:t>สอนเราว่าพระองค์ต้องถูกเรียกว่าพระเจ้า”</w:t>
      </w:r>
      <w:r w:rsidR="00A619D0">
        <w:rPr>
          <w:rStyle w:val="FootnoteReference"/>
          <w:lang w:val="ru-RU"/>
        </w:rPr>
        <w:footnoteReference w:id="108"/>
      </w:r>
    </w:p>
    <w:p w14:paraId="65C4882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นักบุญไอเรเนียสเป็นพยานว่า ในสมัยของท่าน คริสตจักรทั้งมวลเชื่อ: ‘ในพระคริสต์เยซูองค์เดียว พระบุตรของพระเจ้า ผู้ทรงรับสภาพมนุษย์เพื่อความรอดของเรา และในพระวิญญาณบริสุทธิ์ ผู้ได้ทรงพยากรณ์ผ่านผู้เผยพระวจนะทั้งเรื่องการประสูติของพระแม่พรหมจารี การทนทุกข์ทรมาน การฟื้นคืนพระชนม์จากความตาย และการเสด็จขึ้นสู่สวรรค์ในสภาพเนื้อหนังของพระเยซูคริสต์ผู้เป็นที่รักของเรา พระเจ้าของเรา รวมถึงการเสด็จลงจากสวรรค์ในพระสิริของพระบิดา เพื่อเป็นหัวหน้าของทุกสิ่ง (เอเฟซัส 1</w:t>
      </w:r>
      <w:r>
        <w:rPr>
          <w:lang w:val="ru-RU"/>
        </w:rPr>
        <w:t>:</w:t>
      </w:r>
      <w:r w:rsidRPr="00794712">
        <w:rPr>
          <w:lang w:val="ru-RU"/>
        </w:rPr>
        <w:t>10) เพื่อว่าเมื่อได้ยินพระนามของพระเยซูคริสต์ พระเจ้าและพระผู้เป็นเจ้าของเรา พระผู้ช่วยให้รอดและพระมหากษัตริย์ ตามพระประสงค์ของพระบิดาผู้ทรงมองไม่เห็น ทุกหัวเข่าในสวรรค์ บนโลก และใต้โลก จะก้มลง</w:t>
      </w:r>
      <w:r w:rsidR="00A619D0">
        <w:rPr>
          <w:rStyle w:val="FootnoteReference"/>
          <w:lang w:val="ru-RU"/>
        </w:rPr>
        <w:footnoteReference w:id="109"/>
      </w:r>
    </w:p>
    <w:p w14:paraId="3FA8B19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นักบุญฮิปโพลิตุส ผู้เป็นศิษย์ของนักบุญไอเรเนียส: “เพื่อเรา พระเจ้าแห่งทุกสิ่งได้ทรงกลายเป็นมนุษย์ เพื่อว่า เมื่อพระองค์ทรงทนทุกข์ในเนื้อหนังที่สามารถทนทุกข์ได้ พระองค์จะทรงไถ่เผ่าพันธุ์ทั้งมวลของเรา ซึ่งอยู่ภายใต้ความตาย และในขณะที่ทรงกระทำการอัศจรรย์ผ่านพระเทวภาพที่ไม่สามารถทนทุกข์ได้ของพระองค์ โดยอาศัยเนื้อหนัง พระองค์จะทรงยกเรา</w:t>
      </w:r>
      <w:r>
        <w:rPr>
          <w:lang w:val="ru-RU"/>
        </w:rPr>
        <w:t>ขึ้นสู่ชีวิตที่อมตะและเปี่ยมสุข”</w:t>
      </w:r>
      <w:r w:rsidR="007608BF">
        <w:rPr>
          <w:rStyle w:val="FootnoteReference"/>
          <w:lang w:val="ru-RU"/>
        </w:rPr>
        <w:footnoteReference w:id="110"/>
      </w:r>
    </w:p>
    <w:p w14:paraId="45B1AAC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นักบุญดิโอนิซิอุสแห่งอเล็กซานเดรีย: “ไม่เคยมีช่วงเวลาใดที่พระเจ้าไม่ใช่พระบิดา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และข้าพเจ้าสารภาพว่าพระคริสต์ทรงมีอยู่ชั่วนิรันดร์ ในฐานะพระวจนะ ในฐานะปัญญา และในฐานะฤทธิ์อำนาจ พระเจ้าพระบิดาคือแสงสว่างนิรันดร์ ไม่เคยมีจุดเริ่มต้น และไม่เคยสิ้นสุดการมีอยู่: ดังนั้นจึงมีรัศมีนิรันดร์อยู่เบื้องหน้าพระองค์และร่วมกับพระองค์ ไม่มีจุดเริ่มต้น และถูกบังเกิดจากพระองค์เสมอมา แสดงให้เห็นถึงพระองค์ </w:t>
      </w:r>
      <w:r w:rsidRPr="00FF325F">
        <w:rPr>
          <w:lang w:val="ru-RU"/>
        </w:rPr>
        <w:t xml:space="preserve">… </w:t>
      </w:r>
      <w:r w:rsidRPr="00794712">
        <w:rPr>
          <w:lang w:val="ru-RU"/>
        </w:rPr>
        <w:t xml:space="preserve">เนื่องจากพระบิดาเป็นนิรันดร์ ดังนั้นพระบุตรจึงเป็นนิรันดร์เช่นกัน </w:t>
      </w:r>
      <w:r>
        <w:rPr>
          <w:lang w:val="ru-RU"/>
        </w:rPr>
        <w:t>เหมือนแสงสว่างจากแสงสว่าง”</w:t>
      </w:r>
      <w:r w:rsidR="007608BF">
        <w:rPr>
          <w:rStyle w:val="FootnoteReference"/>
          <w:lang w:val="ru-RU"/>
        </w:rPr>
        <w:footnoteReference w:id="111"/>
      </w:r>
    </w:p>
    <w:p w14:paraId="4BF13B4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นักบุญเมธอดิอุสแห่งปาตารา </w:t>
      </w:r>
      <w:r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ในคำเทศนาเกี่ยวกับซีเมโอนและอันนา: “พระแม่พรหมจารี ผู้ไม่มีสามี ได้ให้กำเนิดพระบุตรองค์แรก พระบุตรองค์เดียวของพระบิดา; ข้าพเจ้าขอกล่าวว่า </w:t>
      </w:r>
      <w:r w:rsidRPr="00794712">
        <w:rPr>
          <w:lang w:val="ru-RU"/>
        </w:rPr>
        <w:lastRenderedPageBreak/>
        <w:t>พระนางได้ให้กำเนิดพระองค์ผู้ซึ่งในสวรรค์ได้ส่องประกายออกมาโดยไม่มีมารดา จากสาระแท้ของพระบิดาองค์เดียว</w:t>
      </w:r>
      <w:r w:rsidRPr="00FF325F">
        <w:rPr>
          <w:lang w:val="ru-RU"/>
        </w:rPr>
        <w:t>;</w:t>
      </w:r>
      <w:r>
        <w:rPr>
          <w:lang w:val="ru-RU"/>
        </w:rPr>
        <w:t>”</w:t>
      </w:r>
      <w:r w:rsidR="007608BF">
        <w:rPr>
          <w:rStyle w:val="FootnoteReference"/>
          <w:lang w:val="ru-RU"/>
        </w:rPr>
        <w:footnoteReference w:id="112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 xml:space="preserve">ในคำเทศนาสำหรับวันอาทิตย์วา’อิ: “ผู้มาในพระนามของพระเจ้านั้นเป็นผู้ได้รับพร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พระเจ้าที่แท้จริงในพระนามของพระเจ้าที่แท้จริง, ผู้ทรงฤทธานุภาพจากผู้ทรงฤทธานุภาพ, พระบุตรในพระนามของพระบิดา, พระมหากษัตริย์ที่แท้จริงจากพระมหากษัตริย์ที่แท้จริง, ผู้ทรงมีราชอาณาจักรเช่นเดียวกับผู้ทรงให้กำเนิดพระองค์, นิรันดร์และก่อนนิรันดร์ </w:t>
      </w:r>
      <w:r w:rsidRPr="00FF325F">
        <w:rPr>
          <w:lang w:val="ru-RU"/>
        </w:rPr>
        <w:t>…</w:t>
      </w:r>
      <w:r w:rsidRPr="00794712">
        <w:rPr>
          <w:lang w:val="ru-RU"/>
        </w:rPr>
        <w:t xml:space="preserve"> ดังนั้น ผู้หลงผิด จงระวังอย่าทำลายอาณาจักรของพระคริสต์ อย่าทำให้ผู้ทรงให้กำเนิดพระองค์ต้องอับอาย และท่านผู้เชื่อ จงเข้าใกล้พระคริสต์ พระเจ้าที่แท้จริงของเรา </w:t>
      </w:r>
      <w:r>
        <w:rPr>
          <w:lang w:val="ru-RU"/>
        </w:rPr>
        <w:t>ด้วยความเชื่อ”</w:t>
      </w:r>
      <w:r w:rsidR="007608BF">
        <w:rPr>
          <w:rStyle w:val="FootnoteReference"/>
          <w:lang w:val="ru-RU"/>
        </w:rPr>
        <w:footnoteReference w:id="113"/>
      </w:r>
    </w:p>
    <w:p w14:paraId="007B17D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สุดท้ายนี้ ขอให้เราจำไว้ว่า ในศตวรรษที่ 3 มีสภาแอนติโอคียา ซึ่งได้ปกป้องหลักคำสอนเกี่ยวกับพระเยซูคริสต์ในฐานะพระบุตรที่แท้จริงของพระเจ้าและพระเจ้าที่แท้จริง ต่อต้านคำสอนที่ผิดของพอลแห่งซาโมซาตา (</w:t>
      </w:r>
      <w:r>
        <w:rPr>
          <w:lang w:val="ru-RU"/>
        </w:rPr>
        <w:t>ปี ค.ศ. 269</w:t>
      </w:r>
      <w:r w:rsidRPr="00794712">
        <w:rPr>
          <w:lang w:val="ru-RU"/>
        </w:rPr>
        <w:t xml:space="preserve">) และในศตวรรษที่ 4 </w:t>
      </w:r>
      <w:r>
        <w:rPr>
          <w:lang w:val="ru-RU"/>
        </w:rPr>
        <w:t xml:space="preserve">— </w:t>
      </w:r>
      <w:r w:rsidRPr="00794712">
        <w:rPr>
          <w:lang w:val="ru-RU"/>
        </w:rPr>
        <w:t>สภาไนเซีย, สภาสังคายนาสากลครั้งแรก ซึ่งได้ปกป้องและยืนยันหลักคำสอนเกี่ยวกับความเป็นพระเจ้าที่แท้จริงและความเป็นหนึ่งเดียวกันในสาระของพระเยซูคริสต์ พระบุตรของพระเจ้า กับพระเจ้าพระบิดา ต่อต้านอาริอุส (ค.ศ. 325)</w:t>
      </w:r>
    </w:p>
    <w:p w14:paraId="0D4E43D0" w14:textId="77777777" w:rsidR="00C62F0D" w:rsidRPr="00BD6C1B" w:rsidRDefault="00C62F0D" w:rsidP="00C62F0D">
      <w:pPr>
        <w:rPr>
          <w:lang w:val="ru-RU"/>
        </w:rPr>
      </w:pPr>
      <w:bookmarkStart w:id="126" w:name="_Toc133155564"/>
    </w:p>
    <w:p w14:paraId="0E8C3897" w14:textId="77777777" w:rsidR="00D85B34" w:rsidRPr="00794712" w:rsidRDefault="00D85B34" w:rsidP="007B240B">
      <w:pPr>
        <w:pStyle w:val="Heading5"/>
        <w:rPr>
          <w:lang w:val="ru-RU"/>
        </w:rPr>
      </w:pPr>
      <w:bookmarkStart w:id="127" w:name="_Toc180664577"/>
      <w:bookmarkStart w:id="128" w:name="_Toc180679198"/>
      <w:bookmarkStart w:id="129" w:name="_Toc180679255"/>
      <w:bookmarkStart w:id="130" w:name="_Toc180679778"/>
      <w:bookmarkStart w:id="131" w:name="_Toc238453661"/>
      <w:bookmarkStart w:id="132" w:name="_Toc238576042"/>
      <w:r w:rsidRPr="00794712">
        <w:rPr>
          <w:lang w:val="ru-RU"/>
        </w:rPr>
        <w:t>§134. พระเยซูเจ้าทรงมีธรรมชาติมนุษย์ และทรงเป็นพระบุตรของพระแม่มารีย์ผู้บริสุทธิ์</w:t>
      </w:r>
      <w:bookmarkEnd w:id="126"/>
      <w:bookmarkEnd w:id="127"/>
      <w:bookmarkEnd w:id="128"/>
      <w:bookmarkEnd w:id="129"/>
      <w:bookmarkEnd w:id="130"/>
      <w:bookmarkEnd w:id="131"/>
      <w:bookmarkEnd w:id="132"/>
    </w:p>
    <w:p w14:paraId="3463B669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ในฐานะที่เป็นพระเจ้าอย่างสมบูรณ์ พระคริสต์ผู้ช่วยให้รอดทรงเป็นมนุษย์อย่างสมบูรณ์ในเวลาเดียวกัน ทรงมีสาระเดียวกันกับพระบิดาในความเป็นพระเจ้าของพระองค์ และทรงมีสาระเดียวกันกับเราในความเป็นมนุษย์ของพระองค์ ในฐานะพระบุตรของพระแม่มารีย์ผู้บริสุทธิ์ที่สุด (คำสารภาพความเชื่อออร์โธดอกซ์ ส่วนที่ 1 คำตอบต่อคำถามที่ 38)</w:t>
      </w:r>
    </w:p>
    <w:p w14:paraId="7059A927" w14:textId="77777777" w:rsidR="00D85B34" w:rsidRPr="00794712" w:rsidRDefault="00D85B34" w:rsidP="00D85B34">
      <w:pPr>
        <w:ind w:firstLine="708"/>
        <w:rPr>
          <w:lang w:val="ru-RU"/>
        </w:rPr>
      </w:pPr>
      <w:r w:rsidRPr="003009D8">
        <w:rPr>
          <w:b/>
          <w:bCs/>
        </w:rPr>
        <w:t>I</w:t>
      </w:r>
      <w:r w:rsidRPr="003009D8">
        <w:rPr>
          <w:lang w:val="ru-RU"/>
        </w:rPr>
        <w:t xml:space="preserve">. </w:t>
      </w:r>
      <w:r w:rsidRPr="00794712">
        <w:rPr>
          <w:lang w:val="ru-RU"/>
        </w:rPr>
        <w:t>ความจริงนี้ถูกเปิดเผยในพระคัมภีร์อย่างละเอียดที่สุด และเป็นสิ่งที่เห็นได้ชัดเจนด้วยตนเอง:</w:t>
      </w:r>
    </w:p>
    <w:p w14:paraId="3ABB3EE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>จากคำสัญญาและคำพยากรณ์เกี่ยวกับพระเมสสิยาห์ที่ปรากฏในพันธสัญญาเดิม ที่นี่ พระเมสสิยาห์ถูกเรียกว่า ‘ลูกหลานของผู้หญิง’ (ปฐมกาล 3</w:t>
      </w:r>
      <w:r w:rsidR="00D85B34" w:rsidRPr="003009D8">
        <w:rPr>
          <w:lang w:val="ru-RU"/>
        </w:rPr>
        <w:t>:</w:t>
      </w:r>
      <w:r w:rsidR="00D85B34" w:rsidRPr="00794712">
        <w:rPr>
          <w:lang w:val="ru-RU"/>
        </w:rPr>
        <w:t>16), ‘ลูกหลานของ</w:t>
      </w:r>
      <w:r w:rsidR="00743A7C" w:rsidRPr="00743A7C">
        <w:rPr>
          <w:lang w:val="ru-RU"/>
        </w:rPr>
        <w:t>อับราฮัม’ [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ปฐมกาล</w:t>
      </w:r>
      <w:r w:rsidR="00D85B34" w:rsidRPr="00794712">
        <w:rPr>
          <w:lang w:val="ru-RU"/>
        </w:rPr>
        <w:t xml:space="preserve"> 12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2–3</w:t>
      </w:r>
      <w:r w:rsidR="00743A7C" w:rsidRP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743A7C">
        <w:rPr>
          <w:lang w:val="ru-RU"/>
        </w:rPr>
        <w:t>ปฐมกาล</w:t>
      </w:r>
      <w:r w:rsidR="00D85B34" w:rsidRPr="00794712">
        <w:rPr>
          <w:lang w:val="ru-RU"/>
        </w:rPr>
        <w:t xml:space="preserve"> 22:18)</w:t>
      </w:r>
      <w:r w:rsidR="00743A7C" w:rsidRPr="00743A7C">
        <w:rPr>
          <w:lang w:val="ru-RU"/>
        </w:rPr>
        <w:t>]</w:t>
      </w:r>
      <w:r w:rsidR="00D85B34" w:rsidRPr="00794712">
        <w:rPr>
          <w:lang w:val="ru-RU"/>
        </w:rPr>
        <w:t>, อิสอัค (</w:t>
      </w:r>
      <w:r w:rsidR="00D85B34">
        <w:rPr>
          <w:lang w:val="ru-RU"/>
        </w:rPr>
        <w:t>ปฐมกาล</w:t>
      </w:r>
      <w:r w:rsidR="00D85B34" w:rsidRPr="00794712">
        <w:rPr>
          <w:lang w:val="ru-RU"/>
        </w:rPr>
        <w:t xml:space="preserve"> 26</w:t>
      </w:r>
      <w:r w:rsidR="00D85B34">
        <w:rPr>
          <w:lang w:val="ru-RU"/>
        </w:rPr>
        <w:t>:</w:t>
      </w: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>และยาโคบ (</w:t>
      </w:r>
      <w:r w:rsidR="00D85B34">
        <w:rPr>
          <w:lang w:val="ru-RU"/>
        </w:rPr>
        <w:t>ปฐมกาล</w:t>
      </w:r>
      <w:r w:rsidR="00D85B34" w:rsidRPr="00794712">
        <w:rPr>
          <w:lang w:val="ru-RU"/>
        </w:rPr>
        <w:t xml:space="preserve"> 28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14), หน่อและกิ่งจากตอของเจสซี (อิสยาห์ 11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1–3), และผู้สืบเชื้อสายจากดาวิด (เยเรมีย์ 23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5–6); ถูกทำนายไว้ล่วงหน้า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วิธีที่พระองค์จะประสูติจากหญิงพรหมจารี (อิสยาห์ 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14), สถานที่ประสูติของพระองค์ (มีคาห์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2), สถานการณ์ในชีวิตของพระองค์ </w:t>
      </w:r>
      <w:r w:rsidR="00743A7C" w:rsidRPr="00743A7C">
        <w:rPr>
          <w:lang w:val="ru-RU"/>
        </w:rPr>
        <w:t>[</w:t>
      </w:r>
      <w:r w:rsidR="00D85B34" w:rsidRPr="00794712">
        <w:rPr>
          <w:lang w:val="ru-RU"/>
        </w:rPr>
        <w:t>(สดุดี 71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10–11</w:t>
      </w:r>
      <w:r w:rsidR="00743A7C" w:rsidRP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 w:rsidRPr="00743A7C">
        <w:rPr>
          <w:rFonts w:cs="Cambria Math"/>
          <w:lang w:val="ru-RU"/>
        </w:rPr>
        <w:t>(</w:t>
      </w:r>
      <w:r w:rsidR="00743A7C">
        <w:rPr>
          <w:rFonts w:cs="Cambria Math"/>
          <w:lang w:val="ru-RU"/>
        </w:rPr>
        <w:t>สดุดี</w:t>
      </w:r>
      <w:r w:rsidR="00D85B34" w:rsidRPr="00794712">
        <w:rPr>
          <w:lang w:val="ru-RU"/>
        </w:rPr>
        <w:t xml:space="preserve"> 77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</w:t>
      </w:r>
      <w:r w:rsidR="00D85B34" w:rsidRPr="00794712">
        <w:rPr>
          <w:lang w:val="ru-RU"/>
        </w:rPr>
        <w:t>อิสยาห์ 35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3–6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</w:t>
      </w:r>
      <w:r w:rsidR="00D85B34" w:rsidRPr="00794712">
        <w:rPr>
          <w:lang w:val="ru-RU"/>
        </w:rPr>
        <w:t>เศคาริยาห์ 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9)</w:t>
      </w:r>
      <w:r w:rsidR="00743A7C" w:rsidRPr="00743A7C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และการสิ้นพระชนม์ของพระองค์ </w:t>
      </w:r>
      <w:r w:rsidR="00743A7C" w:rsidRPr="00743A7C">
        <w:rPr>
          <w:lang w:val="ru-RU"/>
        </w:rPr>
        <w:t>[</w:t>
      </w:r>
      <w:r w:rsidR="00D85B34" w:rsidRPr="00794712">
        <w:rPr>
          <w:lang w:val="ru-RU"/>
        </w:rPr>
        <w:t>(อิสยาห์ 53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3–10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</w:t>
      </w:r>
      <w:r w:rsidR="00D85B34" w:rsidRPr="00794712">
        <w:rPr>
          <w:lang w:val="ru-RU"/>
        </w:rPr>
        <w:t>สดุดี 21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8–9</w:t>
      </w:r>
      <w:r w:rsidR="00743A7C">
        <w:rPr>
          <w:lang w:val="ru-RU"/>
        </w:rPr>
        <w:t>)</w:t>
      </w:r>
      <w:r w:rsidR="00743A7C" w:rsidRPr="00743A7C">
        <w:rPr>
          <w:lang w:val="ru-RU"/>
        </w:rPr>
        <w:t xml:space="preserve">] </w:t>
      </w:r>
      <w:r w:rsidR="00D85B34" w:rsidRPr="00794712">
        <w:rPr>
          <w:lang w:val="ru-RU"/>
        </w:rPr>
        <w:t>และอื่นๆ</w:t>
      </w:r>
    </w:p>
    <w:p w14:paraId="3C69249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จากสายตระกูลของพระคริสต์ผู้ช่วยให้รอด ซึ่งปรากฏในหนังสือพันธสัญญาใหม่ที่เขียนโดยนักเขียนพระวรสารมัทธิวและลูกา นักเขียนพระวรสารมัทธิวได้จัดเรียงสายตระกูลนี้ตามสายสืบเชื้อสายจากอับราฮัม และเริ่มต้นด้วยคำกล่าวว่า: </w:t>
      </w:r>
      <w:r w:rsidR="00D85B34" w:rsidRPr="00BA6E36">
        <w:rPr>
          <w:i/>
          <w:iCs/>
          <w:lang w:val="ru-RU"/>
        </w:rPr>
        <w:t xml:space="preserve">“หนังสือสายตระกูลของพระเยซูคริสต์ พระบุตรของดาวิด พระบุตรของอับราฮัม “อับราฮัมมีลูกชื่ออิสอัค…” </w:t>
      </w:r>
      <w:r w:rsidR="00D85B34" w:rsidRPr="00794712">
        <w:rPr>
          <w:lang w:val="ru-RU"/>
        </w:rPr>
        <w:t xml:space="preserve">และต่อไป; และจบด้วยคำกล่าวว่า: </w:t>
      </w:r>
      <w:r w:rsidR="00D85B34" w:rsidRPr="00BA6E36">
        <w:rPr>
          <w:i/>
          <w:iCs/>
          <w:lang w:val="ru-RU"/>
        </w:rPr>
        <w:t xml:space="preserve">“ยาโคบมีลูกชื่อโยเซฟ ผู้เป็นสามีของมารีย์ ซึ่งจากมารีย์นั้นเกิดพระเยซู ผู้ที่เรียกว่าคริสต์”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</w:t>
      </w:r>
      <w:r w:rsidR="00D85B34" w:rsidRPr="00BA6E36">
        <w:rPr>
          <w:lang w:val="ru-RU"/>
        </w:rPr>
        <w:t>:</w:t>
      </w:r>
      <w:r w:rsidR="00D85B34" w:rsidRPr="00794712">
        <w:rPr>
          <w:lang w:val="ru-RU"/>
        </w:rPr>
        <w:t>1–2</w:t>
      </w:r>
      <w:r w:rsidR="00D85B34" w:rsidRPr="00BA6E36">
        <w:rPr>
          <w:lang w:val="ru-RU"/>
        </w:rPr>
        <w:t>,</w:t>
      </w:r>
      <w:r w:rsidR="00D85B34" w:rsidRPr="00794712">
        <w:rPr>
          <w:lang w:val="ru-RU"/>
        </w:rPr>
        <w:t xml:space="preserve"> 16) ผู้เขียนพระวรสารลูกาได้สืบสายตระกูลย้อนกลับไปถึงอาดัม และเริ่มต้นด้วย: </w:t>
      </w:r>
      <w:r w:rsidR="00D85B34" w:rsidRPr="00BA6E36">
        <w:rPr>
          <w:i/>
          <w:iCs/>
          <w:lang w:val="ru-RU"/>
        </w:rPr>
        <w:t xml:space="preserve">‘เมื่อพระเยซูเริ่มปฏิบัติพันธกิจ พระองค์มีอายุประมาณสามสิบปี และถูกถือว่าเป็นบุตรของโยเซฟ บุตรของเฮลี บุตรของมัททัด…’ </w:t>
      </w:r>
      <w:r w:rsidR="00D85B34" w:rsidRPr="00794712">
        <w:rPr>
          <w:lang w:val="ru-RU"/>
        </w:rPr>
        <w:t xml:space="preserve">และต่อไป; และสรุปว่า: </w:t>
      </w:r>
      <w:r w:rsidR="00D85B34" w:rsidRPr="00BA6E36">
        <w:rPr>
          <w:i/>
          <w:iCs/>
          <w:lang w:val="ru-RU"/>
        </w:rPr>
        <w:t xml:space="preserve">‘…บุตรของคายาน บุตรของเอโนส บุตรของเซท บุตรของอาดัม บุตรของพระเจ้า’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3</w:t>
      </w:r>
      <w:r w:rsidR="00D85B34" w:rsidRPr="005D7544">
        <w:rPr>
          <w:lang w:val="ru-RU"/>
        </w:rPr>
        <w:t>:</w:t>
      </w:r>
      <w:r w:rsidR="00D85B34" w:rsidRPr="00794712">
        <w:rPr>
          <w:lang w:val="ru-RU"/>
        </w:rPr>
        <w:t>23–38).</w:t>
      </w:r>
    </w:p>
    <w:p w14:paraId="28ACCA2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>จากคำบรรยายในพระวรสารเกี่ยวกับสถานการณ์รอบการประสูติของพระเยซูคริสต์ ผู้เขียนพระวรสารได้เล่าว่า:</w:t>
      </w:r>
    </w:p>
    <w:p w14:paraId="07D4479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วิธีที่ทูตสวรรค์นำข่าวดีมาแจ้งให้พระแม่มารีผู้บริสุทธิ์ที่สุดทราบ: </w:t>
      </w:r>
      <w:r w:rsidR="00C62F0D" w:rsidRPr="009178EB">
        <w:rPr>
          <w:i/>
          <w:iCs/>
          <w:lang w:val="ru-RU"/>
        </w:rPr>
        <w:t>‘อย่า</w:t>
      </w:r>
      <w:r w:rsidRPr="009178EB">
        <w:rPr>
          <w:i/>
          <w:iCs/>
          <w:lang w:val="ru-RU"/>
        </w:rPr>
        <w:t xml:space="preserve">กลัวเลย มารี เพราะท่านได้รับความโปรดปรานจากพระเจ้า; และดูเถิด ท่านจะตั้งครรภ์ในครรภ์ของท่านและให้กำเนิดบุตรชาย และท่านจะตั้งชื่อเขาว่าเยซู’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</w:t>
      </w:r>
      <w:r w:rsidRPr="009178EB">
        <w:rPr>
          <w:lang w:val="ru-RU"/>
        </w:rPr>
        <w:t>:</w:t>
      </w:r>
      <w:r w:rsidRPr="00794712">
        <w:rPr>
          <w:lang w:val="ru-RU"/>
        </w:rPr>
        <w:t>30–31).</w:t>
      </w:r>
    </w:p>
    <w:p w14:paraId="75CA096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วิธีที่ทูตสวรรค์ได้สั่งสอนโยเซฟ ผู้หมั้นของหญิงพรหมจารีมารีว่า: </w:t>
      </w:r>
      <w:r w:rsidRPr="009178EB">
        <w:rPr>
          <w:i/>
          <w:iCs/>
          <w:lang w:val="ru-RU"/>
        </w:rPr>
        <w:t xml:space="preserve">‘โยเซฟ บุตรของดาวิด อย่ากลัวที่จะรับมารีเป็นภรรยา เพราะเด็กที่เธอตั้งครรภ์นั้นมาจากพระวิญญาณบริสุทธิ์ เธอจะคลอดบุตรชาย และเจ้าจะตั้งชื่อเขาว่าเยซู’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</w:t>
      </w:r>
      <w:r w:rsidRPr="00623813">
        <w:rPr>
          <w:lang w:val="ru-RU"/>
        </w:rPr>
        <w:t>:</w:t>
      </w:r>
      <w:r w:rsidRPr="00794712">
        <w:rPr>
          <w:lang w:val="ru-RU"/>
        </w:rPr>
        <w:t>20–21)</w:t>
      </w:r>
    </w:p>
    <w:p w14:paraId="62D8513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วิธีที่พระแม่มารีผู้บริสุทธิ์ที่สุดได้ให้กำเนิดบุตรหลังจากช่วงเวลาการตั้งครรภ์ตามปกติได้ผ่านพ้นไปแล้ว: </w:t>
      </w:r>
      <w:r w:rsidRPr="00623813">
        <w:rPr>
          <w:i/>
          <w:iCs/>
          <w:lang w:val="ru-RU"/>
        </w:rPr>
        <w:t xml:space="preserve">‘ขณะที่พวกเขาอยู่ที่นั่น (ในเบธเลเฮม) เวลานั้นก็มาถึงที่เธอจะให้กำเนิดบุตร เธอจึงให้กำเนิดบุตรชายคนแรก ห่อพระองค์ด้วยผ้าอ้อม และวางพระองค์ไว้ในรางหญ้า เพราะไม่มีที่ว่างสำหรับพวกเขาในโรงแรม’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</w:t>
      </w:r>
      <w:r w:rsidR="00C62F0D">
        <w:rPr>
          <w:lang w:val="ru-RU"/>
        </w:rPr>
        <w:t>:</w:t>
      </w:r>
      <w:r w:rsidRPr="00794712">
        <w:rPr>
          <w:lang w:val="ru-RU"/>
        </w:rPr>
        <w:t>7).</w:t>
      </w:r>
      <w:r w:rsidR="00E070F3">
        <w:rPr>
          <w:rStyle w:val="FootnoteReference"/>
          <w:lang w:val="ru-RU"/>
        </w:rPr>
        <w:footnoteReference w:id="114"/>
      </w:r>
    </w:p>
    <w:p w14:paraId="1FB0BB3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d) </w:t>
      </w:r>
      <w:r w:rsidRPr="00794712">
        <w:rPr>
          <w:lang w:val="ru-RU"/>
        </w:rPr>
        <w:t>วิธีที่ผู้เลี้ยงแกะจากเบธเลเฮม ซึ่งได้รับการนำทางโดยทูตสวรรค์ ได้</w:t>
      </w:r>
      <w:r>
        <w:rPr>
          <w:lang w:val="ru-RU"/>
        </w:rPr>
        <w:t>มาถึงเมือง</w:t>
      </w:r>
      <w:r w:rsidRPr="00794712">
        <w:rPr>
          <w:lang w:val="ru-RU"/>
        </w:rPr>
        <w:t xml:space="preserve">ของดาวิด </w:t>
      </w:r>
      <w:r w:rsidRPr="00623813">
        <w:rPr>
          <w:lang w:val="ru-RU"/>
        </w:rPr>
        <w:t>(</w:t>
      </w:r>
      <w:r>
        <w:rPr>
          <w:lang w:val="ru-RU"/>
        </w:rPr>
        <w:t xml:space="preserve">เบธเลเฮม) </w:t>
      </w:r>
      <w:r w:rsidRPr="00623813">
        <w:rPr>
          <w:i/>
          <w:iCs/>
          <w:lang w:val="ru-RU"/>
        </w:rPr>
        <w:t>‘และพบมารีย์กับโยเซฟ และทารกที่นอนอยู่ในรางหญ้า’</w:t>
      </w:r>
      <w:r w:rsidRPr="00794712">
        <w:rPr>
          <w:lang w:val="ru-RU"/>
        </w:rPr>
        <w:t xml:space="preserve"> (ลูกา 2</w:t>
      </w:r>
      <w:r w:rsidRPr="00623813">
        <w:rPr>
          <w:lang w:val="ru-RU"/>
        </w:rPr>
        <w:t>:</w:t>
      </w:r>
      <w:r w:rsidRPr="00794712">
        <w:rPr>
          <w:lang w:val="ru-RU"/>
        </w:rPr>
        <w:t xml:space="preserve">16), และเช่นเดียวกันกับนักปราชญ์จากทิศตะวันออก ที่ได้รับการนำทางโดยดาวอันน่าอัศจรรย์ </w:t>
      </w:r>
      <w:r w:rsidRPr="00623813">
        <w:rPr>
          <w:i/>
          <w:iCs/>
          <w:lang w:val="ru-RU"/>
        </w:rPr>
        <w:t xml:space="preserve">“ได้เข้าบ้านและเห็นพระกุมารอยู่กับมารีย์มารดาของพระองค์ แล้วกราบลงนมัสการพระองค์”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</w:t>
      </w:r>
      <w:r w:rsidRPr="00623813">
        <w:rPr>
          <w:lang w:val="ru-RU"/>
        </w:rPr>
        <w:t>:</w:t>
      </w:r>
      <w:r w:rsidRPr="00794712">
        <w:rPr>
          <w:lang w:val="ru-RU"/>
        </w:rPr>
        <w:t>11).</w:t>
      </w:r>
    </w:p>
    <w:p w14:paraId="5A0B201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e) </w:t>
      </w:r>
      <w:r w:rsidRPr="00794712">
        <w:rPr>
          <w:lang w:val="ru-RU"/>
        </w:rPr>
        <w:t>ว่า</w:t>
      </w:r>
      <w:r w:rsidRPr="008E657D">
        <w:rPr>
          <w:lang w:val="ru-RU"/>
        </w:rPr>
        <w:t>แปดวัน</w:t>
      </w:r>
      <w:r w:rsidRPr="00794712">
        <w:rPr>
          <w:lang w:val="ru-RU"/>
        </w:rPr>
        <w:t xml:space="preserve">หลังจากการประสูติ พระองค์ได้รับการเข้าสุหนัต และ </w:t>
      </w:r>
      <w:r w:rsidRPr="008E657D">
        <w:rPr>
          <w:i/>
          <w:iCs/>
          <w:lang w:val="ru-RU"/>
        </w:rPr>
        <w:t xml:space="preserve">“พวกเขาตั้งพระนามว่าเยซู ซึ่งเป็นพระนามที่ทูตสวรรค์ได้ตั้งไว้ก่อนที่พระองค์จะทรงปฏิสนธิในครรภ์”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</w:t>
      </w:r>
      <w:r>
        <w:rPr>
          <w:lang w:val="ru-RU"/>
        </w:rPr>
        <w:t>:</w:t>
      </w:r>
      <w:r w:rsidRPr="00794712">
        <w:rPr>
          <w:lang w:val="ru-RU"/>
        </w:rPr>
        <w:t>21).</w:t>
      </w:r>
    </w:p>
    <w:p w14:paraId="77DA2C6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f) </w:t>
      </w:r>
      <w:r w:rsidRPr="00794712">
        <w:rPr>
          <w:lang w:val="ru-RU"/>
        </w:rPr>
        <w:t xml:space="preserve">ว่า </w:t>
      </w:r>
      <w:r w:rsidRPr="008E657D">
        <w:rPr>
          <w:i/>
          <w:iCs/>
          <w:lang w:val="ru-RU"/>
        </w:rPr>
        <w:t xml:space="preserve">“เมื่อวันแห่งการชำระตัวตามธรรมบัญญัติของโมเสสครบกำหนดแล้ว พวกเขานำพระองค์ไปยังกรุงเยรูซาเล็มเพื่อถวายพระองค์แด่พระเจ้า” </w:t>
      </w:r>
      <w:r w:rsidRPr="00794712">
        <w:rPr>
          <w:lang w:val="ru-RU"/>
        </w:rPr>
        <w:t>และที่นั่น ซีเมโอนผู้สูงอายุ</w:t>
      </w:r>
      <w:r>
        <w:rPr>
          <w:lang w:val="ru-RU"/>
        </w:rPr>
        <w:t>ได้อุ้ม</w:t>
      </w:r>
      <w:r w:rsidRPr="00794712">
        <w:rPr>
          <w:lang w:val="ru-RU"/>
        </w:rPr>
        <w:t xml:space="preserve">พระกุมารผู้ศักดิ์สิทธิ์ไว้ในอ้อมแขนและถวายพระพรแด่พระเจ้า </w:t>
      </w:r>
      <w:r w:rsidR="008A3626">
        <w:rPr>
          <w:lang w:val="ru-RU"/>
        </w:rPr>
        <w:t>(ลูกา</w:t>
      </w:r>
      <w:r>
        <w:rPr>
          <w:lang w:val="ru-RU"/>
        </w:rPr>
        <w:t xml:space="preserve"> 2</w:t>
      </w:r>
      <w:r w:rsidRPr="008E657D">
        <w:rPr>
          <w:lang w:val="ru-RU"/>
        </w:rPr>
        <w:t>:</w:t>
      </w:r>
      <w:r w:rsidRPr="00794712">
        <w:rPr>
          <w:lang w:val="ru-RU"/>
        </w:rPr>
        <w:t>22</w:t>
      </w:r>
      <w:r w:rsidRPr="008E657D">
        <w:rPr>
          <w:lang w:val="ru-RU"/>
        </w:rPr>
        <w:t>,</w:t>
      </w:r>
      <w:r w:rsidRPr="00794712">
        <w:rPr>
          <w:lang w:val="ru-RU"/>
        </w:rPr>
        <w:t xml:space="preserve"> 28)</w:t>
      </w:r>
    </w:p>
    <w:p w14:paraId="07E556EA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 xml:space="preserve">จากส่วนที่เหลือของคำเล่าเรื่องในพระกิตติคุณเกี่ยวกับชีวิตบนโลกของพระเยซูคริสต์ ที่นี่เราอ่านได้ว่า พระเยซูเจ้า ในฐานะมนุษย์ แม้ในวัยทารก ก็ถูกบังคับโดยพระประสงค์ของพระเจ้า ให้ต้องหนีจากเบธเลเฮมไปยังอียิปต์ พร้อมกับมารดาและโยเซฟ เพื่อหลีกเลี่ยงความตายที่คุกคามพระองค์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2</w:t>
      </w:r>
      <w:r w:rsidR="00D85B34" w:rsidRPr="00406599">
        <w:rPr>
          <w:lang w:val="ru-RU"/>
        </w:rPr>
        <w:t>:</w:t>
      </w:r>
      <w:r w:rsidR="00D85B34" w:rsidRPr="00794712">
        <w:rPr>
          <w:lang w:val="ru-RU"/>
        </w:rPr>
        <w:t xml:space="preserve">13–14); ในฐานะมนุษย์ </w:t>
      </w:r>
      <w:r w:rsidR="00D85B34" w:rsidRPr="007F6CAF">
        <w:rPr>
          <w:i/>
          <w:iCs/>
          <w:lang w:val="ru-RU"/>
        </w:rPr>
        <w:t>พระองค์ทรงเติบโตขึ้น</w:t>
      </w:r>
      <w:r w:rsidR="00D85B34" w:rsidRPr="00794712">
        <w:rPr>
          <w:lang w:val="ru-RU"/>
        </w:rPr>
        <w:t>ทีละน้อย</w:t>
      </w:r>
      <w:r w:rsidR="00D85B34" w:rsidRPr="007F6CAF">
        <w:rPr>
          <w:i/>
          <w:iCs/>
          <w:lang w:val="ru-RU"/>
        </w:rPr>
        <w:t xml:space="preserve">และทรงเข้มแข็งขึ้นในจิตวิญญาณ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40); ในฐานะบุตรของมารีย์ </w:t>
      </w:r>
      <w:r w:rsidR="00D85B34" w:rsidRPr="007F6CAF">
        <w:rPr>
          <w:lang w:val="ru-RU"/>
        </w:rPr>
        <w:t xml:space="preserve">พระองค์ทรงเชื่อฟังมารีย์และคู่หมั้นของนาง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51); เมื่อเป็นผู้ใหญ่ พระองค์ได้รับการบัพติศมาโดยยอห์นที่แม่น้ำจอร์แดน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9) และยอห์นได้จำพระองค์ท่ามกลางผู้คนที่มาเพื่อรับบัพติศมาได้ ก็</w:t>
      </w:r>
      <w:r w:rsidR="00D85B34" w:rsidRPr="007F6CAF">
        <w:rPr>
          <w:i/>
          <w:iCs/>
          <w:lang w:val="ru-RU"/>
        </w:rPr>
        <w:t xml:space="preserve">เพราะเขาเห็นพระวิญญาณลงมาจากสวรรค์เหมือนนกพิราบและมาสถิตบนพระองค์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32–33) ดังนั้น เราจึงเห็นว่า พระเยซูเจ้า หลังจากเริ่มการรับใช้ของพระองค์แล้ว ได้เดินทางไปทั่วเมืองและหมู่บ้านต่างๆ เพื่อประกาศข่าวประเสริฐแห่งความรอด และได้รับการยอมรับในทุกแห่งว่าเป็นมนุษย์ที่แท้จริง พระองค์ไม่เคยรู้สึกว่าจำเป็นต้องพิสูจน์ความจริงเกี่ยวกับความเป็นมนุษย์ของพระองค์ให้ใครฟังเลย; ว่าพระองค์บางครั้งก็เข้าร่วมงานสังสรรค์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29), ไปร่วมงานแต่งงานที่คานาในกาลิลี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1–11), และรับประทานอาหารที่บ้านของลาซารัส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2) และที่บ้านของซากเคียส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16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5–8); ว่าพระองค์เสด็จขึ้นไปยังกรุงเยรูซาเล็มทุกปีเพื่อฉลองเทศกาลปัสกา และทรงฉลองปัสกาด้วยพระองค์เองร่วมกับเหล่าสาวก ตามพิธีกรรมที่กำหนดไว้ </w:t>
      </w:r>
      <w:r w:rsidR="000A57C3">
        <w:rPr>
          <w:lang w:val="ru-RU"/>
        </w:rPr>
        <w:t>(มัทธิว</w:t>
      </w:r>
      <w:r w:rsidR="001B763B" w:rsidRPr="004F07F1">
        <w:rPr>
          <w:lang w:val="ru-RU"/>
        </w:rPr>
        <w:t xml:space="preserve"> 26</w:t>
      </w:r>
      <w:r w:rsidR="000A57C3">
        <w:rPr>
          <w:lang w:val="ru-RU"/>
        </w:rPr>
        <w:t>:</w:t>
      </w:r>
      <w:r w:rsidR="001B763B" w:rsidRPr="004F07F1">
        <w:rPr>
          <w:lang w:val="ru-RU"/>
        </w:rPr>
        <w:t xml:space="preserve">17) </w:t>
      </w:r>
      <w:r w:rsidR="00D85B34" w:rsidRPr="00794712">
        <w:rPr>
          <w:lang w:val="ru-RU"/>
        </w:rPr>
        <w:t>และอื่นๆ อีกมากมาย สุดท้าย ผู้เขียนพระวรสารได้บรรยายอย่างละเอียดถึงความทุกข์ทรมานของพระผู้เป็นเจ้าของเรา โดยเล่าถึงการสิ้นพระชนม์ การฝังพระศพ การฟื้นคืนพระชนม์ และการเสด็จขึ้นสู่สวรรค์—เหตุการณ์ทั้งหมดนี้ย่อมเป็นไปไม่ได้เลย หากพระองค์ไม่มีธรรมชาติของมนุษย์</w:t>
      </w:r>
    </w:p>
    <w:p w14:paraId="0444023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lastRenderedPageBreak/>
        <w:t xml:space="preserve">5) </w:t>
      </w:r>
      <w:r w:rsidR="00D85B34" w:rsidRPr="00794712">
        <w:rPr>
          <w:lang w:val="ru-RU"/>
        </w:rPr>
        <w:t xml:space="preserve">จากชื่อต่าง ๆ ของพระเยซูคริสต์ในพระคัมภีร์ พระองค์เองได้กล่าวถึงพระองค์เองว่า: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เป็นมนุษย์: </w:t>
      </w:r>
      <w:r w:rsidR="00D85B34" w:rsidRPr="00F6333C">
        <w:rPr>
          <w:i/>
          <w:iCs/>
          <w:lang w:val="ru-RU"/>
        </w:rPr>
        <w:t>‘และบัดนี้</w:t>
      </w:r>
      <w:r w:rsidR="00D85B34" w:rsidRPr="00794712">
        <w:rPr>
          <w:lang w:val="ru-RU"/>
        </w:rPr>
        <w:t xml:space="preserve">,’ พระองค์เคยตรัสกับชาวยิวว่า, </w:t>
      </w:r>
      <w:r w:rsidR="00E070F3" w:rsidRPr="00E070F3">
        <w:rPr>
          <w:i/>
          <w:iCs/>
          <w:lang w:val="ru-RU"/>
        </w:rPr>
        <w:t>‘ท่านทั้งหลายกำลังพยายามฆ่าเรา ผู้เป็นมนุษย์ที่ได้บอกความจริงแก่ท่าน ซึ่งเราได้ยินมาจากพระเจ้า</w:t>
      </w:r>
      <w:r w:rsidR="005864AB">
        <w:rPr>
          <w:lang w:val="ru-RU"/>
        </w:rPr>
        <w:t>’ (ยอห์น</w:t>
      </w:r>
      <w:r w:rsidR="00D85B34" w:rsidRPr="00794712">
        <w:rPr>
          <w:lang w:val="ru-RU"/>
        </w:rPr>
        <w:t xml:space="preserve"> 8</w:t>
      </w:r>
      <w:r w:rsidR="00E070F3">
        <w:rPr>
          <w:lang w:val="ru-RU"/>
        </w:rPr>
        <w:t>:</w:t>
      </w:r>
      <w:r w:rsidR="00D85B34" w:rsidRPr="00794712">
        <w:rPr>
          <w:lang w:val="ru-RU"/>
        </w:rPr>
        <w:t xml:space="preserve">40), และ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>บ่อย</w:t>
      </w:r>
      <w:r w:rsidR="00D85B34">
        <w:rPr>
          <w:lang w:val="ru-RU"/>
        </w:rPr>
        <w:t>ครั้งในฐานะ</w:t>
      </w:r>
      <w:r w:rsidR="00D85B34" w:rsidRPr="00794712">
        <w:rPr>
          <w:lang w:val="ru-RU"/>
        </w:rPr>
        <w:t xml:space="preserve">บุตรมนุษย์ เช่น: </w:t>
      </w:r>
      <w:r w:rsidR="00D85B34" w:rsidRPr="00F6333C">
        <w:rPr>
          <w:i/>
          <w:iCs/>
          <w:lang w:val="ru-RU"/>
        </w:rPr>
        <w:t xml:space="preserve">‘สุนัขจิ้งจอกมีถ้ำ และนกในอากาศมีรัง แต่บุตรมนุษย์ไม่มีที่วางศีรษะ’ </w:t>
      </w:r>
      <w:r w:rsidR="00743A7C" w:rsidRPr="00743A7C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8</w:t>
      </w:r>
      <w:r w:rsidR="00D85B34" w:rsidRPr="00A507FB">
        <w:rPr>
          <w:lang w:val="ru-RU"/>
        </w:rPr>
        <w:t>:</w:t>
      </w:r>
      <w:r w:rsidR="00D85B34" w:rsidRPr="00794712">
        <w:rPr>
          <w:lang w:val="ru-RU"/>
        </w:rPr>
        <w:t>20</w:t>
      </w:r>
      <w:r w:rsidR="00743A7C" w:rsidRP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743A7C">
        <w:rPr>
          <w:lang w:val="ru-RU"/>
        </w:rPr>
        <w:t>มัทธิว</w:t>
      </w:r>
      <w:r w:rsidR="00D85B34" w:rsidRPr="00794712">
        <w:rPr>
          <w:lang w:val="ru-RU"/>
        </w:rPr>
        <w:t xml:space="preserve"> 11</w:t>
      </w:r>
      <w:r w:rsidR="00D85B34" w:rsidRPr="00A507FB">
        <w:rPr>
          <w:lang w:val="ru-RU"/>
        </w:rPr>
        <w:t>:</w:t>
      </w:r>
      <w:r w:rsidR="00D85B34" w:rsidRPr="00794712">
        <w:rPr>
          <w:lang w:val="ru-RU"/>
        </w:rPr>
        <w:t>19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(มัทธิว</w:t>
      </w:r>
      <w:r w:rsidR="00D85B34" w:rsidRPr="00794712">
        <w:rPr>
          <w:lang w:val="ru-RU"/>
        </w:rPr>
        <w:t xml:space="preserve"> 18</w:t>
      </w:r>
      <w:r w:rsidR="00D85B34" w:rsidRPr="00A507FB">
        <w:rPr>
          <w:lang w:val="ru-RU"/>
        </w:rPr>
        <w:t>:</w:t>
      </w:r>
      <w:r w:rsidR="00D85B34" w:rsidRPr="00794712">
        <w:rPr>
          <w:lang w:val="ru-RU"/>
        </w:rPr>
        <w:t>11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(มัทธิว</w:t>
      </w:r>
      <w:r w:rsidR="00D85B34" w:rsidRPr="00794712">
        <w:rPr>
          <w:lang w:val="ru-RU"/>
        </w:rPr>
        <w:t xml:space="preserve"> 20</w:t>
      </w:r>
      <w:r w:rsidR="00D85B34" w:rsidRPr="00A507FB">
        <w:rPr>
          <w:lang w:val="ru-RU"/>
        </w:rPr>
        <w:t>:</w:t>
      </w:r>
      <w:r w:rsidR="00D85B34" w:rsidRPr="00794712">
        <w:rPr>
          <w:lang w:val="ru-RU"/>
        </w:rPr>
        <w:t>28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</w:t>
      </w:r>
      <w:r w:rsidR="00D85B34" w:rsidRPr="00794712">
        <w:rPr>
          <w:lang w:val="ru-RU"/>
        </w:rPr>
        <w:t>มาระโก 8</w:t>
      </w:r>
      <w:r w:rsidR="00D85B34" w:rsidRPr="00A507FB">
        <w:rPr>
          <w:lang w:val="ru-RU"/>
        </w:rPr>
        <w:t>:</w:t>
      </w:r>
      <w:r w:rsidR="00D85B34" w:rsidRPr="00794712">
        <w:rPr>
          <w:lang w:val="ru-RU"/>
        </w:rPr>
        <w:t>31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rFonts w:cs="Cambria Math"/>
          <w:lang w:val="ru-RU"/>
        </w:rPr>
        <w:t>(มัทธิว</w:t>
      </w:r>
      <w:r w:rsidR="00D85B34" w:rsidRPr="00794712">
        <w:rPr>
          <w:lang w:val="ru-RU"/>
        </w:rPr>
        <w:t xml:space="preserve"> 9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12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</w:t>
      </w:r>
      <w:r w:rsidR="00D85B34" w:rsidRPr="00794712">
        <w:rPr>
          <w:lang w:val="ru-RU"/>
        </w:rPr>
        <w:t>ลูกา 22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48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lang w:val="ru-RU"/>
        </w:rPr>
        <w:t>(</w:t>
      </w:r>
      <w:r w:rsidR="00D85B34" w:rsidRPr="00794712">
        <w:rPr>
          <w:lang w:val="ru-RU"/>
        </w:rPr>
        <w:t>ยอห์น 3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13</w:t>
      </w:r>
      <w:r w:rsid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>
        <w:rPr>
          <w:rFonts w:cs="Cambria Math"/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27</w:t>
      </w:r>
      <w:r w:rsidR="00743A7C">
        <w:rPr>
          <w:lang w:val="ru-RU"/>
        </w:rPr>
        <w:t>)</w:t>
      </w:r>
      <w:r w:rsidR="00743A7C" w:rsidRPr="00743A7C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และอื่นๆ อีกมากมาย ผู้อัครทูตศักดิ์สิทธิ์ก็เรียกพระองค์ว่า: มนุษย์ </w:t>
      </w:r>
      <w:r w:rsidR="00743A7C" w:rsidRPr="00743A7C">
        <w:rPr>
          <w:lang w:val="ru-RU"/>
        </w:rPr>
        <w:t>[</w:t>
      </w:r>
      <w:r w:rsidR="00621F17">
        <w:rPr>
          <w:lang w:val="ru-RU"/>
        </w:rPr>
        <w:t>(1 ทิโมธี</w:t>
      </w:r>
      <w:r w:rsidR="00D85B34" w:rsidRPr="00794712">
        <w:rPr>
          <w:lang w:val="ru-RU"/>
        </w:rPr>
        <w:t xml:space="preserve"> 2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5</w:t>
      </w:r>
      <w:r w:rsidR="00743A7C" w:rsidRP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E070F3">
        <w:rPr>
          <w:lang w:val="ru-RU"/>
        </w:rPr>
        <w:t>1 โครินธ์</w:t>
      </w:r>
      <w:r w:rsidR="00D85B34" w:rsidRPr="00794712">
        <w:rPr>
          <w:lang w:val="ru-RU"/>
        </w:rPr>
        <w:t xml:space="preserve"> 15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21–47</w:t>
      </w:r>
      <w:r w:rsidR="00743A7C" w:rsidRPr="00743A7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D85B34" w:rsidRPr="00794712">
        <w:rPr>
          <w:lang w:val="ru-RU"/>
        </w:rPr>
        <w:t>กิจการ 17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31)</w:t>
      </w:r>
      <w:r w:rsidR="00743A7C" w:rsidRPr="00BD6C1B">
        <w:rPr>
          <w:lang w:val="ru-RU"/>
        </w:rPr>
        <w:t>]</w:t>
      </w:r>
      <w:r w:rsidR="00D85B34" w:rsidRPr="00794712">
        <w:rPr>
          <w:lang w:val="ru-RU"/>
        </w:rPr>
        <w:t>, มนุษย์ (กิจการ 17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 xml:space="preserve">31), และอาดัมที่สอง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15</w:t>
      </w:r>
      <w:r w:rsidR="00D85B34" w:rsidRPr="002049D9">
        <w:rPr>
          <w:lang w:val="ru-RU"/>
        </w:rPr>
        <w:t>:</w:t>
      </w:r>
      <w:r w:rsidR="00D85B34" w:rsidRPr="00794712">
        <w:rPr>
          <w:lang w:val="ru-RU"/>
        </w:rPr>
        <w:t>45–49).</w:t>
      </w:r>
    </w:p>
    <w:p w14:paraId="4014A13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6) </w:t>
      </w:r>
      <w:r w:rsidR="00D85B34" w:rsidRPr="00794712">
        <w:rPr>
          <w:lang w:val="ru-RU"/>
        </w:rPr>
        <w:t>โดยเฉพาะอย่างยิ่ง จากข้อเท็จจริงที่ว่า พระเยซูคริสต์ ผู้เป็นพระวจนะของพระเจ้า ได้รับร่างกายมนุษย์ที่แท้จริง ไม่ใช่ร่างกายที่หลอกลวง—พร้อมด้วยส่วนประกอบ คุณสมบัติ และหน้าที่ทั้งหมดของร่างกายนั้น</w:t>
      </w:r>
    </w:p>
    <w:p w14:paraId="727A64A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>พระองค์ทรงรับร่างมนุษย์ มีคำกล่าวว่า “มีหญิงผู้หนึ่งผู้มีศ</w:t>
      </w:r>
      <w:r w:rsidRPr="00AC25AB">
        <w:rPr>
          <w:i/>
          <w:iCs/>
          <w:lang w:val="ru-RU"/>
        </w:rPr>
        <w:t xml:space="preserve">รัทธาได้เตรียมน้ำมันหอมไว้เพื่อเจิมพระศพของพระองค์ก่อนการฝังศพ” 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14</w:t>
      </w:r>
      <w:r w:rsidRPr="00AC25AB">
        <w:rPr>
          <w:lang w:val="ru-RU"/>
        </w:rPr>
        <w:t>:</w:t>
      </w:r>
      <w:r w:rsidRPr="00794712">
        <w:rPr>
          <w:lang w:val="ru-RU"/>
        </w:rPr>
        <w:t xml:space="preserve">8) และว่า </w:t>
      </w:r>
      <w:r w:rsidRPr="00AC25AB">
        <w:rPr>
          <w:i/>
          <w:iCs/>
          <w:lang w:val="ru-RU"/>
        </w:rPr>
        <w:t>“พระองค์เองได้แบกบาปของเราไว้บนร่างกายของพระองค์เองบนไม้กางเขน”</w:t>
      </w:r>
      <w:r w:rsidRPr="00794712">
        <w:rPr>
          <w:lang w:val="ru-RU"/>
        </w:rPr>
        <w:t xml:space="preserve"> (</w:t>
      </w:r>
      <w:r w:rsidR="0087297C">
        <w:rPr>
          <w:lang w:val="ru-RU"/>
        </w:rPr>
        <w:t>1 เปโตร</w:t>
      </w:r>
      <w:r w:rsidRPr="00794712">
        <w:rPr>
          <w:lang w:val="ru-RU"/>
        </w:rPr>
        <w:t xml:space="preserve"> 2</w:t>
      </w:r>
      <w:r w:rsidRPr="00AC25AB">
        <w:rPr>
          <w:lang w:val="ru-RU"/>
        </w:rPr>
        <w:t>:</w:t>
      </w:r>
      <w:r w:rsidRPr="00794712">
        <w:rPr>
          <w:lang w:val="ru-RU"/>
        </w:rPr>
        <w:t xml:space="preserve">24), ว่าหลังจาก การสิ้นพระชนม์ของพระองค์ โยเซฟแห่งอาริมาเธีย </w:t>
      </w:r>
      <w:r w:rsidRPr="00AC25AB">
        <w:rPr>
          <w:i/>
          <w:iCs/>
          <w:lang w:val="ru-RU"/>
        </w:rPr>
        <w:t>‘ได้ไปหาปีลาตและขอรับพระศพของพระเยซู แล้วปีลาตก็สั่งให้ส่งพระศพนั้นไป; และเมื่อรับพระศพมาแล้ว โยเซฟก็ห่อพระศพด้วยผ้าลินินสะอาด และวางไว้ในอุโมงค์ใหม่ของเขาเอง ซึ่งเขาได้สกัดจากหิน’</w:t>
      </w:r>
      <w:r w:rsidRPr="00794712">
        <w:rPr>
          <w:lang w:val="ru-RU"/>
        </w:rPr>
        <w:t xml:space="preserve">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27</w:t>
      </w:r>
      <w:r w:rsidRPr="00AC25AB">
        <w:rPr>
          <w:lang w:val="ru-RU"/>
        </w:rPr>
        <w:t>:</w:t>
      </w:r>
      <w:r w:rsidRPr="00794712">
        <w:rPr>
          <w:lang w:val="ru-RU"/>
        </w:rPr>
        <w:t xml:space="preserve">58–60); และแม้หลังจากที่พระองค์ทรงฟื้นคืนพระชนม์แล้ว เมื่อพระวรกายของพระองค์อยู่ในสภาพที่ได้รับการถวายเกียรติแล้ว พระเจ้าทรงปรากฏแก่เหล่าสาวกและตรัสว่า: </w:t>
      </w:r>
      <w:r w:rsidRPr="00AC25AB">
        <w:rPr>
          <w:i/>
          <w:iCs/>
          <w:lang w:val="ru-RU"/>
        </w:rPr>
        <w:t>‘จงแตะต้องเราและดูเถิด เพราะวิญญาณไม่มีเนื้อและกระดูก ดังที่ท่านเห็นเรามี’</w:t>
      </w:r>
      <w:r w:rsidRPr="00794712">
        <w:rPr>
          <w:lang w:val="ru-RU"/>
        </w:rPr>
        <w:t xml:space="preserve">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24</w:t>
      </w:r>
      <w:r w:rsidRPr="00AC25AB">
        <w:rPr>
          <w:lang w:val="ru-RU"/>
        </w:rPr>
        <w:t>:</w:t>
      </w:r>
      <w:r w:rsidRPr="00794712">
        <w:rPr>
          <w:lang w:val="ru-RU"/>
        </w:rPr>
        <w:t xml:space="preserve">39), และจากนั้นก็กล่าวกับโทมัสว่า: </w:t>
      </w:r>
      <w:r w:rsidRPr="00AC25AB">
        <w:rPr>
          <w:i/>
          <w:iCs/>
          <w:lang w:val="ru-RU"/>
        </w:rPr>
        <w:t xml:space="preserve">“เอานิ้วของเจ้ามาแตะมือเราดู; ยื่นมือของเจ้ามาแตะที่ข้างเรา; และอย่าเป็นคนไม่เชื่อ แต่จงเชื่อ”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20</w:t>
      </w:r>
      <w:r w:rsidRPr="00AC25AB">
        <w:rPr>
          <w:lang w:val="ru-RU"/>
        </w:rPr>
        <w:t>:</w:t>
      </w:r>
      <w:r w:rsidRPr="00794712">
        <w:rPr>
          <w:lang w:val="ru-RU"/>
        </w:rPr>
        <w:t>27).</w:t>
      </w:r>
      <w:r w:rsidR="0087297C">
        <w:rPr>
          <w:rStyle w:val="FootnoteReference"/>
          <w:lang w:val="ru-RU"/>
        </w:rPr>
        <w:footnoteReference w:id="115"/>
      </w:r>
    </w:p>
    <w:p w14:paraId="5C74E73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พระองค์ทรงแสดงส่วนต่าง ๆ ของร่างกาย: ศีรษะ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27</w:t>
      </w:r>
      <w:r w:rsidRPr="00AC25AB">
        <w:rPr>
          <w:lang w:val="ru-RU"/>
        </w:rPr>
        <w:t>:</w:t>
      </w:r>
      <w:r w:rsidRPr="00794712">
        <w:rPr>
          <w:lang w:val="ru-RU"/>
        </w:rPr>
        <w:t xml:space="preserve">29–30), มือและเท้า </w:t>
      </w:r>
      <w:r w:rsidR="00743A7C" w:rsidRPr="00743A7C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12</w:t>
      </w:r>
      <w:r w:rsidRPr="00AC25AB">
        <w:rPr>
          <w:lang w:val="ru-RU"/>
        </w:rPr>
        <w:t>:</w:t>
      </w:r>
      <w:r w:rsidRPr="00794712">
        <w:rPr>
          <w:lang w:val="ru-RU"/>
        </w:rPr>
        <w:t>3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24</w:t>
      </w:r>
      <w:r w:rsidRPr="00AC25AB">
        <w:rPr>
          <w:lang w:val="ru-RU"/>
        </w:rPr>
        <w:t>:</w:t>
      </w:r>
      <w:r w:rsidRPr="00794712">
        <w:rPr>
          <w:lang w:val="ru-RU"/>
        </w:rPr>
        <w:t>3)</w:t>
      </w:r>
      <w:r w:rsidR="00743A7C" w:rsidRPr="00743A7C">
        <w:rPr>
          <w:lang w:val="ru-RU"/>
        </w:rPr>
        <w:t>]</w:t>
      </w:r>
      <w:r w:rsidRPr="00794712">
        <w:rPr>
          <w:lang w:val="ru-RU"/>
        </w:rPr>
        <w:t xml:space="preserve">, นิ้วมือ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8</w:t>
      </w:r>
      <w:r w:rsidRPr="00871721">
        <w:rPr>
          <w:lang w:val="ru-RU"/>
        </w:rPr>
        <w:t>:</w:t>
      </w:r>
      <w:r w:rsidRPr="00794712">
        <w:rPr>
          <w:lang w:val="ru-RU"/>
        </w:rPr>
        <w:t xml:space="preserve">6), ขา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19</w:t>
      </w:r>
      <w:r>
        <w:rPr>
          <w:lang w:val="ru-RU"/>
        </w:rPr>
        <w:t>:</w:t>
      </w:r>
      <w:r w:rsidR="00F45CFB" w:rsidRPr="00F45CFB">
        <w:rPr>
          <w:b/>
          <w:lang w:val="ru-RU"/>
        </w:rPr>
        <w:t xml:space="preserve">33) </w:t>
      </w:r>
      <w:r w:rsidRPr="00794712">
        <w:rPr>
          <w:lang w:val="ru-RU"/>
        </w:rPr>
        <w:t xml:space="preserve">และข้างลำตัว </w:t>
      </w:r>
      <w:r w:rsidR="00743A7C" w:rsidRPr="00743A7C">
        <w:rPr>
          <w:lang w:val="ru-RU"/>
        </w:rPr>
        <w:t>[</w:t>
      </w:r>
      <w:r w:rsidR="005864AB">
        <w:rPr>
          <w:lang w:val="ru-RU"/>
        </w:rPr>
        <w:t>(ยอห์น</w:t>
      </w:r>
      <w:r>
        <w:rPr>
          <w:lang w:val="ru-RU"/>
        </w:rPr>
        <w:t xml:space="preserve"> 19:</w:t>
      </w:r>
      <w:r w:rsidRPr="00794712">
        <w:rPr>
          <w:lang w:val="ru-RU"/>
        </w:rPr>
        <w:t>34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743A7C">
        <w:rPr>
          <w:lang w:val="ru-RU"/>
        </w:rPr>
        <w:t>ยอห์น</w:t>
      </w:r>
      <w:r w:rsidRPr="00794712">
        <w:rPr>
          <w:lang w:val="ru-RU"/>
        </w:rPr>
        <w:t xml:space="preserve"> 20</w:t>
      </w:r>
      <w:r>
        <w:rPr>
          <w:lang w:val="ru-RU"/>
        </w:rPr>
        <w:t>:</w:t>
      </w:r>
      <w:r w:rsidRPr="00794712">
        <w:rPr>
          <w:lang w:val="ru-RU"/>
        </w:rPr>
        <w:t>27)</w:t>
      </w:r>
      <w:r w:rsidR="00743A7C" w:rsidRPr="00743A7C">
        <w:rPr>
          <w:lang w:val="ru-RU"/>
        </w:rPr>
        <w:t>]</w:t>
      </w:r>
      <w:r w:rsidRPr="00794712">
        <w:rPr>
          <w:lang w:val="ru-RU"/>
        </w:rPr>
        <w:t xml:space="preserve">, เนื้อและเลือด </w:t>
      </w:r>
      <w:r w:rsidR="00743A7C" w:rsidRPr="00743A7C">
        <w:rPr>
          <w:lang w:val="ru-RU"/>
        </w:rPr>
        <w:t>[</w:t>
      </w:r>
      <w:r w:rsidRPr="00794712">
        <w:rPr>
          <w:lang w:val="ru-RU"/>
        </w:rPr>
        <w:t>(กิจการ 20</w:t>
      </w:r>
      <w:r>
        <w:rPr>
          <w:lang w:val="ru-RU"/>
        </w:rPr>
        <w:t>:</w:t>
      </w:r>
      <w:r w:rsidRPr="00794712">
        <w:rPr>
          <w:lang w:val="ru-RU"/>
        </w:rPr>
        <w:t>28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Pr="00794712">
        <w:rPr>
          <w:lang w:val="ru-RU"/>
        </w:rPr>
        <w:t>ฮีบรู 2</w:t>
      </w:r>
      <w:r>
        <w:rPr>
          <w:lang w:val="ru-RU"/>
        </w:rPr>
        <w:t>:</w:t>
      </w:r>
      <w:r w:rsidRPr="00794712">
        <w:rPr>
          <w:lang w:val="ru-RU"/>
        </w:rPr>
        <w:t>14)</w:t>
      </w:r>
      <w:r w:rsidR="00743A7C" w:rsidRPr="00743A7C">
        <w:rPr>
          <w:lang w:val="ru-RU"/>
        </w:rPr>
        <w:t>]</w:t>
      </w:r>
      <w:r w:rsidRPr="00794712">
        <w:rPr>
          <w:lang w:val="ru-RU"/>
        </w:rPr>
        <w:t>.</w:t>
      </w:r>
    </w:p>
    <w:p w14:paraId="0BD6DC7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พระองค์ทรงรับลักษณะและหน้าที่ของร่างกายมนุษย์ ร่างกายของพระเยซู: ได้รับการตัดหนังหุ้มปลาย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</w:t>
      </w:r>
      <w:r>
        <w:rPr>
          <w:lang w:val="ru-RU"/>
        </w:rPr>
        <w:t>:</w:t>
      </w:r>
      <w:r w:rsidRPr="00794712">
        <w:rPr>
          <w:lang w:val="ru-RU"/>
        </w:rPr>
        <w:t xml:space="preserve">21), ต้องการอาหารและน้ำดื่ม </w:t>
      </w:r>
      <w:r w:rsidR="00743A7C" w:rsidRPr="00743A7C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4</w:t>
      </w:r>
      <w:r>
        <w:rPr>
          <w:lang w:val="ru-RU"/>
        </w:rPr>
        <w:t>:</w:t>
      </w:r>
      <w:r w:rsidRPr="00794712">
        <w:rPr>
          <w:lang w:val="ru-RU"/>
        </w:rPr>
        <w:t>2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743A7C">
        <w:rPr>
          <w:lang w:val="ru-RU"/>
        </w:rPr>
        <w:t>มัทธิว</w:t>
      </w:r>
      <w:r w:rsidRPr="00794712">
        <w:rPr>
          <w:lang w:val="ru-RU"/>
        </w:rPr>
        <w:t xml:space="preserve"> 21</w:t>
      </w:r>
      <w:r>
        <w:rPr>
          <w:lang w:val="ru-RU"/>
        </w:rPr>
        <w:t>:</w:t>
      </w:r>
      <w:r w:rsidRPr="00794712">
        <w:rPr>
          <w:lang w:val="ru-RU"/>
        </w:rPr>
        <w:t>18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743A7C" w:rsidRPr="00743A7C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4</w:t>
      </w:r>
      <w:r>
        <w:rPr>
          <w:lang w:val="ru-RU"/>
        </w:rPr>
        <w:t>:</w:t>
      </w:r>
      <w:r w:rsidRPr="00794712">
        <w:rPr>
          <w:lang w:val="ru-RU"/>
        </w:rPr>
        <w:t>2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87297C">
        <w:rPr>
          <w:lang w:val="ru-RU"/>
        </w:rPr>
        <w:t>ยอห์น</w:t>
      </w:r>
      <w:r w:rsidRPr="00794712">
        <w:rPr>
          <w:lang w:val="ru-RU"/>
        </w:rPr>
        <w:t xml:space="preserve"> 19</w:t>
      </w:r>
      <w:r>
        <w:rPr>
          <w:lang w:val="ru-RU"/>
        </w:rPr>
        <w:t>:</w:t>
      </w:r>
      <w:r w:rsidRPr="00794712">
        <w:rPr>
          <w:lang w:val="ru-RU"/>
        </w:rPr>
        <w:t>28)</w:t>
      </w:r>
      <w:r w:rsidR="00743A7C" w:rsidRPr="00743A7C">
        <w:rPr>
          <w:lang w:val="ru-RU"/>
        </w:rPr>
        <w:t>]</w:t>
      </w:r>
      <w:r w:rsidRPr="00794712">
        <w:rPr>
          <w:lang w:val="ru-RU"/>
        </w:rPr>
        <w:t xml:space="preserve">, รู้สึกเหนื่อยล้า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4</w:t>
      </w:r>
      <w:r>
        <w:rPr>
          <w:lang w:val="ru-RU"/>
        </w:rPr>
        <w:t>:</w:t>
      </w:r>
      <w:r w:rsidRPr="00794712">
        <w:rPr>
          <w:lang w:val="ru-RU"/>
        </w:rPr>
        <w:t xml:space="preserve">6), และต้องการพักผ่อนและนอน </w:t>
      </w:r>
      <w:r w:rsidR="00743A7C" w:rsidRPr="00743A7C">
        <w:rPr>
          <w:lang w:val="ru-RU"/>
        </w:rPr>
        <w:t>[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4</w:t>
      </w:r>
      <w:r>
        <w:rPr>
          <w:lang w:val="ru-RU"/>
        </w:rPr>
        <w:t>:</w:t>
      </w:r>
      <w:r w:rsidRPr="00794712">
        <w:rPr>
          <w:lang w:val="ru-RU"/>
        </w:rPr>
        <w:t>38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743A7C" w:rsidRPr="00743A7C">
        <w:rPr>
          <w:lang w:val="ru-RU"/>
        </w:rPr>
        <w:t>(</w:t>
      </w:r>
      <w:r w:rsidR="0087297C">
        <w:rPr>
          <w:lang w:val="ru-RU"/>
        </w:rPr>
        <w:t>มัทธิว</w:t>
      </w:r>
      <w:r w:rsidRPr="00794712">
        <w:rPr>
          <w:lang w:val="ru-RU"/>
        </w:rPr>
        <w:t xml:space="preserve"> 8</w:t>
      </w:r>
      <w:r>
        <w:rPr>
          <w:lang w:val="ru-RU"/>
        </w:rPr>
        <w:t>:</w:t>
      </w:r>
      <w:r w:rsidRPr="00794712">
        <w:rPr>
          <w:lang w:val="ru-RU"/>
        </w:rPr>
        <w:t>24)</w:t>
      </w:r>
      <w:r w:rsidR="00743A7C" w:rsidRPr="00743A7C">
        <w:rPr>
          <w:lang w:val="ru-RU"/>
        </w:rPr>
        <w:t>]</w:t>
      </w:r>
      <w:r w:rsidRPr="00794712">
        <w:rPr>
          <w:lang w:val="ru-RU"/>
        </w:rPr>
        <w:t xml:space="preserve">, สามารถรู้สึกถึงความเจ็บปวดและความทุกข์ทรมาน </w:t>
      </w:r>
      <w:r w:rsidR="00743A7C" w:rsidRPr="00743A7C">
        <w:rPr>
          <w:lang w:val="ru-RU"/>
        </w:rPr>
        <w:t>[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22</w:t>
      </w:r>
      <w:r>
        <w:rPr>
          <w:lang w:val="ru-RU"/>
        </w:rPr>
        <w:t>:</w:t>
      </w:r>
      <w:r w:rsidRPr="00794712">
        <w:rPr>
          <w:lang w:val="ru-RU"/>
        </w:rPr>
        <w:t>41–44</w:t>
      </w:r>
      <w:r w:rsidR="00743A7C" w:rsidRPr="00743A7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43A7C" w:rsidRPr="00743A7C">
        <w:rPr>
          <w:lang w:val="ru-RU"/>
        </w:rPr>
        <w:t>(</w:t>
      </w:r>
      <w:r w:rsidR="0087297C">
        <w:rPr>
          <w:lang w:val="ru-RU"/>
        </w:rPr>
        <w:t>ยอห์น</w:t>
      </w:r>
      <w:r w:rsidRPr="00794712">
        <w:rPr>
          <w:lang w:val="ru-RU"/>
        </w:rPr>
        <w:t xml:space="preserve"> 19</w:t>
      </w:r>
      <w:r>
        <w:rPr>
          <w:lang w:val="ru-RU"/>
        </w:rPr>
        <w:t>:</w:t>
      </w:r>
      <w:r w:rsidRPr="00794712">
        <w:rPr>
          <w:lang w:val="ru-RU"/>
        </w:rPr>
        <w:t>34–35)</w:t>
      </w:r>
      <w:r w:rsidR="00743A7C" w:rsidRPr="00743A7C">
        <w:rPr>
          <w:lang w:val="ru-RU"/>
        </w:rPr>
        <w:t>]</w:t>
      </w:r>
      <w:r w:rsidRPr="00794712">
        <w:rPr>
          <w:lang w:val="ru-RU"/>
        </w:rPr>
        <w:t xml:space="preserve">, ได้ลิ้มรสความตาย, ถูกฝัง และฟื้นคืนชีพ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27</w:t>
      </w:r>
      <w:r>
        <w:rPr>
          <w:lang w:val="ru-RU"/>
        </w:rPr>
        <w:t>:</w:t>
      </w:r>
      <w:r w:rsidR="00F45CFB" w:rsidRPr="004F07F1">
        <w:rPr>
          <w:lang w:val="ru-RU"/>
        </w:rPr>
        <w:t>40–61)</w:t>
      </w:r>
      <w:r w:rsidRPr="00794712">
        <w:rPr>
          <w:lang w:val="ru-RU"/>
        </w:rPr>
        <w:t>, เป็นต้น</w:t>
      </w:r>
    </w:p>
    <w:p w14:paraId="4CD4462D" w14:textId="77777777" w:rsidR="00D85B34" w:rsidRPr="00794712" w:rsidRDefault="001B763B" w:rsidP="00D85B34">
      <w:pPr>
        <w:ind w:firstLine="708"/>
        <w:rPr>
          <w:lang w:val="ru-RU"/>
        </w:rPr>
      </w:pPr>
      <w:r w:rsidRPr="001B763B">
        <w:rPr>
          <w:b/>
          <w:bCs/>
          <w:lang w:val="ru-RU"/>
        </w:rPr>
        <w:t xml:space="preserve">7) </w:t>
      </w:r>
      <w:r w:rsidR="00D85B34" w:rsidRPr="00794712">
        <w:rPr>
          <w:lang w:val="ru-RU"/>
        </w:rPr>
        <w:t>สุดท้ายนี้ ข้อเท็จจริงที่ว่าอีกครึ่งหนึ่งของมนุษย์—คือวิญญาณหรือจิตวิญญาณ พร้อมด้วยพลัง คุณสมบัติ และการแสดงออกของมัน—ก็ถูกระบุว่าเป็นของพระเยซูคริสต์ในพระคัมภีร์ศักดิ์สิทธิ์</w:t>
      </w:r>
    </w:p>
    <w:p w14:paraId="069505B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จิตวิญญาณหรือวิญญาณถูกระบุว่าเป็นของพระองค์ </w:t>
      </w:r>
      <w:r w:rsidRPr="00871721">
        <w:rPr>
          <w:i/>
          <w:iCs/>
          <w:lang w:val="ru-RU"/>
        </w:rPr>
        <w:t xml:space="preserve">“จิตวิญญาณของข้าพเจ้ารู้สึกเศร้าโศกอย่างยิ่ง”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26</w:t>
      </w:r>
      <w:r>
        <w:rPr>
          <w:lang w:val="ru-RU"/>
        </w:rPr>
        <w:t>:</w:t>
      </w:r>
      <w:r w:rsidRPr="00794712">
        <w:rPr>
          <w:lang w:val="ru-RU"/>
        </w:rPr>
        <w:t xml:space="preserve">38) พระเจ้าเองได้ตรัสกับเหล่าสาวกของพระองค์ในสวนเกทเสมนี เช่นเดียวกัน ผู้เขียนพระวรสาร เมื่อเล่าถึงการสิ้นพระชนม์ของพระองค์บนไม้กางเขน ได้บันทึกไว้ว่า: </w:t>
      </w:r>
      <w:r w:rsidRPr="00871721">
        <w:rPr>
          <w:i/>
          <w:iCs/>
          <w:lang w:val="ru-RU"/>
        </w:rPr>
        <w:t xml:space="preserve">‘และพระเยซูทรงร้องขึ้นด้วยเสียงอันดังอีกครั้ง </w:t>
      </w:r>
      <w:r w:rsidRPr="00871721">
        <w:rPr>
          <w:i/>
          <w:iCs/>
          <w:lang w:val="ru-RU"/>
        </w:rPr>
        <w:lastRenderedPageBreak/>
        <w:t xml:space="preserve">แล้วทรงสิ้นพระวิญญาณ’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27</w:t>
      </w:r>
      <w:r w:rsidRPr="00871721">
        <w:rPr>
          <w:lang w:val="ru-RU"/>
        </w:rPr>
        <w:t>:</w:t>
      </w:r>
      <w:r w:rsidRPr="00794712">
        <w:rPr>
          <w:lang w:val="ru-RU"/>
        </w:rPr>
        <w:t xml:space="preserve">50); หรือ: </w:t>
      </w:r>
      <w:r w:rsidRPr="0036046E">
        <w:rPr>
          <w:i/>
          <w:iCs/>
          <w:lang w:val="ru-RU"/>
        </w:rPr>
        <w:t xml:space="preserve">‘พระเยซูทรงร้องขึ้นด้วยเสียงอันดังว่า: “พระบิดา! “ข้าพเจ้ามอบวิญญาณของข้าพเจ้าไว้ในพระหัตถ์ของพระองค์” และเมื่อตรัสเช่นนี้แล้ว พระองค์ก็สิ้นพระชนม์”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23</w:t>
      </w:r>
      <w:r w:rsidRPr="0036046E">
        <w:rPr>
          <w:lang w:val="ru-RU"/>
        </w:rPr>
        <w:t>:</w:t>
      </w:r>
      <w:r w:rsidRPr="00794712">
        <w:rPr>
          <w:lang w:val="ru-RU"/>
        </w:rPr>
        <w:t xml:space="preserve">46); หรือ: </w:t>
      </w:r>
      <w:r w:rsidRPr="0036046E">
        <w:rPr>
          <w:i/>
          <w:iCs/>
          <w:lang w:val="ru-RU"/>
        </w:rPr>
        <w:t xml:space="preserve">“เมื่อพระเยซูทรงลิ้มรสน้ำส้มสายชูแล้ว พระองค์ตรัสว่า ‘สำเร็จแล้ว!’ แล้วทรงก้มพระเศียรลง และทรงสิ้นพระชนม์”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19</w:t>
      </w:r>
      <w:r w:rsidRPr="0036046E">
        <w:rPr>
          <w:lang w:val="ru-RU"/>
        </w:rPr>
        <w:t>:</w:t>
      </w:r>
      <w:r w:rsidRPr="00794712">
        <w:rPr>
          <w:lang w:val="ru-RU"/>
        </w:rPr>
        <w:t>30;</w:t>
      </w:r>
      <w:r w:rsidR="00E070F3">
        <w:rPr>
          <w:lang w:val="ru-RU"/>
        </w:rPr>
        <w:t xml:space="preserve"> 1 โครินธ์</w:t>
      </w:r>
      <w:r w:rsidRPr="00794712">
        <w:rPr>
          <w:lang w:val="ru-RU"/>
        </w:rPr>
        <w:t xml:space="preserve"> 16</w:t>
      </w:r>
      <w:r w:rsidRPr="0036046E">
        <w:rPr>
          <w:lang w:val="ru-RU"/>
        </w:rPr>
        <w:t>:</w:t>
      </w:r>
      <w:r w:rsidRPr="00794712">
        <w:rPr>
          <w:lang w:val="ru-RU"/>
        </w:rPr>
        <w:t>45).</w:t>
      </w:r>
      <w:r w:rsidR="000742DD">
        <w:rPr>
          <w:rStyle w:val="FootnoteReference"/>
          <w:lang w:val="ru-RU"/>
        </w:rPr>
        <w:footnoteReference w:id="116"/>
      </w:r>
    </w:p>
    <w:p w14:paraId="1E09F1E3" w14:textId="77777777" w:rsidR="00D85B34" w:rsidRPr="009F21DC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บ) </w:t>
      </w:r>
      <w:r w:rsidRPr="00794712">
        <w:rPr>
          <w:lang w:val="ru-RU"/>
        </w:rPr>
        <w:t xml:space="preserve">พลังของจิตวิญญาณถูกรวมเข้าด้วยกัน ได้แก่: </w:t>
      </w:r>
      <w:r w:rsidR="00A95A76" w:rsidRPr="004F07F1">
        <w:rPr>
          <w:b/>
          <w:bCs/>
          <w:lang w:val="ru-RU"/>
        </w:rPr>
        <w:t xml:space="preserve">อา) </w:t>
      </w:r>
      <w:r w:rsidRPr="00794712">
        <w:rPr>
          <w:lang w:val="ru-RU"/>
        </w:rPr>
        <w:t xml:space="preserve">จิตใจของมนุษย์ ซึ่งเห็นได้ชัดจากคำพูดของผู้เขียนพระวรสารว่า: </w:t>
      </w:r>
      <w:r w:rsidRPr="0036046E">
        <w:rPr>
          <w:i/>
          <w:iCs/>
          <w:lang w:val="ru-RU"/>
        </w:rPr>
        <w:t xml:space="preserve">‘และพระเยซูก็เจริญขึ้นทั้งในด้านปัญญาและร่างกาย และได้รับความโปรดปรานจากพระเจ้าและมนุษย์’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</w:t>
      </w:r>
      <w:r w:rsidRPr="0036046E">
        <w:rPr>
          <w:lang w:val="ru-RU"/>
        </w:rPr>
        <w:t>:</w:t>
      </w:r>
      <w:r w:rsidRPr="00794712">
        <w:rPr>
          <w:lang w:val="ru-RU"/>
        </w:rPr>
        <w:t xml:space="preserve">52) และก่อนนั้นอีกว่า: </w:t>
      </w:r>
      <w:r w:rsidRPr="0036046E">
        <w:rPr>
          <w:i/>
          <w:iCs/>
          <w:lang w:val="ru-RU"/>
        </w:rPr>
        <w:t>‘และเด็กนั้นเจริญขึ้นและแข็งแรงในจิตวิญญาณ เต็มไปด้วยปัญญา’</w:t>
      </w:r>
      <w:r w:rsidRPr="00794712">
        <w:rPr>
          <w:lang w:val="ru-RU"/>
        </w:rPr>
        <w:t xml:space="preserve"> </w:t>
      </w:r>
      <w:r w:rsidR="008A3626">
        <w:rPr>
          <w:lang w:val="ru-RU"/>
        </w:rPr>
        <w:t>(ลูกา</w:t>
      </w:r>
      <w:r>
        <w:rPr>
          <w:lang w:val="ru-RU"/>
        </w:rPr>
        <w:t xml:space="preserve"> 2:</w:t>
      </w:r>
      <w:r w:rsidRPr="00794712">
        <w:rPr>
          <w:lang w:val="ru-RU"/>
        </w:rPr>
        <w:t xml:space="preserve">40). </w:t>
      </w:r>
      <w:r w:rsidR="00A95A76" w:rsidRPr="004F07F1">
        <w:rPr>
          <w:b/>
          <w:bCs/>
          <w:lang w:val="ru-RU"/>
        </w:rPr>
        <w:t xml:space="preserve">bb) </w:t>
      </w:r>
      <w:r w:rsidRPr="00794712">
        <w:rPr>
          <w:lang w:val="ru-RU"/>
        </w:rPr>
        <w:t xml:space="preserve">ความประสงค์ของมนุษย์ ซึ่งปรากฏจากคำอธิษฐานของพระเยซูในสวนเกทเสมนี: </w:t>
      </w:r>
      <w:r w:rsidRPr="0036046E">
        <w:rPr>
          <w:i/>
          <w:iCs/>
          <w:lang w:val="ru-RU"/>
        </w:rPr>
        <w:t xml:space="preserve">‘พ่อของข้าพระองค์ หากเป็นไปได้ ขอให้ถ้วยนี้ผ่านพ้นข้าพระองค์ไป แต่ไม่ใช่ตามความประสงค์ของข้าพระองค์ แต่ตามความประสงค์ของพ่อ’ </w:t>
      </w:r>
      <w:r w:rsidR="006E76E1" w:rsidRPr="006E76E1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26</w:t>
      </w:r>
      <w:r>
        <w:rPr>
          <w:lang w:val="ru-RU"/>
        </w:rPr>
        <w:t>:</w:t>
      </w:r>
      <w:r w:rsidRPr="00794712">
        <w:rPr>
          <w:lang w:val="ru-RU"/>
        </w:rPr>
        <w:t>39</w:t>
      </w:r>
      <w:r w:rsidR="006E76E1" w:rsidRPr="006E76E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6E76E1" w:rsidRPr="006E76E1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22</w:t>
      </w:r>
      <w:r>
        <w:rPr>
          <w:lang w:val="ru-RU"/>
        </w:rPr>
        <w:t>:</w:t>
      </w:r>
      <w:r w:rsidRPr="00794712">
        <w:rPr>
          <w:lang w:val="ru-RU"/>
        </w:rPr>
        <w:t>42)</w:t>
      </w:r>
      <w:r w:rsidR="006E76E1" w:rsidRPr="006E76E1">
        <w:rPr>
          <w:lang w:val="ru-RU"/>
        </w:rPr>
        <w:t>]</w:t>
      </w:r>
      <w:r w:rsidRPr="00794712">
        <w:rPr>
          <w:lang w:val="ru-RU"/>
        </w:rPr>
        <w:t>.</w:t>
      </w:r>
    </w:p>
    <w:p w14:paraId="7E915D3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คุณสมบัติและการแสดงออกของจิตวิญญาณเป็นสิ่งที่ได้มา ตัวอย่างเช่น มีบันทึกว่า พระเยซูบางครั้งเต็มเปี่ยมด้วยความสุข </w:t>
      </w:r>
      <w:r w:rsidR="006E76E1" w:rsidRPr="006E76E1">
        <w:rPr>
          <w:lang w:val="ru-RU"/>
        </w:rPr>
        <w:t>[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10</w:t>
      </w:r>
      <w:r w:rsidRPr="002B4DEB">
        <w:rPr>
          <w:lang w:val="ru-RU"/>
        </w:rPr>
        <w:t>:</w:t>
      </w:r>
      <w:r w:rsidRPr="00794712">
        <w:rPr>
          <w:lang w:val="ru-RU"/>
        </w:rPr>
        <w:t>21</w:t>
      </w:r>
      <w:r w:rsidR="006E76E1" w:rsidRPr="006E76E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6E76E1" w:rsidRPr="006E76E1">
        <w:rPr>
          <w:lang w:val="ru-RU"/>
        </w:rPr>
        <w:t>(</w:t>
      </w:r>
      <w:r w:rsidR="0087297C">
        <w:rPr>
          <w:lang w:val="ru-RU"/>
        </w:rPr>
        <w:t>ยอห์น</w:t>
      </w:r>
      <w:r w:rsidRPr="00794712">
        <w:rPr>
          <w:lang w:val="ru-RU"/>
        </w:rPr>
        <w:t xml:space="preserve"> 11</w:t>
      </w:r>
      <w:r w:rsidRPr="002B4DEB">
        <w:rPr>
          <w:lang w:val="ru-RU"/>
        </w:rPr>
        <w:t>:</w:t>
      </w:r>
      <w:r w:rsidRPr="00794712">
        <w:rPr>
          <w:lang w:val="ru-RU"/>
        </w:rPr>
        <w:t>15)</w:t>
      </w:r>
      <w:r w:rsidR="006E76E1" w:rsidRPr="006E76E1">
        <w:rPr>
          <w:lang w:val="ru-RU"/>
        </w:rPr>
        <w:t xml:space="preserve">] </w:t>
      </w:r>
      <w:r w:rsidRPr="00794712">
        <w:rPr>
          <w:lang w:val="ru-RU"/>
        </w:rPr>
        <w:t xml:space="preserve">และบางครั้งก็รู้สึกกังวลอย่างลึกซึ้ง </w:t>
      </w:r>
      <w:r w:rsidR="006E76E1" w:rsidRPr="006E76E1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11</w:t>
      </w:r>
      <w:r w:rsidRPr="002B4DEB">
        <w:rPr>
          <w:lang w:val="ru-RU"/>
        </w:rPr>
        <w:t>:</w:t>
      </w:r>
      <w:r w:rsidRPr="00794712">
        <w:rPr>
          <w:lang w:val="ru-RU"/>
        </w:rPr>
        <w:t>33</w:t>
      </w:r>
      <w:r w:rsidR="006E76E1" w:rsidRPr="006E76E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6E76E1" w:rsidRPr="006E76E1">
        <w:rPr>
          <w:rFonts w:cs="Cambria Math"/>
          <w:lang w:val="ru-RU"/>
        </w:rPr>
        <w:t>(</w:t>
      </w:r>
      <w:r w:rsidR="006E76E1">
        <w:rPr>
          <w:lang w:val="ru-RU"/>
        </w:rPr>
        <w:t>ยอห์น</w:t>
      </w:r>
      <w:r w:rsidRPr="00794712">
        <w:rPr>
          <w:lang w:val="ru-RU"/>
        </w:rPr>
        <w:t xml:space="preserve"> 12</w:t>
      </w:r>
      <w:r w:rsidRPr="002B4DEB">
        <w:rPr>
          <w:lang w:val="ru-RU"/>
        </w:rPr>
        <w:t>:</w:t>
      </w:r>
      <w:r w:rsidRPr="00794712">
        <w:rPr>
          <w:lang w:val="ru-RU"/>
        </w:rPr>
        <w:t>27</w:t>
      </w:r>
      <w:r w:rsidR="006E76E1" w:rsidRPr="006E76E1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6E76E1" w:rsidRPr="006E76E1">
        <w:rPr>
          <w:rFonts w:cs="Cambria Math"/>
          <w:lang w:val="ru-RU"/>
        </w:rPr>
        <w:t>(</w:t>
      </w:r>
      <w:r w:rsidR="006E76E1">
        <w:rPr>
          <w:lang w:val="ru-RU"/>
        </w:rPr>
        <w:t>ยอห์น</w:t>
      </w:r>
      <w:r w:rsidRPr="00794712">
        <w:rPr>
          <w:lang w:val="ru-RU"/>
        </w:rPr>
        <w:t xml:space="preserve"> 13</w:t>
      </w:r>
      <w:r w:rsidRPr="002B4DEB">
        <w:rPr>
          <w:lang w:val="ru-RU"/>
        </w:rPr>
        <w:t>:</w:t>
      </w:r>
      <w:r w:rsidRPr="00794712">
        <w:rPr>
          <w:lang w:val="ru-RU"/>
        </w:rPr>
        <w:t>21)</w:t>
      </w:r>
      <w:r w:rsidR="006E76E1" w:rsidRPr="006E76E1">
        <w:rPr>
          <w:lang w:val="ru-RU"/>
        </w:rPr>
        <w:t xml:space="preserve">] </w:t>
      </w:r>
      <w:r w:rsidRPr="00794712">
        <w:rPr>
          <w:lang w:val="ru-RU"/>
        </w:rPr>
        <w:t xml:space="preserve">ว่าพระองค์ทรงแสดงความรักเป็นพิเศษต่อเด็กๆ และทรงรู้สึกโกรธต่อผู้ที่ห้ามไม่ให้เด็กๆ เข้ามาใกล้พระองค์ 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10</w:t>
      </w:r>
      <w:r w:rsidRPr="002B4DEB">
        <w:rPr>
          <w:lang w:val="ru-RU"/>
        </w:rPr>
        <w:t>:13–16</w:t>
      </w:r>
      <w:r w:rsidRPr="00794712">
        <w:rPr>
          <w:lang w:val="ru-RU"/>
        </w:rPr>
        <w:t xml:space="preserve">) และว่าพระองค์ทรงกระตือรือร้นเพื่อพระเกียรติของพระเจ้า ซึ่งบางครั้งมาพร้อมกับความโกรธอันชอบธรรม </w:t>
      </w:r>
      <w:r w:rsidR="006E76E1" w:rsidRPr="006E76E1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2</w:t>
      </w:r>
      <w:r w:rsidRPr="002B4DEB">
        <w:rPr>
          <w:lang w:val="ru-RU"/>
        </w:rPr>
        <w:t>:</w:t>
      </w:r>
      <w:r w:rsidRPr="00794712">
        <w:rPr>
          <w:lang w:val="ru-RU"/>
        </w:rPr>
        <w:t>14–17</w:t>
      </w:r>
      <w:r w:rsidR="006E76E1" w:rsidRPr="006E76E1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6E76E1" w:rsidRPr="006E76E1">
        <w:rPr>
          <w:lang w:val="ru-RU"/>
        </w:rPr>
        <w:t>(</w:t>
      </w:r>
      <w:r w:rsidR="0087297C">
        <w:rPr>
          <w:lang w:val="ru-RU"/>
        </w:rPr>
        <w:t>มัทธิว</w:t>
      </w:r>
      <w:r w:rsidRPr="00794712">
        <w:rPr>
          <w:lang w:val="ru-RU"/>
        </w:rPr>
        <w:t xml:space="preserve"> 21</w:t>
      </w:r>
      <w:r w:rsidRPr="002B4DEB">
        <w:rPr>
          <w:lang w:val="ru-RU"/>
        </w:rPr>
        <w:t>:</w:t>
      </w:r>
      <w:r w:rsidRPr="00794712">
        <w:rPr>
          <w:lang w:val="ru-RU"/>
        </w:rPr>
        <w:t>12–13)</w:t>
      </w:r>
      <w:r w:rsidR="006E76E1" w:rsidRPr="006E76E1">
        <w:rPr>
          <w:lang w:val="ru-RU"/>
        </w:rPr>
        <w:t>]</w:t>
      </w:r>
      <w:r w:rsidRPr="00794712">
        <w:rPr>
          <w:lang w:val="ru-RU"/>
        </w:rPr>
        <w:t xml:space="preserve">, ว่าพระองค์ทรงเศร้าโศกและเสียพระทัยเมื่อคิดถึงความทุกข์ทรมานและความตายของพระองค์ </w:t>
      </w:r>
      <w:r w:rsidR="006E76E1" w:rsidRPr="006E76E1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26</w:t>
      </w:r>
      <w:r w:rsidRPr="002B4DEB">
        <w:rPr>
          <w:lang w:val="ru-RU"/>
        </w:rPr>
        <w:t>:</w:t>
      </w:r>
      <w:r w:rsidRPr="00794712">
        <w:rPr>
          <w:lang w:val="ru-RU"/>
        </w:rPr>
        <w:t>37–38</w:t>
      </w:r>
      <w:r w:rsidR="006E76E1" w:rsidRPr="006E76E1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6E76E1" w:rsidRPr="006E76E1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22</w:t>
      </w:r>
      <w:r w:rsidRPr="002B4DEB">
        <w:rPr>
          <w:lang w:val="ru-RU"/>
        </w:rPr>
        <w:t>:</w:t>
      </w:r>
      <w:r w:rsidRPr="00794712">
        <w:rPr>
          <w:lang w:val="ru-RU"/>
        </w:rPr>
        <w:t>42–45)</w:t>
      </w:r>
      <w:r w:rsidR="006E76E1" w:rsidRPr="006E76E1">
        <w:rPr>
          <w:lang w:val="ru-RU"/>
        </w:rPr>
        <w:t xml:space="preserve">] </w:t>
      </w:r>
      <w:r w:rsidRPr="00794712">
        <w:rPr>
          <w:lang w:val="ru-RU"/>
        </w:rPr>
        <w:t xml:space="preserve">และ </w:t>
      </w:r>
      <w:r w:rsidRPr="002B4DEB">
        <w:rPr>
          <w:i/>
          <w:iCs/>
          <w:lang w:val="ru-RU"/>
        </w:rPr>
        <w:t xml:space="preserve">‘ในช่วงเวลาที่พระองค์ยังอยู่ในสภาพมนุษย์ พระองค์ได้ถวายคำอธิษฐานและคำวิงวอนด้วยเสียงร้องดังและน้ำตาต่อพระองค์ผู้ทรงสามารถช่วยพระองค์ให้พ้นจากความตายได้ และพระองค์ได้รับการฟังเพราะความเคารพของพระองค์’ </w:t>
      </w:r>
      <w:r w:rsidRPr="00794712">
        <w:rPr>
          <w:lang w:val="ru-RU"/>
        </w:rPr>
        <w:t>(ฮีบรู 5</w:t>
      </w:r>
      <w:r w:rsidRPr="002B4DEB">
        <w:rPr>
          <w:lang w:val="ru-RU"/>
        </w:rPr>
        <w:t>:</w:t>
      </w:r>
      <w:r w:rsidRPr="00794712">
        <w:rPr>
          <w:lang w:val="ru-RU"/>
        </w:rPr>
        <w:t>7)</w:t>
      </w:r>
    </w:p>
    <w:p w14:paraId="29B1F95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C02210">
        <w:rPr>
          <w:b/>
          <w:bCs/>
        </w:rPr>
        <w:t>II</w:t>
      </w:r>
      <w:r w:rsidRPr="00794712">
        <w:rPr>
          <w:lang w:val="ru-RU"/>
        </w:rPr>
        <w:t>. เนื่องจากความผิดพลาดที่มากมายและหลากหลายของพวกนอกรีตเกี่ยวกับธรรมชาติมนุษย์ของพระเยซูคริสต์ นักบุญผู้เป็นบิดาและครูของพระศาสนจักร จึงได้อภิปรายเรื่องนี้บ่อยครั้งเพื่อปกป้องหลักคำสอนออร์โธดอกซ์ พวกเขา –</w:t>
      </w:r>
    </w:p>
    <w:p w14:paraId="2BB69FD3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>พวกเขาได้แสดงให้เห็นความเป็นจริงของธรรมชาติมนุษย์อย่างสมบูรณ์ในพระเยซูคริสต์ เพื่อบรรลุเป้าหมายนี้ พวกเขาไม่เพียงแต่ยึดถือคำพยานที่ชัดเจนจากพระคัมภีร์ศักดิ์สิทธิ์ แต่ยังใช้เหตุผลที่ถูกต้องตามแสงสว่างของพระวจนะของพระเจ้า โดยเน้นย้ำเป็นสำคัญว่า พระผู้ช่วยให้รอดของเราต้องเป็นมนุษย์ที่แท้จริงอย่างแน่นอน พระองค์ต้องเป็น:</w:t>
      </w:r>
    </w:p>
    <w:p w14:paraId="181E1DB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ในฐานะผู้ทูลขอหรือผู้กลางระหว่างพระเจ้ากับมนุษยชาติ </w:t>
      </w:r>
      <w:r w:rsidR="00621F17">
        <w:rPr>
          <w:lang w:val="ru-RU"/>
        </w:rPr>
        <w:t>(1 ทิโมธี</w:t>
      </w:r>
      <w:r w:rsidRPr="00794712">
        <w:rPr>
          <w:lang w:val="ru-RU"/>
        </w:rPr>
        <w:t xml:space="preserve"> 2</w:t>
      </w:r>
      <w:r>
        <w:rPr>
          <w:lang w:val="ru-RU"/>
        </w:rPr>
        <w:t>:</w:t>
      </w:r>
      <w:r w:rsidRPr="00794712">
        <w:rPr>
          <w:lang w:val="ru-RU"/>
        </w:rPr>
        <w:t xml:space="preserve">5) ‘ผู้กลางต้องมีธรรมชาติเดียวกันกับทั้งสองฝ่าย’ หนึ่งในผู้สอนสากลกล่าว ‘เพื่อที่จะเป็นผู้กลางได้ หากพระองค์มีธรรมชาติเดียวกันกับฝ่ายหนึ่งเท่านั้น แต่ไม่กับอีกฝ่าย พระองค์ก็ไม่อาจเป็นผู้กลางได้ หากพระองค์ไม่แบ่งปันธรรมชาติเดียวกันกับพระบิดา พระองค์ก็ไม่ใช่ผู้กลาง แต่เป็นผู้อยู่นอกวงความสัมพันธ์ เช่นเดียวกับที่พระองค์ควรมีธรรมชาติมนุษย์ เพราะพระองค์มาสู่มนุษยชาติ พระองค์ก็ควรมีธรรมชาติพระเจ้าด้วย </w:t>
      </w:r>
      <w:r w:rsidRPr="00794712">
        <w:rPr>
          <w:lang w:val="ru-RU"/>
        </w:rPr>
        <w:lastRenderedPageBreak/>
        <w:t>เพราะพระองค์มาจากพระเจ้า หากพระองค์เป็นเพียงมนุษย์ พระองค์ก็ไม่ใช่ผู้กลาง เพราะผู้กลางต้องมีความสัมพันธ์ที่ใกล้ชิดที่สุดกับพระเจ้า ในทำนองเดียวกัน หากพระองค์เป็นเพียงพระเจ้าเท่านั้น พระองค์ก็ไม่อาจเป็นผู้กลางได้ เพราะผู้ที่พระองค์เป็นผู้กลางให้ ก็ไม่อาจเข้าใกล้พระองค์</w:t>
      </w:r>
      <w:r>
        <w:rPr>
          <w:lang w:val="ru-RU"/>
        </w:rPr>
        <w:t>ได้”</w:t>
      </w:r>
      <w:r w:rsidR="0012757D">
        <w:rPr>
          <w:rStyle w:val="FootnoteReference"/>
          <w:lang w:val="ru-RU"/>
        </w:rPr>
        <w:footnoteReference w:id="117"/>
      </w:r>
    </w:p>
    <w:p w14:paraId="5667F5C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ในฐานะครูและผู้ให้ความรู้ของเรา </w:t>
      </w:r>
      <w:r w:rsidR="008F5A17" w:rsidRPr="00BD6C1B">
        <w:rPr>
          <w:lang w:val="ru-RU"/>
        </w:rPr>
        <w:t>[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4</w:t>
      </w:r>
      <w:r>
        <w:rPr>
          <w:lang w:val="ru-RU"/>
        </w:rPr>
        <w:t>:</w:t>
      </w:r>
      <w:r w:rsidRPr="00794712">
        <w:rPr>
          <w:lang w:val="ru-RU"/>
        </w:rPr>
        <w:t>18–19</w:t>
      </w:r>
      <w:r w:rsidR="008F5A17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8F5A17">
        <w:rPr>
          <w:lang w:val="ru-RU"/>
        </w:rPr>
        <w:t>(</w:t>
      </w:r>
      <w:r w:rsidR="0087297C">
        <w:rPr>
          <w:lang w:val="ru-RU"/>
        </w:rPr>
        <w:t>ยอห์น 8</w:t>
      </w:r>
      <w:r>
        <w:rPr>
          <w:lang w:val="ru-RU"/>
        </w:rPr>
        <w:t>:</w:t>
      </w:r>
      <w:r w:rsidRPr="00794712">
        <w:rPr>
          <w:lang w:val="ru-RU"/>
        </w:rPr>
        <w:t>11)</w:t>
      </w:r>
      <w:r w:rsidR="008F5A17" w:rsidRPr="00BD6C1B">
        <w:rPr>
          <w:lang w:val="ru-RU"/>
        </w:rPr>
        <w:t>]</w:t>
      </w:r>
      <w:r w:rsidRPr="00794712">
        <w:rPr>
          <w:lang w:val="ru-RU"/>
        </w:rPr>
        <w:t>. “เราไม่สามารถรู้จักพระเจ้าได้ด้วยวิธีอื่นใด” นักบุญไอเรเนอัสอธิบายว่า “นอกจากผ่านทางพระวจนะของพระเจ้าที่ทรงรับสภาพเป็นมนุษย์ และไม่มีใครอื่นที่สามารถเปิดเผยพระบิดาให้เราได้ นอกจากพระวจนะของพระองค์ที่ทรงมีสภาพเป็นบุคคล (โรม 11</w:t>
      </w:r>
      <w:r>
        <w:rPr>
          <w:lang w:val="ru-RU"/>
        </w:rPr>
        <w:t>:</w:t>
      </w:r>
      <w:r w:rsidRPr="00794712">
        <w:rPr>
          <w:lang w:val="ru-RU"/>
        </w:rPr>
        <w:t xml:space="preserve">34–35) ‘เราไม่สามารถ,’ ผมกล่าวว่า, ‘ได้รับการสอนด้วยวิธีอื่นใดได้นอกจากได้เห็นผู้ให้ความสว่างด้วยตาของเราเอง และรับฟังพระวจนะของพระองค์ด้วยหูของเราเอง เพื่อว่า เมื่อเราพยายามเลียนแบบการกระทำของพระองค์และปฏิบัติตามคำสั่งสอนของพระองค์ เราจึงสามารถเข้าสู่ความสัมพันธ์กับพระองค์ และได้รับประโยชน์จากผู้สมบูรณ์แบบ </w:t>
      </w:r>
      <w:r>
        <w:rPr>
          <w:lang w:val="ru-RU"/>
        </w:rPr>
        <w:t>ผู้อยู่เหนือทุกเงื่อนไขและข้อจำกัด’</w:t>
      </w:r>
      <w:r w:rsidR="005769CF">
        <w:rPr>
          <w:rStyle w:val="FootnoteReference"/>
          <w:lang w:val="ru-RU"/>
        </w:rPr>
        <w:footnoteReference w:id="118"/>
      </w:r>
      <w:r w:rsidRPr="00794712">
        <w:rPr>
          <w:lang w:val="ru-RU"/>
        </w:rPr>
        <w:t xml:space="preserve"> นักบุญซีริลแห่งเยรูซาเล็มได้ให้เหตุผลในลักษณะเดียวกันว่า: “เนื่องจากมนุษย์สามารถรับฟังได้เพียงจากผู้ที่คล้ายคลึงกับตนเองเท่านั้น พระผู้ช่วยให้รอดจึงทรงรับเอาธรรมชาติที่คล้ายคลึงกับมนุษย์มา เพื่อที่จะทรง</w:t>
      </w:r>
      <w:r>
        <w:rPr>
          <w:lang w:val="ru-RU"/>
        </w:rPr>
        <w:t>สอนผู้คนได้ง่ายขึ้น”</w:t>
      </w:r>
      <w:r w:rsidR="009C6138">
        <w:rPr>
          <w:rStyle w:val="FootnoteReference"/>
          <w:lang w:val="ru-RU"/>
        </w:rPr>
        <w:footnoteReference w:id="119"/>
      </w:r>
    </w:p>
    <w:p w14:paraId="6D4D123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ในฐานะผู้ไถ่และผู้ฟื้นฟูของเรา </w:t>
      </w:r>
      <w:r w:rsidR="008F5A17" w:rsidRPr="00BD6C1B">
        <w:rPr>
          <w:lang w:val="ru-RU"/>
        </w:rPr>
        <w:t>[</w:t>
      </w:r>
      <w:r w:rsidRPr="00794712">
        <w:rPr>
          <w:lang w:val="ru-RU"/>
        </w:rPr>
        <w:t>(กาลาเทีย 3</w:t>
      </w:r>
      <w:r>
        <w:rPr>
          <w:lang w:val="ru-RU"/>
        </w:rPr>
        <w:t>:</w:t>
      </w:r>
      <w:r w:rsidRPr="00794712">
        <w:rPr>
          <w:lang w:val="ru-RU"/>
        </w:rPr>
        <w:t>13</w:t>
      </w:r>
      <w:r w:rsidR="008F5A17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8F5A17" w:rsidRPr="00BD6C1B">
        <w:rPr>
          <w:lang w:val="ru-RU"/>
        </w:rPr>
        <w:t>(</w:t>
      </w:r>
      <w:r w:rsidRPr="00794712">
        <w:rPr>
          <w:lang w:val="ru-RU"/>
        </w:rPr>
        <w:t>ฮีบรู 7</w:t>
      </w:r>
      <w:r>
        <w:rPr>
          <w:lang w:val="ru-RU"/>
        </w:rPr>
        <w:t>:</w:t>
      </w:r>
      <w:r w:rsidRPr="00794712">
        <w:rPr>
          <w:lang w:val="ru-RU"/>
        </w:rPr>
        <w:t>22)</w:t>
      </w:r>
      <w:r w:rsidR="008F5A17" w:rsidRPr="00BD6C1B">
        <w:rPr>
          <w:lang w:val="ru-RU"/>
        </w:rPr>
        <w:t>]</w:t>
      </w:r>
      <w:r w:rsidRPr="00794712">
        <w:rPr>
          <w:lang w:val="ru-RU"/>
        </w:rPr>
        <w:t>. “เราไม่อาจบรรลุถึงความไม่เสื่อมสลายและความเป็นอมตะได้ หากไม่ได้รวมตัวกับผู้ที่ไม่เสื่อมสลายและไม่ตาย แต่เราจะรวมตัวกับผู้ที่ไม่เสื่อมสลายและไม่ตายได้อย่างไร หากผู้ที่ไม่เสื่อมสลายและไม่ตายนั้นไม่ได้กลายเป็นสิ่งที่เราเป็นก่อน เพื่อที่ความเสื่อมสลายของเราจะถูกกลืนกินด้วยความไม่เสื่อมสลาย และความตายของเราจะถูกกลืนกินด้วยความไม่ตาย</w:t>
      </w:r>
      <w:r>
        <w:rPr>
          <w:lang w:val="ru-RU"/>
        </w:rPr>
        <w:t>?”</w:t>
      </w:r>
      <w:r w:rsidR="009C6138">
        <w:rPr>
          <w:rStyle w:val="FootnoteReference"/>
          <w:lang w:val="ru-RU"/>
        </w:rPr>
        <w:footnoteReference w:id="120"/>
      </w:r>
      <w:r w:rsidRPr="00794712">
        <w:rPr>
          <w:lang w:val="ru-RU"/>
        </w:rPr>
        <w:t xml:space="preserve"> “พระเจ้าได้ทรงเป็นบุตรมนุษย์ เพื่อว่า เช่นเดียวกับที่เผ่าพันธุ์ของเราต้องตกอยู่ภายใต้ความตายผ่านทางมนุษย์ผู้ถูกพิชิต ดังนั้นเราจึงอาจได้รับชีวิตกลับคืนมาผ่านทางมนุษย์ผู้เป็นผู้พิชิต; และเช่นเดียวกับที่ความตายได้รับชัยชนะเหนือเราผ่านทาง มนุษย์ ดังนั้นผ่านทางมนุษย์ </w:t>
      </w:r>
      <w:r>
        <w:rPr>
          <w:lang w:val="ru-RU"/>
        </w:rPr>
        <w:t>เราจึงได้รับชัยชนะเหนือความตายด้วย”</w:t>
      </w:r>
      <w:r w:rsidR="00CD1B1D">
        <w:rPr>
          <w:rStyle w:val="FootnoteReference"/>
          <w:lang w:val="ru-RU"/>
        </w:rPr>
        <w:footnoteReference w:id="121"/>
      </w:r>
      <w:r w:rsidRPr="00794712">
        <w:rPr>
          <w:lang w:val="ru-RU"/>
        </w:rPr>
        <w:t xml:space="preserve"> “การรวมตัวนี้ไม่อาจเกิดขึ้นได้ หากความตายและความเสื่อมสลายไม่ถูกทำลายเสียก่อน ดังนั้น พระเจ้าจึงไม่ได้ทรงรับร่างกายมนุษย์ที่ตายได้โดยไม่มีเหตุผล แต่เพื่อที่จะทำลายความตายภายในพระองค์เองให้สิ้นเชิง และเพื่อ</w:t>
      </w:r>
      <w:r>
        <w:rPr>
          <w:lang w:val="ru-RU"/>
        </w:rPr>
        <w:t>ฟื้นฟูผู้ที่ถูกสร้างตามพระฉายาของพระองค์”</w:t>
      </w:r>
      <w:r w:rsidR="00CD1B1D">
        <w:rPr>
          <w:rStyle w:val="FootnoteReference"/>
          <w:lang w:val="ru-RU"/>
        </w:rPr>
        <w:footnoteReference w:id="122"/>
      </w:r>
    </w:p>
    <w:p w14:paraId="40C0749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พวกเขาโต้แย้งโดยเฉพาะว่า พระคริสต์ได้รับร่างกายมนุษย์ที่แท้จริงและเป็นจริง ไม่ใช่เพียงภาพลวงตา การปฏิเสธความจริงแท้ของร่างกายพระคริสต์ แม้จะมีคำพยานทั้งหมดเกี่ยวกับเรื่องนี้จากพระผู้ช่วยให้รอดเองและเหล่าอัครทูต — ตามที่ผู้ปกป้องหลักคำสอนออร์โธดอกซ์กล่าว — และการยืนยันว่าพระบุตรของพระเจ้าเพียงแต่ปรากฏว่ามีเนื้อหนังของเรา แต่ไม่ได้ครอบครองมันจริง ๆ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>a)</w:t>
      </w:r>
      <w:r w:rsidR="00D85B34" w:rsidRPr="00794712">
        <w:rPr>
          <w:lang w:val="ru-RU"/>
        </w:rPr>
        <w:t xml:space="preserve"> </w:t>
      </w:r>
      <w:r w:rsidR="00D85B34" w:rsidRPr="00794712">
        <w:rPr>
          <w:lang w:val="ru-RU"/>
        </w:rPr>
        <w:lastRenderedPageBreak/>
        <w:t xml:space="preserve">หมายความว่าสงสัยว่าพระองค์กำลังโกหกและหลอกลวง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ผู้ซึ่งเป็นความจริงแท้เอง;</w:t>
      </w:r>
      <w:r w:rsidR="0079571C">
        <w:rPr>
          <w:rStyle w:val="FootnoteReference"/>
          <w:lang w:val="ru-RU"/>
        </w:rPr>
        <w:footnoteReference w:id="123"/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>เท่ากับถือว่าการดำรงชีวิตและงานทั้งสิ้นของพระองค์บนโลกนี้เป็นเพียงภาพลวงตาและการหลอกลวง;</w:t>
      </w:r>
      <w:r w:rsidR="0027114A">
        <w:rPr>
          <w:rStyle w:val="FootnoteReference"/>
          <w:lang w:val="ru-RU"/>
        </w:rPr>
        <w:footnoteReference w:id="124"/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เท่ากับถือว่าการสอนทั้งหมดของพระองค์ต่อเรา — เพื่อให้เราเดินตามรอยเท้าของพระองค์บนทางแห่งไม้กางเขนและความทุกข์ทรมาน — เป็นเรื่องแปลกประหลาดและไม่มีความสำคัญ;</w:t>
      </w:r>
      <w:r w:rsidR="0027114A">
        <w:rPr>
          <w:rStyle w:val="FootnoteReference"/>
          <w:lang w:val="ru-RU"/>
        </w:rPr>
        <w:footnoteReference w:id="125"/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>โดยทั่วไป เท่ากับการล้มล้างรากฐานของศรัทธาทางประวัติศาสตร์ และหว่านความสงสัยและความไม่ไว้วางใจต่อสิ่งที่ปรากฏต่อประสาทสัมผัส;</w:t>
      </w:r>
      <w:r w:rsidR="0027114A">
        <w:rPr>
          <w:rStyle w:val="FootnoteReference"/>
          <w:lang w:val="ru-RU"/>
        </w:rPr>
        <w:footnoteReference w:id="126"/>
      </w:r>
      <w:r w:rsidR="00A95A76" w:rsidRPr="00A95A76">
        <w:rPr>
          <w:b/>
          <w:lang w:val="ru-RU"/>
        </w:rPr>
        <w:t xml:space="preserve"> e)</w:t>
      </w:r>
      <w:r w:rsidR="00D85B34" w:rsidRPr="00794712">
        <w:rPr>
          <w:lang w:val="ru-RU"/>
        </w:rPr>
        <w:t xml:space="preserve"> หมายถึง ในที่สุด การปฏิเสธความจริงเกี่ยวกับการสิ้นพระชนม์ของพระคริสต์และการไถ่บาปของเรา: “พระองค์ (พระบุตรของพระเจ้า) ไม่ได้ไถ่เราอย่างแท้จริงด้วยพระโลหิตของพระองค์ เว้นแต่พระองค์จะทรง</w:t>
      </w:r>
      <w:r w:rsidR="00D85B34">
        <w:rPr>
          <w:lang w:val="ru-RU"/>
        </w:rPr>
        <w:t>กลายเป็นมนุษย์อย่างแท้จริง”</w:t>
      </w:r>
      <w:r w:rsidR="0027114A">
        <w:rPr>
          <w:rStyle w:val="FootnoteReference"/>
          <w:lang w:val="ru-RU"/>
        </w:rPr>
        <w:footnoteReference w:id="127"/>
      </w:r>
      <w:r w:rsidR="00D85B34" w:rsidRPr="00794712">
        <w:rPr>
          <w:lang w:val="ru-RU"/>
        </w:rPr>
        <w:t xml:space="preserve"> “ภาพลวงตาไม่อาจทนทุกข์ได้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ดังนั้น </w:t>
      </w:r>
      <w:r w:rsidR="00D85B34">
        <w:rPr>
          <w:lang w:val="ru-RU"/>
        </w:rPr>
        <w:t>งานทั้งหมดของพระเจ้าจึงถูกทำลาย”</w:t>
      </w:r>
      <w:r w:rsidR="0027114A">
        <w:rPr>
          <w:rStyle w:val="FootnoteReference"/>
          <w:lang w:val="ru-RU"/>
        </w:rPr>
        <w:footnoteReference w:id="128"/>
      </w:r>
      <w:r w:rsidR="00D85B34" w:rsidRPr="00794712">
        <w:rPr>
          <w:lang w:val="ru-RU"/>
        </w:rPr>
        <w:t xml:space="preserve"> “หากทุกสิ่งที่บันทึกไว้ในพระกิตติคุณ </w:t>
      </w:r>
      <w:r w:rsidR="00D85B34">
        <w:rPr>
          <w:lang w:val="ru-RU"/>
        </w:rPr>
        <w:t xml:space="preserve">— ได้แก่ </w:t>
      </w:r>
      <w:r w:rsidR="00D85B34" w:rsidRPr="00794712">
        <w:rPr>
          <w:lang w:val="ru-RU"/>
        </w:rPr>
        <w:t xml:space="preserve">ความหิว ความกระหาย ตะปู การถูกแทงที่ข้างลำตัว และความตาย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ไม่ใช่เรื่องจริง แต่เป็นเพียงเรื่องสมมติ แล้วความลึกลับของแผนการความรอดก็เป็นเพียงภาพลวงตาและการหลอกลวง และพระคริสต์ก็เป็นมนุษย์สมมติ ไม่ใช่มนุษย์จริง และเราได้รับการช่วยให้รอดในความหมายสมมติ </w:t>
      </w:r>
      <w:r w:rsidR="00D85B34">
        <w:rPr>
          <w:lang w:val="ru-RU"/>
        </w:rPr>
        <w:t>ไม่ใช่ความหมายจริง”</w:t>
      </w:r>
      <w:r w:rsidR="00B547D6">
        <w:rPr>
          <w:rStyle w:val="FootnoteReference"/>
          <w:lang w:val="ru-RU"/>
        </w:rPr>
        <w:footnoteReference w:id="129"/>
      </w:r>
    </w:p>
    <w:p w14:paraId="3244952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3) </w:t>
      </w:r>
      <w:r w:rsidR="00D85B34" w:rsidRPr="00794712">
        <w:rPr>
          <w:lang w:val="ru-RU"/>
        </w:rPr>
        <w:t>พวกเขาโต้แย้งว่าพระคริสต์ทรงรับเอาวิญญาณมนุษย์ที่แท้จริง ซึ่งมีเหตุผลและเสรีภาพ พร้อมกับร่างกาย ซึ่งขัดแย้งกับความผิดพลาดของพวกนอกรีตที่ว่าวิญญาณทั้งหมด หรืออย่างน้อยจิตใจ ในพระคริสต์ถูกแทนที่ด้วยพระเทวภาพของพระองค์ หลักการของข้อโต้แย้งเหล่านี้มีดังต่อไปนี้:</w:t>
      </w:r>
    </w:p>
    <w:p w14:paraId="0C1AAEA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มนุษย์ได้ตกอยู่ในความพินาศอย่างสมบูรณ์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ทั้งร่างกายและจิตวิญญาณ; ดังนั้น จึงเป็นสิ่งที่เหมาะสมที่พระผู้ช่วยให้รอดจะรับเอาไม่เพียงร่างกาย แต่ยังรับเอาจิตวิญญาณของมนุษย์ด้วย เพื่อช่วยให้มนุษย์ได้รับการช่วยให้รอดอย่างสมบูรณ์ ‘พระองค์ (พระคริสต์) ค้นหาสิ่งที่สูญหาย และแบกแกะที่หลงทางไว้บนบ่าของพระองค์ ไม่ใช่เพียงผิวหนังของแกะเท่านั้น เพื่อรวมตัวมนุษย์อันศักดิ์สิทธิ์ทั้งสิ้น—สมบูรณ์ทั้งวิญญาณและร่างกาย—กลับเข้ากับพระเจ้า พระองค์ไม่ทิ้งสิ่งใดในธรรมชาติของเราที่พระองค์ไม่ได้รับไว้กับพระองค์เอง: เพราะมีคำกล่าวว่าพระองค์ </w:t>
      </w:r>
      <w:r w:rsidRPr="004A3F22">
        <w:rPr>
          <w:i/>
          <w:iCs/>
          <w:lang w:val="ru-RU"/>
        </w:rPr>
        <w:t xml:space="preserve">‘ถูกทดลองในทุกทาง แต่ไม่มีความบาป’ </w:t>
      </w:r>
      <w:r w:rsidRPr="00794712">
        <w:rPr>
          <w:lang w:val="ru-RU"/>
        </w:rPr>
        <w:t>(ฮีบรู 4</w:t>
      </w:r>
      <w:r w:rsidRPr="004A3F22">
        <w:rPr>
          <w:lang w:val="ru-RU"/>
        </w:rPr>
        <w:t>:</w:t>
      </w:r>
      <w:r w:rsidRPr="00794712">
        <w:rPr>
          <w:lang w:val="ru-RU"/>
        </w:rPr>
        <w:t xml:space="preserve">15) “จิตวิญญาณในตัวมันเองไม่ใช่บาป แต่ได้กลายเป็นผู้ร่วมในบาปเนื่องจากขาดความระมัดระวัง ดังนั้น เพื่อทำให้จิตวิญญาณบริสุทธิ์ </w:t>
      </w:r>
      <w:r w:rsidRPr="00794712">
        <w:rPr>
          <w:lang w:val="ru-RU"/>
        </w:rPr>
        <w:lastRenderedPageBreak/>
        <w:t xml:space="preserve">พระคริสต์จึงรับมันมาไว้บนพระองค์เอง และผ่านหลักการที่พระองค์ได้รับมาไว้บนพระองค์เอง </w:t>
      </w:r>
      <w:r>
        <w:rPr>
          <w:lang w:val="ru-RU"/>
        </w:rPr>
        <w:t>พระองค์จึงประทานความบริสุทธิ์ให้แก่ทั้งมวลมนุษยชาติ”</w:t>
      </w:r>
      <w:r w:rsidR="001B448F">
        <w:rPr>
          <w:rStyle w:val="FootnoteReference"/>
          <w:lang w:val="ru-RU"/>
        </w:rPr>
        <w:footnoteReference w:id="130"/>
      </w:r>
    </w:p>
    <w:p w14:paraId="76ABA41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จิตวิญญาณและจิตใจเป็นสาเหตุหลักแห่งการตกต่ำของมนุษย์: สิ่งเหล่านี้คือสิ่งที่พระผู้ช่วยให้รอดต้องรับไว้บนพระองค์เองเป็นอันดับแรก เพื่อที่จะช่วยกู้ให้รอด “พระองค์ไม่เพียงแต่ต้องการเนื้อหนังเพื่อเนื้อหนังที่ถูกพิพากษา และจิตวิญญาณเพื่อจิตวิญญาณ แต่ยังต้องการจิตใจเพื่อจิตใจด้วย ซึ่งในอาดัมไม่เพียงแต่ตกสู่บาป แต่ยัง—ดังที่แพทย์กล่าวถึงโรคภัย—เป็นสิ่งแรกที่ถูกโจมตี เพราะสิ่งที่ได้รับพระบัญญัติกลับไม่สามารถรักษาได้; และสิ่งที่ไม่สามารถรักษาได้ก็ก้าวเข้าสู่การละเมิด; และสิ่งที่ละเมิดนั้นคือสิ่งที่ต้องการความรอดมากที่สุด; และสิ่งที่ต้องการความรอดนั้น พระองค์ได้ทรงรับไว้บนพระองค์เอง ดังนั้น </w:t>
      </w:r>
      <w:r>
        <w:rPr>
          <w:lang w:val="ru-RU"/>
        </w:rPr>
        <w:t>จิตจึงได้รับการไถ่”</w:t>
      </w:r>
      <w:r w:rsidR="00776A2C">
        <w:rPr>
          <w:rStyle w:val="FootnoteReference"/>
          <w:lang w:val="ru-RU"/>
        </w:rPr>
        <w:footnoteReference w:id="131"/>
      </w:r>
      <w:r w:rsidRPr="00794712">
        <w:rPr>
          <w:lang w:val="ru-RU"/>
        </w:rPr>
        <w:t xml:space="preserve"> ความคิดที่คล้ายกันนี้ถูกแสดงออกโดยนักบุญซีริลแห่งอเล็กซานเดรีย: “เนื่องจากมนุษย์ถูกหลอกลวงอย่างสิ้นเชิงและตกอยู่ในบาปอย่างสมบูรณ์; แต่ก่อนร่างกาย จิตได้ยอมรับการหลอกลวงนั้น (เพราะความยินยอมของจิตเป็นปัจจัยกำหนดบาปก่อน และเพียงหลังจากนั้นร่างกายจึงดำเนินการตาม): ดังนั้น จึงเป็นสิ่งที่เหมาะสมที่พระคริสต์เจ้า ผู้ปรารถนาจะฟื้นฟูธรรมชาติที่ตกต่ำ จะยื่นพระหัตถ์ของพระองค์ไปยังทุกส่วน (ของธรรมชาติ) และฟื้นฟูสิ่งที่ล้มลง—นั่นคือ ทั้งเนื้อหนังและจิตใจ ซึ่ง</w:t>
      </w:r>
      <w:r>
        <w:rPr>
          <w:lang w:val="ru-RU"/>
        </w:rPr>
        <w:t>ถูกสร้างขึ้นตามภาพลักษณ์ของผู้สร้าง”</w:t>
      </w:r>
      <w:r w:rsidR="006D2B12">
        <w:rPr>
          <w:rStyle w:val="FootnoteReference"/>
          <w:lang w:val="ru-RU"/>
        </w:rPr>
        <w:footnoteReference w:id="132"/>
      </w:r>
    </w:p>
    <w:p w14:paraId="31C4167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(c) </w:t>
      </w:r>
      <w:r w:rsidRPr="00794712">
        <w:rPr>
          <w:lang w:val="ru-RU"/>
        </w:rPr>
        <w:t>จิตวิญญาณที่มีเหตุผลทำหน้าที่เป็นหลักการกลาง ซึ่งผ่านหลักการนี้ พระเจ้า ผู้เป็นวิญญาณที่บริสุทธิ์ที่สุด ได้รวมตัวพระองค์เองเข้ากับเนื้อหนังที่หยาบกร้านในมนุษย์ “สิ่งที่ไม่อาจเข้าใจได้นั้น สามารถเข้าใจได้ผ่านจิตวิญญาณที่มีเหตุผล ซึ่งทำหน้าที่เป็นสื่อกลางระหว่างพระเจ้ากับ</w:t>
      </w:r>
      <w:r>
        <w:rPr>
          <w:lang w:val="ru-RU"/>
        </w:rPr>
        <w:t>เนื้อหนังที่หยาบกร้าน”</w:t>
      </w:r>
      <w:r w:rsidR="006D2B12">
        <w:rPr>
          <w:rStyle w:val="FootnoteReference"/>
          <w:lang w:val="ru-RU"/>
        </w:rPr>
        <w:footnoteReference w:id="133"/>
      </w:r>
      <w:r w:rsidRPr="00794712">
        <w:rPr>
          <w:lang w:val="ru-RU"/>
        </w:rPr>
        <w:t xml:space="preserve"> “จิตวิญญาณรวมตัวกับจิตวิญญาณ — เพราะเป็นสิ่งที่ใกล้ที่สุดและคล้ายคลึงที่สุด — และเพียงหลังจากนั้นจึงรวมตัวกับเนื้อหนัง ผ่านการเป็นตัวกลางของจิตวิญญาณระหว่าง</w:t>
      </w:r>
      <w:r>
        <w:rPr>
          <w:lang w:val="ru-RU"/>
        </w:rPr>
        <w:t>พระเจ้ากับร่างกาย”</w:t>
      </w:r>
      <w:r w:rsidR="006D2B12">
        <w:rPr>
          <w:rStyle w:val="FootnoteReference"/>
          <w:lang w:val="ru-RU"/>
        </w:rPr>
        <w:footnoteReference w:id="134"/>
      </w:r>
    </w:p>
    <w:p w14:paraId="4A9EF84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(d) </w:t>
      </w:r>
      <w:r w:rsidRPr="00794712">
        <w:rPr>
          <w:lang w:val="ru-RU"/>
        </w:rPr>
        <w:t>หากพระคริสต์ไม่ทรงรับวิญญาณมนุษย์ หรือเหตุผลของ</w:t>
      </w:r>
      <w:r w:rsidRPr="00AA0891">
        <w:t>วิญญาณนั้น</w:t>
      </w:r>
      <w:r w:rsidRPr="003B5777">
        <w:rPr>
          <w:lang w:val="ru-RU"/>
        </w:rPr>
        <w:t xml:space="preserve"> </w:t>
      </w:r>
      <w:r w:rsidRPr="00794712">
        <w:rPr>
          <w:lang w:val="ru-RU"/>
        </w:rPr>
        <w:t xml:space="preserve">แต่ทรงรับเพียงร่างกายหรือวิญญาณที่ไม่มีเหตุผล พระองค์ก็จะไม่ใช่มนุษย์ แต่เป็นสิ่งที่ต่ำกว่ามนุษย์ “แต่พวกเขากล่าวว่า: ความเป็นพระเจ้าเพียงพอที่จะแทนที่จิต… ความเป็นพระเจ้าที่มีเพียงเนื้อหนัง ยังไม่ใช่มนุษย์ และไม่ใช่หนึ่งเดียวที่มีเพียงวิญญาณ หรือมีทั้งเนื้อหนังและวิญญาณ แต่ไม่มีจิต </w:t>
      </w:r>
      <w:r>
        <w:rPr>
          <w:lang w:val="ru-RU"/>
        </w:rPr>
        <w:t>ซึ่งเป็นสิ่งที่แยกแยะมนุษย์อย่างชัดเจนที่สุด”</w:t>
      </w:r>
      <w:r w:rsidR="006D2B12">
        <w:rPr>
          <w:rStyle w:val="FootnoteReference"/>
          <w:lang w:val="ru-RU"/>
        </w:rPr>
        <w:footnoteReference w:id="135"/>
      </w:r>
      <w:r w:rsidRPr="00794712">
        <w:rPr>
          <w:lang w:val="ru-RU"/>
        </w:rPr>
        <w:t xml:space="preserve"> “เรายืนยันว่าสาระทั้งหมดของความเป็นพระเจ้าได้รวมเป็นหนึ่งกับธรรมชาติมนุษย์ทั้งหมด พระเจ้าผู้เป็นพระวจนะ ผู้ทรงสร้างเราตั้งแต่แรกเริ่ม ไม่ทรงปฏิเสธสิ่งใดที่พระองค์ได้ประทานแก่ธรรมชาติของเรา แต่ทรงรับทุกสิ่งไว้กับพระองค์เอง: ร่างกาย จิตวิญญาณที่มีเหตุผลและสามารถพูดได้ และคุณสมบัติของทั้งสองส่วนนั้น เพราะสิ่งมีชีวิตที่ขาดส่วนใดส่วนหนึ่ง หรือคุณสมบัติใดคุณสมบัติหนึ่งเหล่านี้ </w:t>
      </w:r>
      <w:r>
        <w:rPr>
          <w:lang w:val="ru-RU"/>
        </w:rPr>
        <w:t>ก็ไม่ใช่มนุษย์อีกต่อไป”</w:t>
      </w:r>
      <w:r w:rsidR="00E25B08">
        <w:rPr>
          <w:rStyle w:val="FootnoteReference"/>
          <w:lang w:val="ru-RU"/>
        </w:rPr>
        <w:footnoteReference w:id="136"/>
      </w:r>
    </w:p>
    <w:p w14:paraId="4FA85B5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</w:r>
      <w:r w:rsidR="00A95A76" w:rsidRPr="00A95A76">
        <w:rPr>
          <w:b/>
          <w:lang w:val="ru-RU"/>
        </w:rPr>
        <w:t xml:space="preserve">(e) </w:t>
      </w:r>
      <w:r w:rsidRPr="00794712">
        <w:rPr>
          <w:lang w:val="ru-RU"/>
        </w:rPr>
        <w:t>“หากธรรมชาติที่ได้รับการรับเอาไว้นั้นไม่มีจิตวิญญาณของมนุษย์ แล้วก็คือพระเจ้าเองที่ลงสนามรบกับมาร และพระเจ้าเองที่ชนะในสงครามนั้น แต่หากพระเจ้าเป็นผู้ชนะแล้ว ฉันซึ่งไม่ได้มีส่วนร่วมใดๆ ต่อชัยชนะนี้ ก็ไม่ได้รับประโยชน์ใดๆ จากมัน และแม้แต่จะยินดีกับมันก็ไม่ได้ เหมือน</w:t>
      </w:r>
      <w:r>
        <w:rPr>
          <w:lang w:val="ru-RU"/>
        </w:rPr>
        <w:t>คนที่ภูมิใจในถ้วยรางวัลของผู้อื่น”</w:t>
      </w:r>
      <w:r w:rsidR="00E25B08">
        <w:rPr>
          <w:rStyle w:val="FootnoteReference"/>
          <w:lang w:val="ru-RU"/>
        </w:rPr>
        <w:footnoteReference w:id="137"/>
      </w:r>
    </w:p>
    <w:p w14:paraId="08C6043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4) </w:t>
      </w:r>
      <w:r w:rsidR="00D85B34" w:rsidRPr="00794712">
        <w:rPr>
          <w:lang w:val="ru-RU"/>
        </w:rPr>
        <w:t>มีข้อโต้แย้งว่า พระคริสต์ทรงรับธรรมชาติมนุษย์มาโดยตรงจากพระแม่มารีย์ผู้บริสุทธิ์ยิ่ง และด้วยเหตุนี้ พระองค์จึงทรงมีสาระเดียวกันกับเรา แทนที่จะทรงนำมันมาจากเบื้องบน นี่คือสิ่งที่กล่าวถึงเรื่องนี้ ตัวอย่างเช่น:</w:t>
      </w:r>
    </w:p>
    <w:p w14:paraId="2F9D388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นักบุญไอเรเนียส: “ทำไมพระเจ้าไม่ทรงรับจากดินของโลก แต่กลับทรงยืมธรรมชาติของพระองค์จากมารีย์? เพื่อธรรมชาติของพระองค์จะไม่แตกต่างจากของเรา หรือจากผู้ที่กำลังจะได้รับการช่วยให้รอด แต่เพื่อให้พระองค์ปรากฏเป็นเหมือนเราทุกประการ </w:t>
      </w:r>
      <w:r>
        <w:rPr>
          <w:lang w:val="ru-RU"/>
        </w:rPr>
        <w:t>โดยรักษาความคล้ายคลึงไว้”</w:t>
      </w:r>
      <w:r w:rsidR="002C514F">
        <w:rPr>
          <w:rStyle w:val="FootnoteReference"/>
          <w:lang w:val="ru-RU"/>
        </w:rPr>
        <w:footnoteReference w:id="138"/>
      </w:r>
    </w:p>
    <w:p w14:paraId="3D8E7ED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นักบุญซีริลแห่งเยรูซาเล็ม: “จงเชื่อเถิดว่า พระบุตรองค์เดียวของพระเจ้า เพื่อเห็นแก่บาปของเรา ได้เสด็จลงจากสวรรค์มายังโลก รับเอาธรรมชาติมนุษย์เหมือนของเรา และประสูติจากพระแม่มารีผู้บริสุทธิ์และพระวิญญาณบริสุทธิ์ การจุติของพระองค์ไม่ใช่เพียงการปรากฏตัวหรือภาพลวงตา แต่เป็นสิ่งที่เกิดขึ้นจริง; พระองค์ไม่ได้ผ่านตัวพระแม่พรหมจารีเหมือนผ่านท่อ แต่จุติจากพระแม่พรหมจารีอย่างแท้จริง; พระองค์กินอย่างแท้จริงเหมือนเรา และดื่มอย่างแท้จริงเหมือนเรา เพราะหากการจุติเป็นภาพลวงตา </w:t>
      </w:r>
      <w:r>
        <w:rPr>
          <w:lang w:val="ru-RU"/>
        </w:rPr>
        <w:t>การไถ่บาปก็จะเป็นเพียงความฝันเช่นกัน”</w:t>
      </w:r>
      <w:r w:rsidR="002C514F">
        <w:rPr>
          <w:rStyle w:val="FootnoteReference"/>
          <w:lang w:val="ru-RU"/>
        </w:rPr>
        <w:footnoteReference w:id="139"/>
      </w:r>
    </w:p>
    <w:p w14:paraId="1EA5CCB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นักบุญเกรกอรี นักเทววิทยา: “หากใครกล่าวว่าพระคริสต์ผ่านตัวพระแม่พรหมจารีเหมือนผ่านท่อ และไม่ได้ถูกสร้างขึ้นในตัวเธอทั้งในความเป็นพระเจ้าและในความเป็นมนุษย์—ในความเป็นพระเจ้า คือผู้ที่เกิดมาโดยไม่มีสามี; ในความเป็นมนุษย์ คือผู้ที่เกิดตามกฎแห่งการตั้งครรภ์—แล้วผู้นั้นคือผู้ไร้พระเจ้า… หากใครกล่าวว่าเนื้อหนังนั้นลงมาจากสวรรค์ และไม่ใช่จากโลกหรือจากเรา ให้ผู้นั้นถูก</w:t>
      </w:r>
      <w:r>
        <w:rPr>
          <w:lang w:val="ru-RU"/>
        </w:rPr>
        <w:t>สาปแช่ง”</w:t>
      </w:r>
      <w:r w:rsidR="003306F8">
        <w:rPr>
          <w:rStyle w:val="FootnoteReference"/>
          <w:lang w:val="ru-RU"/>
        </w:rPr>
        <w:footnoteReference w:id="140"/>
      </w:r>
    </w:p>
    <w:p w14:paraId="59AC2A1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นักบุญยอห์น คริโซสโตม: “การที่ (พระคริสต์) เกิดจากพระแม่มารีตามเนื้อหนังนั้น ผู้เขียนพระวรสารได้ชี้ให้เห็นอย่างชัดเจนด้วยคำว่า </w:t>
      </w:r>
      <w:r w:rsidRPr="00472EE7">
        <w:rPr>
          <w:i/>
          <w:iCs/>
          <w:lang w:val="ru-RU"/>
        </w:rPr>
        <w:t xml:space="preserve">‘เกิดจากเธอ’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Pr="00794712">
        <w:rPr>
          <w:lang w:val="ru-RU"/>
        </w:rPr>
        <w:t xml:space="preserve">20–21) และโดยเปาโลด้วยคำว่า </w:t>
      </w:r>
      <w:r w:rsidRPr="00472EE7">
        <w:rPr>
          <w:i/>
          <w:iCs/>
          <w:lang w:val="ru-RU"/>
        </w:rPr>
        <w:t xml:space="preserve">‘เกิดจากผู้หญิง’ </w:t>
      </w:r>
      <w:r w:rsidRPr="00794712">
        <w:rPr>
          <w:lang w:val="ru-RU"/>
        </w:rPr>
        <w:t>(กาลาเทีย 4</w:t>
      </w:r>
      <w:r w:rsidR="00885CFC">
        <w:rPr>
          <w:lang w:val="ru-RU"/>
        </w:rPr>
        <w:t>:</w:t>
      </w:r>
      <w:r w:rsidRPr="00794712">
        <w:rPr>
          <w:lang w:val="ru-RU"/>
        </w:rPr>
        <w:t xml:space="preserve">4) ‘จากผู้หญิง’ เขากล่าว เพื่อปิดปากผู้ที่อ้างว่าพระคริสต์ผ่านมารีย์ไปเหมือนผ่านท่อส่งชนิดใดนั้น และหากสิ่งนี้เป็นความจริง ท้องของหญิงพรหมจารีจะจำเป็นหรือไม่? หากสิ่งนี้เป็นความจริง พระคริสต์จะไม่มีสิ่งใดร่วมกันกับเรา; ตรงกันข้าม พระกายของพระองค์แตกต่างจากกายของเรา ไม่ใช่วัสดุเดียวกัน แล้วเราจะเรียกพระองค์ว่า ‘หน่อจากรากของเยสซี’ ได้อย่างไร? ‘กิ่ง’? ‘บุตรมนุษย์’? ‘ดอกไม้’? และเราจะเรียกมารีย์ว่า ‘มารดา’ ได้อย่างไร? เราจะกล่าวว่าพระคริสต์สืบเชื้อสายจากเชื้อสายของดาวิด, รับรูปแบบของผู้รับใช้, และว่าพระวจนะได้ทรงเป็นเนื้อหนังได้อย่างไร? แล้วทำไมเปาโลจึงกล่าวกับชาวโรมว่า: </w:t>
      </w:r>
      <w:r w:rsidRPr="00472EE7">
        <w:rPr>
          <w:i/>
          <w:iCs/>
          <w:lang w:val="ru-RU"/>
        </w:rPr>
        <w:t xml:space="preserve">‘จากผู้ใดที่พระคริสต์ตามเนื้อหนังเป็นพระเจ้าเหนือทุกสิ่ง’ </w:t>
      </w:r>
      <w:r w:rsidRPr="00794712">
        <w:rPr>
          <w:lang w:val="ru-RU"/>
        </w:rPr>
        <w:t>(</w:t>
      </w:r>
      <w:r>
        <w:rPr>
          <w:lang w:val="ru-RU"/>
        </w:rPr>
        <w:t>โรม</w:t>
      </w:r>
      <w:r w:rsidRPr="00794712">
        <w:rPr>
          <w:lang w:val="ru-RU"/>
        </w:rPr>
        <w:t xml:space="preserve"> 9</w:t>
      </w:r>
      <w:r>
        <w:rPr>
          <w:lang w:val="ru-RU"/>
        </w:rPr>
        <w:t>:</w:t>
      </w:r>
      <w:r w:rsidRPr="00794712">
        <w:rPr>
          <w:lang w:val="ru-RU"/>
        </w:rPr>
        <w:t xml:space="preserve">5)? จากคำพูดเหล่านี้และจากบทพระคัมภีร์อื่น ๆ อีกมากมาย ก็ชัดเจนว่าพระคริสต์มาจากเรา จากสาระแท้ของเราเอง </w:t>
      </w:r>
      <w:r>
        <w:rPr>
          <w:lang w:val="ru-RU"/>
        </w:rPr>
        <w:t>จากครรภ์ของหญิงพรหมจารี”</w:t>
      </w:r>
      <w:r w:rsidR="00885CFC">
        <w:rPr>
          <w:rStyle w:val="FootnoteReference"/>
          <w:lang w:val="ru-RU"/>
        </w:rPr>
        <w:footnoteReference w:id="141"/>
      </w:r>
    </w:p>
    <w:p w14:paraId="3CD71CAE" w14:textId="77777777" w:rsidR="00152DEF" w:rsidRDefault="00152DEF" w:rsidP="00152DEF">
      <w:pPr>
        <w:rPr>
          <w:lang w:val="ru-RU"/>
        </w:rPr>
      </w:pPr>
      <w:bookmarkStart w:id="133" w:name="_Toc133155565"/>
    </w:p>
    <w:p w14:paraId="237409C4" w14:textId="77777777" w:rsidR="00D85B34" w:rsidRPr="00794712" w:rsidRDefault="00D85B34" w:rsidP="007B240B">
      <w:pPr>
        <w:pStyle w:val="Heading5"/>
        <w:rPr>
          <w:lang w:val="ru-RU"/>
        </w:rPr>
      </w:pPr>
      <w:bookmarkStart w:id="134" w:name="_Toc180664578"/>
      <w:bookmarkStart w:id="135" w:name="_Toc180679199"/>
      <w:bookmarkStart w:id="136" w:name="_Toc180679256"/>
      <w:bookmarkStart w:id="137" w:name="_Toc180679779"/>
      <w:bookmarkStart w:id="138" w:name="_Toc238453662"/>
      <w:bookmarkStart w:id="139" w:name="_Toc238576043"/>
      <w:r w:rsidRPr="00794712">
        <w:rPr>
          <w:lang w:val="ru-RU"/>
        </w:rPr>
        <w:t>§135. พระเยซูเจ้าทรงประสูติด้วยวิธีเหนือธรรมชาติตามความเป็นมนุษย์ของพระองค์ และพระมารดาผู้ศักดิ์สิทธิ์ยิ่งของพระองค์คือพระแม่ผู้บริสุทธิ์ตลอดกาล</w:t>
      </w:r>
      <w:bookmarkEnd w:id="133"/>
      <w:bookmarkEnd w:id="134"/>
      <w:bookmarkEnd w:id="135"/>
      <w:bookmarkEnd w:id="136"/>
      <w:bookmarkEnd w:id="137"/>
      <w:bookmarkEnd w:id="138"/>
      <w:bookmarkEnd w:id="139"/>
    </w:p>
    <w:p w14:paraId="35A773C7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อย่างไรก็ตาม ถึงแม้พระคริสต์ผู้ช่วยให้รอดจะทรงสืบเชื้อสายจากเราตามเนื้อหนัง และทรงรับธรรมชาติมนุษย์ที่มีสาระเดียวกันกับของเรา แต่พระองค์ไม่ได้ทรงเกิดขึ้นในลักษณะเดียวกับมนุษย์ทุกคน แต่ด้วยวิธีเหนือธรรมชาติ: พระองค์ทรงรับเนื้อหนังและกลายเป็นมนุษย์ </w:t>
      </w:r>
      <w:r>
        <w:rPr>
          <w:lang w:val="ru-RU"/>
        </w:rPr>
        <w:t>‘</w:t>
      </w:r>
      <w:r w:rsidRPr="00794712">
        <w:rPr>
          <w:lang w:val="ru-RU"/>
        </w:rPr>
        <w:t>โดยพระวิญญาณบริสุทธิ์และพระแม่มารี</w:t>
      </w:r>
      <w:r>
        <w:rPr>
          <w:lang w:val="ru-RU"/>
        </w:rPr>
        <w:t xml:space="preserve">ผู้บริสุทธิ์’ </w:t>
      </w:r>
      <w:r w:rsidRPr="00794712">
        <w:rPr>
          <w:lang w:val="ru-RU"/>
        </w:rPr>
        <w:t xml:space="preserve">ดังนั้น พระมารดาผู้ศักดิ์สิทธิ์ที่สุดของพระองค์จึงยังคงเป็นพรหมจารี ก่อนการประสูติของพระองค์ ขณะประสูติ </w:t>
      </w:r>
      <w:r w:rsidRPr="00794712">
        <w:rPr>
          <w:lang w:val="ru-RU"/>
        </w:rPr>
        <w:lastRenderedPageBreak/>
        <w:t>และแม้กระทั่งหลังการประสูติของพระองค์ และทรงเป็นพระแม่ผู้บริสุทธิ์ตลอดกาล (คำสารภาพความเชื่อออร์โธดอกซ์ ส่วนที่ 1 คำตอบต่อคำถามที่ 39)</w:t>
      </w:r>
    </w:p>
    <w:p w14:paraId="74116F6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AA0891">
        <w:t>I</w:t>
      </w:r>
      <w:r w:rsidRPr="00794712">
        <w:rPr>
          <w:lang w:val="ru-RU"/>
        </w:rPr>
        <w:t>. พระเยซูเจ้าทรงรับเนื้อหนังโดยพระวิญญาณบริสุทธิ์และพระแม่มารีย์ผู้บริสุทธิ์ และพระมารดาผู้ศักดิ์สิทธิ์ที่สุดของพระองค์ยังคงเป็นพรหมจารีทั้งก่อน ระหว่าง และหลังการประสูติของพระองค์ ความจริงนี้เป็นที่รู้กัน:</w:t>
      </w:r>
    </w:p>
    <w:p w14:paraId="5BEAF77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จากคำพยากรณ์ของอิสยาห์เกี่ยวกับการประสูติของพระเมสสิยาห์: </w:t>
      </w:r>
      <w:r w:rsidR="00D85B34" w:rsidRPr="00DA69F2">
        <w:rPr>
          <w:i/>
          <w:iCs/>
          <w:lang w:val="ru-RU"/>
        </w:rPr>
        <w:t xml:space="preserve">‘ดูเถิด หญิงพรหมจารีจะตั้งครรภ์และให้กำเนิดบุตรชาย และเขาจะเรียกพระนามของพระองค์ว่า อิมมานูเอล’ </w:t>
      </w:r>
      <w:r w:rsidR="00D85B34" w:rsidRPr="00794712">
        <w:rPr>
          <w:lang w:val="ru-RU"/>
        </w:rPr>
        <w:t>(</w:t>
      </w:r>
      <w:r w:rsidR="00152DEF">
        <w:rPr>
          <w:lang w:val="ru-RU"/>
        </w:rPr>
        <w:t>อิสยาห์</w:t>
      </w:r>
      <w:r w:rsidR="00D85B34" w:rsidRPr="00794712">
        <w:rPr>
          <w:lang w:val="ru-RU"/>
        </w:rPr>
        <w:t xml:space="preserve"> 7</w:t>
      </w:r>
      <w:r w:rsidR="00152DEF">
        <w:rPr>
          <w:lang w:val="ru-RU"/>
        </w:rPr>
        <w:t>:</w:t>
      </w:r>
      <w:r w:rsidR="00D85B34" w:rsidRPr="00794712">
        <w:rPr>
          <w:lang w:val="ru-RU"/>
        </w:rPr>
        <w:t xml:space="preserve">14) ความแท้จริงของคำพยากรณ์นี้และการที่มันชี้ถึงพระเมสสิยาห์ นอกจากจะเห็นได้ชัดจากเนื้อหาของคำพยากรณ์เองและบริบทที่คำพยากรณ์นั้นถูกกล่าวขึ้นแล้ว ยังได้รับการยืนยันอย่างชัดเจนโดยผู้เขียนพระวรสาร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23) ในขณะเดียวกัน ที่นี่ได้ทำนายไว้ว่า ผู้ที่จะตั้งครรภ์และให้กำเนิดอิมมานูเอล (</w:t>
      </w:r>
      <w:r w:rsidR="00A95A76" w:rsidRPr="004F07F1">
        <w:rPr>
          <w:lang w:val="ru-RU"/>
        </w:rPr>
        <w:t xml:space="preserve">พระเจ้าอยู่กับเรา) </w:t>
      </w:r>
      <w:r w:rsidR="00D85B34" w:rsidRPr="00794712">
        <w:rPr>
          <w:lang w:val="ru-RU"/>
        </w:rPr>
        <w:t>นั้น คือหญิงพรหมจารี (อัลมา) — หญิงพรหมจารีที่บริสุทธิ์และไร้ตำหนิ — เอง</w:t>
      </w:r>
      <w:r w:rsidR="00152DEF">
        <w:rPr>
          <w:rStyle w:val="FootnoteReference"/>
          <w:lang w:val="ru-RU"/>
        </w:rPr>
        <w:footnoteReference w:id="142"/>
      </w:r>
    </w:p>
    <w:p w14:paraId="60255E0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จากคำประกาศของทูตสวรรค์เกี่ยวกับการประสูติของพระเมสสิยาห์ ผู้ซึ่งได้รับการสัญญาและทำนายไว้ตั้งแต่สมัยโบราณกาล </w:t>
      </w:r>
      <w:r w:rsidR="008A3626">
        <w:rPr>
          <w:lang w:val="ru-RU"/>
        </w:rPr>
        <w:t>(ลูกา</w:t>
      </w:r>
      <w:r w:rsidR="00D85B34">
        <w:rPr>
          <w:lang w:val="ru-RU"/>
        </w:rPr>
        <w:t xml:space="preserve"> 1:26–38) </w:t>
      </w:r>
      <w:r w:rsidR="00D85B34" w:rsidRPr="00794712">
        <w:rPr>
          <w:lang w:val="ru-RU"/>
        </w:rPr>
        <w:t xml:space="preserve">ทูตสวรรค์ผู้ถูกพระเจ้าส่งมาหาพระนางมารีย์ผู้บริสุทธิ์ ได้ประกาศแก่พระนางว่า พระนางจะตั้งครรภ์และให้กำเนิดพระบุตรของพระผู้สูงสุด: </w:t>
      </w:r>
      <w:r w:rsidR="00D85B34" w:rsidRPr="00DA69F2">
        <w:rPr>
          <w:i/>
          <w:iCs/>
          <w:lang w:val="ru-RU"/>
        </w:rPr>
        <w:t xml:space="preserve">“และทูตสวรรค์กล่าวกับเธอว่า: ‘อย่ากลัวเลย มารี เพราะ妳ได้รับความโปรดปรานจากพระเจ้า; และดูเถิด妳จะตั้งครรภ์ในครรภ์ของท่านและให้กำเนิดบุตรชาย และ妳จะตั้งชื่อเขาว่าเยซู’ </w:t>
      </w:r>
      <w:r w:rsidR="00D85B34" w:rsidRPr="00794712">
        <w:rPr>
          <w:lang w:val="ru-RU"/>
        </w:rPr>
        <w:t xml:space="preserve">เมื่อพระแม่มารีแสดงความสับสนว่า: </w:t>
      </w:r>
      <w:r w:rsidR="00D85B34" w:rsidRPr="00DA69F2">
        <w:rPr>
          <w:i/>
          <w:iCs/>
          <w:lang w:val="ru-RU"/>
        </w:rPr>
        <w:t>‘สิ่งนี้จะเป็นไปได้อย่างไร เพราะข้าพเจ้าไม่มีสามี</w:t>
      </w:r>
      <w:r w:rsidR="00D85B34" w:rsidRPr="007C21A4">
        <w:rPr>
          <w:i/>
          <w:iCs/>
          <w:lang w:val="ru-RU"/>
        </w:rPr>
        <w:t>?</w:t>
      </w:r>
      <w:r w:rsidR="00D85B34" w:rsidRPr="00DA69F2">
        <w:rPr>
          <w:i/>
          <w:iCs/>
          <w:lang w:val="ru-RU"/>
        </w:rPr>
        <w:t xml:space="preserve">’ </w:t>
      </w:r>
      <w:r w:rsidR="00D85B34" w:rsidRPr="00794712">
        <w:rPr>
          <w:lang w:val="ru-RU"/>
        </w:rPr>
        <w:t>ทูตสวรรค์จึงตอบว่าความ</w:t>
      </w:r>
      <w:r w:rsidR="00D85B34" w:rsidRPr="00AA0891">
        <w:t>บริสุทธิ์ของเธอ</w:t>
      </w:r>
      <w:r w:rsidR="00D85B34" w:rsidRPr="00794712">
        <w:rPr>
          <w:lang w:val="ru-RU"/>
        </w:rPr>
        <w:t xml:space="preserve">จะได้รับการรักษาไว้ และเธอจะตั้งครรภ์และให้กำเนิดบุตรโดยไม่มีสามี ด้วยวิธีการเหนือธรรมชาติ: </w:t>
      </w:r>
      <w:r w:rsidR="00D85B34" w:rsidRPr="00DA69F2">
        <w:rPr>
          <w:i/>
          <w:iCs/>
          <w:lang w:val="ru-RU"/>
        </w:rPr>
        <w:t>‘พระวิญญาณบริสุทธิ์จะเสด็จลงมาเหนือท่าน และฤทธิ์อำนาจของผู้สูงสุดจะปกคลุมท่าน ดังนั้น ผู้บริสุทธิ์ที่จะประสูติจะได้รับการเรียกว่าพระบุตรของพระเจ้า.’</w:t>
      </w:r>
      <w:r w:rsidR="00D85B34" w:rsidRPr="00794712">
        <w:rPr>
          <w:lang w:val="ru-RU"/>
        </w:rPr>
        <w:t xml:space="preserve"> และเพื่อเป็นหลักฐานว่าปาฏิหาริย์เช่นนี้เป็นไปได้สำหรับพระเจ้า ท่านได้ชี้ให้เห็น</w:t>
      </w:r>
      <w:r w:rsidR="00D85B34" w:rsidRPr="00AA0891">
        <w:t>ตัวอย่างของญาติของเธอ</w:t>
      </w:r>
      <w:r w:rsidR="00D85B34" w:rsidRPr="003B5777">
        <w:rPr>
          <w:lang w:val="ru-RU"/>
        </w:rPr>
        <w:t xml:space="preserve"> </w:t>
      </w:r>
      <w:r w:rsidR="00D85B34" w:rsidRPr="00794712">
        <w:rPr>
          <w:lang w:val="ru-RU"/>
        </w:rPr>
        <w:t xml:space="preserve">คือ เอลิซาเบธ ซึ่งแม้จะอายุมากและไม่มีบุตร แต่ด้วยพระประสงค์ของพระองค์ เธอก็ตั้งครรภ์ในครรภ์ของเธอได้ และท่านยังกล่าวเพิ่มเติมว่า: </w:t>
      </w:r>
      <w:r w:rsidR="00D85B34" w:rsidRPr="007C21A4">
        <w:rPr>
          <w:i/>
          <w:iCs/>
          <w:lang w:val="ru-RU"/>
        </w:rPr>
        <w:t>“เพราะกับพระเจ้า ไม่มีสิ่งใดที่เป็นไปไม่ได้”</w:t>
      </w:r>
      <w:r w:rsidR="00D85B34" w:rsidRPr="00794712">
        <w:rPr>
          <w:lang w:val="ru-RU"/>
        </w:rPr>
        <w:t xml:space="preserve"> เมื่อนั้น พระแม่มารีย์ผู้บริสุทธิ์ยิ่งได้กล่าวว่า: </w:t>
      </w:r>
      <w:r w:rsidR="00D85B34" w:rsidRPr="007C21A4">
        <w:rPr>
          <w:i/>
          <w:iCs/>
          <w:lang w:val="ru-RU"/>
        </w:rPr>
        <w:t>“ดูเถิด ข้าพเจ้าเป็นผู้รับใช้ของพระเจ้า ขอให้เป็นไปตามคำของท่านเถิด”</w:t>
      </w:r>
    </w:p>
    <w:p w14:paraId="14956121" w14:textId="77777777" w:rsidR="00D85B34" w:rsidRPr="007F2D53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จากคำเล่าของนักเขียนพระวรสารเกี่ยวกับการปฏิสนธิและการประสูติของพระเมสสิยาห์ </w:t>
      </w:r>
      <w:r w:rsidR="000A57C3">
        <w:rPr>
          <w:lang w:val="ru-RU"/>
        </w:rPr>
        <w:t>(มัทธิว</w:t>
      </w:r>
      <w:r w:rsidR="00D85B34">
        <w:rPr>
          <w:lang w:val="ru-RU"/>
        </w:rPr>
        <w:t xml:space="preserve"> 1:18–25</w:t>
      </w:r>
      <w:r w:rsidR="00D85B34" w:rsidRPr="007C21A4">
        <w:rPr>
          <w:lang w:val="ru-RU"/>
        </w:rPr>
        <w:t xml:space="preserve">) </w:t>
      </w:r>
      <w:r w:rsidR="00D85B34" w:rsidRPr="00794712">
        <w:rPr>
          <w:lang w:val="ru-RU"/>
        </w:rPr>
        <w:t xml:space="preserve">นักเขียนพระวรสารเริ่มคำเล่านี้ดังนี้: </w:t>
      </w:r>
      <w:r w:rsidR="00D85B34" w:rsidRPr="007C21A4">
        <w:rPr>
          <w:i/>
          <w:iCs/>
          <w:lang w:val="ru-RU"/>
        </w:rPr>
        <w:t>‘เมื่อมารีย์มารดาของพระองค์ได้หมั้นกับโยเซฟ ก่อนที่ทั้งสองจะได้อยู่ร่วมกัน ก็พบว่าเธอตั้งครรภ์โดยพระวิญญาณบริสุทธิ์’</w:t>
      </w:r>
      <w:r w:rsidR="00D85B34" w:rsidRPr="00794712">
        <w:rPr>
          <w:lang w:val="ru-RU"/>
        </w:rPr>
        <w:t xml:space="preserve"> จากนั้นท่านได้กล่าวต่อว่า เมื่อโยเซฟ ซึ่งยังไม่เข้าใจความลึกลับนี้</w:t>
      </w:r>
      <w:r w:rsidR="00D85B34" w:rsidRPr="007C21A4">
        <w:rPr>
          <w:i/>
          <w:iCs/>
          <w:lang w:val="ru-RU"/>
        </w:rPr>
        <w:t xml:space="preserve"> ต้องการจะส่งเธอไปอย่างลับๆ </w:t>
      </w:r>
      <w:r w:rsidR="00D85B34" w:rsidRPr="00794712">
        <w:rPr>
          <w:lang w:val="ru-RU"/>
        </w:rPr>
        <w:t xml:space="preserve">มีทูตสวรรค์ปรากฏตัวในความฝันและกล่าวว่า: </w:t>
      </w:r>
      <w:r w:rsidR="00D85B34" w:rsidRPr="007C21A4">
        <w:rPr>
          <w:i/>
          <w:iCs/>
          <w:lang w:val="ru-RU"/>
        </w:rPr>
        <w:t xml:space="preserve">‘โยเซฟ บุตรของดาวิด อย่ากลัวที่จะรับมารีเป็นภรรยาของท่าน เพราะเด็กที่เธอตั้งครรภ์นั้นมาจากพระวิญญาณบริสุทธิ์; เธอจะให้กำเนิดบุตรชาย และเจ้าจะตั้งชื่อเขาว่าเยซู เพราะเขาจะช่วยให้ประชากรของพระองค์พ้นจากบาปของพวกเขา” </w:t>
      </w:r>
      <w:r w:rsidR="00D85B34" w:rsidRPr="00794712">
        <w:rPr>
          <w:lang w:val="ru-RU"/>
        </w:rPr>
        <w:t>เมื่อเห็นว่า ภายหลังว่า</w:t>
      </w:r>
      <w:r w:rsidR="00D85B34" w:rsidRPr="007C21A4">
        <w:rPr>
          <w:i/>
          <w:iCs/>
          <w:lang w:val="ru-RU"/>
        </w:rPr>
        <w:t>ทุกสิ่งนี้ได้เกิดขึ้นแล้ว เพื่อให้คำที่พระเจ้าตรัสผ่านผู้เผยพระวจนะเป็นจริง—ผู้ซึ่ง</w:t>
      </w:r>
      <w:r w:rsidR="00D85B34" w:rsidRPr="00794712">
        <w:rPr>
          <w:lang w:val="ru-RU"/>
        </w:rPr>
        <w:t xml:space="preserve">กล่าวถึงการประสูติของอิมมานูเอลจากหญิงพรหมจารี—เขาจึงสรุปว่า: </w:t>
      </w:r>
      <w:r w:rsidR="00D85B34" w:rsidRPr="007F2D53">
        <w:rPr>
          <w:i/>
          <w:iCs/>
          <w:lang w:val="ru-RU"/>
        </w:rPr>
        <w:t>เมื่อโยเซฟตื่นจาก sleep แล้ว เขาได้ทำตามคำสั่งของทูตสวรรค์ของพระเจ้า และนำภรรยาเข้ามาอยู่ในบ้าน แต่เขาไม่ได้มีความสัมพันธ์ทางเพศกับเธอ [เมื่อ] ในที่สุดเธอได้ให้กำเนิดบุตรชายคนแรก เขาจึงตั้งชื่อให้เขาว่า</w:t>
      </w:r>
      <w:r w:rsidR="00D85B34" w:rsidRPr="007F2D53">
        <w:rPr>
          <w:lang w:val="ru-RU"/>
        </w:rPr>
        <w:t>เย</w:t>
      </w:r>
      <w:r w:rsidR="00D85B34" w:rsidRPr="007F2D53">
        <w:rPr>
          <w:i/>
          <w:iCs/>
          <w:lang w:val="ru-RU"/>
        </w:rPr>
        <w:t>ซู</w:t>
      </w:r>
    </w:p>
    <w:p w14:paraId="41BBEB0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>จากความเชื่อที่ไม่เปลี่ยนแปลงของพระศาสนจักรของพระคริสต์ทั้งมวล พระศาสนจักรได้แสดงความเชื่อนี้ก่อนอื่นในคำสารภาพความเชื่อโบราณที่ใช้ภายในพระศาสนจักรตั้งแต่ต้น ซึ่งกล่าวอย่างชัดเจนถึงการปฏิสนธินิรมลและการประสูติของพระเยซูเจ้าจากพระนางมารีย์พรหมจารี โดยแรงบันดาลใจของพระวิญญาณบริสุทธิ์</w:t>
      </w:r>
      <w:r w:rsidR="00CF6421">
        <w:rPr>
          <w:rStyle w:val="FootnoteReference"/>
          <w:lang w:val="ru-RU"/>
        </w:rPr>
        <w:footnoteReference w:id="143"/>
      </w:r>
      <w:r w:rsidR="00D85B34" w:rsidRPr="00794712">
        <w:rPr>
          <w:lang w:val="ru-RU"/>
        </w:rPr>
        <w:t xml:space="preserve"> และต่อมาได้ยืนยันอย่างเคร่งครัดในสภาสังคายนาสากล ดังนั้น </w:t>
      </w:r>
      <w:r w:rsidR="00D85B34" w:rsidRPr="00794712">
        <w:rPr>
          <w:lang w:val="ru-RU"/>
        </w:rPr>
        <w:lastRenderedPageBreak/>
        <w:t>สภาสากลครั้งที่สองได้รวมคำต่อไปนี้ไว้ในคำสารภาพความเชื่อของสภาเองว่า: ‘ข้าพเจ้าเชื่อในพระบุตรของพระเจ้า ผู้ทรงรับสภาพมนุษย์จากพระวิญญาณบริสุทธิ์และพระนางมารีย์พร</w:t>
      </w:r>
      <w:r w:rsidR="00D85B34">
        <w:rPr>
          <w:lang w:val="ru-RU"/>
        </w:rPr>
        <w:t xml:space="preserve">หมจารี’ — </w:t>
      </w:r>
      <w:r w:rsidR="00D85B34" w:rsidRPr="00794712">
        <w:rPr>
          <w:lang w:val="ru-RU"/>
        </w:rPr>
        <w:t>ในคำสารภาพความเชื่อที่นับแต่นั้นมาได้กลายเป็นแบบอย่างความเชื่อที่ไม่เปลี่ยนแปลงสำหรับทุกยุคสมัย ในการประชุมสภาสากลครั้งที่สาม เมื่อการประชุมสิ้นสุดลง ได้มีการประกาศอย่างเป็นทางการ ซึ่งในจำนวนสิ่งอื่น ๆ ยังรวมถึงบทเพลงสรรเสริญนี้แด่พระมารดาของพระเจ้า: ‘ท่านคือมงกุฎแห่งความบริสุทธิ์! ท่านคือพระมารดาและพระแม่พรหมจารี!… และใครในหมู่มนุษย์จะสามารถสรรเสริญพระแม่มารีย์ผู้ได้รับการสรรเสริญสูงสุดได้อย่างสมเกียรติ? โอ้ ความมหัศจรรย์! พระนางเป็นทั้งมารดาและพรหมจารี</w:t>
      </w:r>
      <w:r w:rsidR="00D85B34" w:rsidRPr="007F2D53">
        <w:rPr>
          <w:lang w:val="ru-RU"/>
        </w:rPr>
        <w:t>!</w:t>
      </w:r>
      <w:r w:rsidR="00D85B34">
        <w:rPr>
          <w:lang w:val="ru-RU"/>
        </w:rPr>
        <w:t>”</w:t>
      </w:r>
      <w:r w:rsidR="00CF6421">
        <w:rPr>
          <w:rStyle w:val="FootnoteReference"/>
          <w:lang w:val="ru-RU"/>
        </w:rPr>
        <w:footnoteReference w:id="144"/>
      </w:r>
      <w:r w:rsidR="00D85B34" w:rsidRPr="00794712">
        <w:rPr>
          <w:lang w:val="ru-RU"/>
        </w:rPr>
        <w:t xml:space="preserve"> เราได้เห็นแล้วหลักคำสอนของสภาสังคายนาสากลครั้งที่สี่ ซึ่งสอนให้เรายอมรับว่าพระบุตรของพระเจ้า ผู้ถูกพระบิดาทรงบังเกิดในความเป็นพระเจ้า และประสูติเพื่อเรา ‘จากพระแม่มารีย์พรหมจารี มารดาของพระเจ้า </w:t>
      </w:r>
      <w:r w:rsidR="00D85B34">
        <w:rPr>
          <w:lang w:val="ru-RU"/>
        </w:rPr>
        <w:t>ในความเป็นมนุษย์’</w:t>
      </w:r>
    </w:p>
    <w:p w14:paraId="6133722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5) </w:t>
      </w:r>
      <w:r w:rsidR="00D85B34" w:rsidRPr="00794712">
        <w:rPr>
          <w:lang w:val="ru-RU"/>
        </w:rPr>
        <w:t xml:space="preserve">จากคำสอนที่เป็นเอกฉันท์ของบรรดาผู้อภิบาลและครูสอนศาสนาในพระศาสนจักร: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นักบุญอิกนาติอุส ผู้แบกพระเจ้า: “ความบริสุทธิ์ของพระแม่มารีย์ การประสูติ</w:t>
      </w:r>
      <w:r w:rsidR="00D85B34" w:rsidRPr="00AA0891">
        <w:t>ของพระองค์</w:t>
      </w:r>
      <w:r w:rsidR="00D85B34" w:rsidRPr="003B5777">
        <w:rPr>
          <w:lang w:val="ru-RU"/>
        </w:rPr>
        <w:t xml:space="preserve"> </w:t>
      </w:r>
      <w:r w:rsidR="00D85B34" w:rsidRPr="00794712">
        <w:rPr>
          <w:lang w:val="ru-RU"/>
        </w:rPr>
        <w:t xml:space="preserve">และการสิ้นพระชนม์ของพระผู้เป็นเจ้า ล้วนถูกซ่อนเร้นจากเจ้าแห่งโลกนี้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สามปริศนาอันยิ่งใหญ่ที่สำเร็จลุล่วงในความเงียบสงบของพระเจ้า</w:t>
      </w:r>
      <w:r w:rsidR="00D85B34" w:rsidRPr="007F2D53">
        <w:rPr>
          <w:lang w:val="ru-RU"/>
        </w:rPr>
        <w:t>;</w:t>
      </w:r>
      <w:r w:rsidR="00D85B34">
        <w:rPr>
          <w:lang w:val="ru-RU"/>
        </w:rPr>
        <w:t>”</w:t>
      </w:r>
      <w:r w:rsidR="00CF6421">
        <w:rPr>
          <w:rStyle w:val="FootnoteReference"/>
          <w:lang w:val="ru-RU"/>
        </w:rPr>
        <w:footnoteReference w:id="145"/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 xml:space="preserve">นักบุญจัสติน: </w:t>
      </w:r>
      <w:r w:rsidR="00D85B34">
        <w:rPr>
          <w:lang w:val="ru-RU"/>
        </w:rPr>
        <w:t>‘</w:t>
      </w:r>
      <w:r w:rsidR="00D85B34" w:rsidRPr="00794712">
        <w:rPr>
          <w:lang w:val="ru-RU"/>
        </w:rPr>
        <w:t>พลังของพระเจ้า เมื่อลงมาเหนือหญิงพรหมจารี ได้ปกคลุมเธอและทำให้หญิงพรหมจารีนั้นตั้งครรภ์ได้</w:t>
      </w:r>
      <w:r w:rsidR="00D85B34">
        <w:rPr>
          <w:lang w:val="ru-RU"/>
        </w:rPr>
        <w:t>’</w:t>
      </w:r>
      <w:r w:rsidR="00D85B34" w:rsidRPr="007F2D53">
        <w:rPr>
          <w:lang w:val="ru-RU"/>
        </w:rPr>
        <w:t>;</w:t>
      </w:r>
      <w:r w:rsidR="00D85B34">
        <w:rPr>
          <w:lang w:val="ru-RU"/>
        </w:rPr>
        <w:t>”</w:t>
      </w:r>
      <w:r w:rsidR="00CF6421">
        <w:rPr>
          <w:rStyle w:val="FootnoteReference"/>
          <w:lang w:val="ru-RU"/>
        </w:rPr>
        <w:footnoteReference w:id="146"/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นักบุญไอเรเนียส: “พระองค์ (พระบุตรของพระเจ้า) ประสูติจากหญิงพรหมจารี</w:t>
      </w:r>
      <w:r w:rsidR="00D85B34" w:rsidRPr="007F2D53">
        <w:rPr>
          <w:lang w:val="ru-RU"/>
        </w:rPr>
        <w:t>;”</w:t>
      </w:r>
      <w:r w:rsidR="00CF6421">
        <w:rPr>
          <w:rStyle w:val="FootnoteReference"/>
          <w:lang w:val="ru-RU"/>
        </w:rPr>
        <w:footnoteReference w:id="147"/>
      </w:r>
      <w:r w:rsidR="00D85B34" w:rsidRPr="00794712">
        <w:rPr>
          <w:lang w:val="ru-RU"/>
        </w:rPr>
        <w:t xml:space="preserve"> </w:t>
      </w:r>
      <w:r w:rsidR="00D85B34">
        <w:rPr>
          <w:lang w:val="ru-RU"/>
        </w:rPr>
        <w:t>“</w:t>
      </w:r>
      <w:r w:rsidR="00D85B34" w:rsidRPr="00794712">
        <w:rPr>
          <w:lang w:val="ru-RU"/>
        </w:rPr>
        <w:t>พระองค์ทรงประสูติจากหญิงพรหมจารีแห่งดาวิด</w:t>
      </w:r>
      <w:r w:rsidR="00D85B34" w:rsidRPr="007F2D53">
        <w:rPr>
          <w:lang w:val="ru-RU"/>
        </w:rPr>
        <w:t>;</w:t>
      </w:r>
      <w:r w:rsidR="00D85B34">
        <w:rPr>
          <w:lang w:val="ru-RU"/>
        </w:rPr>
        <w:t>”</w:t>
      </w:r>
      <w:r w:rsidR="00CF6421">
        <w:rPr>
          <w:rStyle w:val="FootnoteReference"/>
          <w:lang w:val="ru-RU"/>
        </w:rPr>
        <w:footnoteReference w:id="148"/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>นักบุญเกรกอรีแห่งนิสซา: “เธอเป็นทั้งมารดาและหญิงพรหมจารี: ความบริสุทธิ์ของเธอไม่ได้ขัดขวางการให้กำเนิด และการให้กำเนิดก็ไม่ได้ละเมิดความบริสุทธิ์ของเธอ</w:t>
      </w:r>
      <w:r w:rsidR="00D85B34" w:rsidRPr="007F2D53">
        <w:rPr>
          <w:lang w:val="ru-RU"/>
        </w:rPr>
        <w:t>;</w:t>
      </w:r>
      <w:r w:rsidR="00D85B34">
        <w:rPr>
          <w:lang w:val="ru-RU"/>
        </w:rPr>
        <w:t>”</w:t>
      </w:r>
      <w:r w:rsidR="00CF6421">
        <w:rPr>
          <w:rStyle w:val="FootnoteReference"/>
          <w:lang w:val="ru-RU"/>
        </w:rPr>
        <w:footnoteReference w:id="149"/>
      </w:r>
      <w:r w:rsidR="00A95A76" w:rsidRPr="00A95A76">
        <w:rPr>
          <w:b/>
          <w:lang w:val="ru-RU"/>
        </w:rPr>
        <w:t xml:space="preserve"> e) </w:t>
      </w:r>
      <w:r w:rsidR="00D85B34" w:rsidRPr="00794712">
        <w:rPr>
          <w:lang w:val="ru-RU"/>
        </w:rPr>
        <w:t>นักบุญแอมโบรส: ผู้ได้กล่าวคำนี้: ‘ดูเถิด ผู้รับใช้ของพระเจ้า; ขอให้เป็นไปตามพระวจนะของพระองค์’ และผู้ยังคงเป็นพรหมจารีหลังจากตั้งครรภ์ในครรภ์ และยังคงเป็นพรหมจารีหลังจากให้กำเนิด: เพราะผู้เผยพระวจนะ (อิสยาห์</w:t>
      </w:r>
      <w:r w:rsidRPr="004F07F1">
        <w:rPr>
          <w:lang w:val="ru-RU"/>
        </w:rPr>
        <w:t xml:space="preserve"> 7</w:t>
      </w:r>
      <w:r w:rsidR="00D85B34" w:rsidRPr="007F2D53">
        <w:rPr>
          <w:lang w:val="ru-RU"/>
        </w:rPr>
        <w:t>:</w:t>
      </w:r>
      <w:r w:rsidRPr="004F07F1">
        <w:rPr>
          <w:lang w:val="ru-RU"/>
        </w:rPr>
        <w:t xml:space="preserve">14) </w:t>
      </w:r>
      <w:r w:rsidR="00D85B34" w:rsidRPr="00794712">
        <w:rPr>
          <w:lang w:val="ru-RU"/>
        </w:rPr>
        <w:t xml:space="preserve">ได้พยากรณ์ไม่เพียงว่าพรหมจารีจะตั้งครรภ์ แต่ยัง th </w:t>
      </w:r>
      <w:r w:rsidR="00D85B34">
        <w:rPr>
          <w:lang w:val="ru-RU"/>
        </w:rPr>
        <w:t>ว่าพรหมจารีจะให้กำเนิดด้วย”</w:t>
      </w:r>
      <w:r w:rsidR="00CF6421">
        <w:rPr>
          <w:rStyle w:val="FootnoteReference"/>
          <w:lang w:val="ru-RU"/>
        </w:rPr>
        <w:footnoteReference w:id="150"/>
      </w:r>
      <w:r w:rsidR="00D85B34" w:rsidRPr="00794712">
        <w:rPr>
          <w:lang w:val="ru-RU"/>
        </w:rPr>
        <w:t xml:space="preserve"> ผู้ต่อไปนี้ก็สอนเรื่องนี้เช่นกัน: </w:t>
      </w:r>
      <w:r w:rsidR="00D85B34" w:rsidRPr="00794712">
        <w:rPr>
          <w:lang w:val="ru-RU"/>
        </w:rPr>
        <w:lastRenderedPageBreak/>
        <w:t>นักบุญเมธอดิอุส,</w:t>
      </w:r>
      <w:r w:rsidR="00CF6421">
        <w:rPr>
          <w:rStyle w:val="FootnoteReference"/>
          <w:lang w:val="ru-RU"/>
        </w:rPr>
        <w:footnoteReference w:id="151"/>
      </w:r>
      <w:r w:rsidR="00D85B34" w:rsidRPr="00794712">
        <w:rPr>
          <w:lang w:val="ru-RU"/>
        </w:rPr>
        <w:t xml:space="preserve"> ยูเซบิอุส,</w:t>
      </w:r>
      <w:r w:rsidR="00CF6421">
        <w:rPr>
          <w:rStyle w:val="FootnoteReference"/>
          <w:lang w:val="ru-RU"/>
        </w:rPr>
        <w:footnoteReference w:id="152"/>
      </w:r>
      <w:r w:rsidR="00D85B34" w:rsidRPr="00794712">
        <w:rPr>
          <w:lang w:val="ru-RU"/>
        </w:rPr>
        <w:t xml:space="preserve"> แอมฟิลอคิอุส,</w:t>
      </w:r>
      <w:r w:rsidR="00CF6421">
        <w:rPr>
          <w:rStyle w:val="FootnoteReference"/>
          <w:lang w:val="ru-RU"/>
        </w:rPr>
        <w:footnoteReference w:id="153"/>
      </w:r>
      <w:r w:rsidR="00D85B34" w:rsidRPr="00794712">
        <w:rPr>
          <w:lang w:val="ru-RU"/>
        </w:rPr>
        <w:t xml:space="preserve"> เกรโกรี นักเทววิทยา, ยอห์น คริโซสโตม,</w:t>
      </w:r>
      <w:r w:rsidR="00332AD3">
        <w:rPr>
          <w:rStyle w:val="FootnoteReference"/>
          <w:lang w:val="ru-RU"/>
        </w:rPr>
        <w:footnoteReference w:id="154"/>
      </w:r>
      <w:r w:rsidR="00D85B34" w:rsidRPr="00794712">
        <w:rPr>
          <w:lang w:val="ru-RU"/>
        </w:rPr>
        <w:t xml:space="preserve"> เอฟเรมชาวซีเรีย,</w:t>
      </w:r>
      <w:r w:rsidR="00332AD3">
        <w:rPr>
          <w:rStyle w:val="FootnoteReference"/>
          <w:lang w:val="ru-RU"/>
        </w:rPr>
        <w:footnoteReference w:id="155"/>
      </w:r>
      <w:r w:rsidR="00D85B34" w:rsidRPr="00794712">
        <w:rPr>
          <w:lang w:val="ru-RU"/>
        </w:rPr>
        <w:t xml:space="preserve"> ลีโอผู้ยิ่งใหญ่,</w:t>
      </w:r>
      <w:r w:rsidR="00332AD3">
        <w:rPr>
          <w:rStyle w:val="FootnoteReference"/>
          <w:lang w:val="ru-RU"/>
        </w:rPr>
        <w:footnoteReference w:id="156"/>
      </w:r>
      <w:r w:rsidR="00D85B34" w:rsidRPr="00794712">
        <w:rPr>
          <w:lang w:val="ru-RU"/>
        </w:rPr>
        <w:t xml:space="preserve"> ออกัสติน,</w:t>
      </w:r>
      <w:r w:rsidR="00332AD3">
        <w:rPr>
          <w:rStyle w:val="FootnoteReference"/>
          <w:lang w:val="ru-RU"/>
        </w:rPr>
        <w:footnoteReference w:id="157"/>
      </w:r>
      <w:r w:rsidR="00D85B34" w:rsidRPr="00794712">
        <w:rPr>
          <w:lang w:val="ru-RU"/>
        </w:rPr>
        <w:t xml:space="preserve"> ซีริลแห่งอเล็กซานเดรีย,</w:t>
      </w:r>
      <w:r w:rsidR="00332AD3">
        <w:rPr>
          <w:rStyle w:val="FootnoteReference"/>
          <w:lang w:val="ru-RU"/>
        </w:rPr>
        <w:footnoteReference w:id="158"/>
      </w:r>
      <w:r w:rsidR="00D85B34" w:rsidRPr="00794712">
        <w:rPr>
          <w:lang w:val="ru-RU"/>
        </w:rPr>
        <w:t xml:space="preserve"> และผู้อื่นอีกมากมาย</w:t>
      </w:r>
      <w:r w:rsidR="00332AD3">
        <w:rPr>
          <w:rStyle w:val="FootnoteReference"/>
          <w:lang w:val="ru-RU"/>
        </w:rPr>
        <w:footnoteReference w:id="159"/>
      </w:r>
    </w:p>
    <w:p w14:paraId="0DAF5ED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ไม่เพียงแต่พวกเขาสอนเรื่องนี้เท่านั้น แต่พวกเขายังพยายามแสดงให้เห็นว่าวิธีการเกิดที่มหัศจรรย์เช่นนี้ของพระเมสสิยาห์ไม่เพียงแต่เป็นไปได้ แต่ยังเหมาะสมอย่างยิ่งด้วย: เพื่อเป็นหลักฐานหรือคำอธิบายถึงความเป็นไปได้นี้ พวกเขาชี้ให้เห็นถึงฤทธานุภาพอันไม่มีที่สิ้นสุดของพระเจ้า</w:t>
      </w:r>
      <w:r w:rsidR="006E3696">
        <w:rPr>
          <w:rStyle w:val="FootnoteReference"/>
          <w:lang w:val="ru-RU"/>
        </w:rPr>
        <w:footnoteReference w:id="160"/>
      </w:r>
      <w:r w:rsidRPr="00794712">
        <w:rPr>
          <w:lang w:val="ru-RU"/>
        </w:rPr>
        <w:t xml:space="preserve"> และเหตุการณ์อัศจรรย์อื่น ๆ ที่มีลักษณะคล้ายคลึงกัน เช่น พุ่มไม้ที่ลุกไหม้แต่ไม่ถูกเผาทำลาย</w:t>
      </w:r>
      <w:r w:rsidR="006E3696">
        <w:rPr>
          <w:rStyle w:val="FootnoteReference"/>
          <w:lang w:val="ru-RU"/>
        </w:rPr>
        <w:footnoteReference w:id="161"/>
      </w:r>
      <w:r w:rsidRPr="00794712">
        <w:rPr>
          <w:lang w:val="ru-RU"/>
        </w:rPr>
        <w:t xml:space="preserve"> และข้อเท็จจริงที่ว่าพระผู้ช่วยให้รอด หลังจากที่พระองค์ฟื้นคืนพระชนม์แล้ว สามารถเสด็จเข้าสู่หมู่สาวกของพระองค์ผ่านประตูที่ปิดอยู่ได้</w:t>
      </w:r>
      <w:r w:rsidR="006E3696">
        <w:rPr>
          <w:rStyle w:val="FootnoteReference"/>
          <w:lang w:val="ru-RU"/>
        </w:rPr>
        <w:footnoteReference w:id="162"/>
      </w:r>
      <w:r w:rsidRPr="00794712">
        <w:rPr>
          <w:lang w:val="ru-RU"/>
        </w:rPr>
        <w:t xml:space="preserve"> และในการอธิบายถึงความเหมาะสมของวิธีการเกิดของพระเมสสิยาห์นี้ พวกเขากล่าวว่า: ‘เช่นเดียวกับอาดัมคนแรกที่ร่างกายของเขาถูกสร้างขึ้นจากดินที่ยังไม่ถูกเพาะปลูกและบริสุทธิ์ (ปฐมกาล 2</w:t>
      </w:r>
      <w:r w:rsidRPr="00E17A65">
        <w:rPr>
          <w:lang w:val="ru-RU"/>
        </w:rPr>
        <w:t>:</w:t>
      </w:r>
      <w:r w:rsidRPr="00794712">
        <w:rPr>
          <w:lang w:val="ru-RU"/>
        </w:rPr>
        <w:t xml:space="preserve">5) และถูกสร้างขึ้นด้วยพระหัตถ์ของพระเจ้า คือโดยพระวจนะของพระเจ้า ผู้ซึ่งทุกสิ่งถูกสร้างขึ้นผ่านทางพระองค์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</w:t>
      </w:r>
      <w:r w:rsidRPr="00E17A65">
        <w:rPr>
          <w:lang w:val="ru-RU"/>
        </w:rPr>
        <w:t>:</w:t>
      </w:r>
      <w:r w:rsidRPr="00794712">
        <w:rPr>
          <w:lang w:val="ru-RU"/>
        </w:rPr>
        <w:t xml:space="preserve">3): ดังนั้น เพื่อฟื้นฟูอาดัมในพระองค์เอง พระเจ้าคือพระวจนะจึงได้ประสูติจากพระนางมารีย์ผู้บริสุทธิ์ด้วยพระองค์เอง </w:t>
      </w:r>
      <w:r w:rsidRPr="00794712">
        <w:rPr>
          <w:lang w:val="ru-RU"/>
        </w:rPr>
        <w:lastRenderedPageBreak/>
        <w:t>และในความเป็นจริง พระองค์ได้ทรงเลือกการประ</w:t>
      </w:r>
      <w:r>
        <w:rPr>
          <w:lang w:val="ru-RU"/>
        </w:rPr>
        <w:t>สูติที่จำเป็นสำหรับการฟื้นฟูอาดัมด้วยพระองค์เอง”</w:t>
      </w:r>
      <w:r w:rsidR="006E3696">
        <w:rPr>
          <w:rStyle w:val="FootnoteReference"/>
          <w:lang w:val="ru-RU"/>
        </w:rPr>
        <w:footnoteReference w:id="163"/>
      </w:r>
      <w:r w:rsidRPr="00794712">
        <w:rPr>
          <w:lang w:val="ru-RU"/>
        </w:rPr>
        <w:t xml:space="preserve"> หรือ: “ผ่านหญิงสาวเอวา ความตายได้มา; ผ่านหญิงพรหมจารี หรือกล่าวให้ถูกต้องกว่า คือจากหญิงพรหมจารี ชีวิตจะปรากฏขึ้น เพื่อว่า เช่นเดียวกับที่งูได้ล่อลวงหญิงคนแรก </w:t>
      </w:r>
      <w:r>
        <w:rPr>
          <w:lang w:val="ru-RU"/>
        </w:rPr>
        <w:t>กาเบรียลจึงอาจนำข่าวดีมาสู่หญิงคนหลัง”</w:t>
      </w:r>
      <w:r w:rsidR="006658FF">
        <w:rPr>
          <w:rStyle w:val="FootnoteReference"/>
          <w:lang w:val="ru-RU"/>
        </w:rPr>
        <w:footnoteReference w:id="164"/>
      </w:r>
      <w:r w:rsidRPr="00794712">
        <w:rPr>
          <w:lang w:val="ru-RU"/>
        </w:rPr>
        <w:t xml:space="preserve"> หรืออีกอย่างหนึ่ง: “ผู้ที่เข้ามาในชีวิตมนุษย์เพื่อนำทุกคนสู่ความบริสุทธิ์นั้น สมควรที่จะเกิดจากผู้บริสุทธิ์ไร้ด่างพร้อย ผู้ซึ่งทำให้การเกิดของพระองค์เกิดขึ้น: เพราะผู้ที่ยังไม่เคยแต่งงาน มักถูก</w:t>
      </w:r>
      <w:r>
        <w:rPr>
          <w:lang w:val="ru-RU"/>
        </w:rPr>
        <w:t>เรียกว่าผู้บริสุทธิ์ไร้ด่างพร้อย”</w:t>
      </w:r>
      <w:r w:rsidR="006658FF">
        <w:rPr>
          <w:rStyle w:val="FootnoteReference"/>
          <w:lang w:val="ru-RU"/>
        </w:rPr>
        <w:footnoteReference w:id="165"/>
      </w:r>
    </w:p>
    <w:p w14:paraId="1BD6570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4F07F1">
        <w:rPr>
          <w:b/>
          <w:bCs/>
        </w:rPr>
        <w:t>II</w:t>
      </w:r>
      <w:r w:rsidRPr="004F07F1">
        <w:rPr>
          <w:b/>
          <w:bCs/>
          <w:lang w:val="ru-RU"/>
        </w:rPr>
        <w:t xml:space="preserve">. </w:t>
      </w:r>
      <w:r w:rsidRPr="00794712">
        <w:rPr>
          <w:lang w:val="ru-RU"/>
        </w:rPr>
        <w:t>พระมารดาผู้ศักดิ์สิทธิ์ที่สุดของพระเยซูเจ้าทรงเป็นพรหมจารีตลอดไป แม้หลังจากการประสูติของพระองค์แล้ว นักบุญบิดาและครูสอนของคริสตจักรได้พบหลักฐานของความจริงนี้:</w:t>
      </w:r>
    </w:p>
    <w:p w14:paraId="08D5FAEB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ในคำพูดของผู้เผยพระวจนะเอเสเคียลเกี่ยวกับประตูด้านตะวันออกของวิหาร ซึ่งพระเจ้าทรงแสดงให้เขาเห็นในนิมิต: </w:t>
      </w:r>
      <w:r w:rsidR="00D85B34" w:rsidRPr="0080450B">
        <w:rPr>
          <w:i/>
          <w:iCs/>
          <w:lang w:val="ru-RU"/>
        </w:rPr>
        <w:t xml:space="preserve">‘และพระองค์ทรงนำข้าพเจ้ากลับไปยังประตูด้านนอกของสถานศักดิ์สิทธิ์ ซึ่งหันหน้าไปทางทิศตะวันออก และประตูเหล่านั้นถูกปิดอยู่ และพระเจ้าตรัสกับข้าพเจ้าว่า: ‘ประตูเหล่านี้จะยังคงปิดอยู่; จะไม่ถูกเปิดออก และไม่มีผู้ใดจะผ่านเข้าไปได้ เพราะพระเจ้า พระเจ้าของอิสราเอล ได้ผ่านเข้าไปแล้ว และประตูเหล่านี้จะยังคงปิดอยู่’” </w:t>
      </w:r>
      <w:r w:rsidR="00D85B34" w:rsidRPr="00794712">
        <w:rPr>
          <w:lang w:val="ru-RU"/>
        </w:rPr>
        <w:t>(เอเสเคียล 44</w:t>
      </w:r>
      <w:r w:rsidR="00D85B34" w:rsidRPr="0080450B">
        <w:rPr>
          <w:lang w:val="ru-RU"/>
        </w:rPr>
        <w:t>:1–2</w:t>
      </w:r>
      <w:r w:rsidR="00D85B34" w:rsidRPr="00794712">
        <w:rPr>
          <w:lang w:val="ru-RU"/>
        </w:rPr>
        <w:t xml:space="preserve">). ในความหมายทางจิตวิญญาณ ตามความเข้าใจของบรรดาบิดาผู้ศักดิ์สิทธิ์ ประตูเหล่านี้เป็นสัญลักษณ์ของพระแม่มารีผู้บริสุทธิ์ไร้ด่างพร้อย ผู้ซึ่งยังคงอยู่ภายในความบริสุทธิ์ คือยังคงรักษาความบริสุทธิ์และพรหมจรรย์ที่สมบูรณ์ไว้ตลอดไป ไม่เพียงแต่จนถึงวันประสูติและในวันประสูติของพระผู้ช่วยให้รอด แต่ยังรวมถึงหลังจากวันประสูติด้วย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โดยผ่านทางพระองค์เท่านั้น พระเจ้าของเรา ได้เสด็จเข้าสู่</w:t>
      </w:r>
      <w:r w:rsidR="00D85B34">
        <w:rPr>
          <w:lang w:val="ru-RU"/>
        </w:rPr>
        <w:t>โลก</w:t>
      </w:r>
      <w:r w:rsidR="00D85B34" w:rsidRPr="00794712">
        <w:rPr>
          <w:lang w:val="ru-RU"/>
        </w:rPr>
        <w:t>นี้ และไม่มีใครอื่นได้เข้ามาอีกนับตั้งแต่นั้นเป็นต้นมา</w:t>
      </w:r>
      <w:r w:rsidR="006658FF">
        <w:rPr>
          <w:rStyle w:val="FootnoteReference"/>
          <w:lang w:val="ru-RU"/>
        </w:rPr>
        <w:footnoteReference w:id="166"/>
      </w:r>
    </w:p>
    <w:p w14:paraId="1407CC83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สิ่งนี้ยิ่งชัดเจนยิ่งขึ้นจากคำพูดของพระแม่มารีเองที่กล่าวกับทูตสวรรค์ผู้มาแจ้งข่าวดีให้เธอว่า: </w:t>
      </w:r>
      <w:r w:rsidR="00D85B34" w:rsidRPr="0080450B">
        <w:rPr>
          <w:i/>
          <w:iCs/>
          <w:lang w:val="ru-RU"/>
        </w:rPr>
        <w:t>‘สิ่งนี้จะเป็นไปได้อย่างไร เพราะข้าพเจ้ายังไม่มีสามี</w:t>
      </w:r>
      <w:r w:rsidR="00D85B34" w:rsidRPr="00794712">
        <w:rPr>
          <w:lang w:val="ru-RU"/>
        </w:rPr>
        <w:t>?’</w:t>
      </w:r>
      <w:r w:rsidR="008A3626">
        <w:rPr>
          <w:lang w:val="ru-RU"/>
        </w:rPr>
        <w:t xml:space="preserve"> (ลูกา</w:t>
      </w:r>
      <w:r w:rsidR="00D85B34" w:rsidRPr="00794712">
        <w:rPr>
          <w:lang w:val="ru-RU"/>
        </w:rPr>
        <w:t xml:space="preserve"> 1</w:t>
      </w:r>
      <w:r w:rsidR="00D85B34" w:rsidRPr="009F21DC">
        <w:rPr>
          <w:lang w:val="ru-RU"/>
        </w:rPr>
        <w:t>:</w:t>
      </w:r>
      <w:r w:rsidR="00D85B34" w:rsidRPr="00794712">
        <w:rPr>
          <w:lang w:val="ru-RU"/>
        </w:rPr>
        <w:t xml:space="preserve">34) ต้องระลึกไว้เสมอว่า พระแม่มารีผู้ศักดิ์สิทธิ์ยิ่งได้ตั้งคำถามนี้ขึ้นในเวลาที่ท่านได้หมั้นกับโยเซฟแล้ว ดังนั้น </w:t>
      </w:r>
      <w:r w:rsidR="00D85B34" w:rsidRPr="00AA0891">
        <w:t>คำพูดของท่านจะ</w:t>
      </w:r>
      <w:r w:rsidR="00D85B34" w:rsidRPr="00794712">
        <w:rPr>
          <w:lang w:val="ru-RU"/>
        </w:rPr>
        <w:t>มีความหมายอย่างไร หากท่านไม่ได้ให้คำปฏิญาณต่อพระเจ้าตั้งแต่ก่อนการหมั้นว่าจะรักษาความบริสุทธิ์ไว้ตลอดไป และหากท่านไม่ได้หมั้นกับโยเซฟด้วยวัตถุประสงค์เพียงเพื่อให้เขาเป็นผู้คุ้มครองความบริสุทธิ์</w:t>
      </w:r>
      <w:r w:rsidR="00D85B34" w:rsidRPr="00AA0891">
        <w:t>ของท่าน</w:t>
      </w:r>
      <w:r w:rsidR="00D85B34" w:rsidRPr="00794712">
        <w:rPr>
          <w:lang w:val="ru-RU"/>
        </w:rPr>
        <w:t>? มิฉะนั้นแล้ว เมื่อเธอได้หมั้นกับโยเซฟในฐานะสามีในอนาคต เธอจะไม่สามารถกล่าวว่า: ‘ฉันยังไม่เคยมีสัมพันธ์กับชายใด’ ได้ และหากไม่มีข้อสงสัยเลยว่า พระแม่มารีผู้บริสุทธิ์ที่สุดได้ปฏิญาณต่อพระเจ้าว่าจะรักษาความบริสุทธิ์ตลอดไป แล้วจึงไม่อาจจินตนาการได้ว่า พระองค์จะไม่รักษาคำปฏิญาณนั้นตลอดไป โดยเฉพาะอย่างยิ่งหลังจากที่พระองค์ได้รับการพิจารณาว่าสมควรที่จะเป็นมารดาของพระบุตรของพระเจ้า</w:t>
      </w:r>
      <w:r w:rsidR="00AC3C39">
        <w:rPr>
          <w:rStyle w:val="FootnoteReference"/>
          <w:lang w:val="ru-RU"/>
        </w:rPr>
        <w:footnoteReference w:id="167"/>
      </w:r>
    </w:p>
    <w:p w14:paraId="0A3D677A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lastRenderedPageBreak/>
        <w:t xml:space="preserve">3) </w:t>
      </w:r>
      <w:r w:rsidR="00D85B34" w:rsidRPr="00794712">
        <w:rPr>
          <w:lang w:val="ru-RU"/>
        </w:rPr>
        <w:t>ประเพณีศักดิ์สิทธิ์ยืนยันว่า พระมารดาของพระเจ้าผู้บริสุทธิ์ได้รักษาคำปฏิญาณแห่งความบริสุทธิ์จนถึงที่สุด บนพื้นฐานของประเพณีนี้ คริสตจักรศักดิ์สิทธิ์ ตั้งแต่สมัยของอัครสาวกเอง ได้ประกาศอย่างสม่ำเสมอว่าเธอเป็นพรหมจารีในคำสารภาพความเชื่อ; ผู้อภิบาลท้องถิ่นของคริสตจักรทั้งหมดและผู้เชื่อทุกคนก็ได้ประกาศอย่างสม่ำเสมอว่าเธอเป็นพรหมจารีเช่นกัน จนตามคำพยานของนักบุญเอพิฟานิอุส ชื่อ ‘พรหมจารี’ ได้กลายเป็นชื่อเฉพาะของมารีย์ไปแล้ว</w:t>
      </w:r>
      <w:r w:rsidR="00AC3C39">
        <w:rPr>
          <w:rStyle w:val="FootnoteReference"/>
          <w:lang w:val="ru-RU"/>
        </w:rPr>
        <w:footnoteReference w:id="168"/>
      </w:r>
      <w:r w:rsidR="00D85B34" w:rsidRPr="00794712">
        <w:rPr>
          <w:lang w:val="ru-RU"/>
        </w:rPr>
        <w:t xml:space="preserve"> บนพื้นฐานของประเพณีนี้ พระนางมักถูกเรียกว่า “ผู้บริสุทธิ์ตลอดกาล” (</w:t>
      </w:r>
      <w:r w:rsidR="00D85B34" w:rsidRPr="00AA0891">
        <w:t>άειπαρθένος</w:t>
      </w:r>
      <w:r w:rsidR="00D85B34" w:rsidRPr="00794712">
        <w:rPr>
          <w:lang w:val="ru-RU"/>
        </w:rPr>
        <w:t xml:space="preserve">, </w:t>
      </w:r>
      <w:r w:rsidR="00D85B34" w:rsidRPr="00AA0891">
        <w:t>semper</w:t>
      </w:r>
      <w:r w:rsidR="00D85B34" w:rsidRPr="003B5777">
        <w:rPr>
          <w:lang w:val="ru-RU"/>
        </w:rPr>
        <w:t xml:space="preserve"> </w:t>
      </w:r>
      <w:r w:rsidR="00D85B34" w:rsidRPr="00AA0891">
        <w:t>virgo</w:t>
      </w:r>
      <w:r w:rsidR="00D85B34" w:rsidRPr="00794712">
        <w:rPr>
          <w:lang w:val="ru-RU"/>
        </w:rPr>
        <w:t>) และ “ผู้สาวตลอดกาล” (</w:t>
      </w:r>
      <w:r w:rsidR="00D85B34" w:rsidRPr="00AA0891">
        <w:t>άείπαις</w:t>
      </w:r>
      <w:r w:rsidR="00D85B34" w:rsidRPr="00794712">
        <w:rPr>
          <w:lang w:val="ru-RU"/>
        </w:rPr>
        <w:t>) ดังที่เห็นได้ชัดจากงานเขียนของนักบุญฮิปโพลิตุส</w:t>
      </w:r>
      <w:r w:rsidR="00AC3C39">
        <w:rPr>
          <w:rStyle w:val="FootnoteReference"/>
          <w:lang w:val="ru-RU"/>
        </w:rPr>
        <w:footnoteReference w:id="169"/>
      </w:r>
      <w:r w:rsidR="00D85B34" w:rsidRPr="00794712">
        <w:rPr>
          <w:lang w:val="ru-RU"/>
        </w:rPr>
        <w:t xml:space="preserve"> นักบุญอาธานาซิอุสผู้ยิ่งใหญ่ นักบุญเอพิฟานิอุส นักบุญเคซาเรียส และนักบุญอื่นๆ อีกมากมาย;</w:t>
      </w:r>
      <w:r w:rsidR="00AC3C39">
        <w:rPr>
          <w:rStyle w:val="FootnoteReference"/>
          <w:lang w:val="ru-RU"/>
        </w:rPr>
        <w:footnoteReference w:id="170"/>
      </w:r>
      <w:r w:rsidR="00D85B34" w:rsidRPr="00794712">
        <w:rPr>
          <w:lang w:val="ru-RU"/>
        </w:rPr>
        <w:t xml:space="preserve"> ดังที่เห็นได้ชัดจากกฎและมติของสภาสังคายนาสากลเอง ดังนั้น ในมติข้อที่สองของสภาสังคายนาสากลครั้งที่ห้า เราได้อ่านว่า: “หากผู้ใดไม่ยอมรับการเกิดสองครั้งของพระวจนะของพระเจ้า—การเกิดครั้งแรก ซึ่งเป็นการเกิดก่อนนิรันดร์ ไม่มีเวลา และไม่มีร่างกาย จากพระบิดา และการเกิดครั้งที่สอง ในวันสุดท้ายของพระวจนะเดียวกันนี้ ซึ่งเสด็จลงมาจากสวรรค์ และทรงรับสภาพเป็นมนุษย์จากพระมารดาอันศักดิ์สิทธิ์และรุ่งโรจน์ที่สุดของพระเจ้า และพระแม่มารีผู้บริสุทธิ์ตลอดกาล: </w:t>
      </w:r>
      <w:r w:rsidR="00D85B34">
        <w:rPr>
          <w:lang w:val="ru-RU"/>
        </w:rPr>
        <w:t>ผู้นั้นจงถูกสาปแช่ง”</w:t>
      </w:r>
      <w:r w:rsidR="00AC3C39">
        <w:rPr>
          <w:rStyle w:val="FootnoteReference"/>
          <w:lang w:val="ru-RU"/>
        </w:rPr>
        <w:footnoteReference w:id="171"/>
      </w:r>
      <w:r w:rsidR="00D85B34" w:rsidRPr="00794712">
        <w:rPr>
          <w:lang w:val="ru-RU"/>
        </w:rPr>
        <w:t xml:space="preserve"> และกฎข้อแรกของสภาสังคายนาสากลครั้งที่หก ระบุไว้ว่า: “ด้วยมติร่วม เราขอยืนยันหลักคำสอนที่พระบิดาผู้ถือพระเจ้า 200 องค์ (</w:t>
      </w:r>
      <w:r w:rsidR="00A95A76" w:rsidRPr="004F07F1">
        <w:rPr>
          <w:lang w:val="ru-RU"/>
        </w:rPr>
        <w:t>ที่สภาสังคายนาเอ</w:t>
      </w:r>
      <w:r w:rsidR="00D85B34" w:rsidRPr="00794712">
        <w:rPr>
          <w:lang w:val="ru-RU"/>
        </w:rPr>
        <w:t>เฟซัส</w:t>
      </w:r>
      <w:r w:rsidR="00A95A76" w:rsidRPr="004F07F1">
        <w:rPr>
          <w:lang w:val="ru-RU"/>
        </w:rPr>
        <w:t xml:space="preserve">) </w:t>
      </w:r>
      <w:r w:rsidR="00D85B34" w:rsidRPr="00794712">
        <w:rPr>
          <w:lang w:val="ru-RU"/>
        </w:rPr>
        <w:t>ได้กำหนดไว้ เป็นป้อมปราการอันมั่นคงของศรัทธา, ประกาศถึงพระคริสต์องค์เดียว พระบุตรของพระเจ้า และผู้ทรงรับสภาพมนุษย์ และสารภาพว่าพระแม่ผู้บริสุทธิ์ตลอดกาล ผู้ทรงให้กำเนิดพระองค์โดยไม่มีเชื้อพันธุ์ เป็นพระมารดาของพระเจ้าอย่างแท้จริงและถูกต้อง</w:t>
      </w:r>
      <w:r w:rsidR="00D85B34">
        <w:rPr>
          <w:lang w:val="ru-RU"/>
        </w:rPr>
        <w:t>.”</w:t>
      </w:r>
      <w:r w:rsidR="00091CD5">
        <w:rPr>
          <w:rStyle w:val="FootnoteReference"/>
          <w:lang w:val="ru-RU"/>
        </w:rPr>
        <w:footnoteReference w:id="172"/>
      </w:r>
    </w:p>
    <w:p w14:paraId="70B77B6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>นอกจากนี้ ความเชื่อของพระศาสนจักรในความเป็นพรหมจารีตลอดกาลของพระมารดาพระเจ้า ได้ปรากฏชัดเจนเป็นหลักเมื่อมีกลุ่มผู้นอกรีตเกิดขึ้น ซึ่งกล้าสอนว่า พระแม่ผู้บริสุทธิ์ยิ่งนัก หลังจากให้กำเนิดพระผู้ช่วยให้รอดแล้ว ได้ มีบุตรอื่นกับโยเซฟ</w:t>
      </w:r>
      <w:r w:rsidR="00091CD5">
        <w:rPr>
          <w:rStyle w:val="FootnoteReference"/>
          <w:lang w:val="ru-RU"/>
        </w:rPr>
        <w:footnoteReference w:id="173"/>
      </w:r>
      <w:r w:rsidR="00D85B34" w:rsidRPr="00794712">
        <w:rPr>
          <w:lang w:val="ru-RU"/>
        </w:rPr>
        <w:t xml:space="preserve"> ทันทีที่คำสอนเช่นนี้เกิดขึ้น ผู้นำทางของคริสตจักรได้ประณามมันว่าเป็นความบ้าคลั่ง</w:t>
      </w:r>
      <w:r w:rsidR="00091CD5">
        <w:rPr>
          <w:rStyle w:val="FootnoteReference"/>
          <w:lang w:val="ru-RU"/>
        </w:rPr>
        <w:footnoteReference w:id="174"/>
      </w:r>
      <w:r w:rsidR="00D85B34" w:rsidRPr="00794712">
        <w:rPr>
          <w:lang w:val="ru-RU"/>
        </w:rPr>
        <w:t xml:space="preserve"> การลบหลู่ศักดิ์สิทธิ์</w:t>
      </w:r>
      <w:r w:rsidR="00091CD5">
        <w:rPr>
          <w:rStyle w:val="FootnoteReference"/>
          <w:lang w:val="ru-RU"/>
        </w:rPr>
        <w:footnoteReference w:id="175"/>
      </w:r>
      <w:r w:rsidR="00D85B34" w:rsidRPr="00794712">
        <w:rPr>
          <w:lang w:val="ru-RU"/>
        </w:rPr>
        <w:t xml:space="preserve"> การหมิ่นประมาท</w:t>
      </w:r>
      <w:r w:rsidR="00091CD5">
        <w:rPr>
          <w:rStyle w:val="FootnoteReference"/>
          <w:lang w:val="ru-RU"/>
        </w:rPr>
        <w:footnoteReference w:id="176"/>
      </w:r>
      <w:r w:rsidR="00D85B34" w:rsidRPr="00794712">
        <w:rPr>
          <w:lang w:val="ru-RU"/>
        </w:rPr>
        <w:t xml:space="preserve"> ความนอกรีต</w:t>
      </w:r>
      <w:r w:rsidR="00091CD5">
        <w:rPr>
          <w:rStyle w:val="FootnoteReference"/>
          <w:lang w:val="ru-RU"/>
        </w:rPr>
        <w:footnoteReference w:id="177"/>
      </w:r>
      <w:r w:rsidR="00D85B34" w:rsidRPr="00794712">
        <w:rPr>
          <w:lang w:val="ru-RU"/>
        </w:rPr>
        <w:t xml:space="preserve"> และในหลายโอกาสได้ประณามมันอย่างเคร่งครัดในสภาท้องถิ่น</w:t>
      </w:r>
      <w:r w:rsidR="00091CD5">
        <w:rPr>
          <w:rStyle w:val="FootnoteReference"/>
          <w:lang w:val="ru-RU"/>
        </w:rPr>
        <w:footnoteReference w:id="178"/>
      </w:r>
      <w:r w:rsidR="00D85B34" w:rsidRPr="00794712">
        <w:rPr>
          <w:lang w:val="ru-RU"/>
        </w:rPr>
        <w:t xml:space="preserve"> เพื่อโต้แย้งเรื่องนี้ ได้มีการชี้ให้เห็นว่า: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เป็นไปไม่ได้ที่พระบุตรของพระเจ้าจะเลือกผู้ที่ให้กำเนิดพระองค์ด้วยวิธีเหนือธรรมชาติ โดยไม่มีความสัมพันธ์ทางสมรส </w:t>
      </w:r>
      <w:r w:rsidR="00D85B34" w:rsidRPr="00794712">
        <w:rPr>
          <w:lang w:val="ru-RU"/>
        </w:rPr>
        <w:lastRenderedPageBreak/>
        <w:t>เป็นมารดาของพระองค์ แล้วต่อมาเธอจะต้องการสละความบริสุทธิ์ของตนเอง;</w:t>
      </w:r>
      <w:r w:rsidR="00091CD5">
        <w:rPr>
          <w:rStyle w:val="FootnoteReference"/>
          <w:lang w:val="ru-RU"/>
        </w:rPr>
        <w:footnoteReference w:id="179"/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>เป็นไปไม่ได้ที่ ‘ผู้ที่ให้กำเนิดพระเจ้า และหลังจากนั้นได้สัมผัสประสบการณ์ปาฏิหาริย์ด้วยตนเอง จะตัดสินใจมีความสัมพันธ์กับสามี</w:t>
      </w:r>
      <w:r w:rsidR="00D85B34">
        <w:rPr>
          <w:lang w:val="ru-RU"/>
        </w:rPr>
        <w:t>’</w:t>
      </w:r>
      <w:r w:rsidR="00D85B34" w:rsidRPr="001F4F23">
        <w:rPr>
          <w:lang w:val="ru-RU"/>
        </w:rPr>
        <w:t>;</w:t>
      </w:r>
      <w:r w:rsidR="00091CD5">
        <w:rPr>
          <w:rStyle w:val="FootnoteReference"/>
          <w:lang w:val="ru-RU"/>
        </w:rPr>
        <w:footnoteReference w:id="180"/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สิ่งนี้ก็ไม่เป็นไปได้สำหรับโยเซฟ ผู้เป็นสามีที่ชอบธรรม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</w:t>
      </w:r>
      <w:r w:rsidR="00D85B34" w:rsidRPr="001F4F23">
        <w:rPr>
          <w:lang w:val="ru-RU"/>
        </w:rPr>
        <w:t>:</w:t>
      </w:r>
      <w:r w:rsidR="00D85B34" w:rsidRPr="00794712">
        <w:rPr>
          <w:lang w:val="ru-RU"/>
        </w:rPr>
        <w:t>19) โดยเฉพาะอย่างยิ่งหลังจากที่เขาได้รับเกียรติให้เป็นผู้รักษาความลับและพยานในการประสูติอันเหนือธรรมชาติของพระผู้ช่วยให้รอดของโลก จากพระแม่พรหมจารีผู้บริสุทธิ์ ซึ่งเขาได้หมั้นหมายไว้;</w:t>
      </w:r>
      <w:r w:rsidR="00091CD5">
        <w:rPr>
          <w:rStyle w:val="FootnoteReference"/>
          <w:lang w:val="ru-RU"/>
        </w:rPr>
        <w:footnoteReference w:id="181"/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 xml:space="preserve">นั่นคือเหตุผลที่พระผู้ช่วยให้รอด เมื่อพระองค์กำลังสิ้นพระชนม์บนไม้กางเขน ได้มอบพระนางไว้กับหนึ่งในสาวกของพระองค์ โดยตรัสกับเขาว่า: </w:t>
      </w:r>
      <w:r w:rsidR="00D85B34" w:rsidRPr="001F4F23">
        <w:rPr>
          <w:i/>
          <w:iCs/>
          <w:lang w:val="ru-RU"/>
        </w:rPr>
        <w:t>‘ดูเถิด แม่</w:t>
      </w:r>
      <w:r w:rsidR="00D85B34" w:rsidRPr="00794712">
        <w:rPr>
          <w:lang w:val="ru-RU"/>
        </w:rPr>
        <w:t xml:space="preserve">ของท่าน’ และตรัสกับพระนางว่า: </w:t>
      </w:r>
      <w:r w:rsidR="00D85B34" w:rsidRPr="001F4F23">
        <w:rPr>
          <w:i/>
          <w:iCs/>
          <w:lang w:val="ru-RU"/>
        </w:rPr>
        <w:t>‘ดูเถิด ลูกของท่าน</w:t>
      </w:r>
      <w:r w:rsidR="005864AB">
        <w:rPr>
          <w:lang w:val="ru-RU"/>
        </w:rPr>
        <w:t>’ (ยอห์น</w:t>
      </w:r>
      <w:r w:rsidR="00D85B34" w:rsidRPr="00794712">
        <w:rPr>
          <w:lang w:val="ru-RU"/>
        </w:rPr>
        <w:t xml:space="preserve"> 19</w:t>
      </w:r>
      <w:r w:rsidR="00D85B34" w:rsidRPr="001F4F23">
        <w:rPr>
          <w:lang w:val="ru-RU"/>
        </w:rPr>
        <w:t>:</w:t>
      </w:r>
      <w:r w:rsidR="00D85B34" w:rsidRPr="00794712">
        <w:rPr>
          <w:lang w:val="ru-RU"/>
        </w:rPr>
        <w:t>26–27) ซึ่งพระองค์ย่อมจะไม่ทรงกระทำเช่นนั้น หากพระนางมีสามีหรือลูกทางสายเลือดอื่นเป็นของตนเอง</w:t>
      </w:r>
      <w:r w:rsidR="007B5BB6">
        <w:rPr>
          <w:rStyle w:val="FootnoteReference"/>
          <w:lang w:val="ru-RU"/>
        </w:rPr>
        <w:footnoteReference w:id="182"/>
      </w:r>
      <w:r w:rsidR="00D85B34" w:rsidRPr="00794712">
        <w:rPr>
          <w:lang w:val="ru-RU"/>
        </w:rPr>
        <w:t xml:space="preserve"> เมื่อหันมาพิจารณาถึงรากฐานของคำสอนที่ผิด ซึ่งพวกผู้นอกรีตคิดว่าพวกเขาได้ค้นพบในพระวจนะของพระเจ้า ผู้ปกป้องหลักคำสอนออร์โธดอกซ์ได้กล่าวว่า:</w:t>
      </w:r>
    </w:p>
    <w:p w14:paraId="4A05EE3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 xml:space="preserve">จากคำของผู้เขียนพระวรสาร: </w:t>
      </w:r>
      <w:r w:rsidRPr="00706C0C">
        <w:rPr>
          <w:i/>
          <w:iCs/>
          <w:lang w:val="ru-RU"/>
        </w:rPr>
        <w:t>‘</w:t>
      </w:r>
      <w:r w:rsidRPr="001F4F23">
        <w:rPr>
          <w:i/>
          <w:iCs/>
          <w:lang w:val="ru-RU"/>
        </w:rPr>
        <w:t>ก่อนที่ทั้งสองจะมา</w:t>
      </w:r>
      <w:r w:rsidRPr="00706C0C">
        <w:rPr>
          <w:i/>
          <w:iCs/>
          <w:lang w:val="ru-RU"/>
        </w:rPr>
        <w:t xml:space="preserve">อยู่ด้วยกัน’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</w:t>
      </w:r>
      <w:r w:rsidRPr="001F4F23">
        <w:rPr>
          <w:lang w:val="ru-RU"/>
        </w:rPr>
        <w:t>:</w:t>
      </w:r>
      <w:r w:rsidRPr="00794712">
        <w:rPr>
          <w:lang w:val="ru-RU"/>
        </w:rPr>
        <w:t xml:space="preserve">18), และต่อมา: </w:t>
      </w:r>
      <w:r w:rsidRPr="001F4F23">
        <w:rPr>
          <w:i/>
          <w:iCs/>
          <w:lang w:val="ru-RU"/>
        </w:rPr>
        <w:t xml:space="preserve">‘และเขาไม่ได้ร่วมประเวณีกับเธอ’ [ว่า] ‘ในที่สุดเธอก็ให้กำเนิดบุตรชายของเธอ’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</w:t>
      </w:r>
      <w:r w:rsidRPr="001F4F23">
        <w:rPr>
          <w:lang w:val="ru-RU"/>
        </w:rPr>
        <w:t>:25</w:t>
      </w:r>
      <w:r w:rsidRPr="00794712">
        <w:rPr>
          <w:lang w:val="ru-RU"/>
        </w:rPr>
        <w:t xml:space="preserve">)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สิ่งนี้ไม่ได้หมายความว่าโยเซฟได้หยุดเป็นผู้คุ้มครองความบริสุทธิ์ของเธอหลังจากนั้นเลย ผู้เขียนพระวรสารกล่าวถึงเพียงสิ่งที่เกิดขึ้นก่อนการประสูติของพระผู้ช่วยให้รอดจากพระแม่มารีผู้บริสุทธิ์ที่สุดเท่านั้น และไม่ได้กล่าวถึงสิ่งที่เกิดขึ้นหลังจากนั้น สิ่งนี้ไม่ได้หมายความว่า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เช่นเดียวกับที่ไม่ได้หมายความว่าจากคำพูดของพระเจ้าแห่งกองทัพต่อชาวอิสราเอล: </w:t>
      </w:r>
      <w:r w:rsidRPr="00706C0C">
        <w:rPr>
          <w:i/>
          <w:iCs/>
          <w:lang w:val="ru-RU"/>
        </w:rPr>
        <w:t>‘แม้เมื่อท่านแก่เฒ่าแล้ว ข้าพเจ้าก็ยังคงเป็นเช่นเดิม’</w:t>
      </w:r>
      <w:r w:rsidRPr="00794712">
        <w:rPr>
          <w:lang w:val="ru-RU"/>
        </w:rPr>
        <w:t xml:space="preserve"> (อิสยาห์ 46</w:t>
      </w:r>
      <w:r w:rsidR="007B5BB6" w:rsidRPr="007B5BB6">
        <w:rPr>
          <w:lang w:val="ru-RU"/>
        </w:rPr>
        <w:t>:</w:t>
      </w:r>
      <w:r w:rsidRPr="00794712">
        <w:rPr>
          <w:lang w:val="ru-RU"/>
        </w:rPr>
        <w:t xml:space="preserve">4); และไม่ควรสันนิษฐานว่าพระองค์จะหยุดเป็นผู้คุ้มครองความบริสุทธิ์ของเธอหลังจากนั้น; เช่นเดียวกับที่จากคำพูดของผู้บันทึกประวัติศาสตร์ศักดิ์สิทธิ์เกี่ยวกับหีบพันธสัญญา — </w:t>
      </w:r>
      <w:r w:rsidRPr="00706C0C">
        <w:rPr>
          <w:i/>
          <w:iCs/>
          <w:lang w:val="ru-RU"/>
        </w:rPr>
        <w:t xml:space="preserve">‘นกกาบินไปมาจนน้ำบนพื้นดินแห้ง’ </w:t>
      </w:r>
      <w:r w:rsidRPr="00794712">
        <w:rPr>
          <w:lang w:val="ru-RU"/>
        </w:rPr>
        <w:t>(ปฐมกาล 8</w:t>
      </w:r>
      <w:r>
        <w:rPr>
          <w:lang w:val="ru-RU"/>
        </w:rPr>
        <w:t>:</w:t>
      </w:r>
      <w:r w:rsidRPr="00794712">
        <w:rPr>
          <w:lang w:val="ru-RU"/>
        </w:rPr>
        <w:t>7) — ไม่ควรสันนิษฐานว่ามันจะกลับมาอีกในภายหลัง</w:t>
      </w:r>
      <w:r w:rsidR="007B5BB6">
        <w:rPr>
          <w:rStyle w:val="FootnoteReference"/>
          <w:lang w:val="ru-RU"/>
        </w:rPr>
        <w:footnoteReference w:id="183"/>
      </w:r>
    </w:p>
    <w:p w14:paraId="60909F0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และไม่สามารถสรุปได้จากคำเรียกพระเยซูคริสต์ว่าเป็น ‘บุตรแรกเกิด’ ของพระแม่มารีผู้บริสุทธิ์ที่สุด </w:t>
      </w:r>
      <w:r w:rsidR="00895748" w:rsidRPr="00895748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Pr="00794712">
        <w:rPr>
          <w:lang w:val="ru-RU"/>
        </w:rPr>
        <w:t>25</w:t>
      </w:r>
      <w:r w:rsidR="00895748" w:rsidRPr="00895748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895748" w:rsidRPr="00895748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</w:t>
      </w:r>
      <w:r>
        <w:rPr>
          <w:lang w:val="ru-RU"/>
        </w:rPr>
        <w:t>:</w:t>
      </w:r>
      <w:r w:rsidRPr="00794712">
        <w:rPr>
          <w:lang w:val="ru-RU"/>
        </w:rPr>
        <w:t>7)</w:t>
      </w:r>
      <w:r w:rsidR="00895748" w:rsidRPr="00895748">
        <w:rPr>
          <w:lang w:val="ru-RU"/>
        </w:rPr>
        <w:t xml:space="preserve">] </w:t>
      </w:r>
      <w:r w:rsidRPr="00794712">
        <w:rPr>
          <w:lang w:val="ru-RU"/>
        </w:rPr>
        <w:t xml:space="preserve">ว่ามีบุตรอื่น ๆ เกิดจากพระแม่มารีหลังจากพระองค์: คำเรียกว่า ‘ลูกแรก’ ในพระคัมภีร์ศักดิ์สิทธิ์ไม่เพียงหมายถึงผู้ที่เกิดก่อนลูกอื่น ๆ แต่ยังหมายถึงผู้ที่ไม่มีใครเกิดก่อนเขาด้วย; และกฎหมายบัญญัติว่า ลูกแรกทุกคนต้องถูกถวายแด่พระเจ้าทันทีหลังการเกิด ซึ่งในขณะนั้นยังไม่สามารถทราบได้ว่าพ่อแม่จะมีลูกอื่น ๆ ตามมาหรือไม่ </w:t>
      </w:r>
      <w:r w:rsidR="005F1E71" w:rsidRPr="005F1E71">
        <w:rPr>
          <w:lang w:val="ru-RU"/>
        </w:rPr>
        <w:t>[</w:t>
      </w:r>
      <w:r w:rsidRPr="00794712">
        <w:rPr>
          <w:lang w:val="ru-RU"/>
        </w:rPr>
        <w:t>(อพยพ 13</w:t>
      </w:r>
      <w:r w:rsidR="00895748" w:rsidRPr="005F1E71">
        <w:rPr>
          <w:lang w:val="ru-RU"/>
        </w:rPr>
        <w:t>:</w:t>
      </w:r>
      <w:r w:rsidRPr="00794712">
        <w:rPr>
          <w:lang w:val="ru-RU"/>
        </w:rPr>
        <w:t>34</w:t>
      </w:r>
      <w:r w:rsidR="005F1E71" w:rsidRPr="005F1E7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5F1E71" w:rsidRPr="005F1E71">
        <w:rPr>
          <w:lang w:val="ru-RU"/>
        </w:rPr>
        <w:t>(</w:t>
      </w:r>
      <w:r w:rsidRPr="00794712">
        <w:rPr>
          <w:lang w:val="ru-RU"/>
        </w:rPr>
        <w:t xml:space="preserve">เลวีนิติ 28; </w:t>
      </w:r>
      <w:r w:rsidR="007B5BB6">
        <w:rPr>
          <w:lang w:val="ru-RU"/>
        </w:rPr>
        <w:t>กันดารวิถี</w:t>
      </w:r>
      <w:r w:rsidRPr="00794712">
        <w:rPr>
          <w:lang w:val="ru-RU"/>
        </w:rPr>
        <w:t xml:space="preserve"> 8)</w:t>
      </w:r>
      <w:r w:rsidR="005F1E71" w:rsidRPr="005F1E71">
        <w:rPr>
          <w:lang w:val="ru-RU"/>
        </w:rPr>
        <w:t>]</w:t>
      </w:r>
      <w:r w:rsidRPr="00794712">
        <w:rPr>
          <w:lang w:val="ru-RU"/>
        </w:rPr>
        <w:t>.</w:t>
      </w:r>
      <w:r w:rsidR="007B5BB6">
        <w:rPr>
          <w:rStyle w:val="FootnoteReference"/>
          <w:lang w:val="ru-RU"/>
        </w:rPr>
        <w:footnoteReference w:id="184"/>
      </w:r>
    </w:p>
    <w:p w14:paraId="2732A538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(c) </w:t>
      </w:r>
      <w:r w:rsidRPr="00794712">
        <w:rPr>
          <w:lang w:val="ru-RU"/>
        </w:rPr>
        <w:t xml:space="preserve">ถึงแม้พระคัมภีร์จะกล่าวถึงพี่น้องของพระเยซูคริสต์ </w:t>
      </w:r>
      <w:r w:rsidR="005F1E71" w:rsidRPr="005F1E71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12</w:t>
      </w:r>
      <w:r>
        <w:rPr>
          <w:lang w:val="ru-RU"/>
        </w:rPr>
        <w:t>:</w:t>
      </w:r>
      <w:r w:rsidRPr="00794712">
        <w:rPr>
          <w:lang w:val="ru-RU"/>
        </w:rPr>
        <w:t>46–48</w:t>
      </w:r>
      <w:r w:rsidR="005F1E71" w:rsidRPr="005F1E7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5F1E71" w:rsidRPr="005F1E71">
        <w:rPr>
          <w:lang w:val="ru-RU"/>
        </w:rPr>
        <w:t>(</w:t>
      </w:r>
      <w:r w:rsidRPr="00794712">
        <w:rPr>
          <w:lang w:val="ru-RU"/>
        </w:rPr>
        <w:t>มาระโก 6</w:t>
      </w:r>
      <w:r>
        <w:rPr>
          <w:lang w:val="ru-RU"/>
        </w:rPr>
        <w:t>:</w:t>
      </w:r>
      <w:r w:rsidRPr="00794712">
        <w:rPr>
          <w:lang w:val="ru-RU"/>
        </w:rPr>
        <w:t>3</w:t>
      </w:r>
      <w:r w:rsidR="005F1E71" w:rsidRPr="005F1E7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5F1E71" w:rsidRPr="005F1E71">
        <w:rPr>
          <w:lang w:val="ru-RU"/>
        </w:rPr>
        <w:t>(</w:t>
      </w:r>
      <w:r w:rsidR="0087297C">
        <w:rPr>
          <w:lang w:val="ru-RU"/>
        </w:rPr>
        <w:t>ยอห์น 2</w:t>
      </w:r>
      <w:r>
        <w:rPr>
          <w:lang w:val="ru-RU"/>
        </w:rPr>
        <w:t>:</w:t>
      </w:r>
      <w:r w:rsidRPr="00794712">
        <w:rPr>
          <w:lang w:val="ru-RU"/>
        </w:rPr>
        <w:t>17</w:t>
      </w:r>
      <w:r w:rsidR="005F1E71" w:rsidRPr="005F1E71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5F1E71" w:rsidRPr="005F1E71">
        <w:rPr>
          <w:rFonts w:cs="Cambria Math"/>
          <w:lang w:val="ru-RU"/>
        </w:rPr>
        <w:t>(</w:t>
      </w:r>
      <w:r w:rsidR="007B5BB6">
        <w:rPr>
          <w:rFonts w:cs="Cambria Math"/>
          <w:lang w:val="ru-RU"/>
        </w:rPr>
        <w:t>ยอห์น</w:t>
      </w:r>
      <w:r w:rsidRPr="00794712">
        <w:rPr>
          <w:lang w:val="ru-RU"/>
        </w:rPr>
        <w:t xml:space="preserve"> 7</w:t>
      </w:r>
      <w:r>
        <w:rPr>
          <w:lang w:val="ru-RU"/>
        </w:rPr>
        <w:t>:</w:t>
      </w:r>
      <w:r w:rsidR="00F45CFB" w:rsidRPr="004F07F1">
        <w:rPr>
          <w:bCs/>
          <w:lang w:val="ru-RU"/>
        </w:rPr>
        <w:t xml:space="preserve">3) </w:t>
      </w:r>
      <w:r w:rsidRPr="00794712">
        <w:rPr>
          <w:lang w:val="ru-RU"/>
        </w:rPr>
        <w:t>และ</w:t>
      </w:r>
      <w:r w:rsidR="005F1E71" w:rsidRPr="005F1E71">
        <w:rPr>
          <w:lang w:val="ru-RU"/>
        </w:rPr>
        <w:t>ที่อื่น ๆ]</w:t>
      </w:r>
      <w:r w:rsidRPr="00794712">
        <w:rPr>
          <w:lang w:val="ru-RU"/>
        </w:rPr>
        <w:t>: สิ่งนี้ไม่ได้หมายความว่าพวกเขาเป็นลูกของพระแม่มารีย์ผู้บริสุทธิ์ที่สุด เพราะในพระคัมภีร์ คำว่า ‘พี่น้อง’ บางครั้งถูกใช้เพียงเพื่อชี้ถึงญาติทางสมรส เช่น อับราฮัมและโลทถูกเรียกว่าพี่น้อง (ปฐมกาล 13</w:t>
      </w:r>
      <w:r>
        <w:rPr>
          <w:lang w:val="ru-RU"/>
        </w:rPr>
        <w:t>:</w:t>
      </w:r>
      <w:r w:rsidRPr="00794712">
        <w:rPr>
          <w:lang w:val="ru-RU"/>
        </w:rPr>
        <w:t xml:space="preserve">8) ในขณะที่โลทนั้นแท้จริงแล้วเป็นลูกของอารัน พี่ชายของอับราฮัม </w:t>
      </w:r>
      <w:r w:rsidR="005F1E71" w:rsidRPr="005F1E71">
        <w:rPr>
          <w:lang w:val="ru-RU"/>
        </w:rPr>
        <w:t>[</w:t>
      </w:r>
      <w:r w:rsidRPr="00794712">
        <w:rPr>
          <w:lang w:val="ru-RU"/>
        </w:rPr>
        <w:t xml:space="preserve">ดู </w:t>
      </w:r>
      <w:r w:rsidR="005F1E71" w:rsidRPr="005F1E71">
        <w:rPr>
          <w:lang w:val="ru-RU"/>
        </w:rPr>
        <w:t>(</w:t>
      </w:r>
      <w:r w:rsidRPr="00794712">
        <w:rPr>
          <w:lang w:val="ru-RU"/>
        </w:rPr>
        <w:t>ปฐมกาล 12</w:t>
      </w:r>
      <w:r>
        <w:rPr>
          <w:lang w:val="ru-RU"/>
        </w:rPr>
        <w:t>:</w:t>
      </w:r>
      <w:r w:rsidRPr="00794712">
        <w:rPr>
          <w:lang w:val="ru-RU"/>
        </w:rPr>
        <w:t>4–5</w:t>
      </w:r>
      <w:r w:rsidR="005F1E71" w:rsidRPr="005F1E71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5F1E71" w:rsidRPr="005F1E71">
        <w:rPr>
          <w:rFonts w:cs="Cambria Math"/>
          <w:lang w:val="ru-RU"/>
        </w:rPr>
        <w:t>(</w:t>
      </w:r>
      <w:r w:rsidR="007B5BB6">
        <w:rPr>
          <w:rFonts w:cs="Cambria Math"/>
          <w:lang w:val="ru-RU"/>
        </w:rPr>
        <w:t>ปฐมกาล</w:t>
      </w:r>
      <w:r w:rsidRPr="00794712">
        <w:rPr>
          <w:lang w:val="ru-RU"/>
        </w:rPr>
        <w:t xml:space="preserve"> 14</w:t>
      </w:r>
      <w:r>
        <w:rPr>
          <w:lang w:val="ru-RU"/>
        </w:rPr>
        <w:t>:</w:t>
      </w:r>
      <w:r w:rsidRPr="00794712">
        <w:rPr>
          <w:lang w:val="ru-RU"/>
        </w:rPr>
        <w:t>14–16)</w:t>
      </w:r>
      <w:r w:rsidR="005F1E71" w:rsidRPr="005F1E71">
        <w:rPr>
          <w:lang w:val="ru-RU"/>
        </w:rPr>
        <w:t xml:space="preserve">]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และยาโคบกับลาบันถูกเรียกว่าพี่น้องกัน แต่ยาโคบเป็นลูกของเรเบคาห์ น้องสาวของลาบัน ซึ่งเป็นภรรยาของอิสอัค </w:t>
      </w:r>
      <w:r w:rsidR="005F1E71" w:rsidRPr="005F1E71">
        <w:rPr>
          <w:lang w:val="ru-RU"/>
        </w:rPr>
        <w:t>[</w:t>
      </w:r>
      <w:r w:rsidRPr="00794712">
        <w:rPr>
          <w:lang w:val="ru-RU"/>
        </w:rPr>
        <w:t xml:space="preserve">ดู </w:t>
      </w:r>
      <w:r w:rsidR="005F1E71" w:rsidRPr="005F1E71">
        <w:rPr>
          <w:lang w:val="ru-RU"/>
        </w:rPr>
        <w:t>(</w:t>
      </w:r>
      <w:r w:rsidRPr="00794712">
        <w:rPr>
          <w:lang w:val="ru-RU"/>
        </w:rPr>
        <w:t>ปฐมกาล</w:t>
      </w:r>
      <w:r w:rsidR="001B763B" w:rsidRPr="004F07F1">
        <w:rPr>
          <w:lang w:val="ru-RU"/>
        </w:rPr>
        <w:t xml:space="preserve"> 28) </w:t>
      </w:r>
      <w:r w:rsidRPr="00794712">
        <w:rPr>
          <w:lang w:val="ru-RU"/>
        </w:rPr>
        <w:t xml:space="preserve">และ </w:t>
      </w:r>
      <w:r w:rsidR="005F1E71" w:rsidRPr="005F1E71">
        <w:rPr>
          <w:lang w:val="ru-RU"/>
        </w:rPr>
        <w:t>(</w:t>
      </w:r>
      <w:r w:rsidR="007B5BB6">
        <w:rPr>
          <w:lang w:val="ru-RU"/>
        </w:rPr>
        <w:t>ปฐมกาล</w:t>
      </w:r>
      <w:r w:rsidRPr="00794712">
        <w:rPr>
          <w:lang w:val="ru-RU"/>
        </w:rPr>
        <w:t xml:space="preserve"> 29</w:t>
      </w:r>
      <w:r w:rsidR="005F1E71" w:rsidRPr="005F1E71">
        <w:rPr>
          <w:lang w:val="ru-RU"/>
        </w:rPr>
        <w:t xml:space="preserve">) </w:t>
      </w:r>
      <w:r w:rsidRPr="00794712">
        <w:rPr>
          <w:lang w:val="ru-RU"/>
        </w:rPr>
        <w:t xml:space="preserve">เทียบกับ </w:t>
      </w:r>
      <w:r w:rsidR="005F1E71" w:rsidRPr="005F1E71">
        <w:rPr>
          <w:lang w:val="ru-RU"/>
        </w:rPr>
        <w:t>(</w:t>
      </w:r>
      <w:r w:rsidR="007B5BB6">
        <w:rPr>
          <w:lang w:val="ru-RU"/>
        </w:rPr>
        <w:t>ปฐมกาล</w:t>
      </w:r>
      <w:r w:rsidRPr="00794712">
        <w:rPr>
          <w:lang w:val="ru-RU"/>
        </w:rPr>
        <w:t xml:space="preserve"> 36–37)</w:t>
      </w:r>
      <w:r w:rsidR="005F1E71" w:rsidRPr="005F1E71">
        <w:rPr>
          <w:lang w:val="ru-RU"/>
        </w:rPr>
        <w:t>]</w:t>
      </w:r>
      <w:r w:rsidRPr="00794712">
        <w:rPr>
          <w:lang w:val="ru-RU"/>
        </w:rPr>
        <w:t xml:space="preserve"> ในความหมายเดียวกัน คำว่า ‘พี่น้องของพระเจ้า’ ต้องเข้าใจ </w:t>
      </w:r>
      <w:r w:rsidRPr="00794712">
        <w:rPr>
          <w:lang w:val="ru-RU"/>
        </w:rPr>
        <w:lastRenderedPageBreak/>
        <w:t>คือ ในความหมายของญาติใกล้ชิดเท่านั้น และไม่ใช่พี่น้องแท้ๆ: พวกเขาคือลูกๆ ของโยเซฟ ผู้เป็นสามีโดยสมมติของพระแม่มารี ผู้ศักดิ์สิทธิ์ จากภรรยาคนแรกของเขา</w:t>
      </w:r>
      <w:r w:rsidR="007B5BB6">
        <w:rPr>
          <w:rStyle w:val="FootnoteReference"/>
          <w:lang w:val="ru-RU"/>
        </w:rPr>
        <w:footnoteReference w:id="185"/>
      </w:r>
    </w:p>
    <w:p w14:paraId="5CF9139C" w14:textId="77777777" w:rsidR="00D85B34" w:rsidRPr="00794712" w:rsidRDefault="00D85B34" w:rsidP="00D85B34">
      <w:pPr>
        <w:rPr>
          <w:lang w:val="ru-RU"/>
        </w:rPr>
      </w:pPr>
    </w:p>
    <w:p w14:paraId="5A721F56" w14:textId="77777777" w:rsidR="00D85B34" w:rsidRPr="00794712" w:rsidRDefault="00D85B34" w:rsidP="007B240B">
      <w:pPr>
        <w:pStyle w:val="Heading5"/>
        <w:rPr>
          <w:lang w:val="ru-RU"/>
        </w:rPr>
      </w:pPr>
      <w:bookmarkStart w:id="140" w:name="_Toc133155566"/>
      <w:bookmarkStart w:id="141" w:name="_Toc180664579"/>
      <w:bookmarkStart w:id="142" w:name="_Toc180679200"/>
      <w:bookmarkStart w:id="143" w:name="_Toc180679257"/>
      <w:bookmarkStart w:id="144" w:name="_Toc180679780"/>
      <w:bookmarkStart w:id="145" w:name="_Toc238453663"/>
      <w:bookmarkStart w:id="146" w:name="_Toc238576044"/>
      <w:r w:rsidRPr="00794712">
        <w:rPr>
          <w:lang w:val="ru-RU"/>
        </w:rPr>
        <w:t>§136. พระเยซูเจ้าเป็นมนุษย์ที่ปราศจากบาป</w:t>
      </w:r>
      <w:bookmarkEnd w:id="140"/>
      <w:bookmarkEnd w:id="141"/>
      <w:bookmarkEnd w:id="142"/>
      <w:bookmarkEnd w:id="143"/>
      <w:bookmarkEnd w:id="144"/>
      <w:bookmarkEnd w:id="145"/>
      <w:bookmarkEnd w:id="146"/>
    </w:p>
    <w:p w14:paraId="67291403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นอกจากจะแตกต่างจากเราในความเป็นมนุษย์ของพระองค์ด้วยวิธีการประสูติที่เหนือธรรมชาติจากพระแม่พรหมจารีแล้ว พระคริสต์ผู้เป็นพระผู้ช่วยให้รอดยังแตกต่างจากเราในความเป็นมนุษย์ของพระองค์ด้วยข้อเท็จจริงที่ว่าพระองค์ปราศจากบาปทั้งสิ้น (คำสารภาพความเชื่อออร์โธดอกซ์ ส่วนที่ 1 คำตอบต่อคำถามที่ 38)</w:t>
      </w:r>
    </w:p>
    <w:p w14:paraId="2DF194E7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พระวจนะของพระเจ้าสอนเป็นอันดับแรกว่า พระเจ้าทรงปราศจากบาปกำเนิด:</w:t>
      </w:r>
    </w:p>
    <w:p w14:paraId="27EA254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เมื่อกล่าวถึงคำพูดของทูตสวรรค์ผู้มาประกาศแก่พระแม่มารีผู้ศักดิ์สิทธิ์ยิ่ง: </w:t>
      </w:r>
      <w:r w:rsidRPr="005E5396">
        <w:rPr>
          <w:i/>
          <w:iCs/>
          <w:lang w:val="ru-RU"/>
        </w:rPr>
        <w:t xml:space="preserve">‘พระวิญญาณบริสุทธิ์จะเสด็จลงมาเหนือท่าน และฤทธิ์อำนาจของผู้สูงสุดจะปกคลุมท่าน ดังนั้น ผู้บริสุทธิ์ที่จะประสูติจะได้รับการเรียกว่าพระบุตรของพระเจ้า’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</w:t>
      </w:r>
      <w:r w:rsidRPr="005E5396">
        <w:rPr>
          <w:lang w:val="ru-RU"/>
        </w:rPr>
        <w:t>:</w:t>
      </w:r>
      <w:r w:rsidRPr="00794712">
        <w:rPr>
          <w:lang w:val="ru-RU"/>
        </w:rPr>
        <w:t>35) จากนี้เห็นได้ชัดว่า แม้พระเยซูเจ้าจะได้รับการปฏิสนธิจากพระแม่มารี ผู้เป็นธิดาของมนุษย์ แต่พระองค์ได้รับการปฏิสนธิจากพระแม่มารี ผู้ซึ่ง ตามที่บทเพลงของคริสตจักรกล่าวไว้ ทั้งจิตวิญญาณและร่างกายได้ถูกชำระให้บริสุทธิ์โดยพระวิญญาณบริสุทธิ์;</w:t>
      </w:r>
      <w:r w:rsidR="005F7536">
        <w:rPr>
          <w:rStyle w:val="FootnoteReference"/>
          <w:lang w:val="ru-RU"/>
        </w:rPr>
        <w:footnoteReference w:id="186"/>
      </w:r>
      <w:r w:rsidRPr="00794712">
        <w:rPr>
          <w:lang w:val="ru-RU"/>
        </w:rPr>
        <w:t xml:space="preserve"> พระองค์ได้รับการปฏิสนธิจากหญิงพรหมจารีด้วยฤทธิ์อำนาจและการทำงานของพระวิญญาณบริสุทธิ์องค์เดียวกันนั้น และด้วยเหตุนี้จึงประสูติมาอย่างบริสุทธิ์และศักดิ์สิทธิ์อย่างสมบูรณ์: เป็นหลักคำสอนที่บรรดาพระบิดาผู้ศักดิ์สิทธิ์แห่งคริสตจักรได้ประกาศไว้อย่างชัดเจน เช่น:</w:t>
      </w:r>
    </w:p>
    <w:p w14:paraId="5CA4F9F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นักบุญซีริลแห่งเยรูซาเล็ม: “พระวิญญาณบริสุทธิ์นี้เองได้เสด็จลงมาเหนือพระแม่มารีย์ผู้บริสุทธิ์ เพราะเมื่อพระคริสต์ผู้เป็นพระบุตรองค์เดียวจะประสูติ พลังแห่งพระผู้สูงสุดได้ปกคลุมเธอ และพระวิญญาณบริสุทธิ์ที่เสด็จลงมาเหนือเธอได้ทำให้เธอศักดิ์สิทธิ์ เพื่อเธอจะได้สามารถรับพระองค์ผู้ซึ่งทุกสิ่งทุกอย่างเกิดขึ้นได้ “ข้าพเจ้าไม่จำเป็นต้องกล่าวมากนักเกี่ยวกับเรื่องนี้เพื่อสอนท่านว่า การประสูตินี้เป็นไปอย่างบริสุทธิ์และ</w:t>
      </w:r>
      <w:r>
        <w:rPr>
          <w:lang w:val="ru-RU"/>
        </w:rPr>
        <w:t>ปราศจากมลทิน”</w:t>
      </w:r>
      <w:r w:rsidR="005F7536">
        <w:rPr>
          <w:rStyle w:val="FootnoteReference"/>
          <w:lang w:val="ru-RU"/>
        </w:rPr>
        <w:footnoteReference w:id="187"/>
      </w:r>
    </w:p>
    <w:p w14:paraId="40159AF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นักบุญเกรกอรี นักเทววิทยา: “แม้ว่าพระแม่มารีจะตั้งครรภ์ แต่จิตวิญญาณและร่างกายของพระองค์ได้รับการชำระให้บริสุทธิ์โดยพระวิญญาณ (เพราะการให้เกียรติการประสูติและการให้เกียรติความบริสุทธิ์เป็นสิ่งที่เหมาะสม); แต่ผู้ที่ประสูติมานั้นคือพระเจ้า และด้วยธรรมชาติมนุษย์ที่พระองค์ทรงรับไว้—หนึ่งในสองสิ่งที่ตรงกันข้าม คือเนื้อหนังและพระวิญญาณ ซึ่งสิ่งหนึ่งได้รับการเทวภาพ และอีกสิ่งหนึ่งได้รับการทำให้เป็นมนุษย์… นี่คือคำสอนของข้าพเจ้าเกี่ยวกับการประสูติใหม่ของพระคริสต์! ไม่มีสิ่งใดที่น่าอับอายที่นี่; เพราะมีเพียงบาปเท่านั้นที่น่าอับอาย และในพระคริสต์ไม่มีที่สำหรับความอับอาย; เพราะธรรมชาติมนุษย์ของพระองค์ถูกสร้างขึ้นโดยพระวจนะ และพระองค์ไม่ได้กลายเป็นมนุษย์จากเชื้อพันธุ์มนุษย์ แต่จากมารดาที่บริสุทธิ์ที่สุดและยังไม่เคยแต่งงาน ซึ่งพระวิญญาณได้ชำระให้บริสุทธิ์ไว้ก่อนแล้ว มนุษย์ผู้สร้างตนเองได้ปรากฏขึ้น </w:t>
      </w:r>
      <w:r>
        <w:rPr>
          <w:lang w:val="ru-RU"/>
        </w:rPr>
        <w:t>และพระองค์เองก็</w:t>
      </w:r>
      <w:r w:rsidRPr="00794712">
        <w:rPr>
          <w:lang w:val="ru-RU"/>
        </w:rPr>
        <w:t>ทรงรับ</w:t>
      </w:r>
      <w:r>
        <w:rPr>
          <w:lang w:val="ru-RU"/>
        </w:rPr>
        <w:t>การชำระให้บริสุทธิ์เพื่อฉัน”</w:t>
      </w:r>
      <w:r w:rsidR="00877064">
        <w:rPr>
          <w:rStyle w:val="FootnoteReference"/>
          <w:lang w:val="ru-RU"/>
        </w:rPr>
        <w:footnoteReference w:id="188"/>
      </w:r>
    </w:p>
    <w:p w14:paraId="17E7F99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นักบุญเอเฟรมชาวซีเรีย “พระคริสต์ประสูติจากธรรมชาติที่อยู่ภายใต้ความไม่บริสุทธิ์ และต้องการการชำระล้างผ่านการเสด็จมาของพระเจ้า เช่นเดียวกับที่สายฟ้าทะลุผ่านทุกสิ่ง พระเจ้าก็ทรงกระทำเช่นนั้น และเช่นเดียวกับที่สายฟ้าส่องสว่างสิ่งที่ซ่อนเร้น พระคริสต์ก็ทรงชำระล้างแม้กระทั่งธรรมชาติที่ซ่อนเร้นด้วย </w:t>
      </w:r>
      <w:r w:rsidRPr="00794712">
        <w:rPr>
          <w:lang w:val="ru-RU"/>
        </w:rPr>
        <w:lastRenderedPageBreak/>
        <w:t xml:space="preserve">พระองค์ทรงชำระพระแม่ให้บริสุทธิ์ แล้วจึงประสูติ เพื่อแสดงให้เห็นว่า ที่ใดก็ตามที่พระคริสต์ประทับอยู่ ความบริสุทธิ์ย่อมปรากฏขึ้นด้วยฤทธิ์อำนาจอันเต็มที่ พระองค์ทรงชำระพระแม่ให้บริสุทธิ์ โดยทรงเตรียมพระนางไว้ด้วยพระวิญญาณบริสุทธิ์ และเมื่อครรภ์ของพระนางบริสุทธิ์แล้ว จึงทรงรับพระคริสต์ไว้ในครรภ์ พระองค์ทรงชำระพระแม่ให้บริสุทธิ์ ขณะที่พระนางยังบริสุทธิ์ไร้ที่ติอยู่ ซึ่งเป็นเหตุให้ แม้หลังจากที่พระนางประสูติแล้ว </w:t>
      </w:r>
      <w:r>
        <w:rPr>
          <w:lang w:val="ru-RU"/>
        </w:rPr>
        <w:t>พระองค์ก็ทรงให้พระนางยังคงเป็นพระแม่พรหมจารีอยู่”</w:t>
      </w:r>
      <w:r w:rsidR="00877064">
        <w:rPr>
          <w:rStyle w:val="FootnoteReference"/>
          <w:lang w:val="ru-RU"/>
        </w:rPr>
        <w:footnoteReference w:id="189"/>
      </w:r>
    </w:p>
    <w:p w14:paraId="395DC36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นักบุญยอห์นแห่งดามัสกัส: “ด้วยความยินยอมของพระแม่พรหมจารี พระวิญญาณบริสุทธิ์ ตามพระวจนะของพระเจ้าที่ทูตสวรรค์ประกาศแก่เธอ ได้เสด็จลงมาเหนือเธอ ทำให้เธอบริสุทธิ์ และประทานความสามารถให้เธอทั้งในการรับพระเทวภาพแห่งพระวจนะไว้ในตัวเธอเอง และในการให้กำเนิด จากนั้นพระองค์ได้ทรงปกคลุมเธอด้วยเมล็ดพันธุ์อันศักดิ์สิทธิ์ พระบุตรของพระเจ้า ผู้มีสาระเดียวกันกับพระบิดา เป็นปัญญาและฤทธิ์อำนาจในรูปบุคคลของพระเจ้าผู้สูงสุด และจากเลือดอันบริสุทธิ์และพรหมจารี</w:t>
      </w:r>
      <w:r w:rsidRPr="00AA0891">
        <w:t>ที่สุดของเธอ</w:t>
      </w:r>
      <w:r w:rsidRPr="003B5777">
        <w:rPr>
          <w:lang w:val="ru-RU"/>
        </w:rPr>
        <w:t xml:space="preserve"> </w:t>
      </w:r>
      <w:r w:rsidRPr="00794712">
        <w:rPr>
          <w:lang w:val="ru-RU"/>
        </w:rPr>
        <w:t>พระองค์ได้ทรงสร้างขึ้นสำหรับพระองค์เอง ต้นกำเนิดของธรรมชาติของเรา คือเนื้อหนังที่มีชีวิตด้วยจิตวิญญาณที่มีเหตุผลและปัญญา; แต่พระองค์ไม่ได้ทรงสร้างมันจากเชื้อพันธุ์ แต่ทรงสร้างขึ้นอย่างสร้างสรรค์ โดยพระวิญญาณบริสุทธิ์</w:t>
      </w:r>
      <w:r>
        <w:rPr>
          <w:lang w:val="ru-RU"/>
        </w:rPr>
        <w:t>.”</w:t>
      </w:r>
      <w:r w:rsidR="00877064">
        <w:rPr>
          <w:rStyle w:val="FootnoteReference"/>
          <w:lang w:val="ru-RU"/>
        </w:rPr>
        <w:footnoteReference w:id="190"/>
      </w:r>
    </w:p>
    <w:p w14:paraId="5D1D57AC" w14:textId="77777777" w:rsidR="00D85B34" w:rsidRPr="005E5396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>เมื่อท่านยืนยันว่าพระเจ้าทรงส่งพระบุตรของพระองค์มาเพียงในรูปของเนื้อหนังที่มีบาป (โรม 8</w:t>
      </w:r>
      <w:r w:rsidRPr="005E5396">
        <w:rPr>
          <w:lang w:val="ru-RU"/>
        </w:rPr>
        <w:t>:</w:t>
      </w:r>
      <w:r w:rsidRPr="00794712">
        <w:rPr>
          <w:lang w:val="ru-RU"/>
        </w:rPr>
        <w:t>3), และต่อมาได้แสดงความคิดเห็นว่า พระบุตรของพระเจ้า แม้พระองค์จะทรงรับเนื้อหนังที่โดยธรรมชาติคล้ายคลึงกับเนื้อหนังที่มนุษย์ทุกคนซึ่งถูกบาปผูกมัดมีอยู่ แต่ไม่ใช่เนื้อหนังบาปที่พวกเขาเกิดมา อาศัยอยู่ และตายในนั้น—พระองค์ทรงรับเนื้อหนังมนุษย์ แต่เป็นเนื้อหนังที่บริสุทธิ์จากบาปและความเสื่อมทร</w:t>
      </w:r>
      <w:r w:rsidRPr="005E5396">
        <w:rPr>
          <w:lang w:val="ru-RU"/>
        </w:rPr>
        <w:t>าม</w:t>
      </w:r>
      <w:r w:rsidR="00877064">
        <w:rPr>
          <w:rStyle w:val="FootnoteReference"/>
          <w:lang w:val="ru-RU"/>
        </w:rPr>
        <w:footnoteReference w:id="191"/>
      </w:r>
    </w:p>
    <w:p w14:paraId="49B94FDA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ประการที่สอง พระวจนะของพระเจ้าสอนว่า พระเยซูเจ้าทรงปราศจากบาปส่วนตัวโดยสิ้นเชิง พระองค์เองได้ตรัสถามศัตรูของพระองค์ว่า: </w:t>
      </w:r>
      <w:r w:rsidR="00D85B34" w:rsidRPr="005E5396">
        <w:rPr>
          <w:i/>
          <w:iCs/>
          <w:lang w:val="ru-RU"/>
        </w:rPr>
        <w:t>‘ในพวกท่านมีใครที่กล่าวหาว่าเราทำบาป</w:t>
      </w:r>
      <w:r w:rsidR="00D85B34" w:rsidRPr="00794712">
        <w:rPr>
          <w:lang w:val="ru-RU"/>
        </w:rPr>
        <w:t>?</w:t>
      </w:r>
      <w:r w:rsidR="005864AB">
        <w:rPr>
          <w:lang w:val="ru-RU"/>
        </w:rPr>
        <w:t>’ (ยอห์น</w:t>
      </w:r>
      <w:r w:rsidR="00D85B34" w:rsidRPr="00794712">
        <w:rPr>
          <w:lang w:val="ru-RU"/>
        </w:rPr>
        <w:t xml:space="preserve"> 8</w:t>
      </w:r>
      <w:r w:rsidR="00D85B34" w:rsidRPr="005E5396">
        <w:rPr>
          <w:lang w:val="ru-RU"/>
        </w:rPr>
        <w:t>:</w:t>
      </w:r>
      <w:r w:rsidR="00D85B34" w:rsidRPr="00794712">
        <w:rPr>
          <w:lang w:val="ru-RU"/>
        </w:rPr>
        <w:t xml:space="preserve">46) และก่อนที่ความทุกข์ทรมานของพระองค์จะเริ่มขึ้น พระองค์ได้ตรัสกับสาวกของพระองค์ว่า: </w:t>
      </w:r>
      <w:r w:rsidR="00D85B34" w:rsidRPr="005E5396">
        <w:rPr>
          <w:i/>
          <w:iCs/>
          <w:lang w:val="ru-RU"/>
        </w:rPr>
        <w:t>‘ผู้ครองโลกนี้กำลังมา แต่เขาไม่มีอำนาจเหนือเรา’</w:t>
      </w:r>
      <w:r w:rsidR="00D85B34" w:rsidRPr="005E5396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14</w:t>
      </w:r>
      <w:r w:rsidR="00D85B34" w:rsidRPr="0035528F">
        <w:rPr>
          <w:lang w:val="ru-RU"/>
        </w:rPr>
        <w:t>:</w:t>
      </w:r>
      <w:r w:rsidR="00D85B34" w:rsidRPr="00794712">
        <w:rPr>
          <w:lang w:val="ru-RU"/>
        </w:rPr>
        <w:t xml:space="preserve">30) บรรดาอัครทูตผู้ศักดิ์สิทธิ์ยังให้การเป็นพยานเป็นเอกฉันท์ว่า </w:t>
      </w:r>
      <w:r w:rsidR="00D85B34" w:rsidRPr="0035528F">
        <w:rPr>
          <w:i/>
          <w:iCs/>
          <w:lang w:val="ru-RU"/>
        </w:rPr>
        <w:t xml:space="preserve">‘พระองค์ทรงปรากฏขึ้นเพื่อลบล้างบาปของเรา และในพระองค์ไม่มีบาป’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3</w:t>
      </w:r>
      <w:r w:rsidR="00D85B34" w:rsidRPr="0035528F">
        <w:rPr>
          <w:lang w:val="ru-RU"/>
        </w:rPr>
        <w:t>:</w:t>
      </w:r>
      <w:r w:rsidR="00D85B34" w:rsidRPr="00794712">
        <w:rPr>
          <w:lang w:val="ru-RU"/>
        </w:rPr>
        <w:t xml:space="preserve">5); ว่า </w:t>
      </w:r>
      <w:r w:rsidR="00D85B34" w:rsidRPr="0035528F">
        <w:rPr>
          <w:i/>
          <w:iCs/>
          <w:lang w:val="ru-RU"/>
        </w:rPr>
        <w:t xml:space="preserve">‘พระองค์ไม่ได้กระทำบาป และไม่พบการหลอกลวงใดๆ ในพระโอษฐ์ของพระองค์’ </w:t>
      </w:r>
      <w:r w:rsidR="00D85B34"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2</w:t>
      </w:r>
      <w:r w:rsidR="00D85B34" w:rsidRPr="0035528F">
        <w:rPr>
          <w:lang w:val="ru-RU"/>
        </w:rPr>
        <w:t>:</w:t>
      </w:r>
      <w:r w:rsidR="00D85B34" w:rsidRPr="00794712">
        <w:rPr>
          <w:lang w:val="ru-RU"/>
        </w:rPr>
        <w:t xml:space="preserve">22); ว่า </w:t>
      </w:r>
      <w:r w:rsidR="00D85B34" w:rsidRPr="0035528F">
        <w:rPr>
          <w:i/>
          <w:iCs/>
          <w:lang w:val="ru-RU"/>
        </w:rPr>
        <w:t xml:space="preserve">“ผู้ที่ไม่ได้รู้จักบาป </w:t>
      </w:r>
      <w:r w:rsidR="00D85B34">
        <w:rPr>
          <w:i/>
          <w:iCs/>
          <w:lang w:val="ru-RU"/>
        </w:rPr>
        <w:t>พระเจ้า</w:t>
      </w:r>
      <w:r w:rsidR="00D85B34" w:rsidRPr="0035528F">
        <w:rPr>
          <w:i/>
          <w:iCs/>
          <w:lang w:val="ru-RU"/>
        </w:rPr>
        <w:t xml:space="preserve">ได้ทรงทำให้พระองค์เป็นเครื่องบูชาเพื่อบาปแทนเรา เพื่อว่าเราจะได้เป็นคนชอบธรรมต่อหน้าพระเจ้าผ่านทางพระองค์” </w:t>
      </w:r>
      <w:r w:rsidR="00D85B34" w:rsidRPr="00794712">
        <w:rPr>
          <w:lang w:val="ru-RU"/>
        </w:rPr>
        <w:t>(</w:t>
      </w:r>
      <w:r w:rsidR="00E070F3">
        <w:rPr>
          <w:lang w:val="ru-RU"/>
        </w:rPr>
        <w:t>2 โครินธ์</w:t>
      </w:r>
      <w:r w:rsidR="00D85B34" w:rsidRPr="00794712">
        <w:rPr>
          <w:lang w:val="ru-RU"/>
        </w:rPr>
        <w:t xml:space="preserve"> 5</w:t>
      </w:r>
      <w:r w:rsidR="00D85B34" w:rsidRPr="0035528F">
        <w:rPr>
          <w:lang w:val="ru-RU"/>
        </w:rPr>
        <w:t>:</w:t>
      </w:r>
      <w:r w:rsidR="00D85B34" w:rsidRPr="00794712">
        <w:rPr>
          <w:lang w:val="ru-RU"/>
        </w:rPr>
        <w:t xml:space="preserve">21); ว่าเราได้รับการไถ่ </w:t>
      </w:r>
      <w:r w:rsidR="00D85B34" w:rsidRPr="0035528F">
        <w:rPr>
          <w:i/>
          <w:iCs/>
          <w:lang w:val="ru-RU"/>
        </w:rPr>
        <w:t>“ด้วยพระโลหิตอันล้ำค่าของพระคริสต์ เหมือนลูกแกะที่ไม่มีมลทินและไม่มีที่ติ”</w:t>
      </w:r>
      <w:r w:rsidR="00D85B34" w:rsidRPr="00794712">
        <w:rPr>
          <w:lang w:val="ru-RU"/>
        </w:rPr>
        <w:t xml:space="preserve"> 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35528F">
        <w:rPr>
          <w:lang w:val="ru-RU"/>
        </w:rPr>
        <w:t>18–19</w:t>
      </w:r>
      <w:r w:rsidR="00D85B34" w:rsidRPr="00794712">
        <w:rPr>
          <w:lang w:val="ru-RU"/>
        </w:rPr>
        <w:t xml:space="preserve">); หรือพวกเขากล่าวว่า: </w:t>
      </w:r>
      <w:r w:rsidR="00D85B34" w:rsidRPr="0035528F">
        <w:rPr>
          <w:i/>
          <w:iCs/>
          <w:lang w:val="ru-RU"/>
        </w:rPr>
        <w:t xml:space="preserve">‘เราไม่มีมหาปุโรหิตที่ไม่สามารถเข้าใจความอ่อนแอของเราได้ แต่มีผู้หนึ่งที่เหมือนเราเอง ซึ่งถูกทดลองในทุกทาง แต่ไม่มีความบาป’ </w:t>
      </w:r>
      <w:r w:rsidR="00D85B34" w:rsidRPr="00794712">
        <w:rPr>
          <w:lang w:val="ru-RU"/>
        </w:rPr>
        <w:t>(ฮีบรู 4</w:t>
      </w:r>
      <w:r w:rsidR="00D85B34" w:rsidRPr="0035528F">
        <w:rPr>
          <w:lang w:val="ru-RU"/>
        </w:rPr>
        <w:t>:15</w:t>
      </w:r>
      <w:r w:rsidR="00D85B34" w:rsidRPr="00794712">
        <w:rPr>
          <w:lang w:val="ru-RU"/>
        </w:rPr>
        <w:t xml:space="preserve">); </w:t>
      </w:r>
      <w:r w:rsidR="00D85B34" w:rsidRPr="00312197">
        <w:rPr>
          <w:i/>
          <w:iCs/>
          <w:lang w:val="ru-RU"/>
        </w:rPr>
        <w:t xml:space="preserve">‘มหาปุโรหิตเช่นนี้เหมาะสมกับเรา: บริสุทธิ์ ไร้ความผิด ไม่มลทิน แยกจากคนบาป และถูกยกขึ้นเหนือสวรรค์’ </w:t>
      </w:r>
      <w:r w:rsidR="00D85B34" w:rsidRPr="00794712">
        <w:rPr>
          <w:lang w:val="ru-RU"/>
        </w:rPr>
        <w:t>(ฮีบรู 7</w:t>
      </w:r>
      <w:r w:rsidR="00D85B34" w:rsidRPr="00312197">
        <w:rPr>
          <w:lang w:val="ru-RU"/>
        </w:rPr>
        <w:t>:</w:t>
      </w:r>
      <w:r w:rsidR="00D85B34" w:rsidRPr="00794712">
        <w:rPr>
          <w:lang w:val="ru-RU"/>
        </w:rPr>
        <w:t xml:space="preserve">26); </w:t>
      </w:r>
      <w:r w:rsidR="00D85B34" w:rsidRPr="00D9193B">
        <w:rPr>
          <w:i/>
          <w:iCs/>
          <w:lang w:val="ru-RU"/>
        </w:rPr>
        <w:t xml:space="preserve">‘เรามีผู้ทูลขอต่อพระบิดา คือพระเยซูคริสต์ผู้ชอบธรรม’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2</w:t>
      </w:r>
      <w:r w:rsidR="00D85B34" w:rsidRPr="00D9193B">
        <w:rPr>
          <w:lang w:val="ru-RU"/>
        </w:rPr>
        <w:t>:</w:t>
      </w:r>
      <w:r w:rsidR="00D85B34" w:rsidRPr="00794712">
        <w:rPr>
          <w:lang w:val="ru-RU"/>
        </w:rPr>
        <w:t>1).</w:t>
      </w:r>
    </w:p>
    <w:p w14:paraId="65394D63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>ตามคำสอนที่ชัดเจนนี้ของพระวจนะของพระเจ้า คริสตจักรศักดิ์สิทธิ์ได้เชื่อมาโดยตลอดว่า พระเยซูเจ้า ผู้มีสาระเดียวกันกับเราในความเป็นมนุษย์ของพระองค์ เป็นเหมือนเราในทุกด้าน ยกเว้นเรื่องบาป ดังที่แสดงไว้ในหลักคำสอนของบรรดาบิดาแห่งสภาคาลซีดอน และดังที่บรรดาผู้นำและครูสอน</w:t>
      </w:r>
      <w:r w:rsidR="00D85B34" w:rsidRPr="00AA0891">
        <w:t>ของคริสตจักร</w:t>
      </w:r>
      <w:r w:rsidR="00D85B34" w:rsidRPr="00794712">
        <w:rPr>
          <w:lang w:val="ru-RU"/>
        </w:rPr>
        <w:t>ได้ประกาศไว้ด้วยเสียงเดียวกันมาก่อนแล้ว: จัสติน,</w:t>
      </w:r>
      <w:r w:rsidR="008131AC">
        <w:rPr>
          <w:rStyle w:val="FootnoteReference"/>
          <w:lang w:val="ru-RU"/>
        </w:rPr>
        <w:footnoteReference w:id="192"/>
      </w:r>
      <w:r w:rsidR="00D85B34" w:rsidRPr="00794712">
        <w:rPr>
          <w:lang w:val="ru-RU"/>
        </w:rPr>
        <w:t xml:space="preserve"> อิเรเนอุส,</w:t>
      </w:r>
      <w:r w:rsidR="008131AC">
        <w:rPr>
          <w:rStyle w:val="FootnoteReference"/>
          <w:lang w:val="ru-RU"/>
        </w:rPr>
        <w:footnoteReference w:id="193"/>
      </w:r>
      <w:r w:rsidR="00D85B34" w:rsidRPr="00794712">
        <w:rPr>
          <w:lang w:val="ru-RU"/>
        </w:rPr>
        <w:t xml:space="preserve"> </w:t>
      </w:r>
      <w:r w:rsidR="00D85B34" w:rsidRPr="00794712">
        <w:rPr>
          <w:lang w:val="ru-RU"/>
        </w:rPr>
        <w:lastRenderedPageBreak/>
        <w:t>เคลเมนต์แห่งอเล็กซานเดรีย,</w:t>
      </w:r>
      <w:r w:rsidR="008131AC">
        <w:rPr>
          <w:rStyle w:val="FootnoteReference"/>
          <w:lang w:val="ru-RU"/>
        </w:rPr>
        <w:footnoteReference w:id="194"/>
      </w:r>
      <w:r w:rsidR="00D85B34" w:rsidRPr="00794712">
        <w:rPr>
          <w:lang w:val="ru-RU"/>
        </w:rPr>
        <w:t xml:space="preserve"> ฮิปโพลิตุส,</w:t>
      </w:r>
      <w:r w:rsidR="008131AC">
        <w:rPr>
          <w:rStyle w:val="FootnoteReference"/>
          <w:lang w:val="ru-RU"/>
        </w:rPr>
        <w:footnoteReference w:id="195"/>
      </w:r>
      <w:r w:rsidR="00D85B34" w:rsidRPr="00794712">
        <w:rPr>
          <w:lang w:val="ru-RU"/>
        </w:rPr>
        <w:t xml:space="preserve"> ดิโอนีซิอุสแห่งอเล็กซานเดรีย, ยูเซบิอุส, อธานาซิอุสผู้ยิ่งใหญ่, เจมส์แห่งนิสซา, จอห์น คริโซสโตม, เกรกอรีแห่งนิสซา,</w:t>
      </w:r>
      <w:r w:rsidR="008131AC">
        <w:rPr>
          <w:rStyle w:val="FootnoteReference"/>
          <w:lang w:val="ru-RU"/>
        </w:rPr>
        <w:footnoteReference w:id="196"/>
      </w:r>
      <w:r w:rsidR="00D85B34" w:rsidRPr="00794712">
        <w:rPr>
          <w:lang w:val="ru-RU"/>
        </w:rPr>
        <w:t xml:space="preserve"> ออกัสติน</w:t>
      </w:r>
      <w:r w:rsidR="008131AC">
        <w:rPr>
          <w:rStyle w:val="FootnoteReference"/>
          <w:lang w:val="ru-RU"/>
        </w:rPr>
        <w:footnoteReference w:id="197"/>
      </w:r>
      <w:r w:rsidR="00D85B34" w:rsidRPr="00794712">
        <w:rPr>
          <w:lang w:val="ru-RU"/>
        </w:rPr>
        <w:t xml:space="preserve"> และผู้อื่น ๆ</w:t>
      </w:r>
      <w:r w:rsidR="008131AC">
        <w:rPr>
          <w:rStyle w:val="FootnoteReference"/>
          <w:lang w:val="ru-RU"/>
        </w:rPr>
        <w:footnoteReference w:id="198"/>
      </w:r>
      <w:r w:rsidR="00D85B34" w:rsidRPr="00794712">
        <w:rPr>
          <w:lang w:val="ru-RU"/>
        </w:rPr>
        <w:t xml:space="preserve"> และตั้งแต่สมัยโบราณมาจนถึงปัจจุบัน คริสตจักรได้เข้าใจถึงความปราศจากบาปของพระคริสต์ผู้ช่วยให้รอดนี้ ไม่เพียงแต่ในความหมายว่าพระองค์ทรงปราศจากบาปกำเนิดและบาปทุกประการที่กระทำโดยเจตนาอย่างสิ้นเชิง แต่ยังในความหมายว่าพระองค์ทรงไม่สามารถทำบาปได้</w:t>
      </w:r>
      <w:r w:rsidR="007D4DB2">
        <w:rPr>
          <w:rStyle w:val="FootnoteReference"/>
          <w:lang w:val="ru-RU"/>
        </w:rPr>
        <w:footnoteReference w:id="199"/>
      </w:r>
      <w:r w:rsidR="00D85B34" w:rsidRPr="00794712">
        <w:rPr>
          <w:lang w:val="ru-RU"/>
        </w:rPr>
        <w:t xml:space="preserve"> ว่าพระองค์ทรงปราศจากความปรารถนาทางกามารมณ์หรือความโน้มเอียงสู่บาปทั้งปวง และปราศจากความล่อลวงภายในทุกประการ</w:t>
      </w:r>
      <w:r w:rsidR="007D4DB2">
        <w:rPr>
          <w:rStyle w:val="FootnoteReference"/>
          <w:lang w:val="ru-RU"/>
        </w:rPr>
        <w:footnoteReference w:id="200"/>
      </w:r>
      <w:r w:rsidR="00D85B34" w:rsidRPr="00794712">
        <w:rPr>
          <w:lang w:val="ru-RU"/>
        </w:rPr>
        <w:t xml:space="preserve"> และด้วยเหตุนี้ เมื่อธีโอโดร์แห่งโมปซูเอสติอา (Theodore of Mopsuestia) ได้กล้ากล่าวอ้างว่า พระเยซูเจ้าไม่ได้หลุดพ้นจากความล่อลวงภายในและการต่อสู้กับความปรารถนา</w:t>
      </w:r>
      <w:r w:rsidR="007D4DB2">
        <w:rPr>
          <w:rStyle w:val="FootnoteReference"/>
          <w:lang w:val="ru-RU"/>
        </w:rPr>
        <w:footnoteReference w:id="201"/>
      </w:r>
      <w:r w:rsidR="00D85B34" w:rsidRPr="00794712">
        <w:rPr>
          <w:lang w:val="ru-RU"/>
        </w:rPr>
        <w:t xml:space="preserve"> สภาสังคายนาสากลครั้งที่ห้า (ในปี ค.ศ. 553) จึงได้ประณามความเชื่อผิดนี้ว่าเป็นหนึ่งในความเชื่อผิดที่ร้ายแรงที่สุด</w:t>
      </w:r>
      <w:r w:rsidR="007D4DB2">
        <w:rPr>
          <w:rStyle w:val="FootnoteReference"/>
          <w:lang w:val="ru-RU"/>
        </w:rPr>
        <w:footnoteReference w:id="202"/>
      </w:r>
      <w:r w:rsidR="00D85B34" w:rsidRPr="00794712">
        <w:rPr>
          <w:lang w:val="ru-RU"/>
        </w:rPr>
        <w:t xml:space="preserve"> เพื่ออธิบายความปราศจากบาปอย่างสมบูรณ์และไม่มีเงื่อนไขของพระคริสต์ผู้ช่วยให้รอด ครูสอนของคริสตจักรได้ชี้ให้เห็นว่าธรรมชาติมนุษย์ในพระองค์ไม่ได้ดำรงอยู่แยกต่างหาก แต่รวมเป็นหนึ่งเดียวอย่างแท้จริงกับธรรมชาติพระเจ้า</w:t>
      </w:r>
      <w:r w:rsidR="007D4DB2">
        <w:rPr>
          <w:rStyle w:val="FootnoteReference"/>
          <w:lang w:val="ru-RU"/>
        </w:rPr>
        <w:footnoteReference w:id="203"/>
      </w:r>
    </w:p>
    <w:p w14:paraId="625ABE15" w14:textId="77777777" w:rsidR="00D85B34" w:rsidRPr="00794712" w:rsidRDefault="00D85B34" w:rsidP="00D85B34">
      <w:pPr>
        <w:ind w:firstLine="708"/>
        <w:rPr>
          <w:lang w:val="ru-RU"/>
        </w:rPr>
      </w:pPr>
    </w:p>
    <w:p w14:paraId="4E3B13C7" w14:textId="77777777" w:rsidR="00D85B34" w:rsidRPr="00794712" w:rsidRDefault="00D85B34" w:rsidP="007B240B">
      <w:pPr>
        <w:pStyle w:val="Heading4"/>
        <w:rPr>
          <w:lang w:val="ru-RU"/>
        </w:rPr>
      </w:pPr>
      <w:r w:rsidRPr="00794712">
        <w:rPr>
          <w:lang w:val="ru-RU"/>
        </w:rPr>
        <w:tab/>
      </w:r>
      <w:bookmarkStart w:id="147" w:name="_Toc133155567"/>
      <w:bookmarkStart w:id="148" w:name="_Toc180664580"/>
      <w:bookmarkStart w:id="149" w:name="_Toc180679201"/>
      <w:bookmarkStart w:id="150" w:name="_Toc180679258"/>
      <w:bookmarkStart w:id="151" w:name="_Toc180679781"/>
      <w:bookmarkStart w:id="152" w:name="_Toc238453410"/>
      <w:bookmarkStart w:id="153" w:name="_Toc238453664"/>
      <w:bookmarkStart w:id="154" w:name="_Toc238466396"/>
      <w:bookmarkStart w:id="155" w:name="_Toc238576045"/>
      <w:r w:rsidRPr="00AA0891">
        <w:t>II</w:t>
      </w:r>
      <w:r w:rsidRPr="00794712">
        <w:rPr>
          <w:lang w:val="ru-RU"/>
        </w:rPr>
        <w:t xml:space="preserve">. </w:t>
      </w:r>
      <w:r w:rsidRPr="00AA0891">
        <w:t>เกี่ยวกับความ</w:t>
      </w:r>
      <w:r w:rsidRPr="00794712">
        <w:rPr>
          <w:lang w:val="ru-RU"/>
        </w:rPr>
        <w:t>เอกภาพของฮิปอสตาซิส</w:t>
      </w:r>
      <w:r w:rsidRPr="00AA0891">
        <w:t>ใน</w:t>
      </w:r>
      <w:r w:rsidRPr="00794712">
        <w:rPr>
          <w:lang w:val="ru-RU"/>
        </w:rPr>
        <w:t>พระเยซูคริสต์</w:t>
      </w:r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4B72A590" w14:textId="77777777" w:rsidR="00D85B34" w:rsidRDefault="00D85B34" w:rsidP="00D85B34">
      <w:pPr>
        <w:rPr>
          <w:lang w:val="ru-RU"/>
        </w:rPr>
      </w:pPr>
    </w:p>
    <w:p w14:paraId="08467137" w14:textId="77777777" w:rsidR="00D85B34" w:rsidRPr="00794712" w:rsidRDefault="00D85B34" w:rsidP="007B240B">
      <w:pPr>
        <w:pStyle w:val="Heading5"/>
        <w:rPr>
          <w:lang w:val="ru-RU"/>
        </w:rPr>
      </w:pPr>
      <w:bookmarkStart w:id="156" w:name="_Toc133155568"/>
      <w:bookmarkStart w:id="157" w:name="_Toc180664581"/>
      <w:bookmarkStart w:id="158" w:name="_Toc180679202"/>
      <w:bookmarkStart w:id="159" w:name="_Toc180679259"/>
      <w:bookmarkStart w:id="160" w:name="_Toc180679782"/>
      <w:bookmarkStart w:id="161" w:name="_Toc238453665"/>
      <w:bookmarkStart w:id="162" w:name="_Toc238576046"/>
      <w:r w:rsidRPr="00794712">
        <w:rPr>
          <w:lang w:val="ru-RU"/>
        </w:rPr>
        <w:t>§137. ความเป็นจริงของการรวมตัวของธรรมชาติสองประการในพระคริสต์เป็นฮิปอสตาซิสเดียว</w:t>
      </w:r>
      <w:bookmarkEnd w:id="156"/>
      <w:bookmarkEnd w:id="157"/>
      <w:bookmarkEnd w:id="158"/>
      <w:bookmarkEnd w:id="159"/>
      <w:bookmarkEnd w:id="160"/>
      <w:bookmarkEnd w:id="161"/>
      <w:bookmarkEnd w:id="162"/>
    </w:p>
    <w:p w14:paraId="1171EDAD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เมื่อเราประกาศว่ามีสองธรรมชาติ—ธรรมชาติพระเจ้าและธรรมชาติมนุษย์—ในพระเยซูคริสต์ พระผู้เป็นเจ้าของเรา เราก็ประกาศพร้อมกันด้วยว่า ในพระองค์มีบุคคลเดียว และว่าสองธรรมชาตินี้รวมเป็นหนึ่งเดียวในพระองค์เป็นหนึ่งเดียวของพระวจนะของพระเจ้า: เพราะ ‘เราเชื่อว่าพระบุตรของพระเจ้า… </w:t>
      </w:r>
      <w:r>
        <w:rPr>
          <w:lang w:val="ru-RU"/>
        </w:rPr>
        <w:t>“</w:t>
      </w:r>
      <w:r w:rsidRPr="00794712">
        <w:rPr>
          <w:lang w:val="ru-RU"/>
        </w:rPr>
        <w:t>ได้ทรงรับเนื้อหนังมนุษย์ในพระบุคคลของพระองค์เอง ซึ่งได้รับการปฏิสนธิในครรภ์ของพระแม่มารีย์ผู้บริสุทธิ์โดยพระวิญญาณบริสุทธิ์ และ</w:t>
      </w:r>
      <w:r>
        <w:rPr>
          <w:lang w:val="ru-RU"/>
        </w:rPr>
        <w:t xml:space="preserve">ได้ทรงบังเกิดเป็นมนุษย์” </w:t>
      </w:r>
      <w:r w:rsidRPr="00794712">
        <w:rPr>
          <w:lang w:val="ru-RU"/>
        </w:rPr>
        <w:t>(จดหมายของบรรดาพระสังฆราชแห่งตะวันออกเกี่ยวกับความเชื่อออร์โธดอกซ์ , ข้อ 7), และด้วยเหตุนี้ ความเป็นมนุษย์ของพระองค์จึงไม่มีความเป็นบุคคลที่แยกต่างหากภายในพระองค์ ไม่ก่อตัวเป็นฮิปอสตาซิสที่แยกต่างหาก แต่ถูกความเป็นพระเจ้าของพระองค์รับเข้าไว้ในความเป็นหนึ่งเดียวของฮิปอสตาซิสอันศักดิ์สิทธิ์ของพระองค์ หรือกล่าวด้วยคำของนักบุญยอห์นแห่งดามัสกัส: “อภิภาวะของพระวจนะได้ทรงรับสภาพเป็นมนุษย์ โดยได้รับจากพระแม่พรหมจารีส่วนเริ่มต้นขององค์ประกอบของเรา—เนื้อหนัง ซึ่งได้รับการชุบชีวิตด้วยจิตวิญญาณที่มีเหตุผลและสามารถใช้คำพูด</w:t>
      </w:r>
      <w:r>
        <w:rPr>
          <w:lang w:val="ru-RU"/>
        </w:rPr>
        <w:t>ได้”</w:t>
      </w:r>
      <w:r w:rsidRPr="00794712">
        <w:rPr>
          <w:lang w:val="ru-RU"/>
        </w:rPr>
        <w:t xml:space="preserve">; </w:t>
      </w:r>
      <w:r w:rsidRPr="00794712">
        <w:rPr>
          <w:lang w:val="ru-RU"/>
        </w:rPr>
        <w:lastRenderedPageBreak/>
        <w:t>จนกระทั่งพระองค์เองได้ทรงกลายเป็นอภิภาวะของเนื้อหนัง… ฮิปอสตาซิสเดียวและเดียวกันของพระวจนะ ซึ่งได้กลายเป็นฮิปอสตาซิสของธรรมชาติสองประการ ไม่ยอมให้ธรรมชาติใดธรรมชาติหนึ่งขาดฮิปอสตาซิส และไม่ยอมให้ธรรมชาติทั้งสองมีฮิปอสตาซิสที่แตกต่างกันระหว่างกัน; และไม่กลายเป็นฮิปอสตาซิสของธรรมชาติหนึ่งในช่วงเวลาหนึ่ง และของธรรมชาติอีกประการในช่วงเวลาอื่น แต่ยังคงเป็นฮิปอสตาซิสของธรรมชาติทั้งสองเสมอ โดยไม่สามารถแบ่งแยกหรือแยกออกจากกันได้… เนื้อหนังของพระวจนะของพระเจ้าไม่ได้มีสาระที่เป็นอิสระ และไม่ได้กลายเป็นสาระที่แยกต่างหากจากสาระของพระวจนะของพระเจ้า แต่เมื่อได้รับสาระเข้ามาภายในแล้ว มันจึง—หากจะกล่าวให้ถูกต้องยิ่งขึ้น—ถูกรวมเข้ากับสาระของพระวจนะของพระเจ้า แทนที่จะเป็นสาระ</w:t>
      </w:r>
      <w:r>
        <w:rPr>
          <w:lang w:val="ru-RU"/>
        </w:rPr>
        <w:t>ที่เป็นอิสระ”</w:t>
      </w:r>
      <w:r w:rsidR="00810894">
        <w:rPr>
          <w:rStyle w:val="FootnoteReference"/>
          <w:lang w:val="ru-RU"/>
        </w:rPr>
        <w:footnoteReference w:id="204"/>
      </w:r>
      <w:r w:rsidRPr="00794712">
        <w:rPr>
          <w:lang w:val="ru-RU"/>
        </w:rPr>
        <w:t xml:space="preserve"> นี่หมายความว่า พระเยซูคริสต์องค์พระผู้เป็นเจ้าของเรา เป็นบุคคลศักดิ์สิทธิ์เพียงหนึ่งเดียว ผู้มีความตระหนักในตนเองอย่างพิเศษในความสองธรรมชาติของพระองค์ คือธรรมชาติศักดิ์สิทธิ์และธรรมชาติมนุษย์; พระองค์คือเอมมานูเอลที่แท้จริง คือพระเจ้า-มนุษย์</w:t>
      </w:r>
    </w:p>
    <w:p w14:paraId="5AB7BD2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4F07F1">
        <w:rPr>
          <w:b/>
          <w:bCs/>
        </w:rPr>
        <w:t>I</w:t>
      </w:r>
      <w:r w:rsidRPr="004F07F1">
        <w:rPr>
          <w:b/>
          <w:bCs/>
          <w:lang w:val="ru-RU"/>
        </w:rPr>
        <w:t xml:space="preserve">. </w:t>
      </w:r>
      <w:r w:rsidRPr="00794712">
        <w:rPr>
          <w:lang w:val="ru-RU"/>
        </w:rPr>
        <w:t>พระคัมภีร์ศักดิ์สิทธิ์ให้พื้นฐานที่มั่นคงที่สุดสำหรับความจริงนี้ พระคัมภีร์สอนว่า:</w:t>
      </w:r>
      <w:r w:rsidR="00F45CFB" w:rsidRPr="00F45CFB">
        <w:rPr>
          <w:b/>
          <w:lang w:val="ru-RU"/>
        </w:rPr>
        <w:t xml:space="preserve"> 1) </w:t>
      </w:r>
      <w:r w:rsidRPr="00794712">
        <w:rPr>
          <w:lang w:val="ru-RU"/>
        </w:rPr>
        <w:t xml:space="preserve">ในพระเยซูคริสต์ ผู้มีสองธรรมชาติ ธรรมชาติพระเจ้าและธรรมชาติมนุษย์ มี Hypostasis เดียว บุคคลเดียว และ </w:t>
      </w:r>
      <w:r>
        <w:rPr>
          <w:lang w:val="ru-RU"/>
        </w:rPr>
        <w:t>—</w:t>
      </w:r>
      <w:r w:rsidR="00F45CFB" w:rsidRPr="00F45CFB">
        <w:rPr>
          <w:b/>
          <w:lang w:val="ru-RU"/>
        </w:rPr>
        <w:t xml:space="preserve"> 2) </w:t>
      </w:r>
      <w:r w:rsidRPr="00794712">
        <w:rPr>
          <w:lang w:val="ru-RU"/>
        </w:rPr>
        <w:t>ว่า Hypostasis นี้คือ Hypostasis ของพระวจนะหรือพระบุตรของพระเจ้า ซึ่งเมื่อได้รับและรวมธรรมชาติมนุษย์กับธรรมชาติพระเจ้าไว้ในพระองค์เองแล้ว ก็ยังคงเป็น Hypostasis เดียวที่ไม่สามารถแบ่งแยกได้ของทั้งสองธรรมชาติ</w:t>
      </w:r>
    </w:p>
    <w:p w14:paraId="55E0103A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พระคัมภีร์สอนข้อแรกดังต่อไปนี้:</w:t>
      </w:r>
    </w:p>
    <w:p w14:paraId="0FDB6E7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>เมื่อพระคัมภีร์กล่าวถึงพระเยซูคริสต์องค์เดียวกันและเดียวกัน ในฐานะบุคคลเฉพาะ ทั้งในฐานะพระเจ้าและมนุษย์ และในฐานะพระบุตรของพระเจ้าและพระบุตรของมนุษย์ พร้อมทั้งนำเสนอพระองค์ด้วยคุณลักษณะของธรรมชาติพระเจ้าและคุณลักษณะของธรรมชาติมนุษย์: เราได้เห็นสิ่งนี้แล้ว</w:t>
      </w:r>
    </w:p>
    <w:p w14:paraId="7029AC8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(บ) </w:t>
      </w:r>
      <w:r w:rsidRPr="00794712">
        <w:rPr>
          <w:lang w:val="ru-RU"/>
        </w:rPr>
        <w:t xml:space="preserve">ยิ่งชัดเจนยิ่งขึ้น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เมื่อพระเยซูคริสต์องค์เดียวกันนี้ บางครั้งถูกกล่าวถึงด้วยคุณสมบัติของมนุษย์ในฐานะพระเจ้า และบางครั้งด้วยคุณสมบัติของพระเจ้าในฐานะมนุษย์ เช่น การกล่าวว่า ชาวยิว </w:t>
      </w:r>
      <w:r w:rsidRPr="00C9396E">
        <w:rPr>
          <w:i/>
          <w:iCs/>
          <w:lang w:val="ru-RU"/>
        </w:rPr>
        <w:t>‘หากพวกเขารู้ ก็จะไม่ตรึงพระผู้เป็นเจ้าแห่งความรุ่งโรจน์ไว้บนไม้กางเขน’</w:t>
      </w:r>
      <w:r w:rsidRPr="00794712">
        <w:rPr>
          <w:lang w:val="ru-RU"/>
        </w:rPr>
        <w:t xml:space="preserve">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2</w:t>
      </w:r>
      <w:r w:rsidRPr="00C9396E">
        <w:rPr>
          <w:lang w:val="ru-RU"/>
        </w:rPr>
        <w:t>:</w:t>
      </w:r>
      <w:r w:rsidRPr="00794712">
        <w:rPr>
          <w:lang w:val="ru-RU"/>
        </w:rPr>
        <w:t>8)—ว่าพวกเขาได้ฆ่าผู้ก่อตั้ง (</w:t>
      </w:r>
      <w:r w:rsidRPr="00AA0891">
        <w:t>άρχηγόν</w:t>
      </w:r>
      <w:r w:rsidRPr="00794712">
        <w:rPr>
          <w:lang w:val="ru-RU"/>
        </w:rPr>
        <w:t xml:space="preserve">, </w:t>
      </w:r>
      <w:r w:rsidR="00A95A76" w:rsidRPr="00A95A76">
        <w:rPr>
          <w:b/>
          <w:lang w:val="ru-RU"/>
        </w:rPr>
        <w:t xml:space="preserve">ผู้ก่อการหลัก) </w:t>
      </w:r>
      <w:r w:rsidRPr="00794712">
        <w:rPr>
          <w:lang w:val="ru-RU"/>
        </w:rPr>
        <w:t>ของชีวิต (กิจการ 3</w:t>
      </w:r>
      <w:r w:rsidRPr="00C9396E">
        <w:rPr>
          <w:lang w:val="ru-RU"/>
        </w:rPr>
        <w:t>:</w:t>
      </w:r>
      <w:r w:rsidRPr="00794712">
        <w:rPr>
          <w:lang w:val="ru-RU"/>
        </w:rPr>
        <w:t xml:space="preserve">15)—ว่าพระเจ้าได้ซื้อคริสตจักรด้วยเลือดของพระองค์เอง </w:t>
      </w:r>
      <w:r>
        <w:rPr>
          <w:lang w:val="ru-RU"/>
        </w:rPr>
        <w:t xml:space="preserve">— </w:t>
      </w:r>
      <w:r w:rsidRPr="00AA0891">
        <w:t>διά</w:t>
      </w:r>
      <w:r w:rsidRPr="003B5777">
        <w:rPr>
          <w:lang w:val="ru-RU"/>
        </w:rPr>
        <w:t xml:space="preserve"> </w:t>
      </w:r>
      <w:r w:rsidRPr="00AA0891">
        <w:t>τού</w:t>
      </w:r>
      <w:r w:rsidRPr="003B5777">
        <w:rPr>
          <w:lang w:val="ru-RU"/>
        </w:rPr>
        <w:t xml:space="preserve"> </w:t>
      </w:r>
      <w:r w:rsidRPr="00AA0891">
        <w:t>αίματος</w:t>
      </w:r>
      <w:r w:rsidRPr="003B5777">
        <w:rPr>
          <w:lang w:val="ru-RU"/>
        </w:rPr>
        <w:t xml:space="preserve"> </w:t>
      </w:r>
      <w:r w:rsidRPr="00AA0891">
        <w:t>τού</w:t>
      </w:r>
      <w:r w:rsidRPr="003B5777">
        <w:rPr>
          <w:lang w:val="ru-RU"/>
        </w:rPr>
        <w:t xml:space="preserve"> </w:t>
      </w:r>
      <w:r w:rsidRPr="00AA0891">
        <w:t>ΐδιόν</w:t>
      </w:r>
      <w:r w:rsidRPr="003B5777">
        <w:rPr>
          <w:lang w:val="ru-RU"/>
        </w:rPr>
        <w:t xml:space="preserve"> </w:t>
      </w:r>
      <w:r w:rsidR="003350ED" w:rsidRPr="003350ED">
        <w:rPr>
          <w:lang w:val="ru-RU"/>
        </w:rPr>
        <w:t>[</w:t>
      </w:r>
      <w:r w:rsidRPr="00794712">
        <w:rPr>
          <w:lang w:val="ru-RU"/>
        </w:rPr>
        <w:t>(กิจการ 20</w:t>
      </w:r>
      <w:r w:rsidRPr="00C9396E">
        <w:rPr>
          <w:lang w:val="ru-RU"/>
        </w:rPr>
        <w:t>:</w:t>
      </w:r>
      <w:r w:rsidRPr="00794712">
        <w:rPr>
          <w:lang w:val="ru-RU"/>
        </w:rPr>
        <w:t>28</w:t>
      </w:r>
      <w:r w:rsidR="003350ED" w:rsidRPr="003350ED">
        <w:rPr>
          <w:lang w:val="ru-RU"/>
        </w:rPr>
        <w:t>)</w:t>
      </w:r>
      <w:r w:rsidRPr="00794712">
        <w:rPr>
          <w:lang w:val="ru-RU"/>
        </w:rPr>
        <w:t xml:space="preserve">; ดูเพิ่มเติม </w:t>
      </w:r>
      <w:r w:rsidR="003350ED" w:rsidRPr="003350ED">
        <w:rPr>
          <w:lang w:val="ru-RU"/>
        </w:rPr>
        <w:t>(</w:t>
      </w:r>
      <w:r w:rsidRPr="00794712">
        <w:rPr>
          <w:lang w:val="ru-RU"/>
        </w:rPr>
        <w:t>โรม 5</w:t>
      </w:r>
      <w:r w:rsidRPr="00C9396E">
        <w:rPr>
          <w:lang w:val="ru-RU"/>
        </w:rPr>
        <w:t>:</w:t>
      </w:r>
      <w:r w:rsidRPr="00794712">
        <w:rPr>
          <w:lang w:val="ru-RU"/>
        </w:rPr>
        <w:t>10</w:t>
      </w:r>
      <w:r w:rsidR="003350ED" w:rsidRPr="003350ED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50ED" w:rsidRPr="003350ED">
        <w:rPr>
          <w:lang w:val="ru-RU"/>
        </w:rPr>
        <w:t>(</w:t>
      </w:r>
      <w:r w:rsidRPr="00794712">
        <w:rPr>
          <w:lang w:val="ru-RU"/>
        </w:rPr>
        <w:t>ฮีบรู 5</w:t>
      </w:r>
      <w:r w:rsidRPr="00C9396E">
        <w:rPr>
          <w:lang w:val="ru-RU"/>
        </w:rPr>
        <w:t>:</w:t>
      </w:r>
      <w:r w:rsidRPr="00794712">
        <w:rPr>
          <w:lang w:val="ru-RU"/>
        </w:rPr>
        <w:t>8)</w:t>
      </w:r>
      <w:r w:rsidR="003350ED" w:rsidRPr="003350ED">
        <w:rPr>
          <w:lang w:val="ru-RU"/>
        </w:rPr>
        <w:t>]</w:t>
      </w:r>
      <w:r w:rsidRPr="00794712">
        <w:rPr>
          <w:lang w:val="ru-RU"/>
        </w:rPr>
        <w:t xml:space="preserve">; หรือการเป็นพยานว่า </w:t>
      </w:r>
      <w:r w:rsidRPr="00C9396E">
        <w:rPr>
          <w:i/>
          <w:iCs/>
          <w:lang w:val="ru-RU"/>
        </w:rPr>
        <w:t>‘ไม่มีใครขึ้นสู่สวรรค์ได้นอกจากบุตรมนุษย์ ผู้ซึ่งเสด็จลงมาจากสวรรค์และอยู่ในสวรรค์’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 w:rsidRPr="00C9396E">
        <w:rPr>
          <w:lang w:val="ru-RU"/>
        </w:rPr>
        <w:t>:</w:t>
      </w:r>
      <w:r w:rsidRPr="00794712">
        <w:rPr>
          <w:lang w:val="ru-RU"/>
        </w:rPr>
        <w:t xml:space="preserve">13)—ว่าบุตรมนุษย์ผู้นี้ ซึ่งเกิดในสมัยที่จักรพรรดิออกุสตุสแห่งโรมันครองราชย์ </w:t>
      </w:r>
      <w:r w:rsidRPr="00C9396E">
        <w:rPr>
          <w:i/>
          <w:iCs/>
          <w:lang w:val="ru-RU"/>
        </w:rPr>
        <w:t xml:space="preserve">แต่กระนั้นก็มีอยู่ก่อนที่อับราฮัมจะเกิดขึ้น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8</w:t>
      </w:r>
      <w:r>
        <w:rPr>
          <w:lang w:val="ru-RU"/>
        </w:rPr>
        <w:t>:</w:t>
      </w:r>
      <w:r w:rsidRPr="00794712">
        <w:rPr>
          <w:lang w:val="ru-RU"/>
        </w:rPr>
        <w:t xml:space="preserve">58) ข้อความประเภทนี้ชี้ให้เห็นอย่างชัดเจนว่า สองธรรมชาติในพระเยซูคริสต์ไม่ได้แยกจากกัน แต่รวมเป็นหนึ่งเดียวใน Hypostasis เดียว: มิฉะนั้น สิ่งที่เป็นส่วนหนึ่งของความเป็นมนุษย์ของพระองค์จะไม่สามารถถูกรับเข้าเป็นส่วนหนึ่งของความเป็นพระเจ้าของพระองค์ได้ และในทางกลับกัน ก็ไม่สามารถเรียกเลือดของพระองค์ในฐานะมนุษย์ว่าเป็นเลือดของพระองค์เองในฐานะพระเจ้าได้ หรือในทางตรงกันข้าม ก็ไม่สามารถนำคุณลักษณะอันศักดิ์สิทธิ์ของพระองค์ </w:t>
      </w:r>
      <w:r>
        <w:rPr>
          <w:lang w:val="ru-RU"/>
        </w:rPr>
        <w:t xml:space="preserve">— </w:t>
      </w:r>
      <w:r w:rsidRPr="00794712">
        <w:rPr>
          <w:lang w:val="ru-RU"/>
        </w:rPr>
        <w:t>ความอยู่ทุกหนทุกแห่งและความนิรันดร์ — มาประยุกต์ใช้กับพระองค์ในฐานะบุตรมนุษย์ได้</w:t>
      </w:r>
      <w:r w:rsidR="00810894">
        <w:rPr>
          <w:rStyle w:val="FootnoteReference"/>
          <w:lang w:val="ru-RU"/>
        </w:rPr>
        <w:footnoteReference w:id="205"/>
      </w:r>
    </w:p>
    <w:p w14:paraId="09CDE84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สุดท้าย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ด้วยความชัดเจนอย่างสมบูรณ์ — เมื่อท่านกล่าวว่า พระเยซูคริสต์ พระเจ้าของเรา เป็นหนึ่งเดียว เป็นบุคคลเดียว เป็น Hypostasis เดียว เช่นเดียวกับที่พระเจ้าพระบิดาเป็นหนึ่งเดียว เป็นบุคคลแรก เป็น Hypostasis </w:t>
      </w:r>
      <w:r w:rsidRPr="00794712">
        <w:rPr>
          <w:lang w:val="ru-RU"/>
        </w:rPr>
        <w:lastRenderedPageBreak/>
        <w:t xml:space="preserve">แรกของพระตรีเอกภาพ: </w:t>
      </w:r>
      <w:r w:rsidRPr="00C9396E">
        <w:rPr>
          <w:i/>
          <w:iCs/>
          <w:lang w:val="ru-RU"/>
        </w:rPr>
        <w:t xml:space="preserve">‘สำหรับเรา มีพระเจ้าเพียงองค์เดียว คือพระบิดา ผู้ซึ่งทุกสิ่งมาจากพระองค์ และเราดำรงอยู่เพื่อพระองค์; และมีองค์พระผู้เป็นเจ้าเพียงองค์เดียว คือพระเยซูคริสต์ ผู้ซึ่งทุกสิ่งมาจากพระองค์ และเราดำรงอยู่ผ่านพระองค์’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8</w:t>
      </w:r>
      <w:r w:rsidRPr="00B30E27">
        <w:rPr>
          <w:lang w:val="ru-RU"/>
        </w:rPr>
        <w:t>:</w:t>
      </w:r>
      <w:r w:rsidRPr="00794712">
        <w:rPr>
          <w:lang w:val="ru-RU"/>
        </w:rPr>
        <w:t xml:space="preserve">6). </w:t>
      </w:r>
      <w:r w:rsidRPr="00B30E27">
        <w:rPr>
          <w:i/>
          <w:iCs/>
          <w:lang w:val="ru-RU"/>
        </w:rPr>
        <w:t xml:space="preserve">“พระเจ้าหนึ่งเดียว ความเชื่อหนึ่งเดียว การบัพติศมาหนึ่งเดียว พระเจ้าและพระบิดาหนึ่งเดียวของทุกคน ผู้ทรงอยู่เหนือทุกสิ่ง ผ่านทุกสิ่ง และอยู่ในเราทุกคน” </w:t>
      </w:r>
      <w:r w:rsidRPr="00794712">
        <w:rPr>
          <w:lang w:val="ru-RU"/>
        </w:rPr>
        <w:t>(เอเฟซัส 4</w:t>
      </w:r>
      <w:r w:rsidRPr="00B30E27">
        <w:rPr>
          <w:lang w:val="ru-RU"/>
        </w:rPr>
        <w:t>:</w:t>
      </w:r>
      <w:r w:rsidRPr="00794712">
        <w:rPr>
          <w:lang w:val="ru-RU"/>
        </w:rPr>
        <w:t xml:space="preserve">5–6) ดังนั้น </w:t>
      </w:r>
      <w:r>
        <w:rPr>
          <w:lang w:val="ru-RU"/>
        </w:rPr>
        <w:t xml:space="preserve">— </w:t>
      </w:r>
      <w:r w:rsidRPr="00794712">
        <w:rPr>
          <w:lang w:val="ru-RU"/>
        </w:rPr>
        <w:t>ไม่มีพระคริสต์สององค์ และไม่มีฮิปอสตาซีสองในพระคริสต์!</w:t>
      </w:r>
    </w:p>
    <w:p w14:paraId="3B54CF3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>ข้อที่สอง — คือในพระเยซูคริสต์ อุพาสติสแห่งพระวจนะหรือพระบุตรของพระเจ้า ซึ่งได้ทรงรับธรรมชาติมนุษย์และรวมมันเข้ากับธรรมชาติพระเจ้าภายในพระองค์เอง ยังคงอยู่เป็นหนึ่งเดียวอย่างไม่อาจแบ่งแยกได้ ในฐานะอุพาสติสเดียวของธรรมชาติทั้งสอง — ได้ถูกแสดงออกในข้อพระคัมภีร์เฉพาะที่กล่าวถึงการจุติเป็นมนุษย์ของพระบุตรของพระเจ้า, การประสูติของพระองค์ และการเสด็จมาสู่โลกของพระองค์ ดังต่อไปนี้: –</w:t>
      </w:r>
    </w:p>
    <w:p w14:paraId="3F9E98F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>(</w:t>
      </w:r>
      <w:r w:rsidR="003350ED" w:rsidRPr="00BD6C1B">
        <w:rPr>
          <w:lang w:val="ru-RU"/>
        </w:rPr>
        <w:t>a</w:t>
      </w:r>
      <w:r w:rsidR="00A95A76" w:rsidRPr="00A95A76">
        <w:rPr>
          <w:b/>
          <w:lang w:val="ru-RU"/>
        </w:rPr>
        <w:t xml:space="preserve">) </w:t>
      </w:r>
      <w:r w:rsidRPr="00794712">
        <w:rPr>
          <w:lang w:val="ru-RU"/>
        </w:rPr>
        <w:t xml:space="preserve">นักบุญยอห์นผู้เขียนพระวรสารประกาศว่า: </w:t>
      </w:r>
      <w:r w:rsidRPr="00B30E27">
        <w:rPr>
          <w:i/>
          <w:iCs/>
          <w:lang w:val="ru-RU"/>
        </w:rPr>
        <w:t>“พระวจนะคือพระเจ้า … และพระวจนะได้ทรงรับสภาพเป็นมนุษย์และประทับอยู่ท่ามกลางเรา เต็มเปี่ยมด้วยพระคุณและความจริง; และเราได้เห็นพระสิริของพระองค์ คือพระสิริของพระบุตรองค์เดียวของพระบิดา … พระบัญญัติได้ประทานผ่านทางโมเสส; แต่พระคุณและความจริงได้มาผ่านทางพระเยซูคริสต์”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</w:t>
      </w:r>
      <w:r w:rsidRPr="00B30E27">
        <w:rPr>
          <w:lang w:val="ru-RU"/>
        </w:rPr>
        <w:t>:</w:t>
      </w:r>
      <w:r w:rsidRPr="00794712">
        <w:rPr>
          <w:lang w:val="ru-RU"/>
        </w:rPr>
        <w:t>1–17). ที่นี่ บุคคลหรือฮิปอสตาซิสของพระเจ้าคือพระวจนะถูกพรรณนาอย่างชัดเจน และได้กล่าวไว้ว่า ฮิปอสตาซิสนี้เองได้กลายเป็นเนื้อหนังหรือได้รับการจุติลงมา</w:t>
      </w:r>
      <w:r w:rsidR="00810894">
        <w:rPr>
          <w:rStyle w:val="FootnoteReference"/>
          <w:lang w:val="ru-RU"/>
        </w:rPr>
        <w:footnoteReference w:id="206"/>
      </w:r>
      <w:r w:rsidRPr="00794712">
        <w:rPr>
          <w:lang w:val="ru-RU"/>
        </w:rPr>
        <w:t xml:space="preserve"> ว่าพระองค์ได้ประทับอยู่ในเนื้อหนังท่ามกลางมนุษย์ภายใต้พระนามของพระเยซูคริสต์ และว่าพระองค์ หลังจากที่ได้รับการจุติลงมาหรือกลายเป็นเนื้อหนังแล้ว ยังคงอยู่ในพระเยซูคริสต์ พระเจ้า-มนุษย์ ในฐานะที่เป็น Hypostasis เดียวเดียวกัน ไม่เปลี่ยนแปลง ของพระบุตรองค์เดียวของพระบิดา ดูความคิดที่คล้ายกัน: </w:t>
      </w:r>
      <w:r w:rsidR="003350ED" w:rsidRPr="00BD6C1B">
        <w:rPr>
          <w:lang w:val="ru-RU"/>
        </w:rPr>
        <w:t>[(</w:t>
      </w:r>
      <w:r w:rsidR="0087297C">
        <w:rPr>
          <w:lang w:val="ru-RU"/>
        </w:rPr>
        <w:t>1 ยอห์น 1</w:t>
      </w:r>
      <w:r w:rsidRPr="0002420A">
        <w:rPr>
          <w:lang w:val="ru-RU"/>
        </w:rPr>
        <w:t>:</w:t>
      </w:r>
      <w:r w:rsidRPr="00794712">
        <w:rPr>
          <w:lang w:val="ru-RU"/>
        </w:rPr>
        <w:t>1–9</w:t>
      </w:r>
      <w:r w:rsidR="003350ED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50ED" w:rsidRPr="00BD6C1B">
        <w:rPr>
          <w:rFonts w:cs="Cambria Math"/>
          <w:lang w:val="ru-RU"/>
        </w:rPr>
        <w:t>(</w:t>
      </w:r>
      <w:r w:rsidR="003350ED">
        <w:rPr>
          <w:lang w:val="ru-RU"/>
        </w:rPr>
        <w:t>1 ยอห์น</w:t>
      </w:r>
      <w:r w:rsidRPr="00794712">
        <w:rPr>
          <w:lang w:val="ru-RU"/>
        </w:rPr>
        <w:t xml:space="preserve"> 5</w:t>
      </w:r>
      <w:r w:rsidRPr="0002420A">
        <w:rPr>
          <w:lang w:val="ru-RU"/>
        </w:rPr>
        <w:t>:</w:t>
      </w:r>
      <w:r w:rsidRPr="00794712">
        <w:rPr>
          <w:lang w:val="ru-RU"/>
        </w:rPr>
        <w:t>20)</w:t>
      </w:r>
      <w:r w:rsidR="003350ED" w:rsidRPr="00BD6C1B">
        <w:rPr>
          <w:lang w:val="ru-RU"/>
        </w:rPr>
        <w:t>]</w:t>
      </w:r>
      <w:r w:rsidRPr="00794712">
        <w:rPr>
          <w:lang w:val="ru-RU"/>
        </w:rPr>
        <w:t>. “คำกล่าวว่า ‘พระวจนะได้ทรงรับสภาพเป็นเนื้อหนัง’ หมายความว่า ฮิปอสตาซิสของพระวจนะเอง โดยไม่มีการเปลี่ยนแปลงใดๆ ได้กลายเป็นฮิปอสตาซิสของ</w:t>
      </w:r>
      <w:r>
        <w:rPr>
          <w:lang w:val="ru-RU"/>
        </w:rPr>
        <w:t xml:space="preserve">เนื้อหนัง” </w:t>
      </w:r>
      <w:r w:rsidRPr="00794712">
        <w:rPr>
          <w:lang w:val="ru-RU"/>
        </w:rPr>
        <w:t>นักบุญยอห์นแห่งดามัสกัสได้กล่าวไว้</w:t>
      </w:r>
      <w:r w:rsidR="008D5E88">
        <w:rPr>
          <w:rStyle w:val="FootnoteReference"/>
          <w:lang w:val="ru-RU"/>
        </w:rPr>
        <w:footnoteReference w:id="207"/>
      </w:r>
    </w:p>
    <w:p w14:paraId="425F451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นักบุญเปาโลผู้เป็นอัครสาวกเขียนเกี่ยวกับพระเยซูคริสต์ว่า: </w:t>
      </w:r>
      <w:r w:rsidRPr="00B30E27">
        <w:rPr>
          <w:i/>
          <w:iCs/>
          <w:lang w:val="ru-RU"/>
        </w:rPr>
        <w:t xml:space="preserve">“ผู้ซึ่งอยู่ในรูปแบบของพระเจ้า แต่ไม่ถือว่าการเท่าเทียมกับพระเจ้าเป็นสิ่งที่ต้องยึดถือ; แต่กลับทำให้ตัวเองว่างเปล่า รับรูปแบบของผู้รับใช้ ถูกสร้างขึ้นให้เหมือนมนุษย์ และปรากฏในรูปมนุษย์” 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2</w:t>
      </w:r>
      <w:r w:rsidRPr="00B30E27">
        <w:rPr>
          <w:lang w:val="ru-RU"/>
        </w:rPr>
        <w:t>:</w:t>
      </w:r>
      <w:r w:rsidRPr="00794712">
        <w:rPr>
          <w:lang w:val="ru-RU"/>
        </w:rPr>
        <w:t>6–7). คำพูดเหล่านี้ชี้ให้เห็นอย่างชัดเจนเป็นอันดับแรกถึงแนวคิดเรื่องความเป็นหนึ่งเดียวที่สมบูรณ์แบบของฮิปอสตาซิสในพระเยซูคริสต์: เพราะหากมีฮิปอสตาซิสสองชุดที่แยกจากกันในพระคริสต์ อัครสาวกก็ไม่อาจกล่าวว่า ผู้ที่อยู่ในรูปแบบของพระเจ้า หรือผู้ที่มีธรรมชาติอันศักดิ์สิทธิ์ ได้ทรงรับรูปแบบของผู้รับใช้; ‘ผู้ที่แม้จะอยู่ในรูปของพระเจ้า แต่ไม่ถือความเท่าเทียมกับพระเจ้าเป็นสิ่งที่ต้องยึดถือ แต่กลับทำให้ตัวเองว่างเปล่า โดยรับรูปของผู้รับใช้’; และว่าพระองค์ได้ถ่อมตัวลงโดยการกลายเป็นมนุษย์ ประการที่สอง คำสอนนี้ชี้ให้เห็นว่า ผ่าน Hypostasis เดียวของทั้งสองธรรมชาติในพระคริสต์ Hypostasis พระเจ้าของพระองค์ยังคงไม่เปลี่ยนแปลง: เพราะตามคำพูดของอัครทูต พระองค์ได้ทรงรับเอาลักษณะของผู้รับใช้มาในรูปของพระเจ้าเอง นั่นคือ พระองค์ได้ทรงรวมธรรมชาติมนุษย์เข้าในความเป็นหนึ่งเดียวของพระองค์ และพระองค์เองคือผู้ทรงสละพระองค์เอง โดยทรงอยู่ในลักษณะของมนุษย์ และพระองค์เองคือผู้ทรงปรากฏในลักษณะของมนุษย์</w:t>
      </w:r>
      <w:r w:rsidR="008D5E88">
        <w:rPr>
          <w:rStyle w:val="FootnoteReference"/>
          <w:lang w:val="ru-RU"/>
        </w:rPr>
        <w:footnoteReference w:id="208"/>
      </w:r>
    </w:p>
    <w:p w14:paraId="5BE9C1B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ในจดหมายอีกฉบับ อัครทูตเปาโลกล่าวว่า: </w:t>
      </w:r>
      <w:r w:rsidRPr="00D95B39">
        <w:rPr>
          <w:i/>
          <w:iCs/>
          <w:lang w:val="ru-RU"/>
        </w:rPr>
        <w:t xml:space="preserve">‘เมื่อเวลาครบถ้วนแล้ว พระเจ้าได้ทรงส่งพระบุตร [ผู้เป็นพระบุตรองค์เดียว] ของพระองค์ ซึ่งเกิดจากหญิง และเกิดภายใต้ธรรมบัญญัติ เพื่อไถ่ผู้ที่อยู่ภายใต้ธรรมบัญญัติ’ </w:t>
      </w:r>
      <w:r w:rsidRPr="00794712">
        <w:rPr>
          <w:lang w:val="ru-RU"/>
        </w:rPr>
        <w:t>(กาลาเทีย 4</w:t>
      </w:r>
      <w:r w:rsidRPr="00D95B39">
        <w:rPr>
          <w:lang w:val="ru-RU"/>
        </w:rPr>
        <w:t>:4–5</w:t>
      </w:r>
      <w:r w:rsidRPr="00794712">
        <w:rPr>
          <w:lang w:val="ru-RU"/>
        </w:rPr>
        <w:t xml:space="preserve">) ‘ท่านไม่ได้กล่าวว่า “ผ่านทางหญิง”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ขอให้เราทวนตามคำของนักบุญซีริลแห่งอเล็กซานเดรียและนักบุญยอห์นแห่งดามัสกัส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แต่กล่าวว่า “จากหญิง” ด้วยคำนี้ ผู้ส่งสารอันศักดิ์สิทธิ์ได้ชี้แจงให้ชัดเจนว่า มนุษย์ผู้นี้เองที่เกิดจากพระแม่พรหมจารี คือพระบุตรองค์เดียวของพระเจ้าและพระเจ้าเอง และพระบุตรองค์เดียวของพระเจ้าและพระเจ้านี้เอง คือผู้ที่เกิดจากพระแม่พรหมจารี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และพระองค์ได้เกิดตามเนื้อหนัง เนื่องจากพระองค์ได้ทรงกลายเป็นมนุษย์; พระองค์ไม่ได้สถิตอยู่ภายในมนุษย์ที่มีอยู่ก่อนแล้ว เช่นเดียวกับที่สถิตในตัวผู้เผยพระวจนะ แต่พระองค์เองได้กลายเป็นมนุษย์อย่างแท้จริงและโดยแก่นแท้: นั่นคือ ในฮิปอสตาซิสของพระองค์ พระองค์ได้รับเอาฮิปอสตาซิสของเนื้อหนัง ซึ่งได้รับการให้ชีวิตด้วยจิตวิญญาณที่มีเหตุผลและปัญญา </w:t>
      </w:r>
      <w:r>
        <w:rPr>
          <w:lang w:val="ru-RU"/>
        </w:rPr>
        <w:t>และพระองค์เองได้กลายเป็นฮิปอสตาซิสของเนื้อหนังนั้น”</w:t>
      </w:r>
      <w:r w:rsidR="008D5E88">
        <w:rPr>
          <w:rStyle w:val="FootnoteReference"/>
          <w:lang w:val="ru-RU"/>
        </w:rPr>
        <w:footnoteReference w:id="209"/>
      </w:r>
    </w:p>
    <w:p w14:paraId="31B9853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(d) </w:t>
      </w:r>
      <w:r w:rsidRPr="00794712">
        <w:rPr>
          <w:lang w:val="ru-RU"/>
        </w:rPr>
        <w:t xml:space="preserve">ในจดหมายฉบับที่สามของท่านอัครทูตผู้นี้เอง ขณะที่กำลังกล่าวถึงสิทธิพิเศษของชาวยิว ท่านได้กล่าวไว้ว่า: </w:t>
      </w:r>
      <w:r w:rsidRPr="00D95B39">
        <w:rPr>
          <w:i/>
          <w:iCs/>
          <w:lang w:val="ru-RU"/>
        </w:rPr>
        <w:t>‘บรรพบุรุษของพวกเขา และจากพวกเขา ตามเนื้อหนัง พระคริสต์ได้มา ซึ่งพระองค์คือพระเจ้าเหนือทุกสิ่ง ผู้ทรงได้รับพระพรตลอดนิรันดร์ อาเมน’</w:t>
      </w:r>
      <w:r w:rsidRPr="00794712">
        <w:rPr>
          <w:lang w:val="ru-RU"/>
        </w:rPr>
        <w:t xml:space="preserve"> (โรม 9</w:t>
      </w:r>
      <w:r w:rsidRPr="00D95B39">
        <w:rPr>
          <w:lang w:val="ru-RU"/>
        </w:rPr>
        <w:t>:</w:t>
      </w:r>
      <w:r w:rsidRPr="00794712">
        <w:rPr>
          <w:lang w:val="ru-RU"/>
        </w:rPr>
        <w:t>5), ‘</w:t>
      </w:r>
      <w:r w:rsidR="008D5E88">
        <w:rPr>
          <w:rStyle w:val="FootnoteReference"/>
          <w:lang w:val="ru-RU"/>
        </w:rPr>
        <w:footnoteReference w:id="210"/>
      </w:r>
      <w:r w:rsidRPr="00794712">
        <w:rPr>
          <w:lang w:val="ru-RU"/>
        </w:rPr>
        <w:t xml:space="preserve"> ’ และแม้ก่อนนั้น ยังกล่าวถึงพระเยซูคริสต์องค์เดียวกันนี้ว่าเป็นพระบุตรของพระเจ้า ผู้สืบเชื้อสายจากเชื้อสายของดาวิด ตามเนื้อหนัง (</w:t>
      </w:r>
      <w:r>
        <w:rPr>
          <w:lang w:val="ru-RU"/>
        </w:rPr>
        <w:t>โรม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Pr="00794712">
        <w:rPr>
          <w:lang w:val="ru-RU"/>
        </w:rPr>
        <w:t>3). ชัดเจนว่า มนุษยชาติในพระเยซูคริสต์ไม่ได้มีฮิปอสตาซิสที่แยกต่างหาก และไม่ได้เป็นบุคคลที่อิสระ แต่ถูกพระตรีเอกภาพรับเข้าในความเป็นหนึ่งเดียวของฮิปอสตาซิสอันศักดิ์สิทธิ์ของพระองค์ ดังนั้น แม้หลังจากการบังเกิดเป็นมนุษย์ พระองค์ก็ยังคงเป็นพระบุตรของพระเจ้าองค์เดียวกัน ฮิปอสตาซิสที่สองของตรีเอกภาพ อย่างที่พระองค์เป็นก่อนการบังเกิดเป็น</w:t>
      </w:r>
      <w:r w:rsidR="003350ED" w:rsidRPr="003350ED">
        <w:rPr>
          <w:lang w:val="ru-RU"/>
        </w:rPr>
        <w:t>มนุษย์</w:t>
      </w:r>
      <w:r w:rsidRPr="00794712">
        <w:rPr>
          <w:lang w:val="ru-RU"/>
        </w:rPr>
        <w:t xml:space="preserve"> ดูบทพระคัมภีร์ที่คล้ายกัน </w:t>
      </w:r>
      <w:r w:rsidR="003350ED" w:rsidRPr="003350ED">
        <w:rPr>
          <w:lang w:val="ru-RU"/>
        </w:rPr>
        <w:t>[(</w:t>
      </w:r>
      <w:r w:rsidRPr="00794712">
        <w:rPr>
          <w:lang w:val="ru-RU"/>
        </w:rPr>
        <w:t>1 ทิโมธี 3</w:t>
      </w:r>
      <w:r>
        <w:rPr>
          <w:lang w:val="ru-RU"/>
        </w:rPr>
        <w:t>:</w:t>
      </w:r>
      <w:r w:rsidRPr="00794712">
        <w:rPr>
          <w:lang w:val="ru-RU"/>
        </w:rPr>
        <w:t>16</w:t>
      </w:r>
      <w:r w:rsidR="003350ED" w:rsidRPr="003350ED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50ED" w:rsidRPr="003350ED">
        <w:rPr>
          <w:lang w:val="ru-RU"/>
        </w:rPr>
        <w:t>(</w:t>
      </w:r>
      <w:r w:rsidRPr="00794712">
        <w:rPr>
          <w:lang w:val="ru-RU"/>
        </w:rPr>
        <w:t>โคโลสี 2</w:t>
      </w:r>
      <w:r>
        <w:rPr>
          <w:lang w:val="ru-RU"/>
        </w:rPr>
        <w:t>:</w:t>
      </w:r>
      <w:r w:rsidRPr="00794712">
        <w:rPr>
          <w:lang w:val="ru-RU"/>
        </w:rPr>
        <w:t>9</w:t>
      </w:r>
      <w:r w:rsidR="003350ED" w:rsidRPr="003350ED">
        <w:rPr>
          <w:lang w:val="ru-RU"/>
        </w:rPr>
        <w:t xml:space="preserve">)] </w:t>
      </w:r>
      <w:r w:rsidRPr="00794712">
        <w:rPr>
          <w:lang w:val="ru-RU"/>
        </w:rPr>
        <w:t>และบทอื่น ๆ</w:t>
      </w:r>
    </w:p>
    <w:p w14:paraId="3537580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4F07F1">
        <w:rPr>
          <w:b/>
          <w:bCs/>
        </w:rPr>
        <w:t>II</w:t>
      </w:r>
      <w:r w:rsidRPr="004F07F1">
        <w:rPr>
          <w:b/>
          <w:bCs/>
          <w:lang w:val="ru-RU"/>
        </w:rPr>
        <w:t xml:space="preserve">. </w:t>
      </w:r>
      <w:r w:rsidRPr="00794712">
        <w:rPr>
          <w:lang w:val="ru-RU"/>
        </w:rPr>
        <w:t>ความเชื่อของคริสตจักรทั้งหมดว่า ในพระคริสต์ผู้ทรงเป็นพระผู้ช่วยให้รอด มีหนึ่งฮิปอสตาซิสที่รวมสองธรรมชาติ — ฮิปอสตาซิสอันศักดิ์สิทธิ์ — สามารถเห็นได้ก่อนอื่นใดในคำสารภาพความเชื่อโบราณทั้งหมด เริ่มต้นจากคำสารภาพความเชื่อที่เรียกว่า “คำสารภาพความเชื่อของอัครทูต”: ที่นี่ พระเยซูคริสต์องค์พระผู้เป็นเจ้าของเรา ผู้ทรงเป็นองค์เดียวกันและองค์เดียวกันนั้น ได้รับการประกาศว่าเป็นพระบุตรองค์เดียวของพระเจ้า พระเจ้าจากพระเจ้า ผู้ซึ่งเพื่อประโยชน์ของเรา ได้เสด็จลงมาจากสวรรค์ ประสูติเป็นมนุษย์โดยพระวิญญาณบริสุทธิ์และพระนางมารีย์พรหมจารี ถูกตรึงกางเขนและถูกฝังพระศพ ฟื้นคืนพระชนม์และเสด็จขึ้นสู่สวรรค์ และประทับอยู่เบื้องขวาพระหัตถ์ของพระบิดา</w:t>
      </w:r>
      <w:r w:rsidR="008D5E88">
        <w:rPr>
          <w:rStyle w:val="FootnoteReference"/>
          <w:lang w:val="ru-RU"/>
        </w:rPr>
        <w:footnoteReference w:id="211"/>
      </w:r>
      <w:r w:rsidRPr="00794712">
        <w:rPr>
          <w:lang w:val="ru-RU"/>
        </w:rPr>
        <w:t xml:space="preserve"> ต่อมา คริสตจักรได้กำหนดความเชื่อนี้ไว้อย่างชัดเจนเป็นพิเศษในสองสภาสากล คือ สภาเอเฟซัสและสภาคาลเคดอน เพื่อตอบโต้ต่อความเชื่อผิดของเนสทอริอุสและยูทิเคส สภาเอเฟซัส ได้อนุมัติและรับจดหมายของนักบุญซีริลแห่งอเล็กซานเดรียที่ส่งถึงเนสโทริอุส เป็นพื้นฐานของการสอนเกี่ยวกับฮิปอสตาซิสของพระคริสต์ โดยหนึ่งในจดหมายนั้นระบุว่าดังนี้: “เราสอนว่า พระวจนะ ซึ่งได้รวมตัวกับเนื้อหนังด้วยฮิปอสตาซีส (hypostasis) ของพระองค์เอง </w:t>
      </w:r>
      <w:r w:rsidRPr="00794712">
        <w:rPr>
          <w:lang w:val="ru-RU"/>
        </w:rPr>
        <w:lastRenderedPageBreak/>
        <w:t>และเนื้อหนังนั้นได้รับการให้ชีวิตโดยจิตวิญญาณที่มีเหตุผล ได้กลายเป็นมนุษย์ด้วยวิธีที่ไม่อาจบรรยายและเข้าใจได้ และได้รับการเรียกว่า ‘บุตรแห่งมนุษย์’…; เราว่า แม้ธรรมชาติทั้งสองจะรวมเป็นหนึ่งเดียวในความรวมที่เป็นจริง แต่ยังคงแยกต่างหากกัน พระคริสต์คือหนึ่งเดียว เป็นบุตรของธรรมชาติทั้งสอง และไม่ใช่ว่าความแตกต่างระหว่างธรรมชาติทั้งสองได้สิ้นสุดลงเพราะความรวมนี้; ตรงกันข้าม เรายืนยันว่า ความเป็นพระเจ้าและความเป็นมนุษย์ประกอบเป็นฮิปอสตาซิสเดียวของพระเยซูคริสต์ ผ่านการรวมตัวที่ไม่อาจบรรยายและไม่อาจแสดงออกได้ของธรรมชาติทั้งสองที่</w:t>
      </w:r>
      <w:r>
        <w:rPr>
          <w:lang w:val="ru-RU"/>
        </w:rPr>
        <w:t>แยกจากกันนี้เข้าเป็นหนึ่งเดียว”</w:t>
      </w:r>
      <w:r w:rsidR="005928C9">
        <w:rPr>
          <w:rStyle w:val="FootnoteReference"/>
          <w:lang w:val="ru-RU"/>
        </w:rPr>
        <w:footnoteReference w:id="212"/>
      </w:r>
      <w:r w:rsidRPr="00794712">
        <w:rPr>
          <w:lang w:val="ru-RU"/>
        </w:rPr>
        <w:t xml:space="preserve"> โดยเฉพาะอย่างยิ่ง สภาเอเฟซัสได้รับรองและอนุมัติบทบัญญัติสิบสองบท หรือคำสาปแช่งของนักบุญอเล็กซานเดรียผู้นี้ ซึ่งเขียนขึ้นเพื่อต่อต้านเนสทอริอุสผู้เป็นผู้นอกรีต ที่นี่ ในบทที่สอง เราอ่านว่า: “ผู้ใดที่ไม่ยอมรับว่าพระวจนะ ผู้ซึ่งมาจากพระเจ้าพระบิดา ได้รวมเป็นหนึ่งเดียวในสาระกับเนื้อหนัง และว่ามีพระคริสต์เพียงองค์เดียวพร้อมกับเนื้อหนัง—นั่นคือ พระเจ้าและมนุษย์เป็นหนึ่ง</w:t>
      </w:r>
      <w:r>
        <w:rPr>
          <w:lang w:val="ru-RU"/>
        </w:rPr>
        <w:t>เดียวกัน—ผู้นั้นจงถูกสาปแช่ง”</w:t>
      </w:r>
      <w:r w:rsidRPr="00794712">
        <w:rPr>
          <w:lang w:val="ru-RU"/>
        </w:rPr>
        <w:t xml:space="preserve"> ในบทที่สาม: “ผู้ใดก็ตาม ที่ในพระคริสต์องค์เดียว แบ่งแยกสาระ (hypostases) หลังจากการรวมเป็นหนึ่ง โดยรวมพวกมันเข้าด้วยกันด้วยการรวม (</w:t>
      </w:r>
      <w:r w:rsidRPr="00AA0891">
        <w:t>συναφεία</w:t>
      </w:r>
      <w:r w:rsidRPr="00794712">
        <w:rPr>
          <w:lang w:val="ru-RU"/>
        </w:rPr>
        <w:t>) เพียงในด้านศักดิ์ศรี ความสำคัญ และอำนาจเท่านั้น และไม่ใช่ด้วยการรวมตามธรรมชาติ (</w:t>
      </w:r>
      <w:r w:rsidRPr="00AA0891">
        <w:t>κατ</w:t>
      </w:r>
      <w:r w:rsidRPr="003B5777">
        <w:rPr>
          <w:lang w:val="ru-RU"/>
        </w:rPr>
        <w:t xml:space="preserve"> </w:t>
      </w:r>
      <w:r w:rsidRPr="00AA0891">
        <w:t>ένωσιν</w:t>
      </w:r>
      <w:r w:rsidRPr="003B5777">
        <w:rPr>
          <w:lang w:val="ru-RU"/>
        </w:rPr>
        <w:t xml:space="preserve"> </w:t>
      </w:r>
      <w:r w:rsidRPr="00AA0891">
        <w:t>φυσικήν</w:t>
      </w:r>
      <w:r w:rsidRPr="00794712">
        <w:rPr>
          <w:lang w:val="ru-RU"/>
        </w:rPr>
        <w:t xml:space="preserve">): </w:t>
      </w:r>
      <w:r>
        <w:rPr>
          <w:lang w:val="ru-RU"/>
        </w:rPr>
        <w:t xml:space="preserve">ให้ผู้นั้นถูกสาปแช่ง” </w:t>
      </w:r>
      <w:r w:rsidRPr="00794712">
        <w:rPr>
          <w:lang w:val="ru-RU"/>
        </w:rPr>
        <w:t xml:space="preserve">ในบทที่สี่: “ผู้ใดก็ตามที่ตีความถ้อยคำที่ปรากฏในพระวรสารและพระคัมภีร์อัครสาวก—และที่กล่าวถึงพระคริสต์โดยผู้เขียนพระคัมภีร์ศักดิ์สิทธิ์หรือโดยพระองค์เองเกี่ยวกับพระองค์เอง—ในลักษณะที่เขานำบางส่วนไปอ้างถึงมนุษย์ ซึ่งถูกเข้าใจแยกจากพระวจนะของพระเจ้า ในขณะที่นำส่วนอื่น ๆ ซึ่งเหมาะสมกับพระเจ้า ไปอ้างถึงพระวจนะเพียงผู้เดียว ผู้ซึ่งดำรงอยู่จากพระเจ้าพระบิดา: </w:t>
      </w:r>
      <w:r>
        <w:rPr>
          <w:lang w:val="ru-RU"/>
        </w:rPr>
        <w:t>ให้ผู้นั้นถูกสาปแช่ง”</w:t>
      </w:r>
      <w:r w:rsidRPr="00794712">
        <w:rPr>
          <w:lang w:val="ru-RU"/>
        </w:rPr>
        <w:t xml:space="preserve"> ในข้อที่ห้า: “ผู้ใดที่กล้าเรียกพระคริสต์ว่า ‘มนุษย์ผู้แบกรับพระเจ้า’ แทนที่จะเรียกอย่างถูกต้องว่า ‘พระเจ้าที่แท้จริง’ ในฐานะพระบุตรองค์เดียวและตามธรรมชาติ; เนื่องจากพระวจนะได้ทรงรับสภาพเป็นเนื้อหนัง และเหมือนเรา มีส่วนร่วมในเลือดและเนื้อหนัง: ให้ผู้นั้น</w:t>
      </w:r>
      <w:r>
        <w:rPr>
          <w:lang w:val="ru-RU"/>
        </w:rPr>
        <w:t>ถูกสาปแช่ง”</w:t>
      </w:r>
      <w:r w:rsidR="005928C9">
        <w:rPr>
          <w:rStyle w:val="FootnoteReference"/>
          <w:lang w:val="ru-RU"/>
        </w:rPr>
        <w:footnoteReference w:id="213"/>
      </w:r>
      <w:r w:rsidRPr="00794712">
        <w:rPr>
          <w:lang w:val="ru-RU"/>
        </w:rPr>
        <w:t xml:space="preserve"> สภาคาลเคดอน ดังที่เราได้เห็นแล้ว ในคำนิยามความเชื่อของสภา ได้สอนให้เราสารภาพว่า “พระคริสต์องค์เดียวและเดียวกัน พระบุตร พระเจ้า พระบุตรผู้เกิดแต่พระบิดาแต่เพียงผู้เดียว ในสองธรรมชาติ… ที่รู้จักกัน… ไม่ถูกแบ่งแยกหรือแยกออกเป็นสองบุคคล แต่เป็นพระบุตรองค์เดียวและเดียวกัน </w:t>
      </w:r>
      <w:r>
        <w:rPr>
          <w:lang w:val="ru-RU"/>
        </w:rPr>
        <w:t>และพระวจนะผู้เกิดแต่พระบิดาแต่เพียงผู้เดียวของพระเจ้า”</w:t>
      </w:r>
    </w:p>
    <w:p w14:paraId="273808D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AA0891">
        <w:t>III</w:t>
      </w:r>
      <w:r w:rsidRPr="00794712">
        <w:rPr>
          <w:lang w:val="ru-RU"/>
        </w:rPr>
        <w:t>. ในบรรดาผู้สอนแต่ละท่าน เพียงการอ้างอิงคำพยานของผู้ที่เกี่ยวข้องกับหลักคำสอนที่กำลังอภิปรายนี้ ซึ่งได้มีชีวิตและสอนก่อนการประชุมสภาเอเฟซัสและคาลซีดอน ก็เพียงพอแล้ว คำพยาน</w:t>
      </w:r>
      <w:r>
        <w:rPr>
          <w:lang w:val="ru-RU"/>
        </w:rPr>
        <w:t>ดังกล่าวมีดังนี้</w:t>
      </w:r>
      <w:r w:rsidRPr="00794712">
        <w:rPr>
          <w:lang w:val="ru-RU"/>
        </w:rPr>
        <w:t xml:space="preserve">: </w:t>
      </w:r>
      <w:r w:rsidRPr="00AA0891">
        <w:t>a</w:t>
      </w:r>
      <w:r w:rsidRPr="00794712">
        <w:rPr>
          <w:lang w:val="ru-RU"/>
        </w:rPr>
        <w:t>) นักบุญอิกนาติอุส ผู้แบกพระเจ้า: “แพทย์ผู้เดียวของร่างกายและจิตวิญญาณ ผู้เกิดและผู้ไม่เกิด พระเจ้าผู้ปรากฏในเนื้อหนัง ชีวิตที่แท้จริงในความตาย และจากมารีย์และจากพระเจ้า ผู้แรกที่รับความทุกข์ทรมาน และต่อมาไม่รับความทุกข์ทรมาน พระเยซูคริสต์ พระเจ้าของเรา</w:t>
      </w:r>
      <w:r w:rsidRPr="00D95B39">
        <w:rPr>
          <w:lang w:val="ru-RU"/>
        </w:rPr>
        <w:t>;</w:t>
      </w:r>
      <w:r>
        <w:rPr>
          <w:lang w:val="ru-RU"/>
        </w:rPr>
        <w:t>”</w:t>
      </w:r>
      <w:r w:rsidR="005928C9">
        <w:rPr>
          <w:rStyle w:val="FootnoteReference"/>
          <w:lang w:val="ru-RU"/>
        </w:rPr>
        <w:footnoteReference w:id="214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>เทอร์ทูลเลียน: “เราเห็นธรรมชาติสองประการ ไม่ผสมกัน แต่รวมเป็นหนึ่งเดียวในบุคคลเดียวของพระเยซู ทั้งพระเจ้าและมนุษย์</w:t>
      </w:r>
      <w:r w:rsidRPr="00D95B39">
        <w:rPr>
          <w:lang w:val="ru-RU"/>
        </w:rPr>
        <w:t>;</w:t>
      </w:r>
      <w:r>
        <w:rPr>
          <w:lang w:val="ru-RU"/>
        </w:rPr>
        <w:t>”</w:t>
      </w:r>
      <w:r w:rsidR="005928C9">
        <w:rPr>
          <w:rStyle w:val="FootnoteReference"/>
          <w:lang w:val="ru-RU"/>
        </w:rPr>
        <w:footnoteReference w:id="215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 xml:space="preserve">นักบุญอาธานาซิอุสผู้ยิ่งใหญ่: </w:t>
      </w:r>
      <w:r>
        <w:rPr>
          <w:lang w:val="ru-RU"/>
        </w:rPr>
        <w:t>“</w:t>
      </w:r>
      <w:r w:rsidRPr="00794712">
        <w:rPr>
          <w:lang w:val="ru-RU"/>
        </w:rPr>
        <w:t xml:space="preserve">(พระคริสต์) เป็นพระเจ้าที่สมบูรณ์และมนุษย์ที่สมบูรณ์ เป็นหนึ่งเดียวในฮิปอสตาซิสเดียว และจากสองธรรมชาติและในสองธรรมชาติ </w:t>
      </w:r>
      <w:r w:rsidRPr="00D95B39">
        <w:rPr>
          <w:lang w:val="ru-RU"/>
        </w:rPr>
        <w:t>;</w:t>
      </w:r>
      <w:r>
        <w:rPr>
          <w:lang w:val="ru-RU"/>
        </w:rPr>
        <w:t>”</w:t>
      </w:r>
      <w:r w:rsidR="005928C9">
        <w:rPr>
          <w:rStyle w:val="FootnoteReference"/>
          <w:lang w:val="ru-RU"/>
        </w:rPr>
        <w:footnoteReference w:id="216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 xml:space="preserve">นักบุญเอฟเรมชาวซีเรีย: “ข้าพเจ้าสารภาพว่า ผู้เดียวกันนั้น เป็นพระเจ้าที่สมบูรณ์และมนุษย์ที่สมบูรณ์ ในสองธรรมชาติ ที่รวมเป็นหนึ่งเดียวใน Hypostasis หรือบุคคลเดียว ซึ่งรู้จักกันว่าไม่สามารถแบ่งแยกได้ ไม่ปะปนกัน และไม่เปลี่ยนแปลง ผู้ซึ่งทรงรับเนื้อหนังมา มีจิตวิญญาณที่มีเหตุผลและปัญญา และทรงเป็นเหมือนเราในทุกด้าน ยกเว้นบาป; พระองค์นั้นคือ… พระเจ้าและมนุษย์ สมบูรณ์ในทั้งสอง เป็นหนึ่งเดียวในสองธรรมชาติ และในสอง </w:t>
      </w:r>
      <w:r>
        <w:rPr>
          <w:lang w:val="ru-RU"/>
        </w:rPr>
        <w:t>เป็นหนึ่งเดียว”</w:t>
      </w:r>
      <w:r w:rsidR="005928C9">
        <w:rPr>
          <w:rStyle w:val="FootnoteReference"/>
          <w:lang w:val="ru-RU"/>
        </w:rPr>
        <w:footnoteReference w:id="217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>นักบุญเกรกอรี นักเทววิทยา: “เราไม่แยกมนุษย์ออกจากพระเทวภาพในพระองค์ (</w:t>
      </w:r>
      <w:r w:rsidR="00A95A76" w:rsidRPr="00A95A76">
        <w:rPr>
          <w:b/>
          <w:lang w:val="ru-RU"/>
        </w:rPr>
        <w:t xml:space="preserve">ในพระคริสต์) </w:t>
      </w:r>
      <w:r w:rsidRPr="00794712">
        <w:rPr>
          <w:lang w:val="ru-RU"/>
        </w:rPr>
        <w:t xml:space="preserve">แต่สอนว่าพระองค์เดียวกันนั้นไม่ได้เป็นมนุษย์ก่อน แต่เป็นพระเจ้าและพระบุตรผู้เกิดแต่พระบิดาเพียงผู้เดียว ผู้ดำรงอยู่ก่อนนิรันดร์ ไม่มีร่างกายหรือสิ่งใดที่เป็นรูปธรรม และในที่สุดก็ทรงรับสภาพมนุษย์เพื่อความรอดของเรา </w:t>
      </w:r>
      <w:r w:rsidRPr="00794712">
        <w:rPr>
          <w:lang w:val="ru-RU"/>
        </w:rPr>
        <w:lastRenderedPageBreak/>
        <w:t>ทรงทนทุกข์ในเนื้อหนัง แต่ไม่ทรงประสบความทุกข์ในพระเทวภาพ ทรงมีข้อจำกัดในร่างกาย แต่ไม่มีข้อจำกัดในจิตวิญญาณ; บุคคลเดียวกันนี้—ทั้งทางโลกและทางสวรรค์ ทั้งที่มองเห็นได้และที่เข้าใจได้ด้วยปัญญา ทั้งที่เข้าใจได้และที่เข้าใจไม่ได้—เพื่อให้ในฐานะมนุษย์และพระเจ้าอย่างสมบูรณ์ พระองค์สามารถฟื้นฟูมนุษย์ทั้งผู้ที่ได้ตกอยู่ในบาปให้กลับคืนสู่สภาพเดิมได้</w:t>
      </w:r>
      <w:r w:rsidRPr="00B33C64">
        <w:rPr>
          <w:lang w:val="ru-RU"/>
        </w:rPr>
        <w:t>;</w:t>
      </w:r>
      <w:r>
        <w:rPr>
          <w:lang w:val="ru-RU"/>
        </w:rPr>
        <w:t>”</w:t>
      </w:r>
      <w:r w:rsidR="00F9164C">
        <w:rPr>
          <w:rStyle w:val="FootnoteReference"/>
          <w:lang w:val="ru-RU"/>
        </w:rPr>
        <w:footnoteReference w:id="218"/>
      </w:r>
      <w:r w:rsidR="00A95A76" w:rsidRPr="00A95A76">
        <w:rPr>
          <w:b/>
          <w:lang w:val="ru-RU"/>
        </w:rPr>
        <w:t xml:space="preserve"> (e) </w:t>
      </w:r>
      <w:r w:rsidRPr="00794712">
        <w:rPr>
          <w:lang w:val="ru-RU"/>
        </w:rPr>
        <w:t>นักบุญออกัสติน: “พระเยซูคริสต์ พระบุตรของพระเจ้า เป็นทั้งพระเจ้าและมนุษย์; พระเจ้า: เพราะพระองค์คือพระวจนะของพระเจ้า และ</w:t>
      </w:r>
      <w:r w:rsidRPr="00B33C64">
        <w:rPr>
          <w:i/>
          <w:iCs/>
          <w:lang w:val="ru-RU"/>
        </w:rPr>
        <w:t xml:space="preserve">พระวจนะนั้นคือพระเจ้า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</w:t>
      </w:r>
      <w:r w:rsidRPr="005B235D">
        <w:rPr>
          <w:lang w:val="ru-RU"/>
        </w:rPr>
        <w:t>:</w:t>
      </w:r>
      <w:r w:rsidRPr="00794712">
        <w:rPr>
          <w:lang w:val="ru-RU"/>
        </w:rPr>
        <w:t>1); มนุษย์: เพราะจิตวิญญาณที่มีเหตุผลและเนื้อหนังถูกรับเข้าโดยพระวจนะสู่ความเป็นหนึ่งเดียวในพระบุคคลของพระองค์</w:t>
      </w:r>
      <w:r>
        <w:rPr>
          <w:lang w:val="ru-RU"/>
        </w:rPr>
        <w:t xml:space="preserve">,” </w:t>
      </w:r>
      <w:r w:rsidRPr="00794712">
        <w:rPr>
          <w:lang w:val="ru-RU"/>
        </w:rPr>
        <w:t xml:space="preserve">และต่อไป: “พระบุตรองค์เดียวของพระเจ้าและพระบุตรองค์เดียวของมนุษย์; บุตรมนุษย์เพียงองค์เดียวและบุตรพระเจ้าองค์เดียวกัน; ไม่ใช่บุตรพระเจ้าสององค์ คือพระเจ้าและมนุษย์ แต่เป็นบุตรพระเจ้าองค์เดียว; พระเจ้าที่ไม่มีจุดเริ่มต้น มนุษย์ที่มีจุดเริ่มต้นที่ทราบได้ </w:t>
      </w:r>
      <w:r>
        <w:rPr>
          <w:lang w:val="ru-RU"/>
        </w:rPr>
        <w:t>คือพระเยซูคริสต์องค์พระผู้เป็นเจ้าของเรา”</w:t>
      </w:r>
      <w:r w:rsidR="00F9164C">
        <w:rPr>
          <w:rStyle w:val="FootnoteReference"/>
          <w:lang w:val="ru-RU"/>
        </w:rPr>
        <w:footnoteReference w:id="219"/>
      </w:r>
    </w:p>
    <w:p w14:paraId="2BB7D7D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AA0891">
        <w:t>IV</w:t>
      </w:r>
      <w:r w:rsidRPr="00794712">
        <w:rPr>
          <w:lang w:val="ru-RU"/>
        </w:rPr>
        <w:t>. และเหตุผลที่ถูกต้อง ซึ่งตั้งอยู่บนหลักการทางเทววิทยา ย่อมไม่อาจไม่สังเกตได้ว่า ลัทธินอกรีตของเนสโตริอุส ซึ่งแบ่งพระเยซูคริสต์ออกเป็นสองบุคคล ได้ทำลายความลึกลับแห่งการจุติเป็นมนุษย์และความลึกลับแห่งการไถ่บาปอย่างสิ้นเชิง หากความเป็นพระเจ้าและความเป็นมนุษย์ในพระคริสต์ไม่ได้รวมเป็นหนึ่งเดียวในฮิปอสตาซิสเดียว แต่เป็นบุคคลสององค์ที่แยกจากกัน; หากพระบุตรของพระเจ้าได้รวมตัวกับพระคริสต์ผู้เป็นมนุษย์เพียงในทางศีลธรรมเท่านั้น ไม่ใช่ทางกายภาพ และทรงสถิตในพระองค์ เช่นเดียวกับที่พระองค์เคยสถิตในโมเสสและผู้เผยพระวจนะมาก่อน: แล้วการจุติก็ไม่มีอยู่เลย และไม่อาจกล่าวได้ว่า: ‘พระวจนะได้ทรงเป็นเนื้อหนัง’; หรือ: ‘พระเจ้าได้ทรงส่งพระบุตรของพระองค์ ซึ่งเกิดจากหญิง’ เพราะจะหมายความว่า พระบุตรของพระเจ้าไม่ได้เกิดจากหญิง ไม่ได้ทรงรับเนื้อหนังมนุษย์ แต่เพียงทรงปรากฏอยู่ในพระคริสต์ผู้เป็นมนุษย์ ซึ่งเกิดจากหญิงเท่านั้น ในทางตรงกันข้าม หากไม่ใช่พระบุตรของพระเจ้า ในเนื้อหนังของพระองค์เอง — ซึ่งพระองค์ได้ทรงรับเข้ามาในความเป็นหนึ่งเดียวของ Hypostasis ของพระองค์ — ที่ทรงทนทุกข์และสิ้นพระชนม์บนไม้กางเขนเพื่อเรา แต่เป็นเพียงมนุษย์คริสต์ ผู้มีความสัมพันธ์ทางศีลธรรมกับพระบุตรของพระเจ้าเท่านั้น: แล้วการไถ่บาปของเราจะไม่สามารถสำเร็จได้,</w:t>
      </w:r>
      <w:r>
        <w:rPr>
          <w:lang w:val="ru-RU"/>
        </w:rPr>
        <w:t xml:space="preserve"> — </w:t>
      </w:r>
      <w:r w:rsidRPr="00794712">
        <w:rPr>
          <w:lang w:val="ru-RU"/>
        </w:rPr>
        <w:t>เพราะมนุษย์ ไม่ว่าจะศักดิ์สิทธิ์เพียงใดก็ตาม ด้วยธรรมชาติแห่งข้อจำกัดของตนเอง ย่อมไม่สามารถถวายการชดเชยที่เพียงพอต่อความยุติธรรมอันไม่มีที่สิ้นสุดของพระเจ้า สำหรับบาปของมนุษยชาติทั้งมวลได้ และด้วยการบ่อนทำลายความลึกลับแห่งการจุติเป็นมนุษย์และความลึกลับแห่งการชดใช้บาป ลัทธินอสเทริอุสจึงได้บ่อนทำลายโครงสร้างทั้งหมดของความเชื่อคริสเตียน</w:t>
      </w:r>
    </w:p>
    <w:p w14:paraId="46E0A56E" w14:textId="77777777" w:rsidR="005D7717" w:rsidRDefault="005D7717" w:rsidP="005D7717">
      <w:pPr>
        <w:rPr>
          <w:lang w:val="ru-RU"/>
        </w:rPr>
      </w:pPr>
      <w:bookmarkStart w:id="163" w:name="_Toc133155569"/>
    </w:p>
    <w:p w14:paraId="333741A2" w14:textId="77777777" w:rsidR="00D85B34" w:rsidRPr="00794712" w:rsidRDefault="00D85B34" w:rsidP="007B240B">
      <w:pPr>
        <w:pStyle w:val="Heading5"/>
        <w:rPr>
          <w:lang w:val="ru-RU"/>
        </w:rPr>
      </w:pPr>
      <w:bookmarkStart w:id="164" w:name="_Toc180664582"/>
      <w:bookmarkStart w:id="165" w:name="_Toc180679203"/>
      <w:bookmarkStart w:id="166" w:name="_Toc180679260"/>
      <w:bookmarkStart w:id="167" w:name="_Toc180679783"/>
      <w:bookmarkStart w:id="168" w:name="_Toc238453666"/>
      <w:bookmarkStart w:id="169" w:name="_Toc238576047"/>
      <w:r w:rsidRPr="00794712">
        <w:rPr>
          <w:lang w:val="ru-RU"/>
        </w:rPr>
        <w:t>§138. ลักษณะของการรวมตัวแบบไฮโพสตาติกของสองธรรมชาติในพระคริสต์</w:t>
      </w:r>
      <w:bookmarkEnd w:id="163"/>
      <w:bookmarkEnd w:id="164"/>
      <w:bookmarkEnd w:id="165"/>
      <w:bookmarkEnd w:id="166"/>
      <w:bookmarkEnd w:id="167"/>
      <w:bookmarkEnd w:id="168"/>
      <w:bookmarkEnd w:id="169"/>
    </w:p>
    <w:p w14:paraId="69DDA111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เหตุใดธรรมชาติทั้งสองในพระเยซูคริสต์ — ธรรมชาติพระเจ้าและธรรมชาติมนุษย์ — ถึงแม้จะมีความแตกต่างทั้งหมด ก็ยังรวมเป็นหนึ่งเดียวในฮิปอสตาซิสเดียว; และอย่างไรที่พระองค์—ซึ่งทั้งเป็นพระเจ้าอย่างสมบูรณ์และเป็นมนุษย์อย่างสมบูรณ์—กลับเป็นบุคคลเดียว: </w:t>
      </w:r>
      <w:r w:rsidRPr="00A65D28">
        <w:rPr>
          <w:i/>
          <w:iCs/>
          <w:lang w:val="ru-RU"/>
        </w:rPr>
        <w:t xml:space="preserve">นี่คือความลึกลับอันยิ่งใหญ่แห่งความศักดิ์สิทธิ์ </w:t>
      </w:r>
      <w:r w:rsidR="00621F17">
        <w:rPr>
          <w:lang w:val="ru-RU"/>
        </w:rPr>
        <w:t>(1 ทิโมธี</w:t>
      </w:r>
      <w:r w:rsidRPr="00794712">
        <w:rPr>
          <w:lang w:val="ru-RU"/>
        </w:rPr>
        <w:t xml:space="preserve"> 3</w:t>
      </w:r>
      <w:r>
        <w:rPr>
          <w:lang w:val="ru-RU"/>
        </w:rPr>
        <w:t>:</w:t>
      </w:r>
      <w:r w:rsidRPr="00794712">
        <w:rPr>
          <w:lang w:val="ru-RU"/>
        </w:rPr>
        <w:t>16) ตามพระวจนะของพระเจ้า และด้วยเหตุนี้จึงอยู่นอกเหนือความเข้าใจของเรา แต่ในส่วนที่ความลึกลับนี้สามารถเข้าถึงได้ด้วยความเชื่อของเรา บนพื้นฐานของพระวจนะของพระเจ้าเดียวกันนั้น คริสตจักรศักดิ์สิทธิ์สอนเราว่า สองธรรมชาติในพระผู้ช่วยให้รอดของเราถูกรวมเป็นหนึ่งเดียว:</w:t>
      </w:r>
      <w:r>
        <w:rPr>
          <w:lang w:val="ru-RU"/>
        </w:rPr>
        <w:t xml:space="preserve"> </w:t>
      </w:r>
      <w:r>
        <w:t>I</w:t>
      </w:r>
      <w:r w:rsidRPr="00794712">
        <w:rPr>
          <w:lang w:val="ru-RU"/>
        </w:rPr>
        <w:t xml:space="preserve">) ด้านหนึ่ง </w:t>
      </w:r>
      <w:r>
        <w:rPr>
          <w:lang w:val="ru-RU"/>
        </w:rPr>
        <w:t xml:space="preserve">— </w:t>
      </w:r>
      <w:r w:rsidRPr="00794712">
        <w:rPr>
          <w:lang w:val="ru-RU"/>
        </w:rPr>
        <w:t>โดยไม่มีความสับสน (</w:t>
      </w:r>
      <w:r w:rsidRPr="00AA0891">
        <w:t>άσυγχύτως</w:t>
      </w:r>
      <w:r w:rsidRPr="00794712">
        <w:rPr>
          <w:lang w:val="ru-RU"/>
        </w:rPr>
        <w:t>) และไม่มีการเปลี่ยนแปลง หรืออย่างไม่เปลี่ยนแปลง (</w:t>
      </w:r>
      <w:r w:rsidRPr="00AA0891">
        <w:t>άτρεπτως</w:t>
      </w:r>
      <w:r w:rsidRPr="00794712">
        <w:rPr>
          <w:lang w:val="ru-RU"/>
        </w:rPr>
        <w:t xml:space="preserve">) ซึ่งขัดกับคำสอนที่ผิดของกลุ่มโมโนฟิสิตส์ (Monophysites) ที่รวมธรรมชาติสองประการในพระคริสต์เป็นหนึ่งเดียว หรือที่อนุญาตให้ธรรมชาติพระเจ้าถูกเปลี่ยนเป็นเนื้อหนังในพระองค์; </w:t>
      </w:r>
      <w:r w:rsidRPr="00AA0891">
        <w:lastRenderedPageBreak/>
        <w:t>II</w:t>
      </w:r>
      <w:r w:rsidRPr="00794712">
        <w:rPr>
          <w:lang w:val="ru-RU"/>
        </w:rPr>
        <w:t xml:space="preserve">) และอีกด้านหนึ่ง </w:t>
      </w:r>
      <w:r>
        <w:rPr>
          <w:lang w:val="ru-RU"/>
        </w:rPr>
        <w:t xml:space="preserve">— </w:t>
      </w:r>
      <w:r w:rsidRPr="00794712">
        <w:rPr>
          <w:lang w:val="ru-RU"/>
        </w:rPr>
        <w:t>โดยไม่สามารถแบ่งแยกได้ (</w:t>
      </w:r>
      <w:r w:rsidRPr="00AA0891">
        <w:t>αδιαιρετως</w:t>
      </w:r>
      <w:r w:rsidRPr="00794712">
        <w:rPr>
          <w:lang w:val="ru-RU"/>
        </w:rPr>
        <w:t>) และไม่สามารถแยกออกจากกันได้ (</w:t>
      </w:r>
      <w:r w:rsidRPr="00AA0891">
        <w:t>άχωρίστως</w:t>
      </w:r>
      <w:r w:rsidRPr="00794712">
        <w:rPr>
          <w:lang w:val="ru-RU"/>
        </w:rPr>
        <w:t>) ซึ่งขัดแย้งกับความผิดพลาดของกลุ่มเนสโตเรียน (Nestorians) ที่แยกธรรมชาติทั้งสองในพระคริสต์ออกจากกัน และของกลุ่มผู้นอกรีตอื่น ๆ ที่ปฏิเสธแนวคิดที่ว่าธรรมชาติทั้งสองนั้นรวมเป็นหนึ่งอย่างถาวรและต่อเนื่อง (ดูหลักคำสอนของสภาคาลเคดอน)</w:t>
      </w:r>
    </w:p>
    <w:p w14:paraId="7678F25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4F07F1">
        <w:rPr>
          <w:b/>
          <w:bCs/>
        </w:rPr>
        <w:t>I</w:t>
      </w:r>
      <w:r w:rsidRPr="004F07F1">
        <w:rPr>
          <w:b/>
          <w:bCs/>
          <w:lang w:val="ru-RU"/>
        </w:rPr>
        <w:t xml:space="preserve">. </w:t>
      </w:r>
      <w:r w:rsidRPr="00794712">
        <w:rPr>
          <w:lang w:val="ru-RU"/>
        </w:rPr>
        <w:t>สองธรรมชาติในพระคริสต์ได้รวม</w:t>
      </w:r>
      <w:r w:rsidR="00A95A76" w:rsidRPr="00A95A76">
        <w:rPr>
          <w:b/>
          <w:lang w:val="ru-RU"/>
        </w:rPr>
        <w:t xml:space="preserve">เป็นหนึ่ง—a) </w:t>
      </w:r>
      <w:r w:rsidRPr="00794712">
        <w:rPr>
          <w:lang w:val="ru-RU"/>
        </w:rPr>
        <w:t>โดยไม่มีการหลอมรวม กล่าวคือ ทั้งสองไม่ได้รวมตัวหรือผสมกันจนก่อให้เกิดธรรมชาติใหม่—ธรรมชาติที่สาม—แต่ทั้งสองยังคงอยู่ในบุคคลของพระผู้ช่วยให้รอดในฐานะธรรมชาติสองชนิดที่แยกต่างหาก;</w:t>
      </w:r>
      <w:r w:rsidR="00A95A76" w:rsidRPr="00A95A76">
        <w:rPr>
          <w:b/>
          <w:lang w:val="ru-RU"/>
        </w:rPr>
        <w:t xml:space="preserve"> บ) </w:t>
      </w:r>
      <w:r w:rsidRPr="00794712">
        <w:rPr>
          <w:lang w:val="ru-RU"/>
        </w:rPr>
        <w:t>อย่างไม่เปลี่ยนแปลงหรือไม่อาจแก้ไขได้ นั่นคือ ทั้งธรรมชาติพระเจ้าไม่ได้ถูกเปลี่ยนเป็นธรรมชาติมนุษย์ และธรรมชาติมนุษย์ก็ไม่ได้ถูกเปลี่ยนเป็นธรรมชาติพระเจ้า แต่ทั้งสองยังคงอยู่ครบถ้วนในบุคคลของพระผู้ช่วยให้รอด (คำสารภาพความเชื่อออร์โธดอกซ์ ส่วนที่ 1 คำตอบต่อคำถามที่ 38) ความจริงนี้เกี่ยวกับความสมบูรณ์และความแยกต่างกันของธรรมชาติทั้งสองในพระเยซูคริสต์ และการรวมเป็นหนึ่งเดียวในบุคคล (hypostatic union) นั้น ชัดเจนดังนี้:</w:t>
      </w:r>
    </w:p>
    <w:p w14:paraId="18F7279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จากทุกบทในพระคัมภีร์ศักดิ์สิทธิ์ที่เราได้ตรวจสอบแล้ว ซึ่งธรรมชาติอันศักดิ์สิทธิ์ คุณสมบัติอันศักดิ์สิทธิ์ และการกระทำอันศักดิ์สิทธิ์ถูกระบุว่าเป็นของพระเยซูคริสต์ และพระองค์ถูกเรียกว่า “พระเจ้าที่สมบูรณ์แบบ” ในขณะที่อีกด้านหนึ่ง ธรรมชาติอันมนุษย์ คุณสมบัติอันมนุษย์ และการกระทำอันมนุษย์ถูกระบุว่าเป็นของพระองค์ และพระองค์ถูกนำเสนอว่าเป็น “มนุษย์ที่สมบูรณ์แบบ” แต่หากธรรมชาติพระเจ้าและธรรมชาติมนุษย์ในพระคริสต์ได้รวมตัวหรือผสมผสานกันแล้ว: แล้วพระองค์ก็จะไม่ใช่ทั้งพระเจ้าที่สมบูรณ์และมนุษย์ที่สมบูรณ์ และจะไม่สามารถระบุธรรมชาติพระเจ้าหรือธรรมชาติมนุษย์ให้แก่พระองค์ได้; แต่จะต้องระบุธรรมชาติใหม่ ซึ่งประกอบด้วยผลจากการรวมตัวหรือการผสมผสานของทั้งสอง พร้อมด้วยคุณสมบัติและความแตกต่างใหม่</w:t>
      </w:r>
      <w:r w:rsidR="005D7717">
        <w:rPr>
          <w:rStyle w:val="FootnoteReference"/>
          <w:lang w:val="ru-RU"/>
        </w:rPr>
        <w:footnoteReference w:id="220"/>
      </w:r>
      <w:r w:rsidR="00D85B34" w:rsidRPr="00794712">
        <w:rPr>
          <w:lang w:val="ru-RU"/>
        </w:rPr>
        <w:t xml:space="preserve"> ในทำนองเดียวกัน หากใน Hypostasis ของพระคริสต์ ความเป็นพระเจ้าถูกเปลี่ยนเป็นความเป็นมนุษย์ หรือความเป็นมนุษย์ถูกเปลี่ยนเป็นความเป็นพระเจ้า โดยถูกความเป็นพระเจ้าดูดกลืนไป: แล้วเราจึงสามารถระบุให้พระเยซูคริสต์มีเพียงธรรมชาติหนึ่งจากสองธรรมชาตินี้เท่านั้น คือธรรมชาติที่ยังคงอยู่ครบถ้วน และโดยไม่มีทางที่จะระบุให้พระองค์มีธรรมชาติอีกฝ่ายหนึ่ง ซึ่งได้ถูกยกเลิกและสูญเสียคุณสมบัติไปแล้ว</w:t>
      </w:r>
    </w:p>
    <w:p w14:paraId="5CB78AA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จากคำนิยามและคำพยาน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ของสภาสังคายนาทั้งหมด ทั้งสังคายนาสากลและสังคายนาท้องถิ่น รวมถึงครูสอนของคริสตจักร ผู้ซึ่งได้ปกป้องและพิสูจน์ต่อผู้เบี่ยงเบนความเชื่อจำนวนมาก ถึงความเป็นพระเจ้าของพระเยซูคริสต์ที่แท้จริง;</w:t>
      </w:r>
      <w:r w:rsidR="005D7717">
        <w:rPr>
          <w:rStyle w:val="FootnoteReference"/>
          <w:lang w:val="ru-RU"/>
        </w:rPr>
        <w:footnoteReference w:id="221"/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>ของสภาสังคายนาทั้งหมดและครูสอนของคริสตจักร ผู้ซึ่งได้ปกป้องและพิสูจน์ต่อผู้เบี่ยงเบนความเชื่อ ถึงความเป็นมนุษย์ที่แท้จริงของพระเยซูคริสต์;</w:t>
      </w:r>
      <w:r w:rsidR="005D7717">
        <w:rPr>
          <w:rStyle w:val="FootnoteReference"/>
          <w:lang w:val="ru-RU"/>
        </w:rPr>
        <w:footnoteReference w:id="222"/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สุดท้าย จากคำนิยามความเชื่อที่ชัดเจนของสภาคาลซีดอน ซึ่งมุ่งเป้าเฉพาะต่อกลุ่มโมโนฟิสิต เกี่ยวกับการรวมตัวที่แยกไม่ออกและเปลี่ยนแปลงไม่ได้ของธรรมชาติทั้งสองในพระเยซูคริสต์ รวมถึงจากคำพยานของนักสอนศาสนาของคริสตจักรทั้งหมดที่ได้เขียนเกี่ยวกับหลักคำสอนนี้ในช่วงหรือหลังสภาคาลซีดอน</w:t>
      </w:r>
      <w:r w:rsidR="005D7717">
        <w:rPr>
          <w:rStyle w:val="FootnoteReference"/>
          <w:lang w:val="ru-RU"/>
        </w:rPr>
        <w:footnoteReference w:id="223"/>
      </w:r>
      <w:r w:rsidR="00D85B34" w:rsidRPr="00794712">
        <w:rPr>
          <w:lang w:val="ru-RU"/>
        </w:rPr>
        <w:t xml:space="preserve"> อย่างไรก็ตาม แม้ก่อนการประชุมสภาคาลซีดอน </w:t>
      </w:r>
      <w:r w:rsidR="00D85B34" w:rsidRPr="00794712">
        <w:rPr>
          <w:lang w:val="ru-RU"/>
        </w:rPr>
        <w:lastRenderedPageBreak/>
        <w:t>นักบุญบิดาและครูสอนของคริสตจักรก็ได้ประกาศอย่างชัดเจนถึงธรรมชาติสองประการที่สมบูรณ์และแยกจากกันในพระเยซูคริสต์ โดยไม่มีการผสมผสานหรือการเปลี่ยนแปลงใดๆ ตัวอย่างเช่น:</w:t>
      </w:r>
    </w:p>
    <w:p w14:paraId="084FE41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นักบุญฮิปโพลิตัส: “พระเจ้าผู้เป็นพระวจนะได้ทรงกลายเป็นมนุษย์ที่แท้จริงเพื่อเรา ยกเว้นเรื่องบาป…; เพื่อเรา พระองค์ได้ทรงรับข้อจำกัดของเนื้อหนังตามธรรมชาติมาไว้บนพระองค์ แต่โดยไม่มีการเปลี่ยนแปลงใดๆ ทั้งสิ้น และแม้จะมีธรรมชาติเดียวกันกับพระบิดา แต่พระองค์ไม่ได้กลายเป็นหนึ่งเดียวกับเนื้อหนังโดยการสละพระองค์เอง; แต่ยังคงไม่ถูกจำกัดอย่างสมบูรณ์เช่นเดียวกับก่อนที่พระองค์จะรับเนื้อหนัง และผ่านทางเนื้อหนังนั้น พระองค์ได้ทรงกระทำสิ่งที่เป็นลักษณะเฉพาะของพระเทวภาพ ผ่านวิธีการทำงานสองแบบ คือแบบพระเจ้าและแบบมนุษย์ พระองค์ได้ทรงเปิดเผยพระองค์เองในทั้งสองด้าน: พระเจ้าที่ไม่มีขอบเขตและมนุษย์ที่มีข้อจำกัด โดยรักษาธรรมชาติทั้งสองไว้อย่างสมบูรณ์ภายในพระองค์เอง พร้อมด้วยวิธีการทำงานที่เหมาะสมกับธรรมชาติแต่ละอย่าง หรือกล่าวอีกนัยหนึ่ง คือด้วยคุณลักษณะ</w:t>
      </w:r>
      <w:r>
        <w:rPr>
          <w:lang w:val="ru-RU"/>
        </w:rPr>
        <w:t>พื้นฐานที่เหมาะสมกับธรรมชาติแต่ละอย่าง”</w:t>
      </w:r>
      <w:r w:rsidR="005D7717">
        <w:rPr>
          <w:rStyle w:val="FootnoteReference"/>
          <w:lang w:val="ru-RU"/>
        </w:rPr>
        <w:footnoteReference w:id="224"/>
      </w:r>
    </w:p>
    <w:p w14:paraId="7BEF217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นักบุญอาธานาซิอุสผู้ยิ่งใหญ่: “พระคริสต์ต้องได้รับการยอมรับว่าเป็นพระเจ้าที่สมบูรณ์แบบและมนุษย์ที่สมบูรณ์แบบ แต่ไม่ใช่ในลักษณะที่ความสมบูรณ์แบบของพระเจ้า (หรือธรรมชาติที่สมบูรณ์แบบ) ถูกเปลี่ยนเป็นความสมบูรณ์แบบของมนุษย์—ซึ่งเป็นการไม่เคารพพระเจ้า; และไม่ใช่ว่าความสมบูรณ์ทั้งสอง (</w:t>
      </w:r>
      <w:r w:rsidR="00A95A76" w:rsidRPr="00A95A76">
        <w:rPr>
          <w:b/>
          <w:lang w:val="ru-RU"/>
        </w:rPr>
        <w:t>ธรรมชาติที่</w:t>
      </w:r>
      <w:r w:rsidRPr="00794712">
        <w:rPr>
          <w:lang w:val="ru-RU"/>
        </w:rPr>
        <w:t>สมบูรณ์</w:t>
      </w:r>
      <w:r w:rsidR="00A95A76" w:rsidRPr="00A95A76">
        <w:rPr>
          <w:b/>
          <w:lang w:val="ru-RU"/>
        </w:rPr>
        <w:t>)</w:t>
      </w:r>
      <w:r w:rsidRPr="00794712">
        <w:rPr>
          <w:lang w:val="ru-RU"/>
        </w:rPr>
        <w:t xml:space="preserve"> ต้องถูกยอมรับว่าเป็นสิ่งที่แยกจากกัน ซึ่งขัดกับความศรัทธา…; แต่ในความหมายของสิ่งที่มีอยู่ครบถ้วน เพื่อให้สิ่งเดียวกันนั้นสามารถเป็นทั้งสอง — สมบูรณ์ในทุกด้าน ทั้งพระเจ้าและมนุษย์</w:t>
      </w:r>
      <w:r>
        <w:rPr>
          <w:lang w:val="ru-RU"/>
        </w:rPr>
        <w:t>.”</w:t>
      </w:r>
      <w:r w:rsidR="005D7717">
        <w:rPr>
          <w:rStyle w:val="FootnoteReference"/>
          <w:lang w:val="ru-RU"/>
        </w:rPr>
        <w:footnoteReference w:id="225"/>
      </w:r>
    </w:p>
    <w:p w14:paraId="1FE4F3B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นักบุญเอฟเรมชาวซีเรีย: “พระเทวภาพและเนื้อหนังสถิตอยู่ใน Hypostasis เดียวและในบุคคลเดียว โดยไม่สามารถแบ่งแยกได้และไม่มีการรวมตัว… ผู้ใดที่แยกธรรมชาติทั้งสองภายในพระองค์ออก จะถูกแยกออกจากอาณาจักรของพระองค์; และผู้ใดที่รวมธรรมชาติทั้งสองเข้าด้วยกัน </w:t>
      </w:r>
      <w:r>
        <w:rPr>
          <w:lang w:val="ru-RU"/>
        </w:rPr>
        <w:t>จะถูกพรากชีวิตของพระองค์ไป”</w:t>
      </w:r>
      <w:r w:rsidR="005D7717">
        <w:rPr>
          <w:rStyle w:val="FootnoteReference"/>
          <w:lang w:val="ru-RU"/>
        </w:rPr>
        <w:footnoteReference w:id="226"/>
      </w:r>
    </w:p>
    <w:p w14:paraId="2D672AA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นักบุญบาซิลผู้ยิ่งใหญ่: “ข้าพเจ้าวิงวอนท่าน… ให้ละทิ้งแนวคิดที่ไร้เหตุผล… ว่าพระเจ้าเองได้ทรงเปลี่ยนเป็นเนื้อหนัง และไม่ได้รับการรวมเป็นหนึ่งกับพระแม่มารีจากอาดัม แต่กลับทรงเปลี่ยนเป็นธรรมชาติทางวัตถุผ่านพระเทวภาพของพระองค์เอง คำสอนที่ไร้เหตุผลนี้สามารถหักล้างได้อย่างง่ายดาย แต่เนื่องจากความหมิ่นประมาทนี้ชัดเจนในตัวเอง ฉันคิดว่าสำหรับผู้ที่เกรงกลัวพระเจ้า การเตือนเพียงครั้งเดียวก็เพียงพอแล้ว เพราะหากพระองค์ทรงเปลี่ยนแปลง พระองค์ก็จะต้องเปลี่ยนแปลงไป แต่เราอย่าได้กล้าแม้แต่จะพูดหรือคิดเช่นนี้ เพราะพระเจ้าได้ตรัสว่า</w:t>
      </w:r>
      <w:r w:rsidRPr="00A65D28">
        <w:rPr>
          <w:i/>
          <w:iCs/>
          <w:lang w:val="ru-RU"/>
        </w:rPr>
        <w:t xml:space="preserve">: ‘เราคือพระเจ้า เราไม่เปลี่ยนแปลง’ </w:t>
      </w:r>
      <w:r w:rsidRPr="00794712">
        <w:rPr>
          <w:lang w:val="ru-RU"/>
        </w:rPr>
        <w:t>(มาลาคี 3</w:t>
      </w:r>
      <w:r w:rsidRPr="0002420A">
        <w:rPr>
          <w:lang w:val="ru-RU"/>
        </w:rPr>
        <w:t>:</w:t>
      </w:r>
      <w:r w:rsidRPr="00794712">
        <w:rPr>
          <w:lang w:val="ru-RU"/>
        </w:rPr>
        <w:t>6) นอกจากนี้ การที่พระเจ้าเสด็จมาในร่างมนุษย์จะมีประโยชน์อะไรแก่เรา หากร่างกายของเรา ซึ่งรวมเป็นหนึ่งกับพระเทวภาพ ไม่ได้เอาชนะอำนาจแห่งความตาย? พระองค์ไม่ได้สร้างร่างกายของพระองค์เองโดยการแปลงสภาพ แต่ร่างกายนั้นเกิดขึ้นในพระองค์ เหมือนกับการควบแน่นของธรรมชาติพระเทวภาพ และพระเทวภาพอันไม่มีขอบเขตจะอยู่ในขอบเขตของร่างกายเล็กๆ ได้อย่างไร หากธรรมชาติทั้งหมดของพระบุตรองค์เดียวไม่ได้รับการเปลี่ยนแปลง?</w:t>
      </w:r>
      <w:r>
        <w:rPr>
          <w:lang w:val="ru-RU"/>
        </w:rPr>
        <w:t>”</w:t>
      </w:r>
      <w:r w:rsidR="005D7717">
        <w:rPr>
          <w:rStyle w:val="FootnoteReference"/>
          <w:lang w:val="ru-RU"/>
        </w:rPr>
        <w:footnoteReference w:id="227"/>
      </w:r>
    </w:p>
    <w:p w14:paraId="69DCC4E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นักบุญอิซิดอร์แห่งเพลูซิอุม: “จงระวังอย่าให้ใครนำท่านหลงทาง แต่จงยืนหยัดอย่างมั่นคงดั่งรากฐานที่ไม่สั่นคลอน เพราะพระเจ้าผู้ทรงรับสภาพมนุษย์นั้น ไม่ได้ทรงเปลี่ยนแปลง ไม่ได้ทรงรวมเป็นหนึ่งเดียว และไม่ได้ทรงถูกแบ่งแยก แต่ทรงเป็นพระบุตรองค์เดียว ผู้ไม่มีจุดเริ่มต้นและนิรันดร์ ซึ่งเราทั้งหลายถวายการนมัสการอย่างเท่าเทียมกัน ทั้งก่อนและ</w:t>
      </w:r>
      <w:r>
        <w:rPr>
          <w:lang w:val="ru-RU"/>
        </w:rPr>
        <w:t>หลังการรับสภาพมนุษย์”</w:t>
      </w:r>
      <w:r w:rsidR="005D7717">
        <w:rPr>
          <w:rStyle w:val="FootnoteReference"/>
          <w:lang w:val="ru-RU"/>
        </w:rPr>
        <w:footnoteReference w:id="228"/>
      </w:r>
    </w:p>
    <w:p w14:paraId="5579AEA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lastRenderedPageBreak/>
        <w:t xml:space="preserve">3) </w:t>
      </w:r>
      <w:r w:rsidR="00D85B34" w:rsidRPr="00794712">
        <w:rPr>
          <w:lang w:val="ru-RU"/>
        </w:rPr>
        <w:t xml:space="preserve">สุดท้าย บนพื้นฐานของเหตุผลที่ถูกต้อง ตามหลักการธรรมชาติของเหตุผลเอง เหตุผลไม่อาจยอมรับได้ในทางใดทางหนึ่ง: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ว่าธรรมชาติอันศักดิ์สิทธิ์และธรรมชาติมนุษย์จะรวมตัวหรือผสมผสานกันในพระคริสต์ และก่อให้เกิดธรรมชาติใหม่ที่สาม โดยสูญเสียคุณสมบัติของตนเอง: เพราะพระเทวภาพนั้นไม่เปลี่ยนแปลงได้ และการรวมตัวหรือการผสมผสานของสารสองชนิดที่เรียบง่ายที่สุด—จิตมนุษย์และพระเทวภาพ—เป็นสิ่งที่เป็นไปไม่ได้; และยิ่งไปกว่านั้น การที่เนื้อหนังมนุษย์ที่หยาบกร้านจะรวมตัวกับพระเทวภาพที่เรียบง่ายที่สุดนั้น เป็นไปไม่ได้ทางกายภาพ</w:t>
      </w:r>
      <w:r w:rsidR="00A95A76" w:rsidRPr="00A95A76">
        <w:rPr>
          <w:b/>
          <w:lang w:val="ru-RU"/>
        </w:rPr>
        <w:t>;</w:t>
      </w:r>
      <w:r w:rsidR="005D7717">
        <w:rPr>
          <w:rStyle w:val="FootnoteReference"/>
          <w:lang w:val="ru-RU"/>
        </w:rPr>
        <w:footnoteReference w:id="229"/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>หรือว่าธรรมชาติพระเจ้าถูกเปลี่ยนเป็นธรรมชาติมนุษย์ หรือธรรมชาติมนุษย์ถูกเปลี่ยนเป็นธรรมชาติพระเจ้า: กรณีแรกขัดแย้งกับความไม่เปลี่ยนแปลงและความไม่มีที่สิ้นสุดของพระเจ้า ส่วนกรณีหลังขัดแย้งกับความมีขีดจำกัดของมนุษย์</w:t>
      </w:r>
      <w:r w:rsidR="00C339E5">
        <w:rPr>
          <w:rStyle w:val="FootnoteReference"/>
          <w:lang w:val="ru-RU"/>
        </w:rPr>
        <w:footnoteReference w:id="230"/>
      </w:r>
      <w:r w:rsidR="00D85B34" w:rsidRPr="00794712">
        <w:rPr>
          <w:lang w:val="ru-RU"/>
        </w:rPr>
        <w:t xml:space="preserve"> และบนพื้นฐานของหลักการในเทววิทยาที่ได้รับการเปิดเผยหรือเทววิทยาคริสเตียน เหตุผลต้องสรุปว่า เฉพาะผ่านการรวมตัวที่ไม่สับสนและไม่สามารถแยกออกได้ของธรรมชาติทั้งสองในพระเยซูคริสต์ เฉพาะผ่านความสมบูรณ์แบบของทั้งสองเท่านั้น ที่งานอันยิ่งใหญ่แห่งการไถ่บาปของเราจึงจะสำเร็จได้: เพราะพระผู้ช่วยให้รอดสามารถทนทุกข์เพื่อเราบนไม้กางเขนได้เพียงผ่านทางความเป็นมนุษย์ของพระองค์เท่านั้น ในขณะที่เพียงความเป็นพระเจ้าของพระองค์เท่านั้นที่สามารถมอบคุณค่าอันไม่มีที่สิ้นสุดให้แก่ความทุกข์ทรมานของพระองค์ได้ ดังนั้น การมองว่าในพระคริสต์มีการหลอมรวมหรือการเปลี่ยนแปลงของธรรมชาติทั้งสองให้เป็นหนึ่งเดียว ย่อมเป็นการล้มล้างความลึกลับแห่งการไถ่บาปของเรา</w:t>
      </w:r>
      <w:r w:rsidR="00C339E5">
        <w:rPr>
          <w:rStyle w:val="FootnoteReference"/>
          <w:lang w:val="ru-RU"/>
        </w:rPr>
        <w:footnoteReference w:id="231"/>
      </w:r>
    </w:p>
    <w:p w14:paraId="382DF80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>
        <w:t>II</w:t>
      </w:r>
      <w:r w:rsidRPr="00794712">
        <w:rPr>
          <w:lang w:val="ru-RU"/>
        </w:rPr>
        <w:t>. สองธรรมชาติได้รวมตัวกันในพระคริสต์อย่างแยกไม่ออกและแบ่งแยกไม่ได้ ไม่สามารถแบ่งแยกได้ในความหมายว่า แม้ทั้งสองธรรมชาติจะยังคงอยู่ในพระคริสต์อย่างสมบูรณ์และแยกต่างหาก พร้อมด้วยคุณสมบัติทั้งหมดของทั้งสอง แต่ทั้งสองไม่ได้ดำรงอยู่แยกกัน และไม่ได้เป็นบุคคลสองคนที่แยกต่างหากซึ่งรวมกันเพียงในเชิงศีลธรรม ตามที่เนสโทริอุสสอน แต่ทั้งสองได้รวมกันในฮิปอสตาซิสเดียวของพระเจ้า-มนุษย์: ความจริงนี้เราได้อธิบายไว้แล้ว ไม่สามารถแบ่งแยกได้ในความหมายที่ว่า เมื่อทั้งสองธรรมชาติได้รวมเป็น Hypostasis เดียวของพระผู้ช่วยให้รอดตั้งแต่ช่วงเวลาที่พระองค์ทรงปฏิสนธิในครรภ์ของพระแม่มารีผู้บริสุทธิ์ที่สุด ทั้งสองธรรมชาตินี้ไม่เคยถูกแยกออกจากกันและจะไม่มีวันถูกแยกออกจากกัน: การรวมตัวของทั้งสองนั้นไม่ถูกทำลาย ดังที่ผู้สอนของคริสตจักรยุคแรก โดยเฉพาะอย่างยิ่ง ได้อธิบายความจริงนี้เพื่อหักล้างความเห็นผิดที่เกิดขึ้น –</w:t>
      </w:r>
    </w:p>
    <w:p w14:paraId="56905F88" w14:textId="77777777" w:rsidR="00D85B34" w:rsidRPr="00794712" w:rsidRDefault="00F45CFB" w:rsidP="0099729A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มันเริ่มขึ้นตั้งแต่ช่วงเวลาที่พระผู้ช่วยให้รอดทรงปฏิสนธิในครรภ์ของพระแม่มารีผู้บริสุทธิ์ที่สุด (คำสารภาพความเชื่อของคริสตจักรนิกายออร์โธดอกซ์ ส่วนที่ 1 คำตอบต่อคำถามที่ 38) เพราะผู้เผยพระวจนะได้พยากรณ์ไว้ว่าพระแม่มารีจะปฏิสนธิและให้กำเนิดเอมมานูเอล นั่นคือ พระเจ้าผู้ทรงเป็นมนุษย์ (อิสยาห์ 7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 xml:space="preserve">14); และทูตสวรรค์ได้ประกาศแก่เธอว่า </w:t>
      </w:r>
      <w:r w:rsidR="00D85B34" w:rsidRPr="00794712">
        <w:rPr>
          <w:lang w:val="ru-RU"/>
        </w:rPr>
        <w:lastRenderedPageBreak/>
        <w:t xml:space="preserve">เธอจะตั้งครรภ์ในครรภ์ของเธอและให้กำเนิดพระองค์ผู้ซึ่งจะได้รับการเรียกว่าพระบุตรของพระเจ้า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 xml:space="preserve">31–35) ผู้ต่อไปนี้ก็ได้สอนเรื่องนี้เช่นกัน: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นักบุญเกรกอรี นักเทววิทยา: “หากมีผู้ใดกล่าวว่า มนุษย์ถูกสร้างขึ้นในพระแม่มารีาก่อน แล้วพระเจ้าจึงมาสมรณกับเขา: ให้ผู้นั้นถูกประณาม; เพราะสิ่งนี้หมายความว่าไม่ยอมรับการเกิดของพระเจ้า แต่หลีกเลี่ยงการเกิด</w:t>
      </w:r>
      <w:r w:rsidR="00D85B34" w:rsidRPr="00A35C84">
        <w:rPr>
          <w:lang w:val="ru-RU"/>
        </w:rPr>
        <w:t>;</w:t>
      </w:r>
      <w:r w:rsidR="00D85B34">
        <w:rPr>
          <w:lang w:val="ru-RU"/>
        </w:rPr>
        <w:t>”</w:t>
      </w:r>
      <w:r w:rsidR="0099729A">
        <w:rPr>
          <w:rStyle w:val="FootnoteReference"/>
          <w:lang w:val="ru-RU"/>
        </w:rPr>
        <w:footnoteReference w:id="232"/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>นักบุญซีริลแห่งอเล็กซานเดรีย: “อย่าคิดว่าก่อนอื่นมีมนุษย์ธรรมดาเกิดจากพระแม่พรหมจารี แล้วพระวจนะจึงเสด็จลงมาบนตัวเขา; แต่เรากล่าวว่า พระวจนะได้รวมเป็นหนึ่งกับธรรมชาติมนุษย์ในครรภ์มารดาเอง และได้ประสูติในเนื้อหนัง</w:t>
      </w:r>
      <w:r w:rsidR="00D85B34" w:rsidRPr="00A35C84">
        <w:rPr>
          <w:lang w:val="ru-RU"/>
        </w:rPr>
        <w:t>;</w:t>
      </w:r>
      <w:r w:rsidR="00D85B34">
        <w:rPr>
          <w:lang w:val="ru-RU"/>
        </w:rPr>
        <w:t>”</w:t>
      </w:r>
      <w:r w:rsidR="0099729A">
        <w:rPr>
          <w:rStyle w:val="FootnoteReference"/>
          <w:lang w:val="ru-RU"/>
        </w:rPr>
        <w:footnoteReference w:id="233"/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นักบุญเทโอโดเรต: “การรวมเป็นหนึ่งของธรรมชาติในพระเยซูคริสต์เกิดขึ้นในวินาทีที่พระแม่มารีรับพระวจนะเข้าในครรภ์</w:t>
      </w:r>
      <w:r w:rsidR="00D85B34">
        <w:rPr>
          <w:lang w:val="ru-RU"/>
        </w:rPr>
        <w:t xml:space="preserve">,” </w:t>
      </w:r>
      <w:r w:rsidR="00D85B34" w:rsidRPr="00794712">
        <w:rPr>
          <w:lang w:val="ru-RU"/>
        </w:rPr>
        <w:t>และต่อไป: “หากการรวมตัวเกิดขึ้นในเวลาที่ปฏิสนธิ ก็ชัดเจนว่าธรรมชาติของมนุษย์ไม่ได้สูญเสียไปหลังจากการรวมตัวนั้น</w:t>
      </w:r>
      <w:r w:rsidR="00D85B34" w:rsidRPr="00A35C84">
        <w:rPr>
          <w:lang w:val="ru-RU"/>
        </w:rPr>
        <w:t>;</w:t>
      </w:r>
      <w:r w:rsidR="00D85B34">
        <w:rPr>
          <w:lang w:val="ru-RU"/>
        </w:rPr>
        <w:t>”</w:t>
      </w:r>
      <w:r w:rsidR="0099729A">
        <w:rPr>
          <w:rStyle w:val="FootnoteReference"/>
          <w:lang w:val="ru-RU"/>
        </w:rPr>
        <w:footnoteReference w:id="234"/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>นักบุญพรอกลัส: “ผู้เขียนพระวรสารไม่ได้กล่าวว่า ‘พระวจนะ’ ประทับอยู่ในมนุษย์ที่สมบูรณ์แบบแล้ว แต่กล่าวว่า ‘พระวจนะ’ ได้ทรงรับสภาพเป็นเนื้อหนัง โดยเสด็จลงมาสู่การปฏิสนธิของธรรมชาติและสู่จุดเริ่มต้นของการเกิด: เพราะเช่นเดียวกับมนุษย์ที่เกิดตามธรรมชาติ ซึ่งไม่ได้พร้อมที่จะกระทำทันที แต่ก่อนอื่น ตัวอ่อนของธรรมชาติจะกลายเป็นเนื้อหนังก่อน แล้วเมื่อเวลาผ่านไป จึงค่อยๆ ได้รับพลังที่ก่อตัวเป็นอวัยวะของประสาทสัมผัสและการกระทำ: ดังนั้น พระวจนะของพระเจ้า หลังจากที่เสด็จลงมาสู่จุดเริ่มต้นและรากฐานของการเกิดของมนุษย์ ก็ทรงกลายเป็นเนื้อหนังก่อน แต่ไม่ได้ถูกเปลี่ยนแปลงเป็นเนื้อหนัง—สิ่งนั้นห่างไกลจากพระองค์มาก; เพราะพระเทวภาพอยู่เหนือการเปลี่ยนแปลงทั้งปวง</w:t>
      </w:r>
      <w:r w:rsidR="00D85B34" w:rsidRPr="00A35C84">
        <w:rPr>
          <w:lang w:val="ru-RU"/>
        </w:rPr>
        <w:t>;</w:t>
      </w:r>
      <w:r w:rsidR="00D85B34">
        <w:rPr>
          <w:lang w:val="ru-RU"/>
        </w:rPr>
        <w:t>”</w:t>
      </w:r>
      <w:r w:rsidR="0099729A">
        <w:rPr>
          <w:rStyle w:val="FootnoteReference"/>
          <w:lang w:val="ru-RU"/>
        </w:rPr>
        <w:footnoteReference w:id="235"/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>นักบุญยอห์นแห่งดามัสกัส: “พระวจนะของพระเจ้าไม่ได้รวมตัวกับเนื้อหนังที่มีอยู่ก่อนด้วยตัวมันเอง; แต่เมื่อทรงประทับอยู่ในครรภ์ของพระแม่พรหมจารี โดยไม่จำกัด Hypostasis ของพระองค์เอง พระองค์ได้สร้างเนื้อหนังจากเลือดบริสุทธิ์ของพระแม่พรหมจารีผู้เป็นพรหมจารีตลอดกาล, ซึ่งได้รับการประทานวิญญาณที่มีเหตุผลและปัญญา และเมื่อได้รับองค์ประกอบของธรรมชาติมนุษย์ พระวจนะเองก็ทรงกลายเป็น Hypostasis ของเนื้อหนัง จนเนื้อหนังนั้นกลายเป็นเนื้อหนังของพระวจนะพระเจ้า และเนื้อหนังที่มีชีวิต มีเหตุผล และปัญญา</w:t>
      </w:r>
      <w:r w:rsidR="00D85B34" w:rsidRPr="00A35C84">
        <w:rPr>
          <w:lang w:val="ru-RU"/>
        </w:rPr>
        <w:t>;</w:t>
      </w:r>
      <w:r w:rsidR="00D85B34">
        <w:rPr>
          <w:lang w:val="ru-RU"/>
        </w:rPr>
        <w:t>”</w:t>
      </w:r>
      <w:r w:rsidR="0099729A">
        <w:rPr>
          <w:rStyle w:val="FootnoteReference"/>
          <w:lang w:val="ru-RU"/>
        </w:rPr>
        <w:footnoteReference w:id="236"/>
      </w:r>
    </w:p>
    <w:p w14:paraId="7BADD97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มันไม่ได้ถูกแยกออกจากกันแม้ในช่วงที่พระผู้ช่วยให้รอดทรงทนทุกข์บนไม้กางเขน (คำสารภาพความเชื่อออร์โธดอกซ์ ส่วนที่ 1 คำตอบต่อคำถามที่ 46) เพราะหากความเป็นพระเจ้าของพระองค์ — ตามที่ผู้เบี่ยงเบนบางกลุ่มได้อ้าง — ได้ถูกแยกออกจากความเป็นมนุษย์ของพระองค์ในช่วงเวลาเหล่านั้น และได้ทิ้งพระองค์ไป: ในกรณีนั้น ก็ไม่อาจกล่าวร่วมกับอัครทูตได้ว่า ชาวยิวได้ตรึงพระผู้เป็นเจ้าแห่งพระสิริไว้บนไม้กางเขน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2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 xml:space="preserve">8); ว่า </w:t>
      </w:r>
      <w:r w:rsidR="00D85B34" w:rsidRPr="00463002">
        <w:rPr>
          <w:i/>
          <w:iCs/>
          <w:lang w:val="ru-RU"/>
        </w:rPr>
        <w:t>‘เมื่อเรายังเป็นศัตรูอยู่ เราก็ได้รับการคืนดีกับพระเจ้าผ่านทางความตายของพระบุตรของพระองค์’</w:t>
      </w:r>
      <w:r w:rsidR="00D85B34" w:rsidRPr="00794712">
        <w:rPr>
          <w:lang w:val="ru-RU"/>
        </w:rPr>
        <w:t xml:space="preserve"> (โรม 5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 xml:space="preserve">10); ว่าพระเจ้า </w:t>
      </w:r>
      <w:r w:rsidR="00D85B34" w:rsidRPr="00463002">
        <w:rPr>
          <w:i/>
          <w:iCs/>
          <w:lang w:val="ru-RU"/>
        </w:rPr>
        <w:t xml:space="preserve">‘ได้ซื้อไว้เป็นของพระองค์เองด้วยพระโลหิตของพระองค์เอง’ </w:t>
      </w:r>
      <w:r w:rsidR="00D85B34" w:rsidRPr="00794712">
        <w:rPr>
          <w:lang w:val="ru-RU"/>
        </w:rPr>
        <w:t>(กจ 20</w:t>
      </w:r>
      <w:r w:rsidR="00D85B34" w:rsidRPr="00463002">
        <w:rPr>
          <w:lang w:val="ru-RU"/>
        </w:rPr>
        <w:t>:</w:t>
      </w:r>
      <w:r w:rsidR="00D85B34" w:rsidRPr="00794712">
        <w:rPr>
          <w:lang w:val="ru-RU"/>
        </w:rPr>
        <w:t>28) และแนวคิดนอกรีตนี้ถูกปฏิเสธอย่างเป็นเอกฉันท์โดยบรรดาบิดาผู้ศักดิ์สิทธิ์แห่งคริสตจักร เช่น อธานาซิอุสผู้ยิ่งใหญ่</w:t>
      </w:r>
      <w:r w:rsidR="00011518">
        <w:rPr>
          <w:rStyle w:val="FootnoteReference"/>
          <w:lang w:val="ru-RU"/>
        </w:rPr>
        <w:footnoteReference w:id="237"/>
      </w:r>
      <w:r w:rsidR="00D85B34" w:rsidRPr="00794712">
        <w:rPr>
          <w:lang w:val="ru-RU"/>
        </w:rPr>
        <w:t xml:space="preserve"> เกรกอรีแห่งนิสซา, ผู้ได้รับพร เทโอโดเรต (Theodoret),</w:t>
      </w:r>
      <w:r w:rsidR="00011518">
        <w:rPr>
          <w:rStyle w:val="FootnoteReference"/>
          <w:lang w:val="ru-RU"/>
        </w:rPr>
        <w:footnoteReference w:id="238"/>
      </w:r>
      <w:r w:rsidR="00D85B34" w:rsidRPr="00794712">
        <w:rPr>
          <w:lang w:val="ru-RU"/>
        </w:rPr>
        <w:t xml:space="preserve"> และ ยอห์นแห่งดามัสกัส (John of Damascus) ผู้หลังนี้ได้กล่าวไว้อย่าง</w:t>
      </w:r>
      <w:r w:rsidR="00D85B34">
        <w:rPr>
          <w:lang w:val="ru-RU"/>
        </w:rPr>
        <w:t>ชัดเจนว่า</w:t>
      </w:r>
      <w:r w:rsidR="00D85B34" w:rsidRPr="00794712">
        <w:rPr>
          <w:lang w:val="ru-RU"/>
        </w:rPr>
        <w:t xml:space="preserve">: ‘แม้ว่าพระคริสต์จะสิ้นพระชนม์ในฐานะมนุษย์ และวิญญาณอันศักดิ์สิทธิ์ของพระองค์จะแยกออกจากพระวรกายอันบริสุทธิ์ที่สุดของพระองค์; แต่กระนั้น </w:t>
      </w:r>
      <w:r w:rsidR="00D85B34" w:rsidRPr="00794712">
        <w:rPr>
          <w:lang w:val="ru-RU"/>
        </w:rPr>
        <w:lastRenderedPageBreak/>
        <w:t>ความเป็นพระก็ยังคงรวมเป็นหนึ่งอย่างแยกไม่ออกกับทั้งสอง คือกับวิญญาณและพระวรกาย และด้วยเหตุนี้ Hypostasis เดียวจึงไม่ได้ถูกแบ่งออกเป็นสอง Hypostases: เพราะทั้งวิญญาณและร่างกายตั้งแต่ต้นก็มีอยู่เท่าเทียมกันใน Hypostasis ของพระวจนะ แม้ว่าในเวลาที่สิ้นชีวิต ทั้งสองจะถูกแยกออกจากกันan แต่ทั้งสองก็ไม่ได้หยุดการมีส่วนร่วมใน Hypostasis เดียวของพระวจนะ; ดังนั้น Hypostasis เดียวของพระวจนะจึงเป็น Hypostasis ของพระวจนะ ของวิญญาณ และของร่างกาย เพราะทั้งจิตและร่างกายไม่เคยมีฮิปอสตาซีสเป็นของตนเอง แยกจากฮิปอสตาซีสของพระวจนะ; และฮิปอสตาซีสของพระวจนะนั้นเป็นหนึ่งเดียวเสมอ ไม่ใช่สอง ดังนั้น ฮิปอสตาซีสของพระคริสต์จึงเป็นหนึ่งเดียวเสมอ และแม้ว่าจิตจะถูกแยกออกจากร่างกายในเชิงสถานที่ แต่มันยังคงรวมเป็นหนึ่งกับร่างกาย</w:t>
      </w:r>
      <w:r w:rsidR="00D85B34">
        <w:rPr>
          <w:lang w:val="ru-RU"/>
        </w:rPr>
        <w:t>ในเชิงฮิปอสตาซีสผ่านทางพระวจนะ”</w:t>
      </w:r>
      <w:r w:rsidR="00011518">
        <w:rPr>
          <w:rStyle w:val="FootnoteReference"/>
          <w:lang w:val="ru-RU"/>
        </w:rPr>
        <w:footnoteReference w:id="239"/>
      </w:r>
    </w:p>
    <w:p w14:paraId="577BB99D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มันไม่ได้ถูกทำลายหลังจากการฟื้นคืนชีพและการเสด็จขึ้นสู่สวรรค์ของพระผู้ช่วยให้รอด และจะไม่มีวันถูกทำลายเลย (คำสารภาพความเชื่อของคริสตจักรออร์โธดอกซ์ ส่วนที่ 1 คำตอบต่อคำถามที่ 56) เพราะพระวจนะของพระเจ้าเป็นพยานว่า พระองค์ได้ฟื้นคืนพระชนม์ในพระกายของพระองค์ ซึ่งพระองค์ได้ทรงปรากฏแก่เหล่าสาวกของพระองค์ด้วย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20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 xml:space="preserve">26–27); ว่าพระองค์ได้เสด็จขึ้นสู่สวรรค์ในพระกายของพระองค์ในฐานะบุตรมนุษย์ </w:t>
      </w:r>
      <w:r w:rsidR="00297BB8" w:rsidRPr="00297BB8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6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>62</w:t>
      </w:r>
      <w:r w:rsidR="00297BB8" w:rsidRPr="00297BB8">
        <w:rPr>
          <w:lang w:val="ru-RU"/>
        </w:rPr>
        <w:t>)</w:t>
      </w:r>
      <w:r w:rsidR="00D85B34"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297BB8" w:rsidRPr="00297BB8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24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>50–51)</w:t>
      </w:r>
      <w:r w:rsidR="00297BB8" w:rsidRPr="00297BB8">
        <w:rPr>
          <w:lang w:val="ru-RU"/>
        </w:rPr>
        <w:t>]</w:t>
      </w:r>
      <w:r w:rsidR="00D85B34" w:rsidRPr="00794712">
        <w:rPr>
          <w:lang w:val="ru-RU"/>
        </w:rPr>
        <w:t xml:space="preserve">; และว่าพระองค์ ผู้เป็นบุตรมนุษย์ จะปรากฏตัวอีกครั้งในเนื้อหนัง เพื่อพิพากษาผู้เป็นอยู่และผู้ตาย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25:31). ‘หากมีผู้ใดกล่าวว่า,’ เราอ่านในคำสอนของนักบุญเกรกอรี นักเทววิทยา, ‘ว่าพระองค์ (ผู้ช่วยให้รอด) ได้ทิ้งเนื้อหนังไว้แล้ว และว่าพระเทวภาพยังคงถูกแยกออกจากร่างกาย และไม่ยอมรับว่าพระองค์ทรงสถิตอยู่กับความเป็นมนุษย์ที่พระองค์ทรงรับไว้ และจะเสด็จมา; แล้วผู้นั้นอย่าได้เห็นความรุ่งโรจน์แห่งการเสด็จมาของพระองค์! เพราะร่างกายนั้นอยู่ที่ไหนในตอนนี้ หากไม่ใช่กับผู้ที่รับมันมา? มันไม่ได้ถูกวางไว้ใต้แสงอาทิตย์ อย่างที่พวกมานีเชียนพูดเพ้อเจ้อ เพื่อได้รับการถวายเกียรติผ่านความอับอาย; และมันก็ไม่ได้สลายหรือเน่าเปื่อยในอากาศ เหมือนธรรมชาติของเสียง การแผ่กระจายของกลิ่น หรือการเคลื่อนที่ของสายฟ้าที่ไม่หยุดนิ่ง มิฉะนั้น เราจะอธิบายได้อย่างไรว่า พระองค์ทรงมีตัวตนที่สัมผัสได้หลังการฟื้นคืนพระชนม์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20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 xml:space="preserve">27) และว่าวันหนึ่งพระองค์จะปรากฏแก่ผู้ที่แทงพระองค์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19</w:t>
      </w:r>
      <w:r w:rsidR="00D85B34" w:rsidRPr="00A35C84">
        <w:rPr>
          <w:lang w:val="ru-RU"/>
        </w:rPr>
        <w:t>:</w:t>
      </w:r>
      <w:r w:rsidR="00D85B34" w:rsidRPr="00794712">
        <w:rPr>
          <w:lang w:val="ru-RU"/>
        </w:rPr>
        <w:t xml:space="preserve">37)? ความเป็นพระเจ้านั้น โดยธรรมชาติของพระองค์เอง </w:t>
      </w:r>
      <w:r w:rsidR="00D85B34">
        <w:rPr>
          <w:lang w:val="ru-RU"/>
        </w:rPr>
        <w:t>เป็นสิ่งที่มองไม่เห็น”</w:t>
      </w:r>
      <w:r w:rsidR="00011518">
        <w:rPr>
          <w:rStyle w:val="FootnoteReference"/>
          <w:lang w:val="ru-RU"/>
        </w:rPr>
        <w:footnoteReference w:id="240"/>
      </w:r>
    </w:p>
    <w:p w14:paraId="408C95BA" w14:textId="77777777" w:rsidR="00D85B34" w:rsidRPr="00794712" w:rsidRDefault="00D85B34" w:rsidP="00D85B34">
      <w:pPr>
        <w:rPr>
          <w:lang w:val="ru-RU"/>
        </w:rPr>
      </w:pPr>
    </w:p>
    <w:p w14:paraId="6C58C44E" w14:textId="77777777" w:rsidR="00D85B34" w:rsidRPr="00794712" w:rsidRDefault="00D85B34" w:rsidP="007B240B">
      <w:pPr>
        <w:pStyle w:val="Heading5"/>
        <w:rPr>
          <w:lang w:val="ru-RU"/>
        </w:rPr>
      </w:pPr>
      <w:bookmarkStart w:id="170" w:name="_Toc133155570"/>
      <w:bookmarkStart w:id="171" w:name="_Toc180664583"/>
      <w:bookmarkStart w:id="172" w:name="_Toc180679204"/>
      <w:bookmarkStart w:id="173" w:name="_Toc180679261"/>
      <w:bookmarkStart w:id="174" w:name="_Toc180679784"/>
      <w:bookmarkStart w:id="175" w:name="_Toc238453667"/>
      <w:bookmarkStart w:id="176" w:name="_Toc238576048"/>
      <w:r w:rsidRPr="00794712">
        <w:rPr>
          <w:lang w:val="ru-RU"/>
        </w:rPr>
        <w:t xml:space="preserve">§139. ผลลัพธ์ของการรวมตัวแบบไฮโพสตาติกของสองธรรมชาติในพระเยซูคริสต์: </w:t>
      </w:r>
      <w:r w:rsidR="00A95A76" w:rsidRPr="00A95A76">
        <w:rPr>
          <w:lang w:val="ru-RU"/>
        </w:rPr>
        <w:t xml:space="preserve">a) </w:t>
      </w:r>
      <w:r w:rsidRPr="00794712">
        <w:rPr>
          <w:lang w:val="ru-RU"/>
        </w:rPr>
        <w:t>ในความสัมพันธ์กับพระองค์เอง</w:t>
      </w:r>
      <w:bookmarkEnd w:id="170"/>
      <w:bookmarkEnd w:id="171"/>
      <w:bookmarkEnd w:id="172"/>
      <w:bookmarkEnd w:id="173"/>
      <w:bookmarkEnd w:id="174"/>
      <w:bookmarkEnd w:id="175"/>
      <w:bookmarkEnd w:id="176"/>
    </w:p>
    <w:p w14:paraId="246FC5F8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ผลต่อไปนี้เกิดจากความรวมตัวในสาระของสองธรรมชาติในพระเยซูคริสต์: </w:t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 xml:space="preserve">ในความสัมพันธ์กับพระองค์เอง, </w:t>
      </w:r>
      <w:r w:rsidR="00A95A76" w:rsidRPr="00A95A76">
        <w:rPr>
          <w:b/>
          <w:lang w:val="ru-RU"/>
        </w:rPr>
        <w:t xml:space="preserve">(b) </w:t>
      </w:r>
      <w:r w:rsidRPr="00794712">
        <w:rPr>
          <w:lang w:val="ru-RU"/>
        </w:rPr>
        <w:t xml:space="preserve">ในความสัมพันธ์กับพระแม่มารีผู้บริสุทธิ์ที่สุด—พระมารดาของพระองค์, และ </w:t>
      </w:r>
      <w:r w:rsidR="00A95A76" w:rsidRPr="00A95A76">
        <w:rPr>
          <w:b/>
          <w:lang w:val="ru-RU"/>
        </w:rPr>
        <w:t xml:space="preserve">(c) </w:t>
      </w:r>
      <w:r w:rsidRPr="00794712">
        <w:rPr>
          <w:lang w:val="ru-RU"/>
        </w:rPr>
        <w:t>ในความสัมพันธ์กับพระตรีเอกภาพผู้บริสุทธิ์ที่สุด</w:t>
      </w:r>
    </w:p>
    <w:p w14:paraId="6F0A88A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ผลประเภทแรกคือ:</w:t>
      </w:r>
    </w:p>
    <w:p w14:paraId="0228FBB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841AEC">
        <w:rPr>
          <w:b/>
          <w:bCs/>
        </w:rPr>
        <w:t>I</w:t>
      </w:r>
      <w:r w:rsidRPr="00841AEC">
        <w:rPr>
          <w:b/>
          <w:bCs/>
          <w:lang w:val="ru-RU"/>
        </w:rPr>
        <w:t xml:space="preserve">. </w:t>
      </w:r>
      <w:r w:rsidRPr="00794712">
        <w:rPr>
          <w:lang w:val="ru-RU"/>
        </w:rPr>
        <w:t>การรวมกันในพระเยซูคริสต์ของคุณสมบัติของทั้งสองธรรมชาติของพระองค์</w:t>
      </w:r>
      <w:r w:rsidR="00230C5F">
        <w:rPr>
          <w:rStyle w:val="FootnoteReference"/>
          <w:lang w:val="ru-RU"/>
        </w:rPr>
        <w:footnoteReference w:id="241"/>
      </w:r>
      <w:r w:rsidRPr="00794712">
        <w:rPr>
          <w:lang w:val="ru-RU"/>
        </w:rPr>
        <w:t xml:space="preserve"> สิ่งนี้เกิดขึ้นจากความจริงว่า ในบุคคลของพระเยซูคริสต์ ธรรมชาติแต่ละอย่างของพระองค์ได้ถ่ายทอดคุณสมบัติของตนไปยังธรรมชาติอีกอย่างหนึ่ง; โดยเฉพาะ</w:t>
      </w:r>
      <w:r>
        <w:rPr>
          <w:lang w:val="ru-RU"/>
        </w:rPr>
        <w:t xml:space="preserve">อย่างยิ่ง </w:t>
      </w:r>
      <w:r w:rsidRPr="00794712">
        <w:rPr>
          <w:lang w:val="ru-RU"/>
        </w:rPr>
        <w:t xml:space="preserve">สิ่งที่เป็นลักษณะเฉพาะของพระองค์ในความเป็นมนุษย์นั้น พระองค์ได้นำมาใช้ในฐานะพระเจ้า ส่วนสิ่งที่เป็นลักษณะเฉพาะของพระองค์ในความเป็นพระเจ้านั้น พระองค์ได้นำมาใช้ในฐานะมนุษย์ ตัวอย่างเช่น ในพระคัมภีร์ศักดิ์สิทธิ์ได้กล่าวไว้ว่า พระเจ้า </w:t>
      </w:r>
      <w:r w:rsidRPr="0050581C">
        <w:rPr>
          <w:i/>
          <w:iCs/>
          <w:lang w:val="ru-RU"/>
        </w:rPr>
        <w:t xml:space="preserve">‘ได้ซื้อไว้ด้วยพระโลหิตของพระองค์เอง’ </w:t>
      </w:r>
      <w:r w:rsidRPr="00794712">
        <w:rPr>
          <w:lang w:val="ru-RU"/>
        </w:rPr>
        <w:t>(กิจการ 20</w:t>
      </w:r>
      <w:r>
        <w:rPr>
          <w:lang w:val="ru-RU"/>
        </w:rPr>
        <w:t>:</w:t>
      </w:r>
      <w:r w:rsidRPr="00794712">
        <w:rPr>
          <w:lang w:val="ru-RU"/>
        </w:rPr>
        <w:t xml:space="preserve">28), ว่า </w:t>
      </w:r>
      <w:r w:rsidRPr="0050581C">
        <w:rPr>
          <w:i/>
          <w:iCs/>
          <w:lang w:val="ru-RU"/>
        </w:rPr>
        <w:t xml:space="preserve">‘แม้พระองค์จะเป็นพระบุตร แต่โดยความทุกข์ทรมาน พระองค์ได้เรียนรู้ความเชื่อฟัง’ </w:t>
      </w:r>
      <w:r w:rsidRPr="00794712">
        <w:rPr>
          <w:lang w:val="ru-RU"/>
        </w:rPr>
        <w:t>(ฮีบรู 5</w:t>
      </w:r>
      <w:r w:rsidRPr="0050581C">
        <w:rPr>
          <w:lang w:val="ru-RU"/>
        </w:rPr>
        <w:t>:</w:t>
      </w:r>
      <w:r w:rsidRPr="00794712">
        <w:rPr>
          <w:lang w:val="ru-RU"/>
        </w:rPr>
        <w:t xml:space="preserve">8), และว่า </w:t>
      </w:r>
      <w:r w:rsidRPr="0050581C">
        <w:rPr>
          <w:i/>
          <w:iCs/>
          <w:lang w:val="ru-RU"/>
        </w:rPr>
        <w:t>‘เราได้คืนดีกับพระเจ้าโดยความตายของพระบุตรของพระองค์’</w:t>
      </w:r>
      <w:r w:rsidRPr="00794712">
        <w:rPr>
          <w:lang w:val="ru-RU"/>
        </w:rPr>
        <w:t xml:space="preserve"> </w:t>
      </w:r>
      <w:r w:rsidR="00297BB8" w:rsidRPr="00297BB8">
        <w:rPr>
          <w:lang w:val="ru-RU"/>
        </w:rPr>
        <w:t>[</w:t>
      </w:r>
      <w:r w:rsidRPr="00794712">
        <w:rPr>
          <w:lang w:val="ru-RU"/>
        </w:rPr>
        <w:t>(โรม 5</w:t>
      </w:r>
      <w:r w:rsidRPr="0050581C">
        <w:rPr>
          <w:lang w:val="ru-RU"/>
        </w:rPr>
        <w:t>:</w:t>
      </w:r>
      <w:r w:rsidRPr="00794712">
        <w:rPr>
          <w:lang w:val="ru-RU"/>
        </w:rPr>
        <w:t>10</w:t>
      </w:r>
      <w:r w:rsidR="00297BB8" w:rsidRPr="00297BB8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97BB8" w:rsidRPr="00297BB8">
        <w:rPr>
          <w:lang w:val="ru-RU"/>
        </w:rPr>
        <w:t>(</w:t>
      </w:r>
      <w:r w:rsidR="00297BB8">
        <w:rPr>
          <w:lang w:val="ru-RU"/>
        </w:rPr>
        <w:t>โรม</w:t>
      </w:r>
      <w:r w:rsidRPr="00794712">
        <w:rPr>
          <w:lang w:val="ru-RU"/>
        </w:rPr>
        <w:t xml:space="preserve"> 8</w:t>
      </w:r>
      <w:r w:rsidRPr="0050581C">
        <w:rPr>
          <w:lang w:val="ru-RU"/>
        </w:rPr>
        <w:t>:</w:t>
      </w:r>
      <w:r w:rsidRPr="00794712">
        <w:rPr>
          <w:lang w:val="ru-RU"/>
        </w:rPr>
        <w:t>32</w:t>
      </w:r>
      <w:r w:rsidR="00297BB8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97BB8">
        <w:rPr>
          <w:lang w:val="ru-RU"/>
        </w:rPr>
        <w:t>(</w:t>
      </w:r>
      <w:r w:rsidR="0087297C">
        <w:rPr>
          <w:lang w:val="ru-RU"/>
        </w:rPr>
        <w:t>1 เปโตร</w:t>
      </w:r>
      <w:r w:rsidRPr="00794712">
        <w:rPr>
          <w:lang w:val="ru-RU"/>
        </w:rPr>
        <w:t xml:space="preserve"> 3</w:t>
      </w:r>
      <w:r w:rsidRPr="0050581C">
        <w:rPr>
          <w:lang w:val="ru-RU"/>
        </w:rPr>
        <w:t>:</w:t>
      </w:r>
      <w:r w:rsidRPr="00794712">
        <w:rPr>
          <w:lang w:val="ru-RU"/>
        </w:rPr>
        <w:t>18</w:t>
      </w:r>
      <w:r w:rsidR="00297BB8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97BB8">
        <w:rPr>
          <w:lang w:val="ru-RU"/>
        </w:rPr>
        <w:t>(</w:t>
      </w:r>
      <w:r w:rsidR="00E070F3">
        <w:rPr>
          <w:lang w:val="ru-RU"/>
        </w:rPr>
        <w:t>1 โครินธ์</w:t>
      </w:r>
      <w:r w:rsidRPr="00794712">
        <w:rPr>
          <w:lang w:val="ru-RU"/>
        </w:rPr>
        <w:t xml:space="preserve"> 2</w:t>
      </w:r>
      <w:r w:rsidRPr="0050581C">
        <w:rPr>
          <w:lang w:val="ru-RU"/>
        </w:rPr>
        <w:t>:</w:t>
      </w:r>
      <w:r w:rsidRPr="00794712">
        <w:rPr>
          <w:lang w:val="ru-RU"/>
        </w:rPr>
        <w:t>8</w:t>
      </w:r>
      <w:r w:rsidR="00297BB8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97BB8">
        <w:rPr>
          <w:lang w:val="ru-RU"/>
        </w:rPr>
        <w:t>(</w:t>
      </w:r>
      <w:r w:rsidRPr="00794712">
        <w:rPr>
          <w:lang w:val="ru-RU"/>
        </w:rPr>
        <w:t>กาลาเทีย 2</w:t>
      </w:r>
      <w:r w:rsidRPr="0050581C">
        <w:rPr>
          <w:lang w:val="ru-RU"/>
        </w:rPr>
        <w:t>:</w:t>
      </w:r>
      <w:r w:rsidRPr="00794712">
        <w:rPr>
          <w:lang w:val="ru-RU"/>
        </w:rPr>
        <w:t>20)</w:t>
      </w:r>
      <w:r w:rsidR="00297BB8" w:rsidRPr="00297BB8">
        <w:rPr>
          <w:lang w:val="ru-RU"/>
        </w:rPr>
        <w:t>]</w:t>
      </w:r>
      <w:r w:rsidRPr="00794712">
        <w:rPr>
          <w:lang w:val="ru-RU"/>
        </w:rPr>
        <w:t xml:space="preserve">, หรือ: </w:t>
      </w:r>
      <w:r w:rsidRPr="0050581C">
        <w:rPr>
          <w:i/>
          <w:iCs/>
          <w:lang w:val="ru-RU"/>
        </w:rPr>
        <w:t xml:space="preserve">‘มนุษย์คนที่สองคือองค์พระผู้เป็นเจ้าจากสวรรค์’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 w:rsidRPr="0050581C">
        <w:rPr>
          <w:lang w:val="ru-RU"/>
        </w:rPr>
        <w:t>:</w:t>
      </w:r>
      <w:r w:rsidRPr="00794712">
        <w:rPr>
          <w:lang w:val="ru-RU"/>
        </w:rPr>
        <w:t xml:space="preserve">47); </w:t>
      </w:r>
      <w:r w:rsidRPr="0050581C">
        <w:rPr>
          <w:i/>
          <w:iCs/>
          <w:lang w:val="ru-RU"/>
        </w:rPr>
        <w:t xml:space="preserve">‘ไม่มีใครขึ้นสู่สวรรค์ได้นอกจากบุตรมนุษย์ ผู้ที่ลงมาจากสวรรค์และอยู่ในสวรรค์’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 w:rsidRPr="0050581C">
        <w:rPr>
          <w:lang w:val="ru-RU"/>
        </w:rPr>
        <w:t>:</w:t>
      </w:r>
      <w:r w:rsidR="00F45CFB" w:rsidRPr="004F07F1">
        <w:rPr>
          <w:lang w:val="ru-RU"/>
        </w:rPr>
        <w:t xml:space="preserve">13) </w:t>
      </w:r>
      <w:r w:rsidRPr="00794712">
        <w:rPr>
          <w:lang w:val="ru-RU"/>
        </w:rPr>
        <w:t xml:space="preserve">และอื่น ๆ เช่นเดียวกัน </w:t>
      </w:r>
      <w:r w:rsidRPr="00794712">
        <w:rPr>
          <w:lang w:val="ru-RU"/>
        </w:rPr>
        <w:lastRenderedPageBreak/>
        <w:t>ในงานเขียนของบรรดาบิดาแห่งคริสตจักรและในบทเพลงสรรเสริญของคริสตจักร มักพบคำกล่าวเกี่ยวกับพระคริสต์บ่อยครั้ง เช่น</w:t>
      </w:r>
      <w:r>
        <w:rPr>
          <w:lang w:val="ru-RU"/>
        </w:rPr>
        <w:t>:</w:t>
      </w:r>
      <w:r w:rsidRPr="00794712">
        <w:rPr>
          <w:lang w:val="ru-RU"/>
        </w:rPr>
        <w:t xml:space="preserve"> ‘พระเจ้าทรงทนทุกข์; ผู้สร้างและกษัตริย์แห่งยุคสมัยทั้งหลายได้ลิ้มรสความตาย</w:t>
      </w:r>
      <w:r>
        <w:rPr>
          <w:lang w:val="ru-RU"/>
        </w:rPr>
        <w:t xml:space="preserve">’ </w:t>
      </w:r>
      <w:r w:rsidRPr="00794712">
        <w:rPr>
          <w:lang w:val="ru-RU"/>
        </w:rPr>
        <w:t xml:space="preserve">หรือ: </w:t>
      </w:r>
      <w:r>
        <w:rPr>
          <w:lang w:val="ru-RU"/>
        </w:rPr>
        <w:t>‘</w:t>
      </w:r>
      <w:r w:rsidRPr="00794712">
        <w:rPr>
          <w:lang w:val="ru-RU"/>
        </w:rPr>
        <w:t>ทารกผู้ดำรงอยู่ก่อนนิรันดร์</w:t>
      </w:r>
      <w:r>
        <w:rPr>
          <w:lang w:val="ru-RU"/>
        </w:rPr>
        <w:t xml:space="preserve">’ </w:t>
      </w:r>
      <w:r w:rsidRPr="00794712">
        <w:rPr>
          <w:lang w:val="ru-RU"/>
        </w:rPr>
        <w:t>และคำกล่าวในทำนองเดียวกัน</w:t>
      </w:r>
      <w:r w:rsidR="00230C5F">
        <w:rPr>
          <w:rStyle w:val="FootnoteReference"/>
          <w:lang w:val="ru-RU"/>
        </w:rPr>
        <w:footnoteReference w:id="242"/>
      </w:r>
      <w:r w:rsidRPr="00794712">
        <w:rPr>
          <w:lang w:val="ru-RU"/>
        </w:rPr>
        <w:t xml:space="preserve"> นี่เป็นเพราะความเป็นพระเจ้าและความเป็นมนุษย์ในพระคริสต์ไม่ได้เป็นบุคคลสองคนที่แยกจากกัน แต่รวมเป็นหนึ่งเดียวอย่างแยกไม่ออกและแบ่งแยกไม่ได้ใน Hypostasis เดียว; เพราะ Hypostasis เดียวเดียวกันของพระเจ้าผู้เป็นพระวจนะ ประทับอยู่ในพระคริสต์อย่างครบถ้วนและแบ่งแยกไม่ได้ ทั้งในฐานะ Hypostasis และธรรมชาติอันศักดิ์สิทธิ์ของพระองค์ และในฐานะธรรมชาติอันเป็นมนุษย์ของพระองค์ “ผ่านความรวมตัวที่แน่นแฟ้น,</w:t>
      </w:r>
      <w:r>
        <w:rPr>
          <w:lang w:val="ru-RU"/>
        </w:rPr>
        <w:t xml:space="preserve">” </w:t>
      </w:r>
      <w:r w:rsidRPr="00794712">
        <w:rPr>
          <w:lang w:val="ru-RU"/>
        </w:rPr>
        <w:t>นักบุญเกรกอรีแห่งนิสซา กล่าวว่า “ระหว่างเนื้อหนังที่รับมาและพระเทวภาพที่รับเนื้อหนังนั้น ชื่อเรียกต่าง ๆ จึงถูกแลกเปลี่ยนกันในพระคริสต์ จนทำให้สิ่งที่เป็นมนุษย์ถูกเรียกว่าเป็นพระ และสิ่งที่</w:t>
      </w:r>
      <w:r w:rsidRPr="0050581C">
        <w:rPr>
          <w:lang w:val="ru-RU"/>
        </w:rPr>
        <w:t>เป็นพระถูกเรียกว่าเป็นมนุษย์”</w:t>
      </w:r>
      <w:r w:rsidR="00230C5F">
        <w:rPr>
          <w:rStyle w:val="FootnoteReference"/>
          <w:lang w:val="ru-RU"/>
        </w:rPr>
        <w:footnoteReference w:id="243"/>
      </w:r>
      <w:r w:rsidRPr="00794712">
        <w:rPr>
          <w:lang w:val="ru-RU"/>
        </w:rPr>
        <w:t xml:space="preserve"> เกี่ยวกับ Hypostasis (ของพระเยซูคริสต์) นักบุญยอห์นแห่งดามัสกัสยังกล่าวว่า เมื่อเราให้ชื่อที่มาจากทั้งสองธรรมชาติหรือจากธรรมชาติเพียงหนึ่งเดียว; ในทั้งสองกรณี เราจึงมอบคุณสมบัติของทั้งสองธรรมชาติให้แก่พระองค์ เพราะพระคริสต์ เนื่องจากชื่อนี้แสดงถึงทั้งสองธรรมชาติ จึงถูกเรียกว่าทั้งพระเจ้าและมนุษย์ ทั้งที่ถูกสร้างและไม่ถูกสร้าง ทั้งที่ตกอยู่ภายใต้ความทุกข์ทรมานและไม่ตกอยู่ภายใต้ความทุกข์ทรมาน ในทำนองเดียวกัน เมื่อพระองค์ถูกเรียกว่า “พระบุตรของพระเจ้า” และ “พระเจ้า” ในความสัมพันธ์กับธรรมชาติเพียงหนึ่งเดียว: พระองค์จึงรับเอาคุณสมบัติของธรรมชาติที่รวมเป็นหนึ่งกับพระเทวภาพ หรือของเนื้อหนัง และถูกเรียกว่า “พระเจ้าผู้ทนทุกข์” และ “องค์พระผู้เป็นเจ้าผู้ถูกตรึงกางเขนแห่งพระสิริ” (กิจการ 26</w:t>
      </w:r>
      <w:r w:rsidRPr="007C26A2">
        <w:rPr>
          <w:lang w:val="ru-RU"/>
        </w:rPr>
        <w:t>:</w:t>
      </w:r>
      <w:r w:rsidRPr="00794712">
        <w:rPr>
          <w:lang w:val="ru-RU"/>
        </w:rPr>
        <w:t>23) ไม่ใช่ในแง่ที่พระองค์เป็นพระเจ้า แต่ในแง่ที่พระองค์เป็นทั้งพระเจ้าและมนุษย์ ในทำนองเดียวกัน เมื่อพระองค์ถูกเรียกว่า “มนุษย์” และ “บุตรมนุษย์” พระองค์ก็รับเอาคุณลักษณะและพระสิริของธรรมชาติอันศักดิ์สิทธิ์มา และถูกเรียกว่า “ทารกก่อนนิรันดร์” “มนุษย์ที่ไม่มีจุดเริ่มต้น” ไม่ใช่ในแง่ที่พระองค์เป็นทารกและมนุษย์ แต่ในแง่ที่พระองค์เป็นพระเจ้าก่อนนิรันดร์ และในที่สุดได้กลายเป็นทารก นี่คือความแลกเปลี่ยนคุณสมบัติซึ่งกันและกัน ที่ธรรมชาติแต่ละฝ่ายถ่ายทอดคุณสมบัติของตนไปยังอีกฝ่ายหนึ่ง เนื่องจากความเป็นหนึ่งเดียวของ Hypostasis และการแทรกซึมซึ่งกันและกันของธรรมชาติทั้งสอง ดังนั้น เราจึงสามารถกล่าวถึงพระคริสต์</w:t>
      </w:r>
      <w:r w:rsidRPr="00C210C7">
        <w:rPr>
          <w:i/>
          <w:iCs/>
          <w:lang w:val="ru-RU"/>
        </w:rPr>
        <w:t xml:space="preserve">ได้ว่า: ‘นี่คือพระเจ้าของเรา และไม่มีใครอื่นที่เทียบได้กับพระองค์ … พระองค์ได้ปรากฏตัวบนโลกและเดินท่ามกลางมนุษย์’ </w:t>
      </w:r>
      <w:r w:rsidRPr="00794712">
        <w:rPr>
          <w:lang w:val="ru-RU"/>
        </w:rPr>
        <w:t>(บารุค 3</w:t>
      </w:r>
      <w:r w:rsidRPr="00C210C7">
        <w:rPr>
          <w:lang w:val="ru-RU"/>
        </w:rPr>
        <w:t>:</w:t>
      </w:r>
      <w:r w:rsidRPr="00794712">
        <w:rPr>
          <w:lang w:val="ru-RU"/>
        </w:rPr>
        <w:t xml:space="preserve">36–38); และอีกว่า: ‘มนุษย์นี้ไม่ได้ถูกสร้างขึ้น ไม่ตกอยู่ภายใต้ความทุกข์ทรมาน </w:t>
      </w:r>
      <w:r>
        <w:rPr>
          <w:lang w:val="ru-RU"/>
        </w:rPr>
        <w:t>และเป็นอนันต์’</w:t>
      </w:r>
      <w:r w:rsidR="00230C5F">
        <w:rPr>
          <w:rStyle w:val="FootnoteReference"/>
          <w:lang w:val="ru-RU"/>
        </w:rPr>
        <w:footnoteReference w:id="244"/>
      </w:r>
    </w:p>
    <w:p w14:paraId="794D199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อย่างไรก็ตาม ต้องระลึกไว้เสมอว่า การปฏิสัมพันธ์ซึ่งกันและกันระหว่างคุณสมบัติของธรรมชาติพระเจ้าและธรรมชาติมนุษย์ในพระคริสต์นี้ จะเกิดขึ้นได้ก็ต่อเมื่อทั้งสองธรรมชาตินี้ถูกมองว่าได้รวมเป็นหนึ่งอย่างแยกไม่ออกใน Hypostasis เดียวของพระคริสต์ แต่การปฏิสัมพันธ์ดังกล่าวจะไม่เกิดขึ้น และไม่อาจยอมรับได้ เมื่อทั้งสองธรรมชาติถูกพิจารณาแยกกัน นอกเหนือจากความเป็นหนึ่งเดียวของ Hypostasis นั่นคือ ไม่ควรในทุกกรณีที่จะนำคุณสมบัติของธรรมชาติมนุษย์มาประยุกต์ใช้กับธรรมชาติพระเจ้าของพระผู้ช่วยให้รอด หรือนำคุณสมบัติของธรรมชาติพระเจ้ามาประยุกต์ใช้กับธรรมชาติมนุษย์ของพระองค์: เพราะทั้งสองธรรมชาติยังคงอยู่ในพระคริสต์อย่างสมบูรณ์และแยกต่างหาก โดยได้รวมเป็นหนึ่งเดียวในพระองค์ ตามคำกล่าวของสภาสากล ‘โดยไม่มีการสับสนและไม่มีการเปลี่ยนแปลง’; และด้วยเหตุนี้ ความเป็นพระจึงไม่ได้ถูกเปลี่ยนเป็นความเป็นมนุษย์ และไม่ได้ได้รับคุณสมบัติของความเป็นมนุษย์ แต่ยังคงรักษาคุณสมบัติของตนเองไว้; และธรรมชาติมนุษย์ก็ไม่ได้ถูกเปลี่ยนเป็นธรรมชาติพระเจ้า </w:t>
      </w:r>
      <w:r w:rsidRPr="00794712">
        <w:rPr>
          <w:lang w:val="ru-RU"/>
        </w:rPr>
        <w:lastRenderedPageBreak/>
        <w:t>หรือได้รับคุณสมบัติของธรรมชาติพระเจ้า แต่ยังคงรักษาคุณสมบัติของตนเองไว้ ‘ดังนั้น เมื่อกล่าวถึงธรรมชาติพระเจ้า (ของพระเยซูเจ้า) เราไม่ยกคุณสมบัติของธรรมชาติมนุษย์มาให้กับพระองค์ เพราะเราไม่กล่าวว่าธรรมชาติพระเจ้าต้องทนทุกข์ หรือว่าธรรมชาติพระเจ้าถูกสร้างขึ้น และเราไม่ยกคุณสมบัติของธรรมชาติพระเจ้ามาให้กับเนื้อหนังหรือธรรมชาติมนุษย์; เพราะเราไม่กล่าวว่าเนื้อหนังหรือมนุษยชาติเป็นสิ่งที่ไม่ถูกสร้าง… อย่างไรก็ตาม เรายืนยันว่าธรรมชาติทั้งสอง แม้หลังจากการรวมตัวกันแล้ว ก็ยังคงถูกรักษาไว้ใน Hypostasis ที่รวมเป็นหนึ่งเดียว นั่นคือในพระคริสต์องค์เดียว; ว่าทั้งสองนั้นแท้จริงแล้วเป็นหนึ่งเดียวกัน และยังคงรักษาคุณสมบัติตามธรรมชาติของตนเองไว้; และว่า เช่นเดียวกับที่ทั้งสองรวมตัวกันโดยไม่มีการหลอมรวม ก็เช่นนั้นเอง ทั้งสองยังคงแยกแยะจากกัน</w:t>
      </w:r>
      <w:r>
        <w:rPr>
          <w:lang w:val="ru-RU"/>
        </w:rPr>
        <w:t>และถูกนับรวมโดยไม่มีการแบ่งแยก”</w:t>
      </w:r>
      <w:r w:rsidR="00E73F0B">
        <w:rPr>
          <w:rStyle w:val="FootnoteReference"/>
          <w:lang w:val="ru-RU"/>
        </w:rPr>
        <w:footnoteReference w:id="245"/>
      </w:r>
      <w:r w:rsidRPr="00794712">
        <w:rPr>
          <w:lang w:val="ru-RU"/>
        </w:rPr>
        <w:t xml:space="preserve"> สรุปแล้ว ต้องระลึกไว้ว่า ในด้านหนึ่ง ในพระเยซูคริสต์มี Hypostasis เดียวและธรรมชาติสองอย่างที่รวมตัวกันอย่างแยกไม่ออกและแบ่งแยกไม่ได้ </w:t>
      </w:r>
      <w:r>
        <w:rPr>
          <w:lang w:val="ru-RU"/>
        </w:rPr>
        <w:t xml:space="preserve">— </w:t>
      </w:r>
      <w:r w:rsidRPr="00794712">
        <w:rPr>
          <w:lang w:val="ru-RU"/>
        </w:rPr>
        <w:t>และในความหมายนี้ ต้องยอมรับการร่วมใช้คุณสมบัติในพระองค์; และอีกด้านหนึ่ง คือ ในพระองค์</w:t>
      </w:r>
      <w:r>
        <w:rPr>
          <w:lang w:val="ru-RU"/>
        </w:rPr>
        <w:t>มี</w:t>
      </w:r>
      <w:r w:rsidRPr="00794712">
        <w:rPr>
          <w:lang w:val="ru-RU"/>
        </w:rPr>
        <w:t xml:space="preserve">ธรรมชาติสองอย่าง ที่รวมกันโดยไม่มีการหลอมรวมและคงที่ </w:t>
      </w:r>
      <w:r>
        <w:rPr>
          <w:lang w:val="ru-RU"/>
        </w:rPr>
        <w:t xml:space="preserve">— </w:t>
      </w:r>
      <w:r w:rsidRPr="00794712">
        <w:rPr>
          <w:lang w:val="ru-RU"/>
        </w:rPr>
        <w:t>และในความหมายนี้ ไม่ยอมรับการร่วมใช้คุณสมบัติระหว่างธรรมชาติทั้งสอง</w:t>
      </w:r>
      <w:r w:rsidR="00E73F0B">
        <w:rPr>
          <w:rStyle w:val="FootnoteReference"/>
          <w:lang w:val="ru-RU"/>
        </w:rPr>
        <w:footnoteReference w:id="246"/>
      </w:r>
    </w:p>
    <w:p w14:paraId="1DDC3AC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841AEC">
        <w:rPr>
          <w:b/>
          <w:bCs/>
        </w:rPr>
        <w:t>II</w:t>
      </w:r>
      <w:r w:rsidRPr="00841AEC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การเทวภาพของธรรมชาติมนุษย์ในพระเยซูคริสต์ การเทวภาพนี้ไม่ใช่ในความหมายว่าธรรมชาติมนุษย์ในพระคริสต์ถูกเปลี่ยนเป็นพระเทวภาพ สูญเสียข้อจำกัด และได้รับคุณลักษณะของพระเจ้าแทนคุณลักษณะของมนุษย์; แต่หมายความว่า เมื่อธรรมชาติมนุษย์ถูกพระบุตรของพระเจ้าทรงรับเข้าสู่ความเป็นหนึ่งเดียวของ Hypostasis ของพระองค์ มันจึงรวมเป็นหนึ่งกับพระเทวภาพของพระองค์ กลายเป็นหนึ่งเดียวกับพระวจนะ และผ่านความรวมเป็นหนึ่งนี้กับพระเทวภาพ ธรรมชาติมนุษย์จึงได้รับการยกย่องในความสมบูรณ์แบบจนถึงระดับสูงสุดที่เป็นไปได้สำหรับมนุษย์ ในขณะที่ยังคงเป็นมนุษย์อยู่ หรือ ให้เราที่นี่ด้วย อ้างอิงถึงคำพูดของครูผู้ศักดิ์สิทธิ์แห่งคริสตจักร ผู้ได้อธิบายหลักคำสอนทั้งหมดเกี่ยวกับพระบุคคลของพระผู้ช่วยให้รอดของเรา ด้วยความชัดเจนสูงสุด: ‘ต้องเข้าใจว่า การกล่าวถึงเนื้อหนังของพระผู้เป็นเจ้าว่าได้ถูกเทวภาพแล้ว ได้เป็นหนึ่งเดียวกับพระเจ้า และได้กลายเป็นพระเจ้า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ไม่ใช่โดยการสลับที่ การเปลี่ยนแปลง การดัดแปลง หรือการหลอมรวมธรรมชาติ หนึ่งในธรรมชาติทั้งสอง—ตามที่เกรกอรี นักเทววิทยากล่าว—ได้ทำให้ธรรมชาติอีกฝ่ายหนึ่งเป็นพระเจ้า และธรรมชาติอีกฝ่ายหนึ่งก็ได้รับการทำให้เป็นพระเจ้า และข้าพเจ้ากล้ากล่าวว่า ได้กลายเป็นหนึ่งเดียวกับพระเจ้า; และผู้ที่เจิมได้กลายเป็นมนุษย์ ในขณะที่ผู้ที่ได้รับการเจิมได้กลายเป็นพระเจ้า และนี่ไม่ใช่ด้วยการเปลี่ยนแปลงธรรมชาติ แต่ด้วยการรวมตัวตามพระประสงค์เพื่อความรอด นั่นคือ การรวมตัวแบบฮิปอสตาติก (hypostatic union) ซึ่งเนื้อหนังได้รวมตัวกับพระวจนะอย่างแยกไม่ออก และด้วยการแทรกซึมซึ่งกันและกันของธรรมชาติทั้งสอง ซึ่งเราสามารถเห็นตัวอย่างได้จากการที่เหล็กถูกไฟทำให้ร้อน เพราะเช่นเดียวกับที่เราประกาศการลงโลกเป็นมนุษย์โดยไม่มีการเปลี่ยนแปลงหรือการแปลงรูป เราก็ยืนยันว่าเนื้อหนังได้รับการเทวภาพในลักษณะเดียวกัน เช่นเดียวกับที่พระวจนะ เมื่อทรงกลายเป็นเนื้อหนัง ก็ไม่ได้ละทิ้งความเป็นพระเจ้าของพระองค์ และไม่ได้ถูกพรากจากความสมบูรณ์แบบอันเป็นพระลักษณะเฉพาะของพระองค์ ; เช่นเดียวกัน เนื้อหนังที่ได้รับการเทวภาพ ก็ไม่ได้ถูกเปลี่ยนแปลงในธรรมชาติหรือในคุณสมบัติตามธรรมชาติของมัน เพราะเช่นเดียวกับที่เมื่อเกิดการรวมตัวกันแล้ว สองธรรมชาติยังคงไม่ผสมกัน คุณสมบัติของทั้งสองก็ยังคงอยู่ครบถ้วนเช่นกัน ร่างกายของพระผู้เป็นเจ้าได้รับการเสริมด้วยฤทธิ์อำนาจอันศักดิ์สิทธิ์ โดยอาศัยการรวมตัวที่ใกล้ชิดที่สุด หรือการรวมตัวแบบไฮโพสตาติก กับพระวจนะ โดยไม่สูญเสียคุณสมบัติตามธรรมชาติใดๆ ของมันไป; เพราะเนื้อหนังไม่ได้กระทำการอันศักดิ์สิทธิ์ด้วยพลังของตนเอง แต่ด้วยพลังของพระวจนะที่รวมเป็นหนึ่งกับมัน; เพราะพระวจนะได้แสดงการกระทำของพระองค์ผ่านทางเนื้อหนัง เช่นเดียวกับเหล็กที่ร้อนจัดไม่เผาไหม้เพราะมีพลังเผาไหม้โดยธรรมชาติ แต่เพราะได้รับคุณสมบัตินี้ผ่านการรวมเป็นหนึ่งกับไฟ ดังนั้น ร่างกายเดียวกันนี้ ในตัวมันเอง เป็นสิ่งที่มีชีวิตจำกัด </w:t>
      </w:r>
      <w:r w:rsidRPr="00794712">
        <w:rPr>
          <w:lang w:val="ru-RU"/>
        </w:rPr>
        <w:lastRenderedPageBreak/>
        <w:t xml:space="preserve">แต่ผ่านการรวมเป็นหนึ่งเดียวแบบไฮโพสตาติกกับพระวจนะ มันจึงกลายเป็นผู้ประทานชีวิต ในลักษณะเดียวกันนี้ เราจึงกล่าวว่า “ความประสงค์ได้รับการเทวภาพ” ไม่ใช่เพราะความโน้มเอียงตามธรรมชาติของมันได้เปลี่ยนแปลงไป แต่เพราะมันได้รวมเป็นหนึ่งเดียวกับความประสงค์อันศักดิ์สิทธิ์และทรงฤทธานุภาพของพระองค์ </w:t>
      </w:r>
      <w:r>
        <w:rPr>
          <w:lang w:val="ru-RU"/>
        </w:rPr>
        <w:t>และได้กลายเป็นความประสงค์ของพระเจ้าผู้ทรงเป็นมนุษย์”</w:t>
      </w:r>
      <w:r w:rsidR="00E73F0B">
        <w:rPr>
          <w:rStyle w:val="FootnoteReference"/>
          <w:lang w:val="ru-RU"/>
        </w:rPr>
        <w:footnoteReference w:id="247"/>
      </w:r>
      <w:r w:rsidRPr="00794712">
        <w:rPr>
          <w:lang w:val="ru-RU"/>
        </w:rPr>
        <w:t xml:space="preserve"> ดังนั้น การทำให้ธรรมชาติมนุษย์ในพระคริสต์เป็นพระเจ้า จึงไม่ควรถูกเข้าใจว่าธรรมชาติมนุษย์นั้นถูกปลดเปลื้องจากข้อจำกัดของตน และในความเป็นจริงได้ได้รับคุณสมบัติอันสมบูรณ์แบบของพระเจ้าที่ไม่มีที่สิ้นสุด เช่น การเป็นผู้ทรงฤทธานุภาพสูงสุด ผู้ทรงปัญญาอันไม่มีที่สิ้นสุด ผู้ทรงอยู่ทุกหนทุกแห่ง</w:t>
      </w:r>
      <w:r w:rsidR="00E73F0B">
        <w:rPr>
          <w:rStyle w:val="FootnoteReference"/>
          <w:lang w:val="ru-RU"/>
        </w:rPr>
        <w:footnoteReference w:id="248"/>
      </w:r>
      <w:r w:rsidRPr="00794712">
        <w:rPr>
          <w:lang w:val="ru-RU"/>
        </w:rPr>
        <w:t xml:space="preserve"> และผู้ทรงดำรงอยู่ด้วยพระองค์เอง: สิ่งนี้จะหมายความว่าธรรมชาติและคุณสมบัติตามธรรมชาติของมนุษยชาติในพระคริสต์ได้เปลี่ยนแปลงไป; มันจะหมายความว่ามนุษยชาติได้รวมตัวกับพระตรีเอกภาพ หรือถูกเปลี่ยนเป็นพระตรีเอกภาพ แทนที่จะเป็นเพียงการได้รับการเทวภาพเท่านั้น นอกจากนี้ หากจิตใจมนุษย์ในพระคริสต์กลายเป็นผู้มีปัญญาอย่างไม่มีที่สิ้นสุดและรู้ทุกสิ่ง: แล้วมันก็จะไม่แตกต่างไปจากจิตใจอันศักดิ์สิทธิ์ของพระองค์เลย และในพระคริสต์ก็ไม่มีจิตใจสองอย่าง คือจิตใจอันศักดิ์สิทธิ์และจิตใจมนุษย์ แต่มีเพียงหนึ่งเดียว นอกจากนี้ หากเจตจำนงของมนุษย์ในพระคริสต์มีฤทธิ์อำนาจอันไม่มีที่สิ้นสุดและได้รับคุณสมบัติทั้งหมดของเจตจำนงอันศักดิ์สิทธิ์แล้ว เจตจำนงของมนุษย์ก็ไม่อาจแยกออกจากเจตจำนงอันศักดิ์สิทธิ์ได้เลย และในพระคริสต์ไม่มีเจตจำนงสองอย่าง แต่มีเพียงหนึ่งเดียว หากธรรมชาติมนุษย์ในพระคริสต์นั้นอยู่ทุกหนทุกแห่งและมีความสมบูรณ์แบบอื่นๆ ของพระเจ้าทั้งหมด: แล้วมันก็ไม่มีความแตกต่างใดๆ จากธรรมชาติอันศักดิ์สิทธิ์ และในพระคริสต์นั้นไม่มีธรรมชาติสองอย่าง แต่มีเพียงหนึ่งเดียว การกล่าวว่าพระคริสต์ ในฐานะบุคคลเดียว ในฐานะพระเจ้า-มนุษย์ เป็นผู้รู้ทุกสิ่ง ผู้มีฤทธิ์อำนาจทุกสิ่ง และอยู่ทุกหนทุกแห่ง และทรงมีคุณลักษณะอันสมบูรณ์แบบทั้งหมดของพระเจ้า เป็นเรื่องที่ต่างออกไปโดยสิ้นเชิง ซึ่งเป็นความจริงโดยสมบูรณ์ ด้วยความสามัคคีของ Hypostasis</w:t>
      </w:r>
      <w:r w:rsidR="00E73F0B">
        <w:rPr>
          <w:rStyle w:val="FootnoteReference"/>
          <w:lang w:val="ru-RU"/>
        </w:rPr>
        <w:footnoteReference w:id="249"/>
      </w:r>
      <w:r w:rsidRPr="00794712">
        <w:rPr>
          <w:lang w:val="ru-RU"/>
        </w:rPr>
        <w:t xml:space="preserve"> นอกจากนี้ </w:t>
      </w:r>
      <w:r>
        <w:rPr>
          <w:lang w:val="ru-RU"/>
        </w:rPr>
        <w:t>ยัง</w:t>
      </w:r>
      <w:r w:rsidRPr="00794712">
        <w:rPr>
          <w:lang w:val="ru-RU"/>
        </w:rPr>
        <w:t xml:space="preserve">เป็นเรื่องที่ต่างออกไปอีก </w:t>
      </w:r>
      <w:r w:rsidRPr="00794712">
        <w:rPr>
          <w:lang w:val="ru-RU"/>
        </w:rPr>
        <w:lastRenderedPageBreak/>
        <w:t>เมื่อกล่าวว่าธรรมชาติมนุษย์ในพระเยซูคริสต์ได้รับการยกย่องในความสมบูรณ์แบบทุกประการจนถึงระดับสูงสุดที่เป็นไปได้สำหรับธรรมชาติมนุษย์นั้น ได้รับจากธรรมชาติพระเจ้าทุกสิ่งที่ธรรมชาติมนุษย์สามารถรับได้ โดยไม่เคยหยุด เป็นมนุษย์ และได้รับการเสริมสร้างด้วยปัญญาทั้งหมด พระคุณทั้งหมด</w:t>
      </w:r>
      <w:r w:rsidR="00E73F0B">
        <w:rPr>
          <w:rStyle w:val="FootnoteReference"/>
          <w:lang w:val="ru-RU"/>
        </w:rPr>
        <w:footnoteReference w:id="250"/>
      </w:r>
      <w:r w:rsidRPr="00794712">
        <w:rPr>
          <w:lang w:val="ru-RU"/>
        </w:rPr>
        <w:t xml:space="preserve"> ความบริสุทธิ์ทั้งหมด</w:t>
      </w:r>
      <w:r w:rsidR="00E73F0B">
        <w:rPr>
          <w:rStyle w:val="FootnoteReference"/>
          <w:lang w:val="ru-RU"/>
        </w:rPr>
        <w:footnoteReference w:id="251"/>
      </w:r>
      <w:r w:rsidRPr="00794712">
        <w:rPr>
          <w:lang w:val="ru-RU"/>
        </w:rPr>
        <w:t xml:space="preserve"> และพลังที่ให้ชีวิตทั้งหมด:</w:t>
      </w:r>
      <w:r w:rsidR="00E73F0B">
        <w:rPr>
          <w:rStyle w:val="FootnoteReference"/>
          <w:lang w:val="ru-RU"/>
        </w:rPr>
        <w:footnoteReference w:id="252"/>
      </w:r>
      <w:r w:rsidRPr="00794712">
        <w:rPr>
          <w:lang w:val="ru-RU"/>
        </w:rPr>
        <w:t xml:space="preserve"> และสิ่งนี้เป็นความจริงโดยสมบูรณ์ ด้วยความรวมตัวที่ใกล้ชิดที่สุดของธรรมชาติทั้งสอง และด้วยความสามารถของธรรมชาติมนุษย์ที่จะรับคุณลักษณะดังกล่าวจากพระเจ้าได้ในระดับหนึ่ง แต่การยืนยันว่าความเป็นมนุษย์ของพระเยซูคริสต์เอง — เมื่อพิจารณาแยกจากความเป็นหนึ่งเดียวของพระองค์ — ได้รับการเสริมสร้างและครอบครองคุณลักษณะอันศักดิ์สิทธิ์ที่เป็นของพระเจ้าโดยตรงนั้น เป็นเรื่องที่แตกต่างออกไปโดยสิ้นเชิง: สิ่งนี้ขัดแย้งกับหลักคำสอนเรื่องความไม่ปะปนและความไม่แยกจากกันของธรรมชาติทั้งสองในพระคริสต์ และยังขัดแย้งกับข้อจำกัดของธรรมชาติมนุษย์ด้วย “อย่างไร,</w:t>
      </w:r>
      <w:r>
        <w:rPr>
          <w:lang w:val="ru-RU"/>
        </w:rPr>
        <w:t xml:space="preserve">” </w:t>
      </w:r>
      <w:r w:rsidRPr="00794712">
        <w:rPr>
          <w:lang w:val="ru-RU"/>
        </w:rPr>
        <w:t>นักบุญจัสตินผู้เป็นมรณสักขีถามว่า</w:t>
      </w:r>
      <w:r>
        <w:rPr>
          <w:lang w:val="ru-RU"/>
        </w:rPr>
        <w:t xml:space="preserve"> “</w:t>
      </w:r>
      <w:r w:rsidRPr="00794712">
        <w:rPr>
          <w:lang w:val="ru-RU"/>
        </w:rPr>
        <w:t>เนื้อหนังนั้น เมื่อรวมตัวกับพระเจ้าแล้ว ได้กลายเป็นพระเจ้าได้อย่างไร?</w:t>
      </w:r>
      <w:r>
        <w:rPr>
          <w:lang w:val="ru-RU"/>
        </w:rPr>
        <w:t xml:space="preserve">” </w:t>
      </w:r>
      <w:r w:rsidRPr="00794712">
        <w:rPr>
          <w:lang w:val="ru-RU"/>
        </w:rPr>
        <w:t xml:space="preserve">และท่านตอบว่า: “ไม่มีข้อสงสัยเลยว่า ด้วยวิธีที่ แม้จะถูกนำเข้าสู่ Hypostasis ของธรรมชาติพระเจ้า แต่ยังคงเป็นเนื้อหนังมนุษย์อยู่ โดยกลายเป็นเนื้อหนังที่ไม่เสื่อมสลายและอมตะ ด้วยความรวมตัวกับพระวจนะ ดังนั้น เนื้อหนังยังคงเป็นเนื้อหนัง และเนื้อหนังนั้นไม่ได้เป็นพระเจ้าแต่อย่างใด แต่ได้กลายเป็นผู้ร่วมในศักดิ์ศรีอันศักดิ์สิทธิ์ (ไม่ใช่ธรรมชาติอันศักดิ์สิทธิ์) </w:t>
      </w:r>
      <w:r>
        <w:rPr>
          <w:lang w:val="ru-RU"/>
        </w:rPr>
        <w:t>ด้วยความพอพระทัยของพระวจนะเอง”</w:t>
      </w:r>
      <w:r w:rsidR="00E73F0B">
        <w:rPr>
          <w:rStyle w:val="FootnoteReference"/>
          <w:lang w:val="ru-RU"/>
        </w:rPr>
        <w:footnoteReference w:id="253"/>
      </w:r>
      <w:r w:rsidRPr="00794712">
        <w:rPr>
          <w:lang w:val="ru-RU"/>
        </w:rPr>
        <w:t xml:space="preserve"> และบรรดาบิดาแห่งสภาสังคายนาสากลครั้งที่หก ในการอธิบายหลักคำสอนนี้ ได้กล่าวไว้ว่า: “เช่นเดียวกับที่เนื้อหนังอันบริสุทธิ์และไร้ตำหนิของพระองค์ (</w:t>
      </w:r>
      <w:r w:rsidR="00A95A76" w:rsidRPr="004F07F1">
        <w:rPr>
          <w:bCs/>
          <w:lang w:val="ru-RU"/>
        </w:rPr>
        <w:t xml:space="preserve">พระเยซูคริสต์) </w:t>
      </w:r>
      <w:r w:rsidRPr="00794712">
        <w:rPr>
          <w:lang w:val="ru-RU"/>
        </w:rPr>
        <w:t xml:space="preserve">ผ่านการเทวภาพ ไม่ถูกทำลาย แต่ยังคงอยู่ภายในขอบเขตของตนเอง และในสภาพที่เป็นอยู่ตามธรรมชาติของมันเอง: ดังนั้น ผ่านการเทวภาพ ความประสงค์ของมนุษย์ของพระองค์ก็ไม่ถูกทำลาย </w:t>
      </w:r>
      <w:r>
        <w:rPr>
          <w:lang w:val="ru-RU"/>
        </w:rPr>
        <w:t>แต่ยังคงอยู่ครบถ้วน”</w:t>
      </w:r>
      <w:r w:rsidR="00E73F0B">
        <w:rPr>
          <w:rStyle w:val="FootnoteReference"/>
          <w:lang w:val="ru-RU"/>
        </w:rPr>
        <w:footnoteReference w:id="254"/>
      </w:r>
    </w:p>
    <w:p w14:paraId="24C7012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841AEC">
        <w:rPr>
          <w:b/>
          <w:bCs/>
        </w:rPr>
        <w:t>III</w:t>
      </w:r>
      <w:r w:rsidRPr="00841AEC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พระเยซูคริสต์ ในฐานะบุคคลเดียว ในฐานะพระเจ้า-มนุษย์ สมควรได้รับการนมัสการอันศักดิ์สิทธิ์เพียงหนึ่งเดียวและไม่แบ่งแยก ทั้งในความเป็นพระเจ้าของพระองค์และในความเป็นมนุษย์ของพระองค์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เพราะความเป็นพระเจ้าและความเป็นมนุษย์ของพระองค์ได้รวมเป็นหนึ่งอย่างแยกไม่ออกในพระองค์; เพราะความเป็นมนุษย์ของพระองค์ แม้จะยังคงเป็นมนุษย์อยู่ แต่ได้ถูกรับเข้าในความเป็นหนึ่งเดียวของสาระศักดิ์สิทธิ์ </w:t>
      </w:r>
      <w:r w:rsidRPr="00794712">
        <w:rPr>
          <w:lang w:val="ru-RU"/>
        </w:rPr>
        <w:lastRenderedPageBreak/>
        <w:t>(Hypostasis) ของพระองค์ และคือความเป็นมนุษย์ที่แท้จริงของพระวจนะ (Word) การนมัสการอันศักดิ์สิทธิ์ที่ไม่แบ่งแยกนี้ต่อพระเยซูคริสต์ ผู้เป็นพระเจ้า-มนุษย์ –</w:t>
      </w:r>
    </w:p>
    <w:p w14:paraId="0184763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 xml:space="preserve">สิ่งนี้ถูกระบุไว้อย่างชัดเจนในพระคัมภีร์ ซึ่งรวมถึง: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คำพูดของพระผู้ช่วยให้รอดเองว่า: </w:t>
      </w:r>
      <w:r w:rsidR="00D85B34" w:rsidRPr="00C210C7">
        <w:rPr>
          <w:i/>
          <w:iCs/>
          <w:lang w:val="ru-RU"/>
        </w:rPr>
        <w:t>‘เพราะพระบิดาไม่ทรงพิพากษาผู้ใดเลย แต่ทรงมอบการพิพากษาทั้งหมดให้แก่พระบุตร เพื่อทุกคนจะได้ให้เกียรติพระบุตรเช่นเดียวกับที่ให้เกียรติพระบิดา’ ‘ผู้ใดที่ไม่ให้เกียรติแก่พระบุตร ก็ไม่ให้เกียรติแก่พระบิดาผู้ทรงส่งพระองค์มา</w:t>
      </w:r>
      <w:r w:rsidR="005864AB">
        <w:rPr>
          <w:lang w:val="ru-RU"/>
        </w:rPr>
        <w:t>’ (ยอห์น</w:t>
      </w:r>
      <w:r w:rsidR="00D85B34" w:rsidRPr="00794712">
        <w:rPr>
          <w:lang w:val="ru-RU"/>
        </w:rPr>
        <w:t xml:space="preserve"> 5</w:t>
      </w:r>
      <w:r w:rsidR="00D85B34" w:rsidRPr="00C210C7">
        <w:rPr>
          <w:lang w:val="ru-RU"/>
        </w:rPr>
        <w:t>:</w:t>
      </w:r>
      <w:r w:rsidR="00D85B34" w:rsidRPr="00794712">
        <w:rPr>
          <w:lang w:val="ru-RU"/>
        </w:rPr>
        <w:t xml:space="preserve">22–23);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คำพูดของนักบุญเปาโลอัครสาวกเกี่ยวกับพระผู้ช่วยให้รอด: </w:t>
      </w:r>
      <w:r w:rsidR="00D85B34" w:rsidRPr="00C210C7">
        <w:rPr>
          <w:i/>
          <w:iCs/>
          <w:lang w:val="ru-RU"/>
        </w:rPr>
        <w:t xml:space="preserve">“ดังนั้น พระเจ้าจึงทรงยกพระองค์ขึ้นสูง และประทานพระนามที่เหนือกว่าทุกพระนาม ให้ทุกเข่าในสวรรค์ บนโลก และใต้โลก ต้องก้มลงต่อพระนามของพระเยซู” </w:t>
      </w:r>
      <w:r w:rsidR="001973A6">
        <w:rPr>
          <w:lang w:val="ru-RU"/>
        </w:rPr>
        <w:t>(ฟิลิปปี</w:t>
      </w:r>
      <w:r w:rsidR="00D85B34" w:rsidRPr="00794712">
        <w:rPr>
          <w:lang w:val="ru-RU"/>
        </w:rPr>
        <w:t xml:space="preserve"> 2</w:t>
      </w:r>
      <w:r w:rsidR="00D85B34" w:rsidRPr="00C210C7">
        <w:rPr>
          <w:lang w:val="ru-RU"/>
        </w:rPr>
        <w:t>:</w:t>
      </w:r>
      <w:r w:rsidR="00D85B34" w:rsidRPr="00794712">
        <w:rPr>
          <w:lang w:val="ru-RU"/>
        </w:rPr>
        <w:t xml:space="preserve">9–10);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 xml:space="preserve">คำพยานของนักบุญยอห์น นักเทววิทยา: </w:t>
      </w:r>
      <w:r w:rsidR="00D85B34" w:rsidRPr="001B1D5C">
        <w:rPr>
          <w:i/>
          <w:iCs/>
          <w:lang w:val="ru-RU"/>
        </w:rPr>
        <w:t xml:space="preserve">“และข้าพเจ้าได้เห็นและได้ยินเสียงของทูตสวรรค์จำนวนมากที่อยู่รอบพระที่นั่ง และสัตว์มีชีวิต และผู้อาวุโส; จำนวนของพวกเขามีนับไม่ถ้วน ซึ่งร้องขึ้นด้วยเสียงอันดังว่า: ‘ลูกแกะที่ถูกฆ่าแล้วนั้นสมควรที่จะได้รับอำนาจและความมั่งคั่ง และปัญญาและกำลัง และเกียรติยศและพระสิริและพระพร’ และทุกสิ่งในสวรรค์ บนโลก ใต้โลก และในทะเล รวมถึงทุกสิ่งที่อยู่ในนั้น ข้าพเจ้าได้ยินว่า: ‘แก่ผู้ประทับบนบัลลังก์และแก่มหาสัตว์นั้น ขอให้ได้รับพร เกียรติยศ ความรุ่งโรจน์ และฤทธิ์อำนาจตลอดไปตลอดกาล’” </w:t>
      </w:r>
      <w:r w:rsidR="00841AEC" w:rsidRPr="00841AEC">
        <w:rPr>
          <w:lang w:val="ru-RU"/>
        </w:rPr>
        <w:t>[</w:t>
      </w:r>
      <w:r w:rsidR="00D85B34" w:rsidRPr="00794712">
        <w:rPr>
          <w:lang w:val="ru-RU"/>
        </w:rPr>
        <w:t>(วิวรณ์ 5</w:t>
      </w:r>
      <w:r w:rsidR="00D85B34" w:rsidRPr="001B1D5C">
        <w:rPr>
          <w:lang w:val="ru-RU"/>
        </w:rPr>
        <w:t>:</w:t>
      </w:r>
      <w:r w:rsidR="00D85B34" w:rsidRPr="00794712">
        <w:rPr>
          <w:lang w:val="ru-RU"/>
        </w:rPr>
        <w:t xml:space="preserve">11–13). ดูเพิ่มเติม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28</w:t>
      </w:r>
      <w:r w:rsidR="00D85B34" w:rsidRPr="001B1D5C">
        <w:rPr>
          <w:lang w:val="ru-RU"/>
        </w:rPr>
        <w:t>:</w:t>
      </w:r>
      <w:r w:rsidR="00D85B34" w:rsidRPr="00794712">
        <w:rPr>
          <w:lang w:val="ru-RU"/>
        </w:rPr>
        <w:t>17</w:t>
      </w:r>
      <w:r w:rsidR="00D85B34" w:rsidRPr="001B1D5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D85B34" w:rsidRPr="001B1D5C">
        <w:rPr>
          <w:lang w:val="ru-RU"/>
        </w:rPr>
        <w:t>(</w:t>
      </w:r>
      <w:r w:rsidR="00D85B34" w:rsidRPr="00794712">
        <w:rPr>
          <w:lang w:val="ru-RU"/>
        </w:rPr>
        <w:t>กิจการ 7</w:t>
      </w:r>
      <w:r w:rsidR="00D85B34" w:rsidRPr="001B1D5C">
        <w:rPr>
          <w:lang w:val="ru-RU"/>
        </w:rPr>
        <w:t>:</w:t>
      </w:r>
      <w:r w:rsidR="00D85B34" w:rsidRPr="00794712">
        <w:rPr>
          <w:lang w:val="ru-RU"/>
        </w:rPr>
        <w:t>13–14</w:t>
      </w:r>
      <w:r w:rsidR="00D85B34" w:rsidRPr="001B1D5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D85B34" w:rsidRPr="001B1D5C">
        <w:rPr>
          <w:lang w:val="ru-RU"/>
        </w:rPr>
        <w:t>(</w:t>
      </w:r>
      <w:r w:rsidR="00D85B34" w:rsidRPr="00794712">
        <w:rPr>
          <w:lang w:val="ru-RU"/>
        </w:rPr>
        <w:t>ฮีบรู 1</w:t>
      </w:r>
      <w:r w:rsidR="00D85B34" w:rsidRPr="001B1D5C">
        <w:rPr>
          <w:lang w:val="ru-RU"/>
        </w:rPr>
        <w:t>:</w:t>
      </w:r>
      <w:r w:rsidR="00D85B34" w:rsidRPr="00794712">
        <w:rPr>
          <w:lang w:val="ru-RU"/>
        </w:rPr>
        <w:t>6; 2</w:t>
      </w:r>
      <w:r w:rsidR="00D85B34" w:rsidRPr="001B1D5C">
        <w:rPr>
          <w:lang w:val="ru-RU"/>
        </w:rPr>
        <w:t>:</w:t>
      </w:r>
      <w:r w:rsidR="00D85B34" w:rsidRPr="00794712">
        <w:rPr>
          <w:lang w:val="ru-RU"/>
        </w:rPr>
        <w:t>6–9</w:t>
      </w:r>
      <w:r w:rsidR="00D85B34" w:rsidRPr="001B1D5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15</w:t>
      </w:r>
      <w:r w:rsidR="00D85B34" w:rsidRPr="001B1D5C">
        <w:rPr>
          <w:lang w:val="ru-RU"/>
        </w:rPr>
        <w:t>:</w:t>
      </w:r>
      <w:r w:rsidR="00D85B34" w:rsidRPr="00794712">
        <w:rPr>
          <w:lang w:val="ru-RU"/>
        </w:rPr>
        <w:t>27</w:t>
      </w:r>
      <w:r w:rsidR="00D85B34" w:rsidRPr="001B1D5C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D85B34" w:rsidRPr="001B1D5C">
        <w:rPr>
          <w:lang w:val="ru-RU"/>
        </w:rPr>
        <w:t>(</w:t>
      </w:r>
      <w:r w:rsidR="00D85B34" w:rsidRPr="00794712">
        <w:rPr>
          <w:lang w:val="ru-RU"/>
        </w:rPr>
        <w:t>เอเฟซัส 2</w:t>
      </w:r>
      <w:r w:rsidR="00D85B34" w:rsidRPr="001B1D5C">
        <w:rPr>
          <w:lang w:val="ru-RU"/>
        </w:rPr>
        <w:t>:</w:t>
      </w:r>
      <w:r w:rsidR="00D85B34" w:rsidRPr="00794712">
        <w:rPr>
          <w:lang w:val="ru-RU"/>
        </w:rPr>
        <w:t>6</w:t>
      </w:r>
      <w:r w:rsidR="00D85B34" w:rsidRPr="001B1D5C">
        <w:rPr>
          <w:lang w:val="ru-RU"/>
        </w:rPr>
        <w:t>)</w:t>
      </w:r>
      <w:r w:rsidR="00841AEC" w:rsidRPr="00BD6C1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51B6BF5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สิ่งนี้ได้รับการสอนอย่างเป็นเอกฉันท์โดยบรรดาบิดาศักดิ์สิทธิ์และครูผู้สอนของพระศาสนจักร ตัวอย่างเช่น: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นักบุญอาธานาซิอุส: ‘แม้ว่าเนื้อหนังในตัวมันเองจะเป็นส่วนหนึ่งของสิ่งสร้าง แต่มันได้กลายเป็นเนื้อหนังของพระเจ้าแล้ว; และเมื่อเราบูชาเนื้อหนังนี้ เราไม่แยกมันออกจากพระวจนะ เช่นเดียวกับเมื่อเราบูชาพระวจนะ เราไม่แยกพระองค์ออกจากเนื้อหนัง</w:t>
      </w:r>
      <w:r w:rsidR="00D85B34" w:rsidRPr="001B1D5C">
        <w:rPr>
          <w:lang w:val="ru-RU"/>
        </w:rPr>
        <w:t>;</w:t>
      </w:r>
      <w:r w:rsidR="00D85B34">
        <w:rPr>
          <w:lang w:val="ru-RU"/>
        </w:rPr>
        <w:t>’</w:t>
      </w:r>
      <w:r w:rsidR="00E73F0B">
        <w:rPr>
          <w:rStyle w:val="FootnoteReference"/>
          <w:lang w:val="ru-RU"/>
        </w:rPr>
        <w:footnoteReference w:id="255"/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>นักบุญเอพิฟานิอุส: ‘ดังนั้น, อย่าให้ใครพูดกับพระบุตรองค์เดียวว่า: ‘โปรดวางเนื้อหนังลง เพื่อข้าพเจ้าจะได้นมัสการพระองค์,’ แต่ให้เขานมัสการพระบุตรองค์เดียวพร้อมกับเนื้อหนังของพระองค์ ผู้ที่ไม่ได้ถูกสร้าง พร้อมกับวิหารศักดิ์สิทธิ์ที่พระองค์ทรงรับไว้เมื่อเสด็จมาสู่</w:t>
      </w:r>
      <w:r w:rsidR="00D85B34">
        <w:rPr>
          <w:lang w:val="ru-RU"/>
        </w:rPr>
        <w:t>โลก</w:t>
      </w:r>
      <w:r w:rsidR="00D85B34" w:rsidRPr="001B1D5C">
        <w:rPr>
          <w:lang w:val="ru-RU"/>
        </w:rPr>
        <w:t>;</w:t>
      </w:r>
      <w:r w:rsidR="00D85B34">
        <w:rPr>
          <w:lang w:val="ru-RU"/>
        </w:rPr>
        <w:t>”</w:t>
      </w:r>
      <w:r w:rsidR="001973A6">
        <w:rPr>
          <w:rStyle w:val="FootnoteReference"/>
          <w:lang w:val="ru-RU"/>
        </w:rPr>
        <w:footnoteReference w:id="256"/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นักบุญยอห์น คริโซสโตม: “จริง ๆ แล้ว เป็นเรื่องที่ยิ่งใหญ่ น่าอัศจรรย์ และน่าพิศวง ที่เนื้อหนังของเราจะได้นั่งในสวรรค์และได้รับการนมัสการจากทูตสวรรค์ ทูตสวรรค์ชั้นสูง เซราฟิม และเครูบิม</w:t>
      </w:r>
      <w:r w:rsidR="00D85B34" w:rsidRPr="001B1D5C">
        <w:rPr>
          <w:lang w:val="ru-RU"/>
        </w:rPr>
        <w:t>;</w:t>
      </w:r>
      <w:r w:rsidR="00D85B34">
        <w:rPr>
          <w:lang w:val="ru-RU"/>
        </w:rPr>
        <w:t>”</w:t>
      </w:r>
      <w:r w:rsidR="001973A6">
        <w:rPr>
          <w:rStyle w:val="FootnoteReference"/>
          <w:lang w:val="ru-RU"/>
        </w:rPr>
        <w:footnoteReference w:id="257"/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>ผู้ได้รับพร เทโอโดเรต: “เมื่อเรายอมรับว่ามีสองธรรมชาติ เราจึงนมัสการพระคริสต์องค์เดียว และถวายการนมัสการแด่พระองค์เพียงหนึ่งเดียว</w:t>
      </w:r>
      <w:r w:rsidR="00D85B34" w:rsidRPr="001B1D5C">
        <w:rPr>
          <w:lang w:val="ru-RU"/>
        </w:rPr>
        <w:t>,</w:t>
      </w:r>
      <w:r w:rsidR="00D85B34">
        <w:rPr>
          <w:lang w:val="ru-RU"/>
        </w:rPr>
        <w:t>”</w:t>
      </w:r>
      <w:r w:rsidR="001973A6">
        <w:rPr>
          <w:rStyle w:val="FootnoteReference"/>
          <w:lang w:val="ru-RU"/>
        </w:rPr>
        <w:footnoteReference w:id="258"/>
      </w:r>
      <w:r w:rsidR="00D85B34" w:rsidRPr="00794712">
        <w:rPr>
          <w:lang w:val="ru-RU"/>
        </w:rPr>
        <w:t xml:space="preserve"> และที่อื่น ๆ: “แม้หลังจากการรับเนื้อหนังแล้ว เราก็ยังนมัสการพระบุตรองค์เดียวของพระเจ้า คือพระเยซูคริสต์องค์พระผู้เป็นเจ้าของเรา และถือว่าผู้ที่คิดต่างออกไปเป็นผู้ไม่เคารพพระเจ้า</w:t>
      </w:r>
      <w:r w:rsidR="00D85B34" w:rsidRPr="001B1D5C">
        <w:rPr>
          <w:lang w:val="ru-RU"/>
        </w:rPr>
        <w:t>;</w:t>
      </w:r>
      <w:r w:rsidR="00D85B34">
        <w:rPr>
          <w:lang w:val="ru-RU"/>
        </w:rPr>
        <w:t>”</w:t>
      </w:r>
      <w:r w:rsidR="001973A6">
        <w:rPr>
          <w:rStyle w:val="FootnoteReference"/>
          <w:lang w:val="ru-RU"/>
        </w:rPr>
        <w:footnoteReference w:id="259"/>
      </w:r>
      <w:r w:rsidR="00A95A76" w:rsidRPr="00A95A76">
        <w:rPr>
          <w:b/>
          <w:lang w:val="ru-RU"/>
        </w:rPr>
        <w:t xml:space="preserve"> e) </w:t>
      </w:r>
      <w:r w:rsidR="00D85B34" w:rsidRPr="00794712">
        <w:rPr>
          <w:lang w:val="ru-RU"/>
        </w:rPr>
        <w:t xml:space="preserve">นักบุญซีริลแห่งอเล็กซานเดรีย และร่วมกับท่านคือบรรดาบิดาแห่งสภาเอเฟซัส ซึ่งได้อนุมัติคำสาปแช่งของท่านต่อเนสโทริอุส: “ผู้ใดที่กล้ากล่าวว่า มนุษย์ที่รับเนื้อหนัง (คือ ธรรมชาติมนุษย์ในบุคคลของพระคริสต์) ควรได้รับการนมัสการ ร่วมกับพระเจ้าพระวจนะ, เพื่อถวายเกียรติแด่พระองค์ร่วมกับพระองค์ และเรียกพระองค์ว่าพระเจ้าพร้อมกับพระองค์ ในฐานะที่แยกจากกัน (เพราะคำบุพบท </w:t>
      </w:r>
      <w:r w:rsidR="00D85B34" w:rsidRPr="00AA0891">
        <w:t>σύν</w:t>
      </w:r>
      <w:r w:rsidR="00D85B34" w:rsidRPr="003B5777">
        <w:rPr>
          <w:lang w:val="ru-RU"/>
        </w:rPr>
        <w:t xml:space="preserve">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กับ </w:t>
      </w:r>
      <w:r w:rsidR="00D85B34">
        <w:rPr>
          <w:lang w:val="ru-RU"/>
        </w:rPr>
        <w:t>— ที่</w:t>
      </w:r>
      <w:r w:rsidR="00D85B34" w:rsidRPr="00794712">
        <w:rPr>
          <w:lang w:val="ru-RU"/>
        </w:rPr>
        <w:t>เพิ่มเข้ามานั้น มักทำให้คนคิดในลักษณะนี้ คือการแยกแยะระหว่างสิ่งหนึ่งกับอีกสิ่งหนึ่ง) และไม่ถวายเกียรติแด่อิมมานูเอลด้วยการนมัสการเพียงครั้งเดียว และถวายคำสรรเสริญเพียงครั้งเดียว; เนื่องจากพระวจนะได้ทรงกลายเป็นเนื้อหนัง: ผู้ที่คิดเช่นนั้นจงถูกสาปแช่ง</w:t>
      </w:r>
      <w:r w:rsidR="00D85B34" w:rsidRPr="001B1D5C">
        <w:rPr>
          <w:lang w:val="ru-RU"/>
        </w:rPr>
        <w:t>;</w:t>
      </w:r>
      <w:r w:rsidR="00D85B34">
        <w:rPr>
          <w:lang w:val="ru-RU"/>
        </w:rPr>
        <w:t>”</w:t>
      </w:r>
      <w:r w:rsidR="001973A6">
        <w:rPr>
          <w:rStyle w:val="FootnoteReference"/>
          <w:lang w:val="ru-RU"/>
        </w:rPr>
        <w:footnoteReference w:id="260"/>
      </w:r>
      <w:r w:rsidR="00A95A76" w:rsidRPr="00A95A76">
        <w:rPr>
          <w:b/>
          <w:lang w:val="ru-RU"/>
        </w:rPr>
        <w:t xml:space="preserve"> e) </w:t>
      </w:r>
      <w:r w:rsidR="00D85B34" w:rsidRPr="00794712">
        <w:rPr>
          <w:lang w:val="ru-RU"/>
        </w:rPr>
        <w:t xml:space="preserve">นักบุญยอห์นแห่งดามัสกัส: “มีพระคริสต์เพียงองค์เดียว พระเจ้าที่สมบูรณ์แบบและมนุษย์ที่สมบูรณ์แบบ เราถวายการนมัสการแด่พระองค์ เช่นเดียวกับที่เราถวายแด่พระบิดาและพระวิญญาณบริสุทธิ์ ด้วยการนมัสการเพียงครั้งเดียวร่วมกับพระกายอันบริสุทธิ์ที่สุดของพระองค์ เราไม่ปฏิเสธการนมัสการเนื้อหนัง; เพราะการนมัสการนั้นถูกถวายแด่เนื้อหนังใน Hypostasis เดียวของพระวจนะ ซึ่งได้กลายเป็น Hypostasis ของเนื้อหนัง; </w:t>
      </w:r>
      <w:r w:rsidR="00D85B34" w:rsidRPr="00794712">
        <w:rPr>
          <w:lang w:val="ru-RU"/>
        </w:rPr>
        <w:lastRenderedPageBreak/>
        <w:t xml:space="preserve">แต่เราไม่รับใช้สิ่งสร้าง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เพราะเรานมัสการเนื้อหนัง ไม่ใช่ในฐานะเนื้อหนังธรรมดา แต่ในฐานะเนื้อหนังที่รวมเป็นหนึ่งกับพระเทวภาพ; เนื่องจากธรรมชาติทั้งสองได้รวมเป็นหนึ่งบุคคลและ Hypostasis เดียวของพระวจนะ “ข้าพเจ้ากลัวที่จะสัมผัสถ่านไฟที่กำลังลุกโชน เพราะไฟได้รวมเป็นหนึ่งเดียวกับไม้ ข้าพเจ้าบูชาธรรมชาติทั้งสองของพระคริสต์ร่วมกัน เพราะพระเทวภาพได้รวมเป็นหนึ่ง</w:t>
      </w:r>
      <w:r w:rsidR="00D85B34">
        <w:rPr>
          <w:lang w:val="ru-RU"/>
        </w:rPr>
        <w:t>เดียวกับเนื้อหนัง”</w:t>
      </w:r>
      <w:r w:rsidR="001973A6">
        <w:rPr>
          <w:rStyle w:val="FootnoteReference"/>
          <w:lang w:val="ru-RU"/>
        </w:rPr>
        <w:footnoteReference w:id="261"/>
      </w:r>
    </w:p>
    <w:p w14:paraId="6AD662E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841AEC">
        <w:rPr>
          <w:b/>
          <w:bCs/>
        </w:rPr>
        <w:t>IV</w:t>
      </w:r>
      <w:r w:rsidRPr="00841AEC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ในพระเยซูคริสต์ มีเจตจำนงสองประการและการกระทำสองประการ: เป็นหลักคำสอนที่ไหลออกมาโดยธรรมชาติจากหลักคำสอนเกี่ยวกับการรวมตัวที่ไม่สับสนและไม่สามารถแยกออกได้ของธรรมชาติสองประการในพระเยซูคริสต์ แต่ได้รับการตรวจสอบอย่างละเอียด ในโอกาสที่เกิดลัทธิมอนอเทลิต ที่สภาสังคายนาสากลครั้งที่หก และได้รับการแสดงออกอย่างเคร่งขรึมด้วยคำพูดดังต่อไปนี้: “และในพระองค์มีเจตจำนงหรือความปรารถนาตามธรรมชาติสองประการ และการกระทำตามธรรมชาติสองประการ ซึ่งแยกจากกันไม่ได้ ไม่เปลี่ยนแปลง ไม่แบ่งแยก และไม่สับสน ตามคำสอนของบรรดาบิดาศักดิ์สิทธิ์ของเรา ซึ่งเราประกาศเช่นเดียวกันว่า: แต่ความประสงค์ตามธรรมชาติทั้งสองนี้ไม่ได้ขัดแย้งกัน—เราไม่คิดเช่นนั้นเลย ดังที่พวกผู้นอกรีตผู้ไม่เคารพได้กล่าวอ้าง—แต่ความประสงค์ตามธรรมชาติของพระองค์นั้นปฏิบัติตามความประสงค์อันศักดิ์สิทธิ์และทรงฤทธานุภาพของพระองค์ โดยไม่ขัดแย้งหรือต่อสู้ </w:t>
      </w:r>
      <w:r>
        <w:rPr>
          <w:lang w:val="ru-RU"/>
        </w:rPr>
        <w:t>แต่กลับยอมจำนนต่อความประสงค์นั้น”</w:t>
      </w:r>
      <w:r w:rsidR="001973A6">
        <w:rPr>
          <w:rStyle w:val="FootnoteReference"/>
          <w:lang w:val="ru-RU"/>
        </w:rPr>
        <w:footnoteReference w:id="262"/>
      </w:r>
      <w:r w:rsidRPr="00794712">
        <w:rPr>
          <w:lang w:val="ru-RU"/>
        </w:rPr>
        <w:t xml:space="preserve"> ที่นี่ </w:t>
      </w:r>
      <w:r>
        <w:rPr>
          <w:lang w:val="ru-RU"/>
        </w:rPr>
        <w:t>—</w:t>
      </w:r>
      <w:r w:rsidR="00F45CFB" w:rsidRPr="00F45CFB">
        <w:rPr>
          <w:b/>
          <w:lang w:val="ru-RU"/>
        </w:rPr>
        <w:t xml:space="preserve"> 1) </w:t>
      </w:r>
      <w:r w:rsidRPr="00794712">
        <w:rPr>
          <w:lang w:val="ru-RU"/>
        </w:rPr>
        <w:t xml:space="preserve">ความเป็นจริงของเจตจำนงสองประการและการกระทำสองประการในพระเยซูคริสต์ได้รับการยืนยัน และ </w:t>
      </w:r>
      <w:r>
        <w:rPr>
          <w:lang w:val="ru-RU"/>
        </w:rPr>
        <w:t>—</w:t>
      </w:r>
      <w:r w:rsidR="00F45CFB" w:rsidRPr="00F45CFB">
        <w:rPr>
          <w:b/>
          <w:lang w:val="ru-RU"/>
        </w:rPr>
        <w:t xml:space="preserve"> 2) </w:t>
      </w:r>
      <w:r w:rsidRPr="00794712">
        <w:rPr>
          <w:lang w:val="ru-RU"/>
        </w:rPr>
        <w:t>ความสัมพันธ์ระหว่างทั้งสองได้รับการแสดงให้เห็น</w:t>
      </w:r>
    </w:p>
    <w:p w14:paraId="3D9C895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>ความเป็นจริงของเจตจำนงสองประการและรูปแบบการกระทำสองประการในพระคริสต์ หรือความเป็นจริงที่ว่าในพระองค์—ซึ่งขัดกับคำสอนที่ผิดของกลุ่มโมโนเทลิต—ไม่เพียงแต่มีเจตจำนงอันศักดิ์สิทธิ์เท่านั้น แต่เจตจำนงอันเป็นมนุษย์ของพระองค์ก็ยังคงอยู่ครบถ้วน:</w:t>
      </w:r>
    </w:p>
    <w:p w14:paraId="394C9CC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(ก) </w:t>
      </w:r>
      <w:r w:rsidRPr="00794712">
        <w:rPr>
          <w:lang w:val="ru-RU"/>
        </w:rPr>
        <w:t xml:space="preserve">สิ่งนี้ปรากฏชัดเจนในพระคัมภีร์ ดังนั้น พระผู้ช่วยให้รอดเองได้ตรัสเกี่ยวกับพระองค์เองว่า: </w:t>
      </w:r>
      <w:r w:rsidRPr="0002420A">
        <w:rPr>
          <w:i/>
          <w:iCs/>
          <w:lang w:val="ru-RU"/>
        </w:rPr>
        <w:t xml:space="preserve">‘ข้าพเจ้าได้ลงมาจากสวรรค์ ไม่ใช่เพื่อทำตามความประสงค์ของข้าพเจ้าเอง แต่เพื่อทำตามความประสงค์ของพระบิดาผู้ทรงส่งข้าพเจ้ามา’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6</w:t>
      </w:r>
      <w:r w:rsidRPr="0002420A">
        <w:rPr>
          <w:lang w:val="ru-RU"/>
        </w:rPr>
        <w:t>:</w:t>
      </w:r>
      <w:r w:rsidRPr="00794712">
        <w:rPr>
          <w:lang w:val="ru-RU"/>
        </w:rPr>
        <w:t xml:space="preserve">38) และในสวนเกทเสมนี พระองค์ได้อธิษฐานต่อพระบิดาว่า: </w:t>
      </w:r>
      <w:r w:rsidRPr="0002420A">
        <w:rPr>
          <w:i/>
          <w:iCs/>
          <w:lang w:val="ru-RU"/>
        </w:rPr>
        <w:t xml:space="preserve">‘พระบิดาของข้าพเจ้า! หากเป็นไปได้ ขอให้ถ้วยนี้ผ่านพ้นไปจากข้าพระองค์; แต่ไม่ใช่ตามความประสงค์ของข้าพระองค์ แต่ตามความประสงค์ของพระองค์’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26</w:t>
      </w:r>
      <w:r w:rsidRPr="0002420A">
        <w:rPr>
          <w:lang w:val="ru-RU"/>
        </w:rPr>
        <w:t>:</w:t>
      </w:r>
      <w:r w:rsidRPr="00794712">
        <w:rPr>
          <w:lang w:val="ru-RU"/>
        </w:rPr>
        <w:t xml:space="preserve">39), </w:t>
      </w:r>
      <w:r w:rsidRPr="0002420A">
        <w:rPr>
          <w:i/>
          <w:iCs/>
          <w:lang w:val="ru-RU"/>
        </w:rPr>
        <w:t xml:space="preserve">‘ไม่ใช่ความประสงค์ของข้าพระองค์ แต่ความประสงค์ของพระองค์จงเป็น’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22</w:t>
      </w:r>
      <w:r w:rsidRPr="0002420A">
        <w:rPr>
          <w:lang w:val="ru-RU"/>
        </w:rPr>
        <w:t>:</w:t>
      </w:r>
      <w:r w:rsidRPr="00794712">
        <w:rPr>
          <w:lang w:val="ru-RU"/>
        </w:rPr>
        <w:t>42). ด้วยการแยกความประสงค์ของพระองค์เองออกจากความประสงค์ของพระบิดาในทั้งสองกรณีนี้ และด้วยการให้ความประสงค์ของพระองค์เองอยู่ใต้ความประสงค์ของพระบิดา พระเยซูเจ้ากำลังกล่าวถึงความประสงค์ของพระองค์ในฐานะมนุษย์อย่างไม่ต้องสงสัย เพราะความประสงค์ของพระองค์ในฐานะพระเจ้าไม่สามารถแยกออกจากความประสงค์ของพระบิดาได้ และเป็นหนึ่งเดียวกับความประสงค์นั้น</w:t>
      </w:r>
      <w:r w:rsidR="001973A6">
        <w:rPr>
          <w:rStyle w:val="FootnoteReference"/>
          <w:lang w:val="ru-RU"/>
        </w:rPr>
        <w:footnoteReference w:id="263"/>
      </w:r>
      <w:r w:rsidRPr="00794712">
        <w:rPr>
          <w:lang w:val="ru-RU"/>
        </w:rPr>
        <w:t xml:space="preserve"> อัครทูตเปาโลเป็นพยานถึงพระผู้ช่วยให้รอดว่าพระองค์ </w:t>
      </w:r>
      <w:r w:rsidRPr="0002420A">
        <w:rPr>
          <w:i/>
          <w:iCs/>
          <w:lang w:val="ru-RU"/>
        </w:rPr>
        <w:t xml:space="preserve">“ได้ถ่อมตัวลง จนกระทั่งเชื่อฟังจนถึงความตาย แม้ความตายบนไม้กางเขน” </w:t>
      </w:r>
      <w:r w:rsidR="002A49EC" w:rsidRPr="002A49EC">
        <w:rPr>
          <w:lang w:val="ru-RU"/>
        </w:rPr>
        <w:t>[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2</w:t>
      </w:r>
      <w:r w:rsidRPr="0002420A">
        <w:rPr>
          <w:lang w:val="ru-RU"/>
        </w:rPr>
        <w:t>:</w:t>
      </w:r>
      <w:r w:rsidRPr="00794712">
        <w:rPr>
          <w:lang w:val="ru-RU"/>
        </w:rPr>
        <w:t>8</w:t>
      </w:r>
      <w:r w:rsidR="002A49EC" w:rsidRPr="002A49E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A49EC" w:rsidRPr="002A49EC">
        <w:rPr>
          <w:lang w:val="ru-RU"/>
        </w:rPr>
        <w:t>(</w:t>
      </w:r>
      <w:r w:rsidRPr="00794712">
        <w:rPr>
          <w:lang w:val="ru-RU"/>
        </w:rPr>
        <w:t>ฮีบรู 5</w:t>
      </w:r>
      <w:r w:rsidRPr="0002420A">
        <w:rPr>
          <w:lang w:val="ru-RU"/>
        </w:rPr>
        <w:t>:</w:t>
      </w:r>
      <w:r w:rsidRPr="00794712">
        <w:rPr>
          <w:lang w:val="ru-RU"/>
        </w:rPr>
        <w:t>8)</w:t>
      </w:r>
      <w:r w:rsidR="002A49EC" w:rsidRPr="002A49EC">
        <w:rPr>
          <w:lang w:val="ru-RU"/>
        </w:rPr>
        <w:t>]</w:t>
      </w:r>
      <w:r w:rsidRPr="00794712">
        <w:rPr>
          <w:lang w:val="ru-RU"/>
        </w:rPr>
        <w:t>—ความถ่อมตัวและความเชื่อฟังนี้อาจถูกนำมาอ้างถึงเพียงแต่ความประสงค์ของพระองค์ในฐานะมนุษย์เท่านั้น</w:t>
      </w:r>
      <w:r w:rsidR="001973A6">
        <w:rPr>
          <w:rStyle w:val="FootnoteReference"/>
          <w:lang w:val="ru-RU"/>
        </w:rPr>
        <w:footnoteReference w:id="264"/>
      </w:r>
      <w:r w:rsidRPr="00794712">
        <w:rPr>
          <w:lang w:val="ru-RU"/>
        </w:rPr>
        <w:t xml:space="preserve">  </w:t>
      </w:r>
      <w:r w:rsidRPr="00794712">
        <w:rPr>
          <w:lang w:val="ru-RU"/>
        </w:rPr>
        <w:lastRenderedPageBreak/>
        <w:t xml:space="preserve">ผู้เขียนพระวรสารได้กล่าวถึงการแสดงออกของเจตจำนงอันบริสุทธิ์ของพระองค์ในฐานะมนุษย์ซ้ำแล้วซ้ำเล่า เช่น: </w:t>
      </w:r>
      <w:r w:rsidRPr="0068273F">
        <w:rPr>
          <w:i/>
          <w:iCs/>
          <w:lang w:val="ru-RU"/>
        </w:rPr>
        <w:t xml:space="preserve">‘พวกเขาให้พระองค์ดื่มน้ำส้มสายชูที่ผสมกับน้ำดี; และเมื่อพระองค์ได้ชิมแล้ว พระองค์ก็ไม่ยอมดื่ม’ </w:t>
      </w:r>
      <w:r w:rsidR="002A49EC" w:rsidRPr="002A49EC">
        <w:rPr>
          <w:lang w:val="ru-RU"/>
        </w:rPr>
        <w:t>[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27</w:t>
      </w:r>
      <w:r w:rsidRPr="0068273F">
        <w:rPr>
          <w:lang w:val="ru-RU"/>
        </w:rPr>
        <w:t>:</w:t>
      </w:r>
      <w:r w:rsidRPr="00794712">
        <w:rPr>
          <w:lang w:val="ru-RU"/>
        </w:rPr>
        <w:t>34</w:t>
      </w:r>
      <w:r w:rsidR="002A49EC" w:rsidRPr="002A49E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A49EC">
        <w:rPr>
          <w:rFonts w:cs="Cambria Math"/>
          <w:lang w:val="ru-RU"/>
        </w:rPr>
        <w:t>(มัทธิว</w:t>
      </w:r>
      <w:r w:rsidRPr="00794712">
        <w:rPr>
          <w:lang w:val="ru-RU"/>
        </w:rPr>
        <w:t xml:space="preserve"> 26</w:t>
      </w:r>
      <w:r w:rsidRPr="0068273F">
        <w:rPr>
          <w:lang w:val="ru-RU"/>
        </w:rPr>
        <w:t>:</w:t>
      </w:r>
      <w:r w:rsidRPr="00794712">
        <w:rPr>
          <w:lang w:val="ru-RU"/>
        </w:rPr>
        <w:t>17</w:t>
      </w:r>
      <w:r w:rsidR="002A49E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A49EC">
        <w:rPr>
          <w:lang w:val="ru-RU"/>
        </w:rPr>
        <w:t>(</w:t>
      </w:r>
      <w:r w:rsidRPr="00794712">
        <w:rPr>
          <w:lang w:val="ru-RU"/>
        </w:rPr>
        <w:t>มาระโก 6</w:t>
      </w:r>
      <w:r w:rsidRPr="0068273F">
        <w:rPr>
          <w:lang w:val="ru-RU"/>
        </w:rPr>
        <w:t>:</w:t>
      </w:r>
      <w:r w:rsidRPr="00794712">
        <w:rPr>
          <w:lang w:val="ru-RU"/>
        </w:rPr>
        <w:t>48</w:t>
      </w:r>
      <w:r w:rsidR="002A49E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A49EC">
        <w:rPr>
          <w:rFonts w:cs="Cambria Math"/>
          <w:lang w:val="ru-RU"/>
        </w:rPr>
        <w:t>(มาระโก</w:t>
      </w:r>
      <w:r w:rsidRPr="00794712">
        <w:rPr>
          <w:lang w:val="ru-RU"/>
        </w:rPr>
        <w:t xml:space="preserve"> 7</w:t>
      </w:r>
      <w:r w:rsidRPr="0068273F">
        <w:rPr>
          <w:lang w:val="ru-RU"/>
        </w:rPr>
        <w:t>:</w:t>
      </w:r>
      <w:r w:rsidRPr="00794712">
        <w:rPr>
          <w:lang w:val="ru-RU"/>
        </w:rPr>
        <w:t>24</w:t>
      </w:r>
      <w:r w:rsidR="002A49E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A49EC">
        <w:rPr>
          <w:rFonts w:cs="Cambria Math"/>
          <w:lang w:val="ru-RU"/>
        </w:rPr>
        <w:t>(มาระโก</w:t>
      </w:r>
      <w:r w:rsidRPr="00794712">
        <w:rPr>
          <w:lang w:val="ru-RU"/>
        </w:rPr>
        <w:t xml:space="preserve"> 9</w:t>
      </w:r>
      <w:r w:rsidRPr="00035095">
        <w:rPr>
          <w:lang w:val="ru-RU"/>
        </w:rPr>
        <w:t>:</w:t>
      </w:r>
      <w:r w:rsidRPr="00794712">
        <w:rPr>
          <w:lang w:val="ru-RU"/>
        </w:rPr>
        <w:t>30</w:t>
      </w:r>
      <w:r w:rsidR="002A49E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A49EC">
        <w:rPr>
          <w:lang w:val="ru-RU"/>
        </w:rPr>
        <w:t>(</w:t>
      </w:r>
      <w:r w:rsidR="0087297C">
        <w:rPr>
          <w:lang w:val="ru-RU"/>
        </w:rPr>
        <w:t>ยอห์น 1</w:t>
      </w:r>
      <w:r>
        <w:rPr>
          <w:lang w:val="ru-RU"/>
        </w:rPr>
        <w:t>:</w:t>
      </w:r>
      <w:r w:rsidRPr="00794712">
        <w:rPr>
          <w:lang w:val="ru-RU"/>
        </w:rPr>
        <w:t>43; 7</w:t>
      </w:r>
      <w:r>
        <w:rPr>
          <w:lang w:val="ru-RU"/>
        </w:rPr>
        <w:t>:</w:t>
      </w:r>
      <w:r w:rsidRPr="00794712">
        <w:rPr>
          <w:lang w:val="ru-RU"/>
        </w:rPr>
        <w:t>1)</w:t>
      </w:r>
      <w:r w:rsidR="002A49EC" w:rsidRPr="002A49EC">
        <w:rPr>
          <w:lang w:val="ru-RU"/>
        </w:rPr>
        <w:t>]</w:t>
      </w:r>
      <w:r w:rsidRPr="00794712">
        <w:rPr>
          <w:lang w:val="ru-RU"/>
        </w:rPr>
        <w:t>.</w:t>
      </w:r>
      <w:r w:rsidR="00E21AED">
        <w:rPr>
          <w:rStyle w:val="FootnoteReference"/>
          <w:lang w:val="ru-RU"/>
        </w:rPr>
        <w:footnoteReference w:id="265"/>
      </w:r>
    </w:p>
    <w:p w14:paraId="4B283D0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>ความจริงนี้ได้รับการยอมรับและประกาศโดยคริสตจักรอย่างสม่ำเสมอ แม้ก่อนการประชุมสภาคริสตจักรสากลครั้งที่หก ความจริงนี้ได้รับการประกาศโดย:</w:t>
      </w:r>
    </w:p>
    <w:p w14:paraId="61BA76E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>นักบุญฮิปโพลิตัส: “ผ่านการกระทำสองประการ คือการกระทำอันศักดิ์สิทธิ์และการกระทำอันเป็นมนุษย์ พระองค์ (พระเยซูคริสต์) ได้ทรงเปิดเผยพระองค์เองทั้งในฐานะพระเจ้าผู้ไม่มีขอบเขต และในฐานะมนุษย์ผู้มีขอบเขต โดยทรงรักษาธรรมชาติทั้งสองไว้อย่างสมบูรณ์ภายในพระองค์เอง พร้อมทั้งการกระทำที่เหมาะสมกับธรรมชาติแต่ละประการ</w:t>
      </w:r>
      <w:r w:rsidRPr="00035095">
        <w:rPr>
          <w:lang w:val="ru-RU"/>
        </w:rPr>
        <w:t>;</w:t>
      </w:r>
      <w:r>
        <w:rPr>
          <w:lang w:val="ru-RU"/>
        </w:rPr>
        <w:t>”</w:t>
      </w:r>
      <w:r w:rsidR="00E21AED">
        <w:rPr>
          <w:rStyle w:val="FootnoteReference"/>
          <w:lang w:val="ru-RU"/>
        </w:rPr>
        <w:footnoteReference w:id="266"/>
      </w:r>
      <w:r w:rsidR="00A95A76" w:rsidRPr="00A95A76">
        <w:rPr>
          <w:b/>
          <w:lang w:val="ru-RU"/>
        </w:rPr>
        <w:t xml:space="preserve"> (b) </w:t>
      </w:r>
      <w:r w:rsidRPr="00794712">
        <w:rPr>
          <w:lang w:val="ru-RU"/>
        </w:rPr>
        <w:t xml:space="preserve">นักบุญอาธานาซิอุส ในการอธิบายคำพูดของพระผู้ช่วยให้รอด </w:t>
      </w:r>
      <w:r w:rsidR="000C73C6">
        <w:rPr>
          <w:lang w:val="ru-RU"/>
        </w:rPr>
        <w:t>(</w:t>
      </w:r>
      <w:r w:rsidR="0087297C">
        <w:rPr>
          <w:lang w:val="ru-RU"/>
        </w:rPr>
        <w:t>มัทธิว</w:t>
      </w:r>
      <w:r w:rsidRPr="00794712">
        <w:rPr>
          <w:lang w:val="ru-RU"/>
        </w:rPr>
        <w:t xml:space="preserve"> 26</w:t>
      </w:r>
      <w:r>
        <w:rPr>
          <w:lang w:val="ru-RU"/>
        </w:rPr>
        <w:t>:</w:t>
      </w:r>
      <w:r w:rsidRPr="00794712">
        <w:rPr>
          <w:lang w:val="ru-RU"/>
        </w:rPr>
        <w:t>39</w:t>
      </w:r>
      <w:r w:rsidR="000C73C6">
        <w:rPr>
          <w:lang w:val="ru-RU"/>
        </w:rPr>
        <w:t>)</w:t>
      </w:r>
      <w:r w:rsidRPr="00794712">
        <w:rPr>
          <w:lang w:val="ru-RU"/>
        </w:rPr>
        <w:t xml:space="preserve">: “ที่นี่ พระเจ้าทรงเปิดเผยเจตจำนงสองประการ: เจตจำนงของมนุษย์ ซึ่งเป็นลักษณะเฉพาะของเนื้อหนัง และเจตจำนงของพระเจ้า ซึ่งเป็นลักษณะเฉพาะของพระเจ้า; </w:t>
      </w:r>
      <w:r>
        <w:rPr>
          <w:lang w:val="ru-RU"/>
        </w:rPr>
        <w:t>“</w:t>
      </w:r>
      <w:r w:rsidRPr="00794712">
        <w:rPr>
          <w:lang w:val="ru-RU"/>
        </w:rPr>
        <w:t>ความประสงค์ของมนุษย์ เนื่องจากความอ่อนแอของเนื้อหนัง จึงอธิษฐานขอให้ความทุกข์ทรมานนั้นถูกหลีกเลี่ยง ในขณะที่ความประสงค์ของพระเจ้ากลับปรารถนาความทุกข์ทรมานนั้น</w:t>
      </w:r>
      <w:r>
        <w:rPr>
          <w:lang w:val="ru-RU"/>
        </w:rPr>
        <w:t>”</w:t>
      </w:r>
      <w:r w:rsidRPr="00BF2EA0">
        <w:rPr>
          <w:lang w:val="ru-RU"/>
        </w:rPr>
        <w:t>;</w:t>
      </w:r>
      <w:r w:rsidR="00E21AED">
        <w:rPr>
          <w:rStyle w:val="FootnoteReference"/>
          <w:lang w:val="ru-RU"/>
        </w:rPr>
        <w:footnoteReference w:id="267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นักบุญเกรกอรีแห่งนิสซา ในการอธิบายคำพูดเดียวกันนี้: “ดังนั้น ในพระองค์จึงมีความประสงค์ของมนุษย์หนึ่ง และความประสงค์ของพระเจ้าอีกหนึ่ง</w:t>
      </w:r>
      <w:r>
        <w:rPr>
          <w:lang w:val="ru-RU"/>
        </w:rPr>
        <w:t>”</w:t>
      </w:r>
      <w:r w:rsidRPr="00BF2EA0">
        <w:rPr>
          <w:lang w:val="ru-RU"/>
        </w:rPr>
        <w:t>;</w:t>
      </w:r>
      <w:r w:rsidR="00E21AED">
        <w:rPr>
          <w:rStyle w:val="FootnoteReference"/>
          <w:lang w:val="ru-RU"/>
        </w:rPr>
        <w:footnoteReference w:id="268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 xml:space="preserve">เซเวเรียน ในการอธิบายคำเดียวกันนี้: “พระองค์แสดงให้เห็นถึงเจตจำนงสองประการ คือเจตจำนงอันศักดิ์สิทธิ์หนึ่ง </w:t>
      </w:r>
      <w:r>
        <w:rPr>
          <w:lang w:val="ru-RU"/>
        </w:rPr>
        <w:t>และเจตจำนงอันเป็นมนุษย์อีกหนึ่ง”</w:t>
      </w:r>
      <w:r w:rsidR="00D755B5">
        <w:rPr>
          <w:rStyle w:val="FootnoteReference"/>
          <w:lang w:val="ru-RU"/>
        </w:rPr>
        <w:footnoteReference w:id="269"/>
      </w:r>
      <w:r w:rsidRPr="00794712">
        <w:rPr>
          <w:lang w:val="ru-RU"/>
        </w:rPr>
        <w:t xml:space="preserve"> คำอธิบายที่คล้ายกันในส่วนที่กล่าวถึงข้างต้นนี้ยังพบได้ในคำอธิบายของนักบุญอัมโบรส</w:t>
      </w:r>
      <w:r w:rsidR="00D755B5">
        <w:rPr>
          <w:rStyle w:val="FootnoteReference"/>
          <w:lang w:val="ru-RU"/>
        </w:rPr>
        <w:footnoteReference w:id="270"/>
      </w:r>
      <w:r w:rsidRPr="00794712">
        <w:rPr>
          <w:lang w:val="ru-RU"/>
        </w:rPr>
        <w:t xml:space="preserve"> และนักบุญยอห์น คริโซสโตม</w:t>
      </w:r>
      <w:r w:rsidR="00D755B5">
        <w:rPr>
          <w:rStyle w:val="FootnoteReference"/>
          <w:lang w:val="ru-RU"/>
        </w:rPr>
        <w:footnoteReference w:id="271"/>
      </w:r>
    </w:p>
    <w:p w14:paraId="4971818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>สิ่งนี้ไม่อาจไม่ได้รับการยอมรับว่าเป็นเหตุผลที่ถูกต้อง ด้วยข้อพิจารณาต่อไปนี้ ซึ่งได้ถูกแสดงไว้แล้วโดยผู้ปกป้องหลักคำสอนออร์โธดอกซ์ที่ศักดิ์สิทธิ์ ต่อต้านกลุ่มโมโนเทลิต:</w:t>
      </w:r>
    </w:p>
    <w:p w14:paraId="22839FB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“เนื่องจากพระคริสต์มีสองธรรมชาติ—ซึ่งมีความสามารถในการตัดสินใจ เพราะทั้งสองธรรมชาติเป็นธรรมชาติที่มีเหตุผล—เนื่องจากทุกสิ่งที่มีเหตุผลย่อมมีความสามารถในการตัดสินใจและมีความอิสระ; ดังนั้น เราจึงกล่าวว่าพระคริสต์มีสองความประสงค์ หรือสองความประสงค์ตามธรรมชาติ… เนื่องจากมีสองธรรมชาติในพระคริสต์; จึงจำเป็นต้องยอมรับในพระองค์ว่ามีสองรูปแบบการกระทำด้วยเช่นกัน. เพราะในผู้ที่มีธรรมชาติสองอย่างที่แยกกัน การกระทำก็แยกกันด้วย; และในผู้ที่มีการกระทำแยกกัน ธรรมชาติก็แยกกันด้วยเช่นกัน ในทางกลับกัน ในผู้ที่มีธรรมชาติเพียงอย่างเดียว ก็มีการกระทำเพียงอย่างเดียว; และในผู้ที่มีการกระทำเพียงอย่างเดียว ก็มีสาระเพียงอย่างเดียว ตามคำสอนของบรรดาบิดาผู้ถือพระเจ้า ดังนั้น จึงจำเป็นต้องเลือกหนึ่งในสองสิ่ง: หรือว่า ในขณะที่ยอมรับรูปแบบการกระทำหนึ่งเดียวในพระคริสต์ ก็ต้องยอมรับในพระองค์ว่ามีสาระหนึ่งเดียวด้วย; หรือว่า ในขณะที่ยึดมั่นในความจริงและสารภาพในพระองค์ — ตามคำสอนของพระวรสารและบรรดาบิดา — ว่ามีสาระสองประการ ก็ต้องสารภาพตามคำสอนเดียวกันนั้นว่า มีรูปแบบการกระทำสองประการด้วย พระคริสต์ ซึ่งมีความเป็นหนึ่งเดียวในสาระกับพระเจ้าและพระบิดาในความเป็นพระของพระองค์ </w:t>
      </w:r>
      <w:r w:rsidRPr="00794712">
        <w:rPr>
          <w:lang w:val="ru-RU"/>
        </w:rPr>
        <w:lastRenderedPageBreak/>
        <w:t xml:space="preserve">ต้องเท่าเทียมกับพระองค์ในการกระทำของพระองค์; และเช่นเดียวกัน เมื่อพระองค์มีความเป็นหนึ่งเดียวในสาระกับเราในความเป็นมนุษย์ของพระองค์ </w:t>
      </w:r>
      <w:r>
        <w:rPr>
          <w:lang w:val="ru-RU"/>
        </w:rPr>
        <w:t>พระองค์ต้องเท่าเทียมกับเราในการกระทำของพระองค์”</w:t>
      </w:r>
      <w:r w:rsidR="00D755B5">
        <w:rPr>
          <w:rStyle w:val="FootnoteReference"/>
          <w:lang w:val="ru-RU"/>
        </w:rPr>
        <w:footnoteReference w:id="272"/>
      </w:r>
    </w:p>
    <w:p w14:paraId="2E9310B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“หากเราบอกว่ามีเพียงรูปแบบการกระทำเดียวในองค์พระผู้เป็นเจ้า แล้วมันจะเป็นแบบพระเจ้า หรือแบบมนุษย์ หรือทั้งสองอย่างไม่ใช่เลย หากเป็นการกระทำแบบพระเจ้า เราก็จะต้องยอมรับว่าพระองค์เป็นเพียงพระเจ้าเท่านั้น โดยไม่มีธรรมชาติมนุษย์ของเรา หากเป็นการกระทำแบบมนุษย์ เราก็จะต้องยอมรับว่าพระองค์เป็นเพียงมนุษย์เท่านั้น ซึ่งถือเป็นการหมิ่นประมาท แต่หากรูปแบบการกระทำของพระองค์ไม่ใช่ทั้งแบบพระเจ้าและแบบมนุษย์ ก็หมายความว่าพระองค์ไม่ใช่ทั้งพระเจ้าและมนุษย์ และไม่</w:t>
      </w:r>
      <w:r>
        <w:rPr>
          <w:lang w:val="ru-RU"/>
        </w:rPr>
        <w:t>ร่วมสาระกับทั้งพระบิดาและกับเรา”</w:t>
      </w:r>
      <w:r w:rsidR="00D755B5">
        <w:rPr>
          <w:rStyle w:val="FootnoteReference"/>
          <w:lang w:val="ru-RU"/>
        </w:rPr>
        <w:footnoteReference w:id="273"/>
      </w:r>
    </w:p>
    <w:p w14:paraId="5AF5F3A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“หากการกระทำของพระคริสต์เจ้าของเราเป็นหนึ่งเดียว: แล้วมันจะเป็นสิ่งที่ถูกสร้างขึ้นหรือสิ่งที่ไม่ถูกสร้างขึ้น ไม่มีพฤติกรรมใดที่อยู่ระหว่างทั้งสองอย่างนี้ เช่นเดียวกับที่ไม่มีธรรมชาติที่อยู่ระหว่างทั้งสอง หากมันถูกสร้างขึ้น: แล้วมันจะบ่งชี้ถึงธรรมชาติที่ถูกสร้างขึ้นเพียงหนึ่งเดียวในพระคริสต์ หากมันไม่ถูกสร้างขึ้น: แล้วมันจะเป็นเครื่องหมายของสาระที่ไม่ถูกสร้างขึ้นเพียงหนึ่งเดียว เพราะทุกสิ่งตามธรรมชาติต้องสอดคล้องกับธรรมชาติของตนเองในทุกด้าน การกระทำที่สอดคล้องกับธรรมชาติไม่ใช่สิ่งที่ถูกบังคับจากภายนอก และเป็นที่ชัดเจนว่าธรรมชาติ ไม่สามารถมีอยู่หรือถูกรู้จักได้หากไม่มีการกระทำที่สอดคล้องกับมัน ทุกสิ่งมีชีวิต เมื่อกระทำ ก็แสดงถึงธรรมชาติของตนเอง และนี่คือกฎ</w:t>
      </w:r>
      <w:r>
        <w:rPr>
          <w:lang w:val="ru-RU"/>
        </w:rPr>
        <w:t>ที่หลีกเลี่ยงไม่ได้”</w:t>
      </w:r>
      <w:r w:rsidR="00D755B5">
        <w:rPr>
          <w:rStyle w:val="FootnoteReference"/>
          <w:lang w:val="ru-RU"/>
        </w:rPr>
        <w:footnoteReference w:id="274"/>
      </w:r>
    </w:p>
    <w:p w14:paraId="28915B6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“หากมีการกระทำเพียงอย่างเดียวในพระคริสต์ แล้วทั้งการกระทำอันเป็นพระเจ้าและอันเป็นมนุษย์ก็จะเกิดขึ้นจากการกระทำเดียวกันนั้นเอง แต่สิ่งใดก็ตามที่อยู่ในสภาพธรรมชาติของมัน ไม่สามารถก่อให้เกิดการกระทำที่ขัดแย้งกันได้ ดังนั้น ตัวอย่างเช่น ไฟไม่สามารถทั้งให้ความอบอุ่นและทำให้เย็นได้; น้ำไม่สามารถทั้งทำให้ชื้นและทำให้แห้งได้ แล้วผู้ที่โดยธรรมชาติเป็นพระเจ้า และโดยธรรมชาติได้กลายเป็นมนุษย์ จะสามารถทำปาฏิหาริย์และทนทุกข์ทรมานได้อย่างไร ผ่านการกระทำเพียงครั้งเดียว?</w:t>
      </w:r>
      <w:r>
        <w:rPr>
          <w:lang w:val="ru-RU"/>
        </w:rPr>
        <w:t>”</w:t>
      </w:r>
      <w:r w:rsidR="00D755B5">
        <w:rPr>
          <w:rStyle w:val="FootnoteReference"/>
          <w:lang w:val="ru-RU"/>
        </w:rPr>
        <w:footnoteReference w:id="275"/>
      </w:r>
    </w:p>
    <w:p w14:paraId="6B6D7E4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ต้องกล่าวเพิ่มเติมว่า หากไม่มีเจตจำนงของมนุษย์ พระคริสต์ก็ไม่อาจยอมเชื่อฟังพระเจ้า </w:t>
      </w:r>
      <w:r w:rsidRPr="00BF2EA0">
        <w:rPr>
          <w:i/>
          <w:iCs/>
          <w:lang w:val="ru-RU"/>
        </w:rPr>
        <w:t>‘จนถึงความตาย แม้กระทั่งความตายบนไม้กางเขน’</w:t>
      </w:r>
      <w:r w:rsidRPr="00794712">
        <w:rPr>
          <w:lang w:val="ru-RU"/>
        </w:rPr>
        <w:t xml:space="preserve"> 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2</w:t>
      </w:r>
      <w:r w:rsidRPr="00BF2EA0">
        <w:rPr>
          <w:lang w:val="ru-RU"/>
        </w:rPr>
        <w:t>:</w:t>
      </w:r>
      <w:r w:rsidRPr="00794712">
        <w:rPr>
          <w:lang w:val="ru-RU"/>
        </w:rPr>
        <w:t>8); พระองค์ไม่อาจทนทุกข์ทรมานเพื่อเราโดยสมัครใจผ่านธรรมชาติมนุษย์ของพระองค์ได้ และด้วยเหตุนี้จึงไม่อาจทำให้ความยุติธรรมของพระเจ้าเป็นไปตามที่ควรจะเป็นแทนเรา หรือทำให้เราได้รับความรอดได้</w:t>
      </w:r>
      <w:r w:rsidR="00D755B5">
        <w:rPr>
          <w:rStyle w:val="FootnoteReference"/>
          <w:lang w:val="ru-RU"/>
        </w:rPr>
        <w:footnoteReference w:id="276"/>
      </w:r>
      <w:r w:rsidRPr="00794712">
        <w:rPr>
          <w:lang w:val="ru-RU"/>
        </w:rPr>
        <w:t xml:space="preserve"> ดังนั้น ความเชื่อผิดแบบโมโนเทลิตจึงทำลายความเป็นไปได้ของการไถ่บาปของเราไปโดยสิ้นเชิง</w:t>
      </w:r>
    </w:p>
    <w:p w14:paraId="6292322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2) </w:t>
      </w:r>
      <w:r w:rsidR="00D85B34" w:rsidRPr="00794712">
        <w:rPr>
          <w:lang w:val="ru-RU"/>
        </w:rPr>
        <w:t xml:space="preserve">ความสัมพันธ์ระหว่างสองเจตจำนงและสองการกระทำในพระเยซูคริสต์ได้รับการอธิบายโดยคำสอนทั่วไปของพระศาสนจักรนิกายออร์โธดอกซ์เกี่ยวกับวิธีการที่ธรรมชาติสองประการรวมเป็นหนึ่งเดียวในพระองค์เป็น Hypostasis เดียว: ด้านหนึ่ง ไม่มีการผสมปนเปและไม่มีการเปลี่ยนแปลง; ด้านอื่น ไม่สามารถแบ่งแยกได้และไม่สามารถแยกออกจากกันได้ เพื่อนำเสนอความจริงนี้ให้ชัดเจนและไม่คลุมเครือยิ่งขึ้น: ต่อไปนี้คือข้อเสนอหลักบางประการเกี่ยวกับเรื่องนี้ </w:t>
      </w:r>
      <w:r w:rsidR="00D85B34" w:rsidRPr="00794712">
        <w:rPr>
          <w:lang w:val="ru-RU"/>
        </w:rPr>
        <w:lastRenderedPageBreak/>
        <w:t>ซึ่งได้รับการแสดงออกโดยบรรดาบิดาผู้ศักดิ์สิทธิ์แห่งคริสตจักร และถูกจัดเรียงโดยนักบุญยอห์นแห่งดามัสกัสในหนังสือ *Theology* ของท่าน:</w:t>
      </w:r>
    </w:p>
    <w:p w14:paraId="1D9BADC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ข้อแรก: “เช่นเดียวกับที่ธรรมชาติสองประการของพระองค์ (</w:t>
      </w:r>
      <w:r w:rsidR="00A95A76" w:rsidRPr="004F07F1">
        <w:rPr>
          <w:lang w:val="ru-RU"/>
        </w:rPr>
        <w:t>พระเยซูคริสต์)</w:t>
      </w:r>
      <w:r w:rsidRPr="00794712">
        <w:rPr>
          <w:lang w:val="ru-RU"/>
        </w:rPr>
        <w:t xml:space="preserve"> ประกอบเป็น Hypostasis เดียวกัน: ดังนั้น เราจึงกล่าวว่า พระองค์ผู้เดียวกันนี้ ทั้งมีความประสงค์และกระทำการตามธรรมชาติ—ตามธรรมชาติทั้งสองประการ ซึ่งในนั้น </w:t>
      </w:r>
      <w:r>
        <w:rPr>
          <w:lang w:val="ru-RU"/>
        </w:rPr>
        <w:t xml:space="preserve">และซึ่งคือ </w:t>
      </w:r>
      <w:r w:rsidRPr="00794712">
        <w:rPr>
          <w:lang w:val="ru-RU"/>
        </w:rPr>
        <w:t xml:space="preserve">พระคริสต์ </w:t>
      </w:r>
      <w:r>
        <w:rPr>
          <w:lang w:val="ru-RU"/>
        </w:rPr>
        <w:t>พระเจ้าของเรา”</w:t>
      </w:r>
      <w:r w:rsidR="00D755B5">
        <w:rPr>
          <w:rStyle w:val="FootnoteReference"/>
          <w:lang w:val="ru-RU"/>
        </w:rPr>
        <w:footnoteReference w:id="277"/>
      </w:r>
    </w:p>
    <w:p w14:paraId="7867A04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ประการที่สอง: “เนื่องจากพระคริสต์เป็นหนึ่งเดียว และผู้ที่มีเจตจำนงนั้นเป็นเดียวกันในทั้งสองธรรมชาติ ดังนั้นเราจึงต้องกล่าวว่า วัตถุแห่งเจตจำนงของพระองค์ (</w:t>
      </w:r>
      <w:r w:rsidRPr="00AA0891">
        <w:t>θελητον</w:t>
      </w:r>
      <w:r w:rsidRPr="00794712">
        <w:rPr>
          <w:lang w:val="ru-RU"/>
        </w:rPr>
        <w:t>) เป็นหนึ่งเดียว ไม่ใช่เพราะพระองค์มีเจตจำนงเพียงในสิ่งที่พระองค์มีเจตจำนงตามธรรมชาติ ในฐานะพระเจ้า (เพราะการมีเจตจำนงเพื่อกิน ดื่ม และสิ่งอื่นๆ นั้น ไม่เหมาะสมกับพระลักษณะของพระเจ้า); แต่เพราะพระองค์ยังทรงประสงค์สิ่งที่จำเป็นต่อธรรมชาติมนุษย์ด้วย โดยไม่ขัดแย้งกับความประสงค์อิสระของพระองค์ และสอดคล้องกับคุณสมบัติของ</w:t>
      </w:r>
      <w:r>
        <w:rPr>
          <w:lang w:val="ru-RU"/>
        </w:rPr>
        <w:t>ทั้งสองธรรมชาติ”</w:t>
      </w:r>
      <w:r w:rsidR="00D755B5">
        <w:rPr>
          <w:rStyle w:val="FootnoteReference"/>
          <w:lang w:val="ru-RU"/>
        </w:rPr>
        <w:footnoteReference w:id="278"/>
      </w:r>
    </w:p>
    <w:p w14:paraId="3A7CF24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ประการที่สาม: “เช่นเดียวกับที่เราตระหนักในพระองค์ถึงธรรมชาติสองประการที่รวมเป็นหนึ่งและแทรกซึมซึ่งกันและกัน และแม้จะไม่ปฏิเสธความแตกต่างของทั้งสอง แต่เรายังคงแยกแยะและยอมรับว่าทั้งสองไม่สามารถแยกออกจากกันได้; ดังนั้น เราจึงยอมรับการรวมเป็นหนึ่งและความแตกต่างของเจตจำนงและการกระทำ และแยกแยะทั้งสองโดยไม่ก่อให้เกิดการแบ่งแยกใดๆ เช่นเดียวกับที่เนื้อหนังได้รับการเทวภาพ แต่ธรรมชาติของมันไม่เปลี่ยนแปลงเลย ดังนั้น ความประสงค์และการกระทำก็ได้รับการเทวภาพ แต่ไม่ได้ก้าวข้ามขอบเขตที่เหมาะสมของพวกมัน… ในพระคริสต์ ธรรมชาติอันศักดิ์สิทธิ์มีลักษณะโดยการกระทำอันศักดิ์สิทธิ์และทรงฤทธานุภาพ ส่วนธรรมชาติอันเป็นมนุษย์ของพระองค์มีลักษณะโดยการกระทำอันเป็นมนุษย์ ตัวอย่างของการกระทำอันเป็นมนุษย์คือ เช่น เมื่อพระองค์ทรงจับมือหญิงสาวและทรงยกเธอขึ้น ส่วนตัวอย่างของการกระทำอันศักดิ์สิทธิ์คือ </w:t>
      </w:r>
      <w:r>
        <w:rPr>
          <w:lang w:val="ru-RU"/>
        </w:rPr>
        <w:t>เมื่อพระองค์ทรงฟื้นคืนชีวิตให้เธอ”</w:t>
      </w:r>
      <w:r w:rsidR="00D755B5">
        <w:rPr>
          <w:rStyle w:val="FootnoteReference"/>
          <w:lang w:val="ru-RU"/>
        </w:rPr>
        <w:footnoteReference w:id="279"/>
      </w:r>
    </w:p>
    <w:p w14:paraId="66684F7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ประการที่สี่: “เราไม่กล่าวว่าในพระคริสต์ การกระทำนั้นแยกจากกัน และธรรมชาติทั้งสองทำงานอย่างอิสระจากกัน แต่เรายืนยันว่าแต่ละธรรมชาติ ร่วมกับอีกธรรมชาติหนึ่ง และด้วยการมีส่วนร่วมของอีกธรรมชาติหนึ่ง สร้างสิ่งที่เป็นลักษณะเฉพาะของมันเอง เพราะพระเยซูคริสต์ทรงกระทำการของมนุษย์ไม่ใช่เพียงในฐานะมนุษย์เท่านั้น เพราะพระองค์ไม่ใช่เพียงมนุษย์เท่านั้น; และทรงกระทำการของพระเจ้าไม่ใช่เพียงในฐานะพระเจ้าเท่านั้น เพราะพระองค์ไม่ใช่เพียงพระเจ้าเท่านั้น แต่ในฐานะทั้งพระเจ้าและมนุษย์… ปาฏิหาริย์ของพระเจ้าถูกกระทำโดยพระเทวภาพ แต่ไม่ใช่โดยปราศจากเนื้อหนัง; และการกระทำแห่งความถ่อมใจถูกกระทำโดยเนื้อหนัง แต่ไม่ใช่โดยแยกจากพระเทวภาพ เพราะพระเทวภาพได้รวมเป็นหนึ่งกับเนื้อหนังที่ทนทุกข์— —ซึ่งเนื้อหนังนั้นเองไม่ได้ทนทุกข์ แต่ทำให้ความทุกข์นั้นกลายเป็นความรอด; และจิตอันศักดิ์สิทธิ์ได้รวมเป็นหนึ่งกับพระเทวภาพที่กระทำการของพระวจนะ ซึ่งเข้าใจและรู้ดีว่าสิ่งใด</w:t>
      </w:r>
      <w:r>
        <w:rPr>
          <w:lang w:val="ru-RU"/>
        </w:rPr>
        <w:t>กำลังถูกกระทำ”</w:t>
      </w:r>
      <w:r w:rsidR="00D755B5">
        <w:rPr>
          <w:rStyle w:val="FootnoteReference"/>
          <w:lang w:val="ru-RU"/>
        </w:rPr>
        <w:footnoteReference w:id="280"/>
      </w:r>
    </w:p>
    <w:p w14:paraId="4ABD336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ข้อที่ห้า: “พระองค์ทรงมีเจตจำนงโดยธรรมชาติทั้งในฐานะพระเจ้าและในฐานะมนุษย์; อย่างไรก็ตาม เจตจำนงของมนุษย์ของพระองค์ได้ติดตามและยอมจำนนต่อเจตจำนง (อันศักดิ์สิทธิ์) ของพระองค์ ไม่กระทำตามความโน้มเอียงของตนเอง แต่ปรารถนาเพียงสิ่งที่เจตจำนงอันศักดิ์สิทธิ์ของพระองค์ปรารถนาเท่านั้น อย่างไรก็ตาม เมื่อพระประสงค์อันศักดิ์สิทธิ์ของพระองค์ทรงอนุญาตแล้ว พระประสงค์อันเป็นมนุษย์ของพระองค์ก็ย่อมอยู่ภายใต้สิ่งที่เหมาะสมกับพระองค์โดยธรรมชาติ ดังนั้น เมื่อพระประสงค์อันเป็นมนุษย์ของพระองค์หลีกเลี่ยงความตาย </w:t>
      </w:r>
      <w:r w:rsidRPr="00794712">
        <w:rPr>
          <w:lang w:val="ru-RU"/>
        </w:rPr>
        <w:lastRenderedPageBreak/>
        <w:t>ในขณะที่พระประสงค์อันศักดิ์สิทธิ์ของพระองค์ทรงยินยอมและทรงอนุญาตแล้ว พระประสงค์อันเป็นมนุษย์ของพระองค์ก็ย่อมหลีกเลี่ยงความตายโดยธรรมชาติ และพบว่าตัวเองอยู่ในภาวะต่อสู้และความกลัว แต่เมื่อพระประสงค์อันศักดิ์สิทธิ์ของพระองค์ปรารถนาให้พระประสงค์อันเป็นมนุษย์ของพระองค์เลือกความตาย ความทุกข์ทรมานของพระองค์จึงกลายเป็นความทุกข์ทรมานที่สมัครใจ: เพราะพระองค์ได้มอบพระองค์เองให้ถึงความตายด้วยความเต็มใจ ไม่เพียงในฐานะพระเจ้า แต่ยัง</w:t>
      </w:r>
      <w:r>
        <w:rPr>
          <w:lang w:val="ru-RU"/>
        </w:rPr>
        <w:t>ในฐานะมนุษย์ด้วย”</w:t>
      </w:r>
      <w:r w:rsidR="0050344D">
        <w:rPr>
          <w:rStyle w:val="FootnoteReference"/>
          <w:lang w:val="ru-RU"/>
        </w:rPr>
        <w:footnoteReference w:id="281"/>
      </w:r>
    </w:p>
    <w:p w14:paraId="57694EC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ข้อที่หก: “พระองค์ผู้เป็นทั้งพระเจ้าและมนุษย์ ได้ใช้ทั้งพระประสงค์อันศักดิ์สิทธิ์และพระประสงค์อันเป็นมนุษย์ ดังนั้น พระประสงค์ทั้งสองประการขององค์พระผู้เป็นเจ้าจึงแตกต่างกัน ไม่ใช่ด้วยเจตจำนงที่เลือกเอง แต่ด้วยพลังตามธรรมชาติ เพราะพระประสงค์อันศักดิ์สิทธิ์ของพระองค์นั้นเป็นนิรันดร์และมีอำนาจสูงสุด เสมอมาพร้อมกับฤทธานุภาพและปราศจากกิเลส แต่ความประสงค์ของพระองค์ในฐานะมนุษย์มีจุดเริ่มต้นในเวลา และอยู่ภายใต้ความอ่อนแอตามธรรมชาติที่ไม่มี</w:t>
      </w:r>
      <w:r>
        <w:rPr>
          <w:lang w:val="ru-RU"/>
        </w:rPr>
        <w:t>ข้อผิดพลาด”</w:t>
      </w:r>
      <w:r w:rsidR="0050344D">
        <w:rPr>
          <w:rStyle w:val="FootnoteReference"/>
          <w:lang w:val="ru-RU"/>
        </w:rPr>
        <w:footnoteReference w:id="282"/>
      </w:r>
    </w:p>
    <w:p w14:paraId="7E00251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ข้อที่เจ็ด: “ไม่มีความแตกต่างว่าใครจะกล่าวว่า: ‘พระคริสต์ทรงกระทำผ่านธรรมชาติทั้งสองของพระองค์’—หรือว่าใครจะกล่าวว่า: ‘ธรรมชาติแต่ละอย่างในพระคริสต์ทรงกระทำด้วยการมีส่วนร่วมของธรรมชาติอีกอย่างหนึ่ง’ ดังนั้น ธรรมชาติอันศักดิ์สิทธิ์จึงมีส่วนร่วมในการกระทำของเนื้อหนัง เพราะด้วยความยินยอมอันเปี่ยมด้วยพระเมตตาของเจตจำนงอันศักดิ์สิทธิ์ พระองค์ทรงอนุญาตให้เนื้อหนังทนทุกข์และกระทำตามความเหมาะสมของมัน; และอีกทั้งเพราะการกระทำของเนื้อหนังนั้นเป็นการกระทำที่นำไปสู่ความรอดอย่างไม่ต้องสงสัย ซึ่งสิ่งนี้ไม่ได้เกิดจากการกระทำของมนุษย์ แต่เกิดจากธรรมชาติอันศักดิ์สิทธิ์ ส่วนเนื้อหนังเองก็มีส่วนร่วมในการกระทำของธรรมชาติพระเจ้าของพระวจนะ: เพราะการกระทำของพระเจ้าสำเร็จลุล่วงผ่านร่างกาย เหมือนผ่านเครื่องมือ; และอีกทั้งเพราะผู้ที่กระทำอย่างพระเจ้าและในขณะเดียวกันก็กระทำอย่างมนุษย์นั้น </w:t>
      </w:r>
      <w:r>
        <w:rPr>
          <w:lang w:val="ru-RU"/>
        </w:rPr>
        <w:t>เป็นบุคคลเดียวกัน”</w:t>
      </w:r>
      <w:r w:rsidR="0050344D">
        <w:rPr>
          <w:rStyle w:val="FootnoteReference"/>
          <w:lang w:val="ru-RU"/>
        </w:rPr>
        <w:footnoteReference w:id="283"/>
      </w:r>
    </w:p>
    <w:p w14:paraId="669D07A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50344D">
        <w:rPr>
          <w:lang w:val="ru-RU"/>
        </w:rPr>
        <w:t>ข้อที่แปด</w:t>
      </w:r>
      <w:r w:rsidRPr="00794712">
        <w:rPr>
          <w:lang w:val="ru-RU"/>
        </w:rPr>
        <w:t xml:space="preserve">: </w:t>
      </w:r>
      <w:r>
        <w:rPr>
          <w:lang w:val="ru-RU"/>
        </w:rPr>
        <w:t>“</w:t>
      </w:r>
      <w:r w:rsidRPr="00794712">
        <w:rPr>
          <w:lang w:val="ru-RU"/>
        </w:rPr>
        <w:t xml:space="preserve">การกระทำของพระเจ้า-มนุษย์ (หรือการกระทำแบบเทวนุษย์ </w:t>
      </w:r>
      <w:r>
        <w:rPr>
          <w:lang w:val="ru-RU"/>
        </w:rPr>
        <w:t xml:space="preserve">— </w:t>
      </w:r>
      <w:r w:rsidRPr="00AA0891">
        <w:t>θεανδρική</w:t>
      </w:r>
      <w:r w:rsidRPr="00794712">
        <w:rPr>
          <w:lang w:val="ru-RU"/>
        </w:rPr>
        <w:t xml:space="preserve">) หมายความว่า หลังจากการจุติของพระเจ้า การกระทำทางมนุษย์ของพระองค์เป็นการกระทำแบบเทวนุษย์ กล่าวคือ ได้รับการเทวนิยมและไม่แยกจากการกระทำทางเทวภาพของพระองค์ และการกระทำทางเทวภาพของพระองค์ก็ไม่แยกจากการกระทำทางมนุษย์ของพระองค์ </w:t>
      </w:r>
      <w:r>
        <w:rPr>
          <w:lang w:val="ru-RU"/>
        </w:rPr>
        <w:t>แต่แต่ละอย่างล้วนสำเร็จลุล่วงด้วยการมีส่วนร่วมของอีกฝ่ายหนึ่ง”</w:t>
      </w:r>
      <w:r w:rsidR="0050344D">
        <w:rPr>
          <w:rStyle w:val="FootnoteReference"/>
          <w:lang w:val="ru-RU"/>
        </w:rPr>
        <w:footnoteReference w:id="284"/>
      </w:r>
    </w:p>
    <w:p w14:paraId="313A7E96" w14:textId="77777777" w:rsidR="00D85B34" w:rsidRDefault="00D85B34" w:rsidP="00D85B34">
      <w:pPr>
        <w:rPr>
          <w:lang w:val="ru-RU"/>
        </w:rPr>
      </w:pPr>
    </w:p>
    <w:p w14:paraId="2C1704D4" w14:textId="77777777" w:rsidR="00D85B34" w:rsidRPr="00794712" w:rsidRDefault="00D85B34" w:rsidP="007B240B">
      <w:pPr>
        <w:pStyle w:val="Heading5"/>
        <w:rPr>
          <w:lang w:val="ru-RU"/>
        </w:rPr>
      </w:pPr>
      <w:bookmarkStart w:id="177" w:name="_Toc133155571"/>
      <w:bookmarkStart w:id="178" w:name="_Toc180664584"/>
      <w:bookmarkStart w:id="179" w:name="_Toc180679205"/>
      <w:bookmarkStart w:id="180" w:name="_Toc180679262"/>
      <w:bookmarkStart w:id="181" w:name="_Toc180679785"/>
      <w:bookmarkStart w:id="182" w:name="_Toc238453668"/>
      <w:bookmarkStart w:id="183" w:name="_Toc238576049"/>
      <w:r w:rsidRPr="00794712">
        <w:rPr>
          <w:lang w:val="ru-RU"/>
        </w:rPr>
        <w:t xml:space="preserve">§140. </w:t>
      </w:r>
      <w:r w:rsidR="00A95A76" w:rsidRPr="00A95A76">
        <w:rPr>
          <w:lang w:val="ru-RU"/>
        </w:rPr>
        <w:t xml:space="preserve">b) </w:t>
      </w:r>
      <w:r w:rsidRPr="00794712">
        <w:rPr>
          <w:lang w:val="ru-RU"/>
        </w:rPr>
        <w:t>เกี่ยวกับพระแม่มารีผู้บริสุทธิ์ยิ่ง ผู้เป็นมารดาของพระเยซูเจ้า</w:t>
      </w:r>
      <w:bookmarkEnd w:id="177"/>
      <w:bookmarkEnd w:id="178"/>
      <w:bookmarkEnd w:id="179"/>
      <w:bookmarkEnd w:id="180"/>
      <w:bookmarkEnd w:id="181"/>
      <w:bookmarkEnd w:id="182"/>
      <w:bookmarkEnd w:id="183"/>
    </w:p>
    <w:p w14:paraId="0A2105AC" w14:textId="77777777" w:rsidR="00D85B34" w:rsidRPr="00794712" w:rsidRDefault="00D85B34" w:rsidP="00D85B34">
      <w:pPr>
        <w:rPr>
          <w:lang w:val="ru-RU"/>
        </w:rPr>
      </w:pPr>
      <w:r>
        <w:rPr>
          <w:lang w:val="ru-RU"/>
        </w:rPr>
        <w:tab/>
      </w:r>
      <w:r w:rsidRPr="00794712">
        <w:rPr>
          <w:lang w:val="ru-RU"/>
        </w:rPr>
        <w:t xml:space="preserve">ผลของการรวมตัวในสาระ (hypostatic union) ของสองธรรมชาติในพระเยซูคริสต์ สำหรับพระแม่ผู้บริสุทธิ์ที่สุด ซึ่งเป็นพระมารดาของพระองค์ คือว่า พระนางเป็นพระมารดาของพระเจ้าโดยแท้จริง (คำสารภาพความเชื่อออร์โธดอกซ์ ส่วนที่ 1 คำตอบต่อคำถามที่ 40; คัมภีร์คำสอนคริสเตียนฉบับขยาย ข้อ </w:t>
      </w:r>
      <w:r w:rsidRPr="00AA0891">
        <w:t>III</w:t>
      </w:r>
      <w:r w:rsidRPr="00794712">
        <w:rPr>
          <w:lang w:val="ru-RU"/>
        </w:rPr>
        <w:t>) เพราะท่านได้ให้กำเนิดพระองค์ผู้เป็นพระเจ้าที่แท้จริง ซึ่งตั้งแต่ขณะแรกที่พระองค์ได้รับการปฏิสนธิในครรภ์</w:t>
      </w:r>
      <w:r w:rsidRPr="00AA0891">
        <w:t>ของท่าน</w:t>
      </w:r>
      <w:r w:rsidRPr="003B5777">
        <w:rPr>
          <w:lang w:val="ru-RU"/>
        </w:rPr>
        <w:t xml:space="preserve"> </w:t>
      </w:r>
      <w:r w:rsidRPr="00794712">
        <w:rPr>
          <w:lang w:val="ru-RU"/>
        </w:rPr>
        <w:t xml:space="preserve">พระองค์ได้ทรงรับธรรมชาติมนุษย์เข้ามาในความเป็นหนึ่งเดียวของพระองค์เอง (Hypostasis) จนกระทั่งแม้ในระหว่างการจุติ พระองค์ก็ยังคงเป็นของพระองค์ และหลังจากการจุติ พระองค์ยังคงไม่เปลี่ยนแปลงในฐานะบุคคลศักดิ์สิทธิ์เพียงหนึ่งเดียว เช่นเดียวกับที่พระองค์ทรงดำรงอยู่มาตั้งแต่ก่อนการจุติมาตลอดนิรันดร์กาล กล่าวอีกนัยหนึ่ง: พระนางได้ให้กำเนิดพระเยซูเจ้า ไม่ใช่ตามพระเทวภาพของพระองค์ แต่ตามพระมนุษยภาพของพระองค์ ซึ่งอย่างไรก็ตาม ตั้งแต่ช่วงเวลาที่พระองค์ทรงรับสภาพมนุษย์ ได้รวมตัวเป็นหนึ่งกับธรรมชาติพระเจ้าของพระองค์อย่างแยกไม่ออกและในความเป็นหนึ่งเดียวทางธรรมชาติ; </w:t>
      </w:r>
      <w:r w:rsidRPr="00794712">
        <w:rPr>
          <w:lang w:val="ru-RU"/>
        </w:rPr>
        <w:lastRenderedPageBreak/>
        <w:t>ตั้งแต่ช่วงเวลาที่พระองค์ทรงรับสภาพมนุษย์นั้นเอง ธรรมชาติมนุษย์ของพระองค์ก็ได้รับการทำให้เป็นพระโดยพระองค์เอง (</w:t>
      </w:r>
      <w:r w:rsidR="0050344D">
        <w:rPr>
          <w:rStyle w:val="FootnoteReference"/>
          <w:lang w:val="ru-RU"/>
        </w:rPr>
        <w:footnoteReference w:id="285"/>
      </w:r>
      <w:r w:rsidRPr="00794712">
        <w:rPr>
          <w:lang w:val="ru-RU"/>
        </w:rPr>
        <w:t xml:space="preserve"> ) และกลายเป็นส่วนหนึ่งของบุคคลพระเจ้าของพระองค์ ดังนั้น ทั้งการปฏิสนธิ การอยู่ในครรภ์ของพระแม่มารีตลอดระยะเวลาการตั้งครรภ์ และการประสูติจากพระแม่มารี ล้วนเป็นส่วนหนึ่งของบุคคลพระเจ้าของพระองค์อย่างแท้จริง กล่าวอีกนัยหนึ่ง: พระนาง ‘ไม่ได้ให้กำเนิดเพียงมนุษย์ธรรมดา แต่ให้กำเนิดพระเจ้าที่แท้จริง; และไม่ใช่เพียงพระเจ้า แต่เป็นพระเจ้าในเนื้อหนัง—ไม่ใช่ผู้ที่นำร่างกายจากสวรรค์มาและผ่านพระนางไปเหมือนผ่านท่อ แต่เป็นผู้ที่รับเนื้อหนังจากพระนาง ซึ่งมีสาระเดียวกันกับเนื้อหนังของเรา ซึ่งในพระองค์ </w:t>
      </w:r>
      <w:r>
        <w:rPr>
          <w:lang w:val="ru-RU"/>
        </w:rPr>
        <w:t>เนื้อหนังนั้นเองได้รับสาระ’</w:t>
      </w:r>
      <w:r w:rsidR="0050344D">
        <w:rPr>
          <w:rStyle w:val="FootnoteReference"/>
          <w:lang w:val="ru-RU"/>
        </w:rPr>
        <w:footnoteReference w:id="286"/>
      </w:r>
      <w:r w:rsidRPr="00794712">
        <w:rPr>
          <w:lang w:val="ru-RU"/>
        </w:rPr>
        <w:t xml:space="preserve"> ดังนั้น พระคัมภีร์ศักดิ์สิทธิ์จึงสอนให้เรายอมรับเธอว่าเป็นมารดาของพระเจ้า และพระศาสนจักรศักดิ์สิทธิ์ก็ได้เรียกและยอมรับเธอว่าเป็นมารดาของพระเจ้ามาโดยตลอด</w:t>
      </w:r>
    </w:p>
    <w:p w14:paraId="2FE343F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พระผู้เผยพระวจนะยังได้ทำนายไว้ด้วยว่า หญิงพรหมจารีคนหนึ่งจะตั้งครรภ์และให้กำเนิดพระเจ้าผู้อยู่กับเรา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คือ เอ็มมานูเอล นั่นคือ พระเจ้าผู้ทรงรับธรรมชาติของเราเข้ามาในความเป็นหนึ่งเดียวของพระองค์ </w:t>
      </w:r>
      <w:r w:rsidR="000C73C6" w:rsidRPr="000C73C6">
        <w:rPr>
          <w:lang w:val="ru-RU"/>
        </w:rPr>
        <w:t>[</w:t>
      </w:r>
      <w:r w:rsidR="00D85B34" w:rsidRPr="00794712">
        <w:rPr>
          <w:lang w:val="ru-RU"/>
        </w:rPr>
        <w:t>(อิสยาห์ 7</w:t>
      </w:r>
      <w:r w:rsidR="00D85B34" w:rsidRPr="00925F62">
        <w:rPr>
          <w:lang w:val="ru-RU"/>
        </w:rPr>
        <w:t>:</w:t>
      </w:r>
      <w:r w:rsidR="00D85B34" w:rsidRPr="00794712">
        <w:rPr>
          <w:lang w:val="ru-RU"/>
        </w:rPr>
        <w:t>14</w:t>
      </w:r>
      <w:r w:rsidR="000C73C6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0C73C6">
        <w:rPr>
          <w:lang w:val="ru-RU"/>
        </w:rPr>
        <w:t>(</w:t>
      </w:r>
      <w:r w:rsidR="0087297C">
        <w:rPr>
          <w:lang w:val="ru-RU"/>
        </w:rPr>
        <w:t>มัทธิว</w:t>
      </w:r>
      <w:r w:rsidR="00D85B34" w:rsidRPr="00794712">
        <w:rPr>
          <w:lang w:val="ru-RU"/>
        </w:rPr>
        <w:t xml:space="preserve"> 1</w:t>
      </w:r>
      <w:r w:rsidR="00D85B34" w:rsidRPr="00925F62">
        <w:rPr>
          <w:lang w:val="ru-RU"/>
        </w:rPr>
        <w:t>:</w:t>
      </w:r>
      <w:r w:rsidR="00D85B34" w:rsidRPr="00794712">
        <w:rPr>
          <w:lang w:val="ru-RU"/>
        </w:rPr>
        <w:t>23)</w:t>
      </w:r>
      <w:r w:rsidR="000C73C6" w:rsidRPr="000C73C6">
        <w:rPr>
          <w:lang w:val="ru-RU"/>
        </w:rPr>
        <w:t>]</w:t>
      </w:r>
      <w:r w:rsidR="00D85B34" w:rsidRPr="00794712">
        <w:rPr>
          <w:lang w:val="ru-RU"/>
        </w:rPr>
        <w:t xml:space="preserve"> และทูตสวรรค์ผู้ยิ่งใหญ่ได้ประกาศแก่เธอว่า เธอจะตั้งครรภ์ในครรภ์ของเธอและให้กำเนิดบุตรชาย ซึ่งจะถูกเรียกว่า บุตรของพระเจ้า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31</w:t>
      </w:r>
      <w:r w:rsidR="00D85B34" w:rsidRPr="00925F62">
        <w:rPr>
          <w:lang w:val="ru-RU"/>
        </w:rPr>
        <w:t>:</w:t>
      </w:r>
      <w:r w:rsidR="00D85B34" w:rsidRPr="00794712">
        <w:rPr>
          <w:lang w:val="ru-RU"/>
        </w:rPr>
        <w:t>35) ดังนั้น หากพระแม่มารีผู้บริสุทธิ์ยิ่งยวด ตามที่ผู้ประกาศเหล่านี้ได้กล่าวไว้ จริงๆ แล้วได้ตั้งครรภ์และให้กำเนิดพระเจ้าในเนื้อหนัง หรือให้กำเนิดพระบุตรของพระเจ้า แล้วท่านก็สมควรที่จะได้รับการเรียกว่า “พระมารดาของพระเจ้า”</w:t>
      </w:r>
    </w:p>
    <w:p w14:paraId="3CB43D1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จริง ๆ แล้ว ทันทีที่ </w:t>
      </w:r>
      <w:r w:rsidR="00D85B34" w:rsidRPr="000D4F82">
        <w:rPr>
          <w:i/>
          <w:iCs/>
          <w:lang w:val="ru-RU"/>
        </w:rPr>
        <w:t xml:space="preserve">‘เป็นที่ชัดเจนว่าเธอตั้งครรภ์โดยพระวิญญาณบริสุทธิ์’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</w:t>
      </w:r>
      <w:r w:rsidR="00D85B34" w:rsidRPr="000D4F82">
        <w:rPr>
          <w:lang w:val="ru-RU"/>
        </w:rPr>
        <w:t>:</w:t>
      </w:r>
      <w:r w:rsidR="00D85B34" w:rsidRPr="00794712">
        <w:rPr>
          <w:lang w:val="ru-RU"/>
        </w:rPr>
        <w:t xml:space="preserve">18) และในขณะที่เธอยังอุ้มทารกผู้ทรงดำรงอยู่ก่อนนิรันดร์ในครรภ์ของเธอ เอลิซาเบธผู้มีศรัทธา เมื่อได้พบเธอ ก็ยอมรับเธออย่างเคร่งขรึมว่าเป็นมารดาของพระเจ้า หรือกล่าวอีกนัยหนึ่ง คือมารดาของพระเจ้า </w:t>
      </w:r>
      <w:r w:rsidR="00D85B34" w:rsidRPr="000D4F82">
        <w:rPr>
          <w:i/>
          <w:iCs/>
          <w:lang w:val="ru-RU"/>
        </w:rPr>
        <w:t xml:space="preserve">‘เมื่อเอลิซาเบธได้ยินคำทักทายของมารี ทารกในครรภ์ของเธอก็กระโดดขึ้น; และเอลิซาเบธก็เต็มเปี่ยมด้วยพระวิญญาณบริสุทธิ์ เธอจึงร้องขึ้นด้วยเสียงดังว่า: “ท่านเป็นผู้มีพระพรที่สุดในบรรดาผู้หญิง และผลในครรภ์ของท่านก็มีพระพรด้วย! “และเหตุใดที่มารดาของพระเจ้าของข้าพเจ้าจึงมาหาข้าพเจ้าได้?”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</w:t>
      </w:r>
      <w:r w:rsidR="00D85B34" w:rsidRPr="000D4F82">
        <w:rPr>
          <w:lang w:val="ru-RU"/>
        </w:rPr>
        <w:t>:</w:t>
      </w:r>
      <w:r w:rsidR="00D85B34" w:rsidRPr="00794712">
        <w:rPr>
          <w:lang w:val="ru-RU"/>
        </w:rPr>
        <w:t>41–43) และสิ่งที่สำคัญเป็นพิเศษในที่นี้คือ เอลิซาเบธผู้มีคุณธรรมไม่ได้เรียกพระแม่มารีผู้ศักดิ์สิทธิ์ที่สุดว่าเป็นมารดาของพระเจ้าด้วยความคิดของตนเอง แต่เมื่อเธอเต็มเปี่ยมด้วยพระวิญญาณบริสุทธิ์และกระทำตามการดลใจของพระองค์ เธอจึงเรียกพระกุมารศักดิ์สิทธิ์ว่า</w:t>
      </w:r>
      <w:r w:rsidR="00D85B34">
        <w:rPr>
          <w:lang w:val="ru-RU"/>
        </w:rPr>
        <w:t xml:space="preserve"> ‘มารดาของพระเจ้า’ </w:t>
      </w:r>
      <w:r w:rsidR="00D85B34" w:rsidRPr="00794712">
        <w:rPr>
          <w:lang w:val="ru-RU"/>
        </w:rPr>
        <w:t>แม้ก่อนที่พระองค์จะประสูติจากครรภ์ของเธอ (คำสอนนิกายออร์โธดอกซ์ ส่วนที่ 1 คำตอบข้อ 41)</w:t>
      </w:r>
    </w:p>
    <w:p w14:paraId="69978E3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นักบุญเปาโลผู้เป็นอัครสาวกเขียนว่า: </w:t>
      </w:r>
      <w:r w:rsidR="00D85B34" w:rsidRPr="009E681A">
        <w:rPr>
          <w:i/>
          <w:iCs/>
          <w:lang w:val="ru-RU"/>
        </w:rPr>
        <w:t xml:space="preserve">‘เมื่อเวลาครบถ้วนแล้ว พระเจ้าได้ส่งพระบุตร [ผู้เป็นพระบุตรองค์เดียว] ของพระองค์มา ซึ่งเกิดจากหญิง’ </w:t>
      </w:r>
      <w:r w:rsidR="00D85B34" w:rsidRPr="00794712">
        <w:rPr>
          <w:lang w:val="ru-RU"/>
        </w:rPr>
        <w:t>(กาลาเทีย 4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4); และในอีกตอนหนึ่ง: </w:t>
      </w:r>
      <w:r w:rsidR="00D85B34" w:rsidRPr="009E681A">
        <w:rPr>
          <w:i/>
          <w:iCs/>
          <w:lang w:val="ru-RU"/>
        </w:rPr>
        <w:t xml:space="preserve">‘และไม่มีข้อสงสัยเลยว่า นี่คือความลึกลับอันยิ่งใหญ่แห่งความศักดิ์สิทธิ์: พระเจ้าได้ปรากฏตัวในเนื้อหนัง’ </w:t>
      </w:r>
      <w:r w:rsidR="00621F17">
        <w:rPr>
          <w:lang w:val="ru-RU"/>
        </w:rPr>
        <w:t>(1 ทิโมธี</w:t>
      </w:r>
      <w:r w:rsidR="00D85B34" w:rsidRPr="00794712">
        <w:rPr>
          <w:lang w:val="ru-RU"/>
        </w:rPr>
        <w:t xml:space="preserve"> 3</w:t>
      </w:r>
      <w:r w:rsidR="00D85B34" w:rsidRPr="009E681A">
        <w:rPr>
          <w:lang w:val="ru-RU"/>
        </w:rPr>
        <w:t>:</w:t>
      </w:r>
      <w:r w:rsidR="00D85B34" w:rsidRPr="00794712">
        <w:rPr>
          <w:lang w:val="ru-RU"/>
        </w:rPr>
        <w:t>16) และด้วยวิธีนี้ ท่านได้แสดงความคิดอย่างตรงไปตรงมาว่า ผู้ที่เกิดจากพระแม่มารีผู้บริสุทธิ์ที่สุดนั้น คือพระบุตรองค์เดียวของพระเจ้า หรือพระเจ้าในเนื้อหนัง; และด้วยเหตุนี้ พระนางจึงเป็นพระมารดาของพระเจ้าอย่างแท้จริง</w:t>
      </w:r>
    </w:p>
    <w:p w14:paraId="7636BF8B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) ตามรอยเท้าของอัครสาวกผู้ศักดิ์สิทธิ์ บิดาอัครสาวก และผู้สอนของคริสตจักรในศตวรรษที่สองและสาม ได้ประกาศความจริงนี้ โดยมักเรียกพระแม่มารีย์ผู้บริสุทธิ์ยิ่งยวดอย่างตรงตัวว่า “มารดาของพระเจ้า” ซึ่งรวมถึง: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นักบุญอิกนาติอุส ผู้แบกพระเจ้า: “พระเจ้าของเรา คือพระเยซูคริสต์ ทรงอยู่ในครรภ์ของมารีย์ ตามแผนการของพระเจ้า จากเชื้อสายของดาวิด แต่ยังมาจากพระวิญญาณบริสุทธิ์ด้วย; พระองค์ได้ประสูติและรับบัพติศมา เพื่อทำให้น้ำนั้น</w:t>
      </w:r>
      <w:r>
        <w:rPr>
          <w:lang w:val="ru-RU"/>
        </w:rPr>
        <w:t>ศักดิ์สิทธิ์”</w:t>
      </w:r>
      <w:r w:rsidR="0050344D">
        <w:rPr>
          <w:rStyle w:val="FootnoteReference"/>
          <w:lang w:val="ru-RU"/>
        </w:rPr>
        <w:footnoteReference w:id="287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 xml:space="preserve">นักบุญไอเรเนียส: “เพื่อฟื้นฟูอาดัมในพระองค์เอง </w:t>
      </w:r>
      <w:r w:rsidRPr="00794712">
        <w:rPr>
          <w:lang w:val="ru-RU"/>
        </w:rPr>
        <w:lastRenderedPageBreak/>
        <w:t>พระเจ้าผู้เป็นพระวจนะได้ประสูติจากพระแม่มารีผู้บริสุทธิ์ และทรงรับการประสูติที่จำเป็นสำหรับการฟื้นฟูอาดัมอย่างแท้จริง</w:t>
      </w:r>
      <w:r>
        <w:rPr>
          <w:lang w:val="ru-RU"/>
        </w:rPr>
        <w:t>”</w:t>
      </w:r>
      <w:r w:rsidR="0050344D">
        <w:rPr>
          <w:rStyle w:val="FootnoteReference"/>
          <w:lang w:val="ru-RU"/>
        </w:rPr>
        <w:footnoteReference w:id="288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โอริเจน (Origen) ซึ่งนักประวัติศาสตร์โซเครตีส (ศตวรรษที่</w:t>
      </w:r>
      <w:r w:rsidRPr="003B5777">
        <w:rPr>
          <w:lang w:val="ru-RU"/>
        </w:rPr>
        <w:t xml:space="preserve"> 5</w:t>
      </w:r>
      <w:r w:rsidRPr="00794712">
        <w:rPr>
          <w:lang w:val="ru-RU"/>
        </w:rPr>
        <w:t>) ได้กล่าวถึงว่า: “ในเล่มแรกของคำอธิบายเกี่ยวกับจดหมายของนักบุญเปาโลถึงชาวโรมัน โอริเจนได้กล่าวถึงคำถามว่าทำไมพระแม่มารีย์ผู้ศักดิ์สิทธิ์จึงถูกเรียกว่า ‘มารดาของพระเจ้า’ (</w:t>
      </w:r>
      <w:r w:rsidRPr="00AA0891">
        <w:t>Θεοτόκος</w:t>
      </w:r>
      <w:r w:rsidRPr="00794712">
        <w:rPr>
          <w:lang w:val="ru-RU"/>
        </w:rPr>
        <w:t>) และได้เขียนคำอธิบายอย่างละเอียดเกี่ยวกับเรื่องนี้</w:t>
      </w:r>
      <w:r w:rsidRPr="009E681A">
        <w:rPr>
          <w:lang w:val="ru-RU"/>
        </w:rPr>
        <w:t>;</w:t>
      </w:r>
      <w:r>
        <w:rPr>
          <w:lang w:val="ru-RU"/>
        </w:rPr>
        <w:t>”</w:t>
      </w:r>
      <w:r w:rsidR="0050344D">
        <w:rPr>
          <w:rStyle w:val="FootnoteReference"/>
          <w:lang w:val="ru-RU"/>
        </w:rPr>
        <w:footnoteReference w:id="289"/>
      </w:r>
      <w:r w:rsidR="00A95A76" w:rsidRPr="00A95A76">
        <w:rPr>
          <w:b/>
          <w:lang w:val="ru-RU"/>
        </w:rPr>
        <w:t xml:space="preserve"> (d) </w:t>
      </w:r>
      <w:r w:rsidRPr="00794712">
        <w:rPr>
          <w:lang w:val="ru-RU"/>
        </w:rPr>
        <w:t>นักบุญดิโอนิซิอุส ร่วมกับสภาของนักบวชชาวอเล็กซานเดรียคนอื่น ๆ ได้เขียนจดหมายถึงพอลแห่งซาโมซาตาว่า: “โปรดบอกเราว่า ทำไมท่านจึงเรียกพระคริสต์ว่าเป็นมนุษย์ที่พิเศษ แทนที่จะเป็นพระเจ้าที่แท้จริง ผู้ซึ่งอยู่ในระดับเดียวกับพระบิดาและพระวิญญาณบริสุทธิ์ และได้รับการบูชาจากทุกสรรพสิ่ง หลังจากที่ทรงรับสภาพเป็นมนุษย์จากพระแม่มารีย์ผู้บริสุทธิ์ มารดาของพระเจ้า?</w:t>
      </w:r>
      <w:r>
        <w:rPr>
          <w:lang w:val="ru-RU"/>
        </w:rPr>
        <w:t>”</w:t>
      </w:r>
      <w:r w:rsidR="00EF7C79">
        <w:rPr>
          <w:rStyle w:val="FootnoteReference"/>
          <w:lang w:val="ru-RU"/>
        </w:rPr>
        <w:footnoteReference w:id="290"/>
      </w:r>
      <w:r w:rsidR="00A95A76" w:rsidRPr="00A95A76">
        <w:rPr>
          <w:b/>
          <w:lang w:val="ru-RU"/>
        </w:rPr>
        <w:t xml:space="preserve"> (e) </w:t>
      </w:r>
      <w:r w:rsidRPr="00794712">
        <w:rPr>
          <w:lang w:val="ru-RU"/>
        </w:rPr>
        <w:t xml:space="preserve">นักบุญอเล็กซานเดอร์ พระสังฆราชแห่งอเล็กซานเดรีย ผู้มีชีวิตอยู่ในช่วงปลายศตวรรษที่ 3 และต้นศตวรรษที่ 4: “เรารู้ถึงการฟื้นคืนชีพจากความตาย ซึ่งปรากฏขึ้นเป็นครั้งแรกในพระเยซูคริสต์เจ้าของเรา ผู้ที่แท้จริง—และไม่ใช่เพียงแต่ในรูปลักษณ์—ได้รับร่างกายจากพระมารดาของพระเจ้า คือพระนางมารีย์ และผู้ซึ่งเมื่อถึงเวลาอันเหมาะสม </w:t>
      </w:r>
      <w:r>
        <w:rPr>
          <w:lang w:val="ru-RU"/>
        </w:rPr>
        <w:t>ได้เสด็จมาสู่เผ่าพันธุ์มนุษย์เพื่อทำลายบาป”</w:t>
      </w:r>
      <w:r w:rsidR="00EF7C79">
        <w:rPr>
          <w:rStyle w:val="FootnoteReference"/>
          <w:lang w:val="ru-RU"/>
        </w:rPr>
        <w:footnoteReference w:id="291"/>
      </w:r>
    </w:p>
    <w:p w14:paraId="2D5F3E3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>5)</w:t>
      </w:r>
      <w:r w:rsidR="00D85B34" w:rsidRPr="00794712">
        <w:rPr>
          <w:lang w:val="ru-RU"/>
        </w:rPr>
        <w:t xml:space="preserve"> บรรดาบิดาและครูสอนของคริสตจักรในศตวรรษที่สี่ ได้ประกาศอย่างเป็นเอกฉันท์และซ้ำแล้วซ้ำเล่าว่า พระแม่มารีย์ผู้ศักดิ์สิทธิ์ยิ่งเป็นพระมารดาของพระเจ้า ตัวอย่างเช่น: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นักบุญอาธานาซิอุสผู้ยิ่งใหญ่: “วัตถุประสงค์และธรรมชาติของพระคัมภีร์ศักดิ์สิทธิ์อยู่ที่การสอนเราให้เข้าใจความจริงสองประการเกี่ยวกับพระผู้ช่วยให้รอด: ว่าพระองค์ได้ทรงเป็นและยังคงเป็นพระบุตรของพระเจ้าเสมอมา โดยเป็นพระบุตร แสงสว่าง และปัญญาของพระบิดา; และว่าพระองค์ </w:t>
      </w:r>
      <w:r w:rsidR="00D85B34" w:rsidRPr="0096795B">
        <w:rPr>
          <w:i/>
          <w:iCs/>
          <w:lang w:val="ru-RU"/>
        </w:rPr>
        <w:t xml:space="preserve">ในวันสุดท้ายเหล่านี้ </w:t>
      </w:r>
      <w:r w:rsidR="00D85B34" w:rsidRPr="00794712">
        <w:rPr>
          <w:lang w:val="ru-RU"/>
        </w:rPr>
        <w:t>(ฮีบรู 1</w:t>
      </w:r>
      <w:r w:rsidR="00D85B34" w:rsidRPr="0096795B">
        <w:rPr>
          <w:lang w:val="ru-RU"/>
        </w:rPr>
        <w:t>:</w:t>
      </w:r>
      <w:r w:rsidR="00D85B34" w:rsidRPr="00794712">
        <w:rPr>
          <w:lang w:val="ru-RU"/>
        </w:rPr>
        <w:t>1) เพื่อประโยชน์ของเรา ได้ทรงรับเนื้อหนังจากพระแม่มารีผู้บริสุทธิ์ พระมารดาของพระเจ้า และทรงกลายเป็นมนุษย์</w:t>
      </w:r>
      <w:r w:rsidR="00D85B34" w:rsidRPr="0096795B">
        <w:rPr>
          <w:lang w:val="ru-RU"/>
        </w:rPr>
        <w:t>;</w:t>
      </w:r>
      <w:r w:rsidR="00D85B34">
        <w:rPr>
          <w:lang w:val="ru-RU"/>
        </w:rPr>
        <w:t>”</w:t>
      </w:r>
      <w:r w:rsidR="00EF7C79">
        <w:rPr>
          <w:rStyle w:val="FootnoteReference"/>
          <w:lang w:val="ru-RU"/>
        </w:rPr>
        <w:footnoteReference w:id="292"/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>นักบุญเอฟเรมชาวซีเรีย: “ผู้ใดที่ปฏิเสธว่ามารีย์ได้ให้กำเนิดพระเจ้า จะไม่เห็นความรุ่งโรจน์แห่งพระเทวภาพของพระองค์</w:t>
      </w:r>
      <w:r w:rsidR="00D85B34" w:rsidRPr="0096795B">
        <w:rPr>
          <w:lang w:val="ru-RU"/>
        </w:rPr>
        <w:t>;</w:t>
      </w:r>
      <w:r w:rsidR="00D85B34">
        <w:rPr>
          <w:lang w:val="ru-RU"/>
        </w:rPr>
        <w:t>”</w:t>
      </w:r>
      <w:r w:rsidR="00EF7C79">
        <w:rPr>
          <w:rStyle w:val="FootnoteReference"/>
          <w:lang w:val="ru-RU"/>
        </w:rPr>
        <w:footnoteReference w:id="293"/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นักบุญซีริลแห่งเยรูซาเล็ม ในคำเทศนาของท่านเกี่ยวกับพิธีถวายพระเยซูในพระวิหาร: “บัดนี้ เจ้าบ่าวจากสวรรค์ พร้อมด้วยมารีย์มารดาของพระเจ้า ซึ่งเป็นห้องหอของพระองค์ ได้เสด็จเข้าสู่พระวิหาร</w:t>
      </w:r>
      <w:r w:rsidR="00D85B34" w:rsidRPr="0096795B">
        <w:rPr>
          <w:lang w:val="ru-RU"/>
        </w:rPr>
        <w:t>;</w:t>
      </w:r>
      <w:r w:rsidR="00D85B34">
        <w:rPr>
          <w:lang w:val="ru-RU"/>
        </w:rPr>
        <w:t>”</w:t>
      </w:r>
      <w:r w:rsidR="00EF7C79">
        <w:rPr>
          <w:rStyle w:val="FootnoteReference"/>
          <w:lang w:val="ru-RU"/>
        </w:rPr>
        <w:footnoteReference w:id="294"/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>นักบุญเกรกอรี นักเทววิทยา: “หากใครไม่ยอมรับมารีย์เป็นมารดาของพระเจ้า เขาจะถูกตัดขาดจากพระตรีเอกภาพ</w:t>
      </w:r>
      <w:r w:rsidR="00D85B34" w:rsidRPr="0096795B">
        <w:rPr>
          <w:lang w:val="ru-RU"/>
        </w:rPr>
        <w:t>;</w:t>
      </w:r>
      <w:r w:rsidR="00D85B34">
        <w:rPr>
          <w:lang w:val="ru-RU"/>
        </w:rPr>
        <w:t>”</w:t>
      </w:r>
      <w:r w:rsidR="00677D19">
        <w:rPr>
          <w:rStyle w:val="FootnoteReference"/>
          <w:lang w:val="ru-RU"/>
        </w:rPr>
        <w:footnoteReference w:id="295"/>
      </w:r>
      <w:r w:rsidR="00A95A76" w:rsidRPr="00A95A76">
        <w:rPr>
          <w:b/>
          <w:lang w:val="ru-RU"/>
        </w:rPr>
        <w:t xml:space="preserve"> e) </w:t>
      </w:r>
      <w:r w:rsidR="00D85B34" w:rsidRPr="00794712">
        <w:rPr>
          <w:lang w:val="ru-RU"/>
        </w:rPr>
        <w:t>นักบุญเกรกอรีแห่งนิสซา (St Gregory of Nyssa</w:t>
      </w:r>
      <w:r w:rsidR="00D85B34">
        <w:rPr>
          <w:lang w:val="ru-RU"/>
        </w:rPr>
        <w:t xml:space="preserve">) </w:t>
      </w:r>
      <w:r w:rsidR="00D85B34" w:rsidRPr="00794712">
        <w:rPr>
          <w:lang w:val="ru-RU"/>
        </w:rPr>
        <w:t>ที่แสดงความเสียใจต่อคริสตชนบางกลุ่มที่หลงทางออกจากพระศาสนจักร กล่าวว่า: “ทำไมพวกเขาจึงเกลียดชังเรา และความหมายของแท่นบูชาใหม่เหล่านี้ที่ถูกสร้างขึ้นเพื่อต่อต้านแท่นบูชาของเราคืออะไร? หรือว่าเราประกาศพระเยซูอีกองค์หนึ่ง?… หรือมีใครในหมู่เราที่กล้าเรียกพระแม่มารีผู้บริสุทธิ์ ‘มารดาของมนุษย์’ (</w:t>
      </w:r>
      <w:r w:rsidR="00D85B34" w:rsidRPr="00AA0891">
        <w:t>άνθρωποτόκον</w:t>
      </w:r>
      <w:r w:rsidR="00D85B34" w:rsidRPr="00794712">
        <w:rPr>
          <w:lang w:val="ru-RU"/>
        </w:rPr>
        <w:t>) อย่างที่บางคนเรียกเธอ โดยสูญเสียความเคารพทั้งหมดไป</w:t>
      </w:r>
      <w:r w:rsidR="00D85B34" w:rsidRPr="0096795B">
        <w:rPr>
          <w:lang w:val="ru-RU"/>
        </w:rPr>
        <w:t>?</w:t>
      </w:r>
      <w:r w:rsidR="00D85B34">
        <w:rPr>
          <w:lang w:val="ru-RU"/>
        </w:rPr>
        <w:t>”</w:t>
      </w:r>
      <w:r w:rsidR="00677D19">
        <w:rPr>
          <w:rStyle w:val="FootnoteReference"/>
          <w:lang w:val="ru-RU"/>
        </w:rPr>
        <w:footnoteReference w:id="296"/>
      </w:r>
      <w:r w:rsidR="00D85B34" w:rsidRPr="00794712">
        <w:rPr>
          <w:lang w:val="ru-RU"/>
        </w:rPr>
        <w:t xml:space="preserve"> เราไม่อาจไม่ระลึกถึงที่นี่ว่า จูเลียนผู้ละทิ้งความเชื่อ (Julian the Apostate) ในสมัยของเขา ได้ตำหนิคริสตชน ในหลายเรื่อง รวมถึงการที่พวกเขาไม่เคยหยุดเรียกมารีย์ว่า “มารดาของพระเจ้า”:</w:t>
      </w:r>
      <w:r w:rsidR="00677D19">
        <w:rPr>
          <w:rStyle w:val="FootnoteReference"/>
          <w:lang w:val="ru-RU"/>
        </w:rPr>
        <w:footnoteReference w:id="297"/>
      </w:r>
      <w:r w:rsidR="00D85B34" w:rsidRPr="00794712">
        <w:rPr>
          <w:lang w:val="ru-RU"/>
        </w:rPr>
        <w:t xml:space="preserve"> ; ดังนั้น ประเพณีนี้จึงได้รับการสถาปนาอย่างมั่นคงและแพร่หลายในศตวรรษที่สี่</w:t>
      </w:r>
    </w:p>
    <w:p w14:paraId="39E2B49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lastRenderedPageBreak/>
        <w:t xml:space="preserve">6) </w:t>
      </w:r>
      <w:r w:rsidR="00D85B34" w:rsidRPr="00794712">
        <w:rPr>
          <w:lang w:val="ru-RU"/>
        </w:rPr>
        <w:t xml:space="preserve">ในศตวรรษที่ 5 คริสตจักรทั้งหมดได้ประกาศอย่างเป็นทางการว่าพระแม่มารีย์ผู้ศักดิ์สิทธิ์เป็นพระมารดาของพระเจ้า ณ สภาสังคายนาสากลครั้งที่สาม ในโอกาสที่เกิดนิกายเนสโตเรียน โดยได้ยอมรับและยืนยันคำพูดต่อไปนี้ของนักบุญซีริลแห่งอเล็กซานเดรีย: “ผู้ใดที่ไม่ยอมรับว่าเอมมานูเอลคือพระเจ้าที่แท้จริง และด้วยเหตุนี้ พระแม่มารีย์ผู้บริสุทธิ์จึงเป็นมารดาของพระเจ้า — เพราะท่านได้ให้กำเนิดพระวจนะของพระเจ้าผู้ทรงรับสภาพเป็นมนุษย์ — </w:t>
      </w:r>
      <w:r w:rsidR="00D85B34">
        <w:rPr>
          <w:lang w:val="ru-RU"/>
        </w:rPr>
        <w:t>ให้ผู้น</w:t>
      </w:r>
      <w:r w:rsidR="00D85B34" w:rsidRPr="00794712">
        <w:rPr>
          <w:lang w:val="ru-RU"/>
        </w:rPr>
        <w:t>ั้น</w:t>
      </w:r>
      <w:r w:rsidR="00D85B34">
        <w:rPr>
          <w:lang w:val="ru-RU"/>
        </w:rPr>
        <w:t>ถูกสาปแช่ง”</w:t>
      </w:r>
      <w:r w:rsidR="00677D19">
        <w:rPr>
          <w:rStyle w:val="FootnoteReference"/>
          <w:lang w:val="ru-RU"/>
        </w:rPr>
        <w:footnoteReference w:id="298"/>
      </w:r>
      <w:r w:rsidR="00D85B34" w:rsidRPr="00794712">
        <w:rPr>
          <w:lang w:val="ru-RU"/>
        </w:rPr>
        <w:t xml:space="preserve"> ในเวลาเดียวกัน นักบุญเทโอโดเรต แม้จะเคยมีความสัมพันธ์อันดีกับเนสโตริอุสมาก่อน ก็ยังได้ให้การเป็นพยานอย่างเปิดเผยว่า: “ขั้นตอนแรกของการปฏิรูปของเนสโตริอุส คือความเห็นที่ว่า พระแม่พรหมจารี ผู้ซึ่งพระวจนะของพระเจ้าได้ทรงรับเนื้อหนังและประสูติตามเนื้อหนังจากท่าน ไม่ควรได้รับการยอมรับว่าเป็นพระมารดาของพระเจ้า แต่เพียงเป็นพระมารดาของพระคริสต์เท่านั้น,</w:t>
      </w:r>
      <w:r w:rsidR="00D85B34">
        <w:rPr>
          <w:lang w:val="ru-RU"/>
        </w:rPr>
        <w:t xml:space="preserve"> — </w:t>
      </w:r>
      <w:r w:rsidR="00D85B34" w:rsidRPr="00794712">
        <w:rPr>
          <w:lang w:val="ru-RU"/>
        </w:rPr>
        <w:t>ในขณะที่ผู้ประกาศความเชื่อที่แท้จริงในสมัยโบราณและโบราณที่สุด ตามประเพณีอัครสาวก ได้สอนว่า มารดาของพระผู้เป็นเจ้าควรได้รับการเรียกขานและ</w:t>
      </w:r>
      <w:r w:rsidR="00D85B34">
        <w:rPr>
          <w:lang w:val="ru-RU"/>
        </w:rPr>
        <w:t>ยอมรับว่าเป็นมารดาของพระเจ้า”</w:t>
      </w:r>
      <w:r w:rsidR="00677D19">
        <w:rPr>
          <w:rStyle w:val="FootnoteReference"/>
          <w:lang w:val="ru-RU"/>
        </w:rPr>
        <w:footnoteReference w:id="299"/>
      </w:r>
      <w:r w:rsidR="00D85B34" w:rsidRPr="00794712">
        <w:rPr>
          <w:lang w:val="ru-RU"/>
        </w:rPr>
        <w:t xml:space="preserve"> ในทำนองเดียวกัน จอห์น พระสังฆราชแห่งอันทิโอก — ผู้ซึ่งมีความจงรักภักดีต่อเนสโทริอุสมากยิ่งขึ้น — ในจดหมายที่เป็นมิตรถึงเขา ขณะเร่งเร้าให้ยุติข้อพิพาทที่เกิดขึ้นเกี่ยวกับพระนาม ‘พระมารดาของพระเจ้า’ ได้ยอมรับว่า: “ไม่มีบิดาแห่งคริสตจักรท่านใดปฏิเสธพระนามนี้; ตรงกันข้าม ผู้คนจำนวนมาก และโดยเฉพาะอย่างยิ่งผู้ที่มีเกียรติยศสูง ได้ใช้ชื่อนี้ ส่วนผู้ที่ไม่ใช้ชื่อนี้ ก็ไม่ได้ตำหนิผู้ที่ใช้”… และต่อไปว่า: “หากเพราะการเกิดนี้ (กาลาเทีย 4</w:t>
      </w:r>
      <w:r w:rsidR="00D85B34" w:rsidRPr="0096795B">
        <w:rPr>
          <w:lang w:val="ru-RU"/>
        </w:rPr>
        <w:t>:</w:t>
      </w:r>
      <w:r w:rsidRPr="004F07F1">
        <w:rPr>
          <w:bCs/>
          <w:lang w:val="ru-RU"/>
        </w:rPr>
        <w:t xml:space="preserve">4) </w:t>
      </w:r>
      <w:r w:rsidR="00D85B34" w:rsidRPr="00794712">
        <w:rPr>
          <w:lang w:val="ru-RU"/>
        </w:rPr>
        <w:t>พระแม่พรหมจารีถูกบรรดาบิดาแห่งคริสตจักรเรียกว่า ‘มารดาของพระเจ้า’ — ซึ่งท่านก็ถูกเรียกเช่นนั้นจริง — แล้วข้าพเจ้าไม่เห็นความจำเป็นที่จะต้องเข้าสู่การโต้แย้งและรบกวนความสงบของคริสตจักร “เราไม่มีความเสี่ยงใดๆ ทั้งสิ้น เมื่อเราพูดและให้เหตุผลตามแบบที่ครูผู้เคร่งครัดในความเชื่อของพระศาสนจักรของพระเจ้าได้พูดและให้</w:t>
      </w:r>
      <w:r w:rsidR="00D85B34">
        <w:rPr>
          <w:lang w:val="ru-RU"/>
        </w:rPr>
        <w:t>เหตุผลมาตั้งแต่สมัยโบราณ”</w:t>
      </w:r>
      <w:r w:rsidR="00677D19">
        <w:rPr>
          <w:rStyle w:val="FootnoteReference"/>
          <w:lang w:val="ru-RU"/>
        </w:rPr>
        <w:footnoteReference w:id="300"/>
      </w:r>
      <w:r w:rsidR="00D85B34" w:rsidRPr="00794712">
        <w:rPr>
          <w:lang w:val="ru-RU"/>
        </w:rPr>
        <w:t xml:space="preserve"> ไม่มีผู้ใดจะหวังได้พยานที่ดีกว่านี้ต่อความจริง หรือพยานที่เป็นกลางกว่านี้ในกรณีนี้ และคงไม่จำเป็นที่จะต้องชี้ให้เห็นว่า แม้หลังการประชุมสภาเอเฟซัสแล้ว คริสตจักรออร์โธดอกซ์ก็ยังคงประกาศและยังคงประกาศว่า พระแม่มารีย์ผู้ศักดิ์สิทธิ์ยิ่งเป็นมารดาของพระเจ้า</w:t>
      </w:r>
    </w:p>
    <w:p w14:paraId="49372BA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ส่วนชื่อ ‘ผู้ถือพระคริสต์’ ที่นักบุญเนสโทริอุสได้มอบให้แก่พระแม่มารีนั้น: หากจะกล่าวตามคำสอนของครูผู้สอนในพระศาสนจักร ชื่อนี้ ก่อนอื่น คลุมเครือและไม่เพียงพอ: เพราะชื่อ ‘คริสต์ ผู้ได้รับการเจิม’ ไม่เพียงแต่เป็นของพระเอมมานูเอล ผู้เกิดจากพระแม่พรหมจารี แต่ยังรวมถึงผู้ที่ได้รับการเจิมจากพระวิญญาณบริสุทธิ์ </w:t>
      </w:r>
      <w:r w:rsidR="000C73C6" w:rsidRPr="000C73C6">
        <w:rPr>
          <w:lang w:val="ru-RU"/>
        </w:rPr>
        <w:t>[</w:t>
      </w:r>
      <w:r w:rsidRPr="00794712">
        <w:rPr>
          <w:lang w:val="ru-RU"/>
        </w:rPr>
        <w:t>(สดุดี 104</w:t>
      </w:r>
      <w:r w:rsidRPr="0096795B">
        <w:rPr>
          <w:lang w:val="ru-RU"/>
        </w:rPr>
        <w:t>:</w:t>
      </w:r>
      <w:r w:rsidRPr="00794712">
        <w:rPr>
          <w:lang w:val="ru-RU"/>
        </w:rPr>
        <w:t>15</w:t>
      </w:r>
      <w:r w:rsidR="000C73C6" w:rsidRPr="000C73C6">
        <w:rPr>
          <w:lang w:val="ru-RU"/>
        </w:rPr>
        <w:t>)</w:t>
      </w:r>
      <w:r w:rsidRPr="00794712">
        <w:rPr>
          <w:lang w:val="ru-RU"/>
        </w:rPr>
        <w:t>;</w:t>
      </w:r>
      <w:r w:rsidR="00677D19">
        <w:rPr>
          <w:lang w:val="ru-RU"/>
        </w:rPr>
        <w:t xml:space="preserve"> </w:t>
      </w:r>
      <w:r w:rsidR="000C73C6" w:rsidRPr="000C73C6">
        <w:rPr>
          <w:lang w:val="ru-RU"/>
        </w:rPr>
        <w:t>(</w:t>
      </w:r>
      <w:r w:rsidR="00677D19">
        <w:rPr>
          <w:lang w:val="ru-RU"/>
        </w:rPr>
        <w:t>1 ซามูเอล</w:t>
      </w:r>
      <w:r w:rsidRPr="00794712">
        <w:rPr>
          <w:lang w:val="ru-RU"/>
        </w:rPr>
        <w:t xml:space="preserve"> 10</w:t>
      </w:r>
      <w:r w:rsidRPr="0096795B">
        <w:rPr>
          <w:lang w:val="ru-RU"/>
        </w:rPr>
        <w:t>:</w:t>
      </w:r>
      <w:r w:rsidRPr="00794712">
        <w:rPr>
          <w:lang w:val="ru-RU"/>
        </w:rPr>
        <w:t>10</w:t>
      </w:r>
      <w:r w:rsidR="000C73C6" w:rsidRPr="000C73C6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0C73C6" w:rsidRPr="000C73C6">
        <w:rPr>
          <w:rFonts w:cs="Cambria Math"/>
          <w:lang w:val="ru-RU"/>
        </w:rPr>
        <w:t>(</w:t>
      </w:r>
      <w:r w:rsidR="000C73C6">
        <w:rPr>
          <w:lang w:val="ru-RU"/>
        </w:rPr>
        <w:t>1 ซามูเอล</w:t>
      </w:r>
      <w:r w:rsidRPr="00794712">
        <w:rPr>
          <w:lang w:val="ru-RU"/>
        </w:rPr>
        <w:t xml:space="preserve"> 16</w:t>
      </w:r>
      <w:r w:rsidRPr="0096795B">
        <w:rPr>
          <w:lang w:val="ru-RU"/>
        </w:rPr>
        <w:t>:</w:t>
      </w:r>
      <w:r w:rsidRPr="00794712">
        <w:rPr>
          <w:lang w:val="ru-RU"/>
        </w:rPr>
        <w:t>13</w:t>
      </w:r>
      <w:r w:rsidR="000C73C6" w:rsidRPr="000C73C6">
        <w:rPr>
          <w:lang w:val="ru-RU"/>
        </w:rPr>
        <w:t>)</w:t>
      </w:r>
      <w:r w:rsidR="000C73C6" w:rsidRPr="00BD6C1B">
        <w:rPr>
          <w:lang w:val="ru-RU"/>
        </w:rPr>
        <w:t xml:space="preserve">] </w:t>
      </w:r>
      <w:r w:rsidRPr="00794712">
        <w:rPr>
          <w:lang w:val="ru-RU"/>
        </w:rPr>
        <w:t xml:space="preserve">และผู้อื่นอีกหลายคน), แท้จริงแล้วเป็นของคริสตชนทุกคน </w:t>
      </w:r>
      <w:r w:rsidR="000C73C6" w:rsidRPr="00BD6C1B">
        <w:rPr>
          <w:lang w:val="ru-RU"/>
        </w:rPr>
        <w:t>[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2</w:t>
      </w:r>
      <w:r w:rsidRPr="007162A9">
        <w:rPr>
          <w:lang w:val="ru-RU"/>
        </w:rPr>
        <w:t>:</w:t>
      </w:r>
      <w:r w:rsidRPr="00794712">
        <w:rPr>
          <w:lang w:val="ru-RU"/>
        </w:rPr>
        <w:t>20–27</w:t>
      </w:r>
      <w:r w:rsidR="000C73C6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0C73C6" w:rsidRPr="00BD6C1B">
        <w:rPr>
          <w:lang w:val="ru-RU"/>
        </w:rPr>
        <w:t>(</w:t>
      </w:r>
      <w:r w:rsidRPr="00794712">
        <w:rPr>
          <w:lang w:val="ru-RU"/>
        </w:rPr>
        <w:t>กิจการ 10</w:t>
      </w:r>
      <w:r w:rsidRPr="007162A9">
        <w:rPr>
          <w:lang w:val="ru-RU"/>
        </w:rPr>
        <w:t>:</w:t>
      </w:r>
      <w:r w:rsidRPr="00794712">
        <w:rPr>
          <w:lang w:val="ru-RU"/>
        </w:rPr>
        <w:t>44–46)</w:t>
      </w:r>
      <w:r w:rsidR="000C73C6" w:rsidRPr="00BD6C1B">
        <w:rPr>
          <w:lang w:val="ru-RU"/>
        </w:rPr>
        <w:t>]</w:t>
      </w:r>
      <w:r w:rsidRPr="00794712">
        <w:rPr>
          <w:lang w:val="ru-RU"/>
        </w:rPr>
        <w:t>. ดังนั้น จึงไม่ผิดที่จะกล่าวว่า มารดาของผู้ที่ได้รับการเจิมในครรภ์มารดาของพวกเขานั้น ก็เป็นผู้อุ้มพระคริสต์เช่นกัน ส่วนพระแม่มารีย์ผู้บริสุทธิ์ยิ่งยวดนั้น ไม่ได้ให้กำเนิดเพียงมนุษย์ผู้ได้รับการเจิมจากพระวิญญาณบริสุทธิ์เท่านั้น แต่ยังให้กำเนิดพระคริสต์—พระเจ้าของเรา ดังนั้น ชื่อเรียก “ผู้อุ้มพระคริสต์” ( ) เพียงอย่างเดียวจึงไม่เพียงพอสำหรับเธอ: เธอเป็นความจริงแล้ว ยังเป็น “มารดาของพระเจ้า” (</w:t>
      </w:r>
      <w:r w:rsidR="00677D19">
        <w:rPr>
          <w:rStyle w:val="FootnoteReference"/>
          <w:lang w:val="ru-RU"/>
        </w:rPr>
        <w:footnoteReference w:id="301"/>
      </w:r>
      <w:r w:rsidRPr="00794712">
        <w:rPr>
          <w:lang w:val="ru-RU"/>
        </w:rPr>
        <w:t xml:space="preserve"> ) ด้วยเช่นกัน ประการที่สอง แม้ชื่อเรียก “ผู้อุ้มพระคริสต์” จะมีความคลุมเครือ แต่สามารถยอมรับและนำไปใช้กับพระแม่มารีผู้ศักดิ์สิทธิ์ได้ หากเข้าใจในความหมายตามนิกายออร์โธดอกซ์ นั่นคือ พระแม่มารีผู้ศักดิ์สิทธิ์ได้ให้กำเนิด</w:t>
      </w:r>
      <w:r>
        <w:rPr>
          <w:lang w:val="ru-RU"/>
        </w:rPr>
        <w:t>พระ</w:t>
      </w:r>
      <w:r w:rsidRPr="00794712">
        <w:rPr>
          <w:lang w:val="ru-RU"/>
        </w:rPr>
        <w:t xml:space="preserve">คริสต์—พระเจ้าที่ทรงรับสภาพเป็นมนุษย์: ในกรณีนี้ ‘ผู้ให้กำเนิดพระคริสต์’ จะมีความหมายเดียวกันกับ ‘มารดาของพระเจ้า’ เช่นเดียวกับที่ ‘พระคริสต์’ หมายถึง ‘พระเจ้าในเนื้อหนัง’ แต่ตั้งแต่เนสทอริอุสผู้ไม่เคารพศาสนาได้ตีความหมายผิดเพี้ยนให้กับชื่อ ‘ผู้ให้กำเนิดพระคริสต์’ และเริ่มสอนว่าพระแม่มารีผู้บริสุทธิ์สูงสุดไม่ใช่พระมารดาของพระเจ้า แต่เป็นเพียง ‘ผู้ให้กำเนิดพระคริสต์’ เท่านั้น </w:t>
      </w:r>
      <w:r w:rsidRPr="00794712">
        <w:rPr>
          <w:lang w:val="ru-RU"/>
        </w:rPr>
        <w:lastRenderedPageBreak/>
        <w:t>เพราะเธอได้ให้กำเนิดพระคริสต์—มนุษย์ธรรมดาที่พระเจ้าได้รวมตัวกับท่านในความหมายทางศีลธรรมในเวลาต่อมา,</w:t>
      </w:r>
      <w:r>
        <w:rPr>
          <w:lang w:val="ru-RU"/>
        </w:rPr>
        <w:t xml:space="preserve"> — </w:t>
      </w:r>
      <w:r w:rsidRPr="00794712">
        <w:rPr>
          <w:lang w:val="ru-RU"/>
        </w:rPr>
        <w:t>ตั้งแต่นั้นมา ชื่อเรียกนี้จึงถูกคริสตจักรออร์โธดอกซ์ปฏิเสธอย่างถูกต้องว่าเป็นการดูหมิ่นพระมารดาของพระเจ้า</w:t>
      </w:r>
      <w:r w:rsidR="00677D19">
        <w:rPr>
          <w:rStyle w:val="FootnoteReference"/>
          <w:lang w:val="ru-RU"/>
        </w:rPr>
        <w:footnoteReference w:id="302"/>
      </w:r>
    </w:p>
    <w:p w14:paraId="64923F84" w14:textId="77777777" w:rsidR="00D85B34" w:rsidRDefault="00D85B34" w:rsidP="00D85B34">
      <w:pPr>
        <w:rPr>
          <w:lang w:val="ru-RU"/>
        </w:rPr>
      </w:pPr>
    </w:p>
    <w:p w14:paraId="599B9E57" w14:textId="77777777" w:rsidR="00D85B34" w:rsidRPr="00794712" w:rsidRDefault="00D85B34" w:rsidP="007B240B">
      <w:pPr>
        <w:pStyle w:val="Heading5"/>
        <w:rPr>
          <w:lang w:val="ru-RU"/>
        </w:rPr>
      </w:pPr>
      <w:bookmarkStart w:id="184" w:name="_Toc133155572"/>
      <w:bookmarkStart w:id="185" w:name="_Toc180664585"/>
      <w:bookmarkStart w:id="186" w:name="_Toc180679206"/>
      <w:bookmarkStart w:id="187" w:name="_Toc180679263"/>
      <w:bookmarkStart w:id="188" w:name="_Toc180679786"/>
      <w:bookmarkStart w:id="189" w:name="_Toc238453669"/>
      <w:bookmarkStart w:id="190" w:name="_Toc238576050"/>
      <w:r w:rsidRPr="00794712">
        <w:rPr>
          <w:lang w:val="ru-RU"/>
        </w:rPr>
        <w:t xml:space="preserve">§141. </w:t>
      </w:r>
      <w:r w:rsidR="00A95A76" w:rsidRPr="00A95A76">
        <w:rPr>
          <w:lang w:val="ru-RU"/>
        </w:rPr>
        <w:t xml:space="preserve">(c) </w:t>
      </w:r>
      <w:r w:rsidRPr="00794712">
        <w:rPr>
          <w:lang w:val="ru-RU"/>
        </w:rPr>
        <w:t>เกี่ยวกับพระตรีเอกภาพอันศักดิ์สิทธิ์ที่สุด</w:t>
      </w:r>
      <w:bookmarkEnd w:id="184"/>
      <w:bookmarkEnd w:id="185"/>
      <w:bookmarkEnd w:id="186"/>
      <w:bookmarkEnd w:id="187"/>
      <w:bookmarkEnd w:id="188"/>
      <w:bookmarkEnd w:id="189"/>
      <w:bookmarkEnd w:id="190"/>
    </w:p>
    <w:p w14:paraId="42166551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สุดท้ายนี้ ความจริงต่อไปนี้เกี่ยวกับพระตรีเอกภาพ ซึ่งมุ่งต่อต้านทัศนคติที่ผิดหลักคำสอน เกิดขึ้นจากหลักคำสอนเรื่องการรวมเป็นหนึ่งเดียวของสองธรรมชาติในพระเยซูคริสต์:</w:t>
      </w:r>
    </w:p>
    <w:p w14:paraId="7039BBF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B77AF0">
        <w:rPr>
          <w:b/>
          <w:bCs/>
        </w:rPr>
        <w:t>I</w:t>
      </w:r>
      <w:r w:rsidRPr="00B77AF0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ไม่ใช่พระตรีเอกภาพทั้งองค์ที่ทรงรับสภาพมนุษย์ แต่เป็นเพียงพระบุตรของพระเจ้า บุคคลที่สองในพระตรีเอกภาพเท่านั้น: </w:t>
      </w:r>
      <w:r w:rsidRPr="007162A9">
        <w:rPr>
          <w:i/>
          <w:iCs/>
          <w:lang w:val="ru-RU"/>
        </w:rPr>
        <w:t>“พระวจนะได้ทรงรับสภาพเป็นเนื้อหนัง</w:t>
      </w:r>
      <w:r w:rsidRPr="00794712">
        <w:rPr>
          <w:lang w:val="ru-RU"/>
        </w:rPr>
        <w:t>”</w:t>
      </w:r>
      <w:r w:rsidR="005864AB">
        <w:rPr>
          <w:lang w:val="ru-RU"/>
        </w:rPr>
        <w:t xml:space="preserve"> (ยอห์น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Pr="00794712">
        <w:rPr>
          <w:lang w:val="ru-RU"/>
        </w:rPr>
        <w:t xml:space="preserve">1) เพราะแม้ว่าธรรมชาติอันศักดิ์สิทธิ์จะเป็นหนึ่งเดียวและแบ่งแยกไม่ได้ในทั้งสามบุคคลอันศักดิ์สิทธิ์ แต่แต่ละบุคคลนั้นต่างกันในฐานะบุคคล และธรรมชาติอันศักดิ์สิทธิ์นั้นไม่ดำรงอยู่แยกจากบุคคลทั้งสาม แต่ ‘สถิตอยู่โดยสมบูรณ์ (แม้จะแบ่งแยกไม่ได้) ในแต่ละบุคคลของตรีเอกานุภาพ: ทั้งหมดอยู่ในพระบิดา ทั้งหมดอยู่ในพระบุตร ทั้งหมดอยู่ในพระวิญญาณบริสุทธิ์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ซึ่งนี่คือเหตุผลที่พระบิดาเป็นพระเจ้าที่สมบูรณ์ พระบุตรเป็นพระเจ้าที่สมบูรณ์ </w:t>
      </w:r>
      <w:r>
        <w:rPr>
          <w:lang w:val="ru-RU"/>
        </w:rPr>
        <w:t>และพระวิญญาณบริสุทธิ์เป็นพระเจ้าที่สมบูรณ์”</w:t>
      </w:r>
      <w:r w:rsidR="00677D19">
        <w:rPr>
          <w:rStyle w:val="FootnoteReference"/>
          <w:lang w:val="ru-RU"/>
        </w:rPr>
        <w:footnoteReference w:id="303"/>
      </w:r>
      <w:r w:rsidRPr="00794712">
        <w:rPr>
          <w:lang w:val="ru-RU"/>
        </w:rPr>
        <w:t xml:space="preserve"> ดังนั้น เมื่อพระบุตรทรงรับสภาพมนุษย์และรวมสองธรรมชาติไว้ในพระบุคคลของพระองค์,</w:t>
      </w:r>
      <w:r>
        <w:rPr>
          <w:lang w:val="ru-RU"/>
        </w:rPr>
        <w:t xml:space="preserve"> —</w:t>
      </w:r>
      <w:r w:rsidRPr="00794712">
        <w:rPr>
          <w:lang w:val="ru-RU"/>
        </w:rPr>
        <w:t xml:space="preserve"> ธรรมชาติอันศักดิ์สิทธิ์และธรรมชาติมนุษย์ — สิ่งนี้ไม่ได้หมายความว่าพระบิดาและพระวิญญาณบริสุทธิ์ก็ทรงรับสภาพมนุษย์ร่วมกันด้วย: เพราะไม่ใช่ธรรมชาติอันศักดิ์สิทธิ์เอง ซึ่งเป็นสิ่งที่ทั้งสามพระองค์มีร่วมกัน ที่ทรงรับสภาพมนุษย์โดยตรง แต่เป็น Hypostasis ที่สองของตรีเอกภาพอันศักดิ์สิทธิ์ที่สุด ซึ่งมีธรรมชาติอันศักดิ์สิทธิ์นั้น ที่ทรงรับสภาพมนุษย์ เราไม่กล่าวว่า “พระเจ้า” (ในความหมายที่ไม่เกี่ยวข้องกับบุคคล) ได้รวมตัวกับมนุษยชาติ แต่ ‘เรายืนยันว่า “พระเจ้า” ได้รวมตัวกับมนุษยชาติในหนึ่งในบุคคลของพระองค์…; ว่า เมื่อหนึ่งในบุคคลของตรีเอกานุภาพรับเนื้อหนัง พระวจนะของพระเจ้า คือธรรมชาติอันศักดิ์สิทธิ์ ในหนึ่งในบุคคลของพระองค์ ได้รวมเป็นหนึ่งอย่างสมบูรณ์และครบถ้วนกับธรรมชาติมนุษย์ทั้งหมด…; และว่าพระบิดาและพระวิญญาณบริสุทธิ์ไม่ได้มีส่วนร่วมในการรับเนื้อหนังของพระวจนะของพระเจ้าในแง่อื่นใด </w:t>
      </w:r>
      <w:r>
        <w:rPr>
          <w:lang w:val="ru-RU"/>
        </w:rPr>
        <w:t>นอกจากด้วยความพอพระทัยและพระประสงค์ของพระองค์”</w:t>
      </w:r>
      <w:r w:rsidR="00677D19">
        <w:rPr>
          <w:rStyle w:val="FootnoteReference"/>
          <w:lang w:val="ru-RU"/>
        </w:rPr>
        <w:footnoteReference w:id="304"/>
      </w:r>
      <w:r w:rsidRPr="00794712">
        <w:rPr>
          <w:lang w:val="ru-RU"/>
        </w:rPr>
        <w:t xml:space="preserve"> ที่นี่เองที่ไม่มีข้อสงสัยใดเลย คือความลึกลับที่ยิ่งใหญ่ที่สุดสำหรับเรา </w:t>
      </w:r>
      <w:r w:rsidR="00621F17">
        <w:rPr>
          <w:lang w:val="ru-RU"/>
        </w:rPr>
        <w:t>(1 ทิโมธี</w:t>
      </w:r>
      <w:r w:rsidRPr="00794712">
        <w:rPr>
          <w:lang w:val="ru-RU"/>
        </w:rPr>
        <w:t xml:space="preserve"> 3</w:t>
      </w:r>
      <w:r>
        <w:rPr>
          <w:lang w:val="ru-RU"/>
        </w:rPr>
        <w:t>:</w:t>
      </w:r>
      <w:r w:rsidRPr="00794712">
        <w:rPr>
          <w:lang w:val="ru-RU"/>
        </w:rPr>
        <w:t>16): เราไม่สามารถเข้าใจได้ว่าพระบุตรองค์เดียวของพระเจ้าได้กลายร่างเป็นมนุษย์ได้อย่างไร โดยรวมธรรมชาติอันศักดิ์สิทธิ์เข้ากับธรรมชาติมนุษย์อย่างสมบูรณ์ในพระบุคคลของพระองค์ ทั้งที่ธรรมชาติอันศักดิ์สิทธิ์นั้นเป็นหนึ่งเดียวและไม่อาจแบ่งแยกได้ระหว่างพระบุคคลทั้งสามในพระตรีเอกภาพอันศักดิ์สิทธิ์ที่สุด แต่เราได้รับการสอนให้เชื่อว่า พระบิดา พระบุตร และพระวิญญาณบริสุทธิ์ แม้ธรรมชาติของพระองค์ทั้งสามจะเป็นหนึ่งเดียวและแบ่งแยกไม่ได้ แต่เป็นสามบุคคลที่แยกจากกันและเป็นอิสระ และแต่ละพระองค์เป็นพระเจ้าอย่างสมบูรณ์ แม้ไม่ใช่สามพระเจ้า แต่เป็นพระเจ้าองค์เดียว และด้วยเหตุนี้ จึงเป็นไปได้โดยสิ้นเชิง แม้จะเข้าใจไม่ได้สำหรับเรา ที่บุคคลศักดิ์สิทธิ์องค์หนึ่งจะรับสภาพเป็นมนุษย์ได้ โดยไม่ต้องมีอีกสองพระองค์ร่วมด้วย</w:t>
      </w:r>
    </w:p>
    <w:p w14:paraId="71ED40B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</w:r>
      <w:r w:rsidRPr="00B77AF0">
        <w:rPr>
          <w:b/>
          <w:bCs/>
        </w:rPr>
        <w:t>II</w:t>
      </w:r>
      <w:r w:rsidRPr="00B77AF0">
        <w:rPr>
          <w:b/>
          <w:bCs/>
          <w:lang w:val="ru-RU"/>
        </w:rPr>
        <w:t xml:space="preserve">. </w:t>
      </w:r>
      <w:r w:rsidRPr="00794712">
        <w:rPr>
          <w:lang w:val="ru-RU"/>
        </w:rPr>
        <w:t>ความสัมพันธ์ระหว่างบุคคลที่สองในพระตรีเอกภาพอันศักดิ์สิทธิ์ที่สุดกับบุคคลอื่น ๆ ไม่เปลี่ยนแปลงแม้แต่น้อยผ่านการจุติของพระองค์: แม้หลังการจุติ พระวจนะยังคงเป็นพระบุตรของพระเจ้าองค์เดิมเช่นเดียวกับก่อนการจุติ; และหลังการจุติ พระองค์คือพระบุตรตามธรรมชาติของพระบิดาอย่างแท้จริง ไม่ใช่พระบุตรที่ได้รับการรับเป็นบุตรบุญธรรม เพราะแม้พระองค์จะทรงรับสภาพมนุษย์ แต่ความเป็นมนุษย์ของพระองค์ไม่ได้มีอยู่แยกต่างหาก และไม่ได้ก่อตัวเป็นบุคคลที่แยกต่างหากซึ่งสามารถถูกรับเป็นบุตรบุญธรรมได้; ตรงกันข้าม, ความเป็นมนุษย์ของพระองค์ได้ถูกรับเข้าโดยพระตรีเอกภาพสู่ความเป็นหนึ่งเดียวที่สมบูรณ์และแบ่งแยกไม่ได้ของ Hypostasis พระเจ้าของพระองค์ ดังนั้น พระองค์จึงยังคงเป็นบุคคลพระเจ้าเดียวที่ไม่เปลี่ยนแปลงเลย ซึ่งพระองค์ได้เป็นมาตั้งแต่ชั่วนิรันดร์ ดังนั้น หากตั้งแต่สมัยนิรันดร์ พระองค์ทรงเป็นและถูกเรียกว่า พระบุตรของพระเจ้าพระบิดา อย่างเคร่งครัดในฐานะบุคคล และไม่ใช่โดยธรรมชาติ — ซึ่งเป็นธรรมชาติที่ร่วมกันของทั้งสามบุคคลในพระตรีเอกภาพ — แล้วแม้ในปัจจุบันนี้ เมื่อธรรมชาติทั้งสองได้รวมเป็นหนึ่งเดียวในพระองค์อย่างสมบูรณ์ พระองค์ก็ยังคงเป็นพระบุตรของพระเจ้า และด้วยเหตุนี้จึงเป็นพระบุตรที่แท้จริงตามธรรมชาติ ไม่ใช่พระบุตรที่รับเลี้ยง ความจริงที่เป็นที่รู้จักกันดี:</w:t>
      </w:r>
    </w:p>
    <w:p w14:paraId="35D84655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จากพระคัมภีร์ศักดิ์สิทธิ์ ที่นี่ พระเจ้าคือพระวจนะ แม้หลังจากการจุติเป็นมนุษย์ ก็ยังถูกเรียกว่า: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พระบุตรองค์เดียวของพระเจ้า: </w:t>
      </w:r>
      <w:r w:rsidR="00D85B34" w:rsidRPr="00570864">
        <w:rPr>
          <w:i/>
          <w:iCs/>
          <w:lang w:val="ru-RU"/>
        </w:rPr>
        <w:t>‘และพระวจนะได้ทรงกลายเป็นเนื้อหนัง และประทับอยู่ท่ามกลางเรา เต็มเปี่ยมด้วยพระคุณและความจริง; และเราได้เห็นพระสิริของพระองค์ คือพระสิริดั่งพระบุตรองค์เดียวจากพระบิดา’</w:t>
      </w:r>
      <w:r w:rsidR="00D85B34"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7A6C1A">
        <w:rPr>
          <w:lang w:val="ru-RU"/>
        </w:rPr>
        <w:t>:</w:t>
      </w:r>
      <w:r w:rsidR="00D85B34" w:rsidRPr="00794712">
        <w:rPr>
          <w:lang w:val="ru-RU"/>
        </w:rPr>
        <w:t xml:space="preserve">14); </w:t>
      </w:r>
      <w:r w:rsidR="00D85B34" w:rsidRPr="007A6C1A">
        <w:rPr>
          <w:i/>
          <w:iCs/>
          <w:lang w:val="ru-RU"/>
        </w:rPr>
        <w:t xml:space="preserve">‘เพราะพระเจ้ารักโลกนี้มากจนได้ประทานพระบุตรองค์เดียวของพระองค์มา เพื่อว่าผู้ใดที่เชื่อในพระองค์จะไม่พินาศ แต่จะมีชีวิตนิรันดร์’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7A6C1A">
        <w:rPr>
          <w:lang w:val="ru-RU"/>
        </w:rPr>
        <w:t>:</w:t>
      </w:r>
      <w:r w:rsidR="00D85B34" w:rsidRPr="00794712">
        <w:rPr>
          <w:lang w:val="ru-RU"/>
        </w:rPr>
        <w:t>16);</w:t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 xml:space="preserve">พระบุตรที่แท้จริงของพระเจ้า: </w:t>
      </w:r>
      <w:r w:rsidR="00D85B34" w:rsidRPr="007A6C1A">
        <w:rPr>
          <w:i/>
          <w:iCs/>
          <w:lang w:val="ru-RU"/>
        </w:rPr>
        <w:t xml:space="preserve">“เรายังรู้ด้วยว่า พระบุตรของพระเจ้าได้เสด็จมาแล้ว และได้ประทานแสงสว่างและความเข้าใจแก่เรา เพื่อเราจะได้รู้จักพระเจ้าที่แท้จริง และอยู่ในพระบุตรที่แท้จริงของพระองค์ คือ พระเยซูคริสต์”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5</w:t>
      </w:r>
      <w:r w:rsidR="00D85B34" w:rsidRPr="007A6C1A">
        <w:rPr>
          <w:lang w:val="ru-RU"/>
        </w:rPr>
        <w:t>:</w:t>
      </w:r>
      <w:r w:rsidR="00D85B34" w:rsidRPr="00794712">
        <w:rPr>
          <w:lang w:val="ru-RU"/>
        </w:rPr>
        <w:t xml:space="preserve">20);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 xml:space="preserve">พระบุตรของพระเจ้าเอง ไม่ใช่บุตรที่รับเลี้ยง: </w:t>
      </w:r>
      <w:r w:rsidR="00D85B34" w:rsidRPr="007A6C1A">
        <w:rPr>
          <w:i/>
          <w:iCs/>
          <w:lang w:val="ru-RU"/>
        </w:rPr>
        <w:t>“พระเจ้า” อัครทูตกล่าว “</w:t>
      </w:r>
      <w:r w:rsidR="00D85B34">
        <w:rPr>
          <w:i/>
          <w:iCs/>
          <w:lang w:val="ru-RU"/>
        </w:rPr>
        <w:t>ไม่ได้ทรงละเว้นพระ</w:t>
      </w:r>
      <w:r w:rsidR="00D85B34" w:rsidRPr="007A6C1A">
        <w:rPr>
          <w:i/>
          <w:iCs/>
          <w:lang w:val="ru-RU"/>
        </w:rPr>
        <w:t>บุตรของพระองค์เอง (</w:t>
      </w:r>
      <w:r w:rsidR="00D85B34" w:rsidRPr="007A6C1A">
        <w:rPr>
          <w:i/>
          <w:iCs/>
        </w:rPr>
        <w:t>τού</w:t>
      </w:r>
      <w:r w:rsidR="00D85B34" w:rsidRPr="003B5777">
        <w:rPr>
          <w:i/>
          <w:iCs/>
          <w:lang w:val="ru-RU"/>
        </w:rPr>
        <w:t xml:space="preserve"> </w:t>
      </w:r>
      <w:r w:rsidR="00D85B34" w:rsidRPr="007A6C1A">
        <w:rPr>
          <w:i/>
          <w:iCs/>
        </w:rPr>
        <w:t>ίδίου</w:t>
      </w:r>
      <w:r w:rsidR="00D85B34" w:rsidRPr="007A6C1A">
        <w:rPr>
          <w:i/>
          <w:iCs/>
          <w:lang w:val="ru-RU"/>
        </w:rPr>
        <w:t xml:space="preserve">, คือ พระบุตรของพระองค์เอง) แต่ทรงมอบพระองค์ไว้เพื่อเราทุกคน” </w:t>
      </w:r>
      <w:r w:rsidR="00D85B34" w:rsidRPr="00794712">
        <w:rPr>
          <w:lang w:val="ru-RU"/>
        </w:rPr>
        <w:t>(โรม 8</w:t>
      </w:r>
      <w:r w:rsidR="00D85B34" w:rsidRPr="007A6C1A">
        <w:rPr>
          <w:lang w:val="ru-RU"/>
        </w:rPr>
        <w:t>:</w:t>
      </w:r>
      <w:r w:rsidR="00D85B34" w:rsidRPr="00794712">
        <w:rPr>
          <w:lang w:val="ru-RU"/>
        </w:rPr>
        <w:t xml:space="preserve">32) ข้อความทั้งหมดนี้ ตามที่เนื้อหาของมันแสดงไว้ ชี้ถึงพระเยซูคริสต์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พระเจ้าผู้เป็นมนุษย์</w:t>
      </w:r>
    </w:p>
    <w:p w14:paraId="450EF7FB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จากคำสอนของพระศาสนจักรสากล ดังนั้น ในหลักคำสอนของสภาสังคายนาสากลครั้งที่สี่ ได้สอนให้เรายอมรับ “พระคริสต์องค์เดียวและเดียวกัน, พระบุตร พระเจ้า พระบุตรองค์เดียว… ไม่ถูกแบ่งแยกหรือแยกออกเป็นสองบุคคล แต่เป็นพระบุตรองค์เดียวและพระบุตรองค์เดียว พระบุตรของพระเจ้า พระเยซูคริสต์ ตามที่ผู้เผยพระวจนะในอดีตได้กล่าวถึงพระองค์ และตามที่พระเยซูคริสต์เองได้สอนเรา </w:t>
      </w:r>
      <w:r w:rsidR="00D85B34">
        <w:rPr>
          <w:lang w:val="ru-RU"/>
        </w:rPr>
        <w:t>และตามที่คำสารภาพความเชื่อที่บรรพบุรุษของเราได้ส่งต่อให้เรา”</w:t>
      </w:r>
      <w:r w:rsidR="00D85B34" w:rsidRPr="00794712">
        <w:rPr>
          <w:lang w:val="ru-RU"/>
        </w:rPr>
        <w:t xml:space="preserve"> และแม้ก่อนที่บรรดาบิดาแห่งสภาสังคายนาสากลครั้งที่สามจะประชุมกัน คำสารภาพต่อไปนี้ ซึ่งนำมาจากงานเขียนของนักบุญอาธานาซิอุสผู้ยิ่งใหญ่ ก็ได้รับการยืนยันแล้วว่า: ‘เราสารภาพว่าพระองค์ (</w:t>
      </w:r>
      <w:r w:rsidR="00A95A76" w:rsidRPr="004F07F1">
        <w:rPr>
          <w:lang w:val="ru-RU"/>
        </w:rPr>
        <w:t xml:space="preserve">พระเยซูคริสต์) </w:t>
      </w:r>
      <w:r w:rsidR="00D85B34" w:rsidRPr="00794712">
        <w:rPr>
          <w:lang w:val="ru-RU"/>
        </w:rPr>
        <w:t>เป็นพระบุตรของพระเจ้าและเป็นพระเจ้าตามธรรมชาติอันศักดิ์สิทธิ์ของพระองค์ (</w:t>
      </w:r>
      <w:r w:rsidR="00D85B34" w:rsidRPr="00AA0891">
        <w:t>κατά</w:t>
      </w:r>
      <w:r w:rsidR="00D85B34" w:rsidRPr="003B5777">
        <w:rPr>
          <w:lang w:val="ru-RU"/>
        </w:rPr>
        <w:t xml:space="preserve"> </w:t>
      </w:r>
      <w:r w:rsidR="00D85B34" w:rsidRPr="00AA0891">
        <w:t>πνεύμα</w:t>
      </w:r>
      <w:r w:rsidR="00D85B34" w:rsidRPr="00794712">
        <w:rPr>
          <w:lang w:val="ru-RU"/>
        </w:rPr>
        <w:t>) และเป็นพระบุตรของมนุษย์ตามเนื้อหนัง…; ไม่ใช่สองพระบุตร—พระบุตรที่แท้จริงและสมควรได้รับการนมัสการหนึ่งองค์ และอีกองค์หนึ่งที่เกิดจากมารีย์ ซึ่งเป็นมนุษย์ที่ไม่สมควรได้รับการนมัสการ และเพียงโดยพระคุณเท่านั้น เช่นเดียวกับเรา ที่ได้รับการรับเป็นบุตรของพระ</w:t>
      </w:r>
      <w:r w:rsidR="00D85B34">
        <w:rPr>
          <w:lang w:val="ru-RU"/>
        </w:rPr>
        <w:t>เจ้า</w:t>
      </w:r>
      <w:r w:rsidR="00D85B34" w:rsidRPr="00794712">
        <w:rPr>
          <w:lang w:val="ru-RU"/>
        </w:rPr>
        <w:t>—แต่เป็นพระบุตรองค์เดียว ที่มีอยู่จากพระเจ้า ดังที่กล่าวไว้ว่า พระบุตรองค์เดียวของพระเจ้าและเป็นพระเจ้า คือพระองค์เองที่ในวันสุดท้ายได้เกิดจากมารีตามเนื้อหนัง… เพราะผู้ที่เกิดจากมารีนั้นคือพระบุตรที่แท้จริงของพระเจ้าและเป็นพระ</w:t>
      </w:r>
      <w:r w:rsidR="00D85B34">
        <w:rPr>
          <w:lang w:val="ru-RU"/>
        </w:rPr>
        <w:t>เจ้าโดยธรรมชาติ”</w:t>
      </w:r>
      <w:r w:rsidR="00677D19">
        <w:rPr>
          <w:rStyle w:val="FootnoteReference"/>
          <w:lang w:val="ru-RU"/>
        </w:rPr>
        <w:footnoteReference w:id="305"/>
      </w:r>
    </w:p>
    <w:p w14:paraId="6A4C2E8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>จากคำพยานของครูผู้สอนในคริสตจักรแต่ละท่าน เช่น:</w:t>
      </w:r>
    </w:p>
    <w:p w14:paraId="07A0C7E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 xml:space="preserve">นักบุญเกรกอรี นักเทววิทยา: “ในปฐมกาล </w:t>
      </w:r>
      <w:r>
        <w:rPr>
          <w:lang w:val="ru-RU"/>
        </w:rPr>
        <w:t>มันมีอยู่ มันอยู่กับพระ</w:t>
      </w:r>
      <w:r w:rsidRPr="00794712">
        <w:rPr>
          <w:lang w:val="ru-RU"/>
        </w:rPr>
        <w:t xml:space="preserve">เจ้า </w:t>
      </w:r>
      <w:r>
        <w:rPr>
          <w:lang w:val="ru-RU"/>
        </w:rPr>
        <w:t>และมันคือพระเจ้า</w:t>
      </w:r>
      <w:r w:rsidRPr="00794712">
        <w:rPr>
          <w:lang w:val="ru-RU"/>
        </w:rPr>
        <w:t xml:space="preserve">: </w:t>
      </w:r>
      <w:r>
        <w:rPr>
          <w:lang w:val="ru-RU"/>
        </w:rPr>
        <w:t xml:space="preserve">มันมีอยู่สามครั้ง </w:t>
      </w:r>
      <w:r w:rsidRPr="00794712">
        <w:rPr>
          <w:lang w:val="ru-RU"/>
        </w:rPr>
        <w:t>ซึ่งได้รับการยืนยันจากตัวเลขนั้นเอง; ผู้</w:t>
      </w:r>
      <w:r>
        <w:rPr>
          <w:lang w:val="ru-RU"/>
        </w:rPr>
        <w:t xml:space="preserve">ที่มีอยู่ </w:t>
      </w:r>
      <w:r w:rsidRPr="00794712">
        <w:rPr>
          <w:lang w:val="ru-RU"/>
        </w:rPr>
        <w:t>ได้สละตนเอง และสิ่งที่พระองค์</w:t>
      </w:r>
      <w:r>
        <w:rPr>
          <w:lang w:val="ru-RU"/>
        </w:rPr>
        <w:t>ไม่เคยเป็น</w:t>
      </w:r>
      <w:r w:rsidRPr="00794712">
        <w:rPr>
          <w:lang w:val="ru-RU"/>
        </w:rPr>
        <w:t xml:space="preserve"> พระองค์ได้ทรงรับไว้ โดยไม่ก่อให้เกิดสอง แต่ทรงยอมให้ทั้งสองกลายเป็นหนึ่งเดียว: เพราะพระเจ้าคือทั้งผู้รับและผู้ถูกรับ สองธรรมชาติรวมเป็นหนึ่ง </w:t>
      </w:r>
      <w:r w:rsidRPr="00794712">
        <w:rPr>
          <w:lang w:val="ru-RU"/>
        </w:rPr>
        <w:lastRenderedPageBreak/>
        <w:t>แต่ไม่ใช่สองพระบุตร (ขอให้การรวมตัวนี้ไม่ถูกทำให้มัวหมองด้วยการตีความที่ผิด!)</w:t>
      </w:r>
      <w:r w:rsidRPr="00865D51">
        <w:rPr>
          <w:lang w:val="ru-RU"/>
        </w:rPr>
        <w:t>;</w:t>
      </w:r>
      <w:r>
        <w:rPr>
          <w:lang w:val="ru-RU"/>
        </w:rPr>
        <w:t>”</w:t>
      </w:r>
      <w:r w:rsidR="00677D19">
        <w:rPr>
          <w:rStyle w:val="FootnoteReference"/>
          <w:lang w:val="ru-RU"/>
        </w:rPr>
        <w:footnoteReference w:id="306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 xml:space="preserve">ฮิลารี: “หลายคนในเราเป็นลูกของพระเจ้า; แต่พระบุตรนี้ไม่ใช่เช่นนั้น ผู้ที่กล่าวว่า: </w:t>
      </w:r>
      <w:r w:rsidRPr="00B27E72">
        <w:rPr>
          <w:i/>
          <w:iCs/>
          <w:lang w:val="ru-RU"/>
        </w:rPr>
        <w:t xml:space="preserve">‘พ่อ โปรดให้เกียรติลูกของพ่อ’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17</w:t>
      </w:r>
      <w:r w:rsidRPr="00865D51">
        <w:rPr>
          <w:lang w:val="ru-RU"/>
        </w:rPr>
        <w:t>:</w:t>
      </w:r>
      <w:r w:rsidRPr="00794712">
        <w:rPr>
          <w:lang w:val="ru-RU"/>
        </w:rPr>
        <w:t>1); เพราะพระองค์คือพระบุตรที่แท้จริงและถูกต้องโดยกำเนิด ไม่ใช่โดยการรับเป็นบุตรบุญธรรม (</w:t>
      </w:r>
      <w:r w:rsidRPr="00AA0891">
        <w:t>non</w:t>
      </w:r>
      <w:r w:rsidRPr="003B5777">
        <w:rPr>
          <w:lang w:val="ru-RU"/>
        </w:rPr>
        <w:t xml:space="preserve"> </w:t>
      </w:r>
      <w:r w:rsidRPr="00AA0891">
        <w:t>adoptione</w:t>
      </w:r>
      <w:r w:rsidRPr="00794712">
        <w:rPr>
          <w:lang w:val="ru-RU"/>
        </w:rPr>
        <w:t>) ในความจริง ไม่ใช่เพียงในนาม โดยการเกิดจากพระเจ้า ไม่ใช่โดยการสร้าง</w:t>
      </w:r>
      <w:r w:rsidRPr="00B27E72">
        <w:rPr>
          <w:lang w:val="ru-RU"/>
        </w:rPr>
        <w:t>;</w:t>
      </w:r>
      <w:r>
        <w:rPr>
          <w:lang w:val="ru-RU"/>
        </w:rPr>
        <w:t>”</w:t>
      </w:r>
      <w:r w:rsidR="00677D19">
        <w:rPr>
          <w:rStyle w:val="FootnoteReference"/>
          <w:lang w:val="ru-RU"/>
        </w:rPr>
        <w:footnoteReference w:id="307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นักบุญเกรกอรีแห่งนิสซา: “กลุ่มอโพลินาเรียนประกาศว่า บางคนตามคำสอนของพระศาสนจักรคาทอลิก ให้เกียรติลูกสององค์: ลูกองค์หนึ่งตามธรรมชาติ และอีกองค์หนึ่งที่ต่อมาได้กลายเป็นลูกผ่านการรับเป็นบุตรบุญธรรม (</w:t>
      </w:r>
      <w:r w:rsidRPr="00AA0891">
        <w:t>κατά</w:t>
      </w:r>
      <w:r w:rsidRPr="003B5777">
        <w:rPr>
          <w:lang w:val="ru-RU"/>
        </w:rPr>
        <w:t xml:space="preserve"> </w:t>
      </w:r>
      <w:r w:rsidRPr="00AA0891">
        <w:t>θέσιν</w:t>
      </w:r>
      <w:r w:rsidRPr="00794712">
        <w:rPr>
          <w:lang w:val="ru-RU"/>
        </w:rPr>
        <w:t>); ผมไม่ทราบว่าพวกเขาได้ยิน</w:t>
      </w:r>
      <w:r>
        <w:rPr>
          <w:lang w:val="ru-RU"/>
        </w:rPr>
        <w:t>เรื่องนี้จากใคร…”</w:t>
      </w:r>
      <w:r w:rsidR="006D2C7E">
        <w:rPr>
          <w:rStyle w:val="FootnoteReference"/>
          <w:lang w:val="ru-RU"/>
        </w:rPr>
        <w:footnoteReference w:id="308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>นักบุญโปรคลัสแห่งคอนสแตนติโนเปิล: “มีพระบุตรเพียงองค์เดียว: เพราะเมื่อเราบูชาตรีเอกภาพที่มีสาระเดียวกัน เราไม่นำองค์ที่สี่เข้ามาในตรีเอกภาพนั้นตามจำนวน…; พระคริสต์ไม่ใช่ผู้อื่นใด และพระวจนะของพระเจ้าก็ไม่ใช่ผู้อื่นใด: เพราะธรรมชาติอันศักดิ์สิทธิ์ไม่รู้จักมีบุตรสององค์…; เราสารภาพถึงพระบุตรองค์เดียวและเดียวกัน ทั้งผู้เป็นนิรันดร์และผู้ที่เสด็จมาบังเกิดเป็นมนุษย์ในยุคสุดท้ายนี้ โดยไม่นำสิ่งเท็จใด ๆ เข้าสู่ธรรมชาติของพระองค์: เพราะไม่มีสิ่งใดเกินจำเป็นบนบัลลังก์อันศักดิ์สิทธิ์</w:t>
      </w:r>
      <w:r w:rsidRPr="00B27E72">
        <w:rPr>
          <w:lang w:val="ru-RU"/>
        </w:rPr>
        <w:t>;</w:t>
      </w:r>
      <w:r>
        <w:rPr>
          <w:lang w:val="ru-RU"/>
        </w:rPr>
        <w:t>”</w:t>
      </w:r>
      <w:r w:rsidR="006D2C7E">
        <w:rPr>
          <w:rStyle w:val="FootnoteReference"/>
          <w:lang w:val="ru-RU"/>
        </w:rPr>
        <w:footnoteReference w:id="309"/>
      </w:r>
      <w:r w:rsidR="00A95A76" w:rsidRPr="00A95A76">
        <w:rPr>
          <w:b/>
          <w:lang w:val="ru-RU"/>
        </w:rPr>
        <w:t xml:space="preserve"> (e) </w:t>
      </w:r>
      <w:r w:rsidRPr="00794712">
        <w:rPr>
          <w:lang w:val="ru-RU"/>
        </w:rPr>
        <w:t xml:space="preserve">นักบุญยอห์นแห่งดามัสกัส: “ข้าพเจ้าไม่นำบุคคลที่สี่เข้ามาในตรีเอกภาพ ขออย่าให้สิ่งนั้นเกิดขึ้นกับข้าพเจ้า; แต่ข้าพเจ้าสารภาพในบุคคลเดียวของพระเจ้าผู้เป็นพระวจนะและเนื้อหนังของพระองค์ พระตรีเอกภาพยังคงเป็นพระตรีเอกภาพแม้หลังจากการจุติของพระวจนะ… เนื้อหนังของพระเจ้าผู้เป็นพระวจนะไม่ได้รับฮิปอสตาซิสที่เป็นอิสระ และไม่ได้กลายเป็นฮิปอสตาซิสที่แยกต่างหากจากฮิปอสตาซิสของพระเจ้าผู้เป็นพระวจนะ; แต่เมื่อได้รับสาระภายในตัวมันเอง มันจึง—หากจะกล่าวให้ถูกต้องยิ่งขึ้น—ถูกรวมเข้ากับสาระของพระวจนะของพระเจ้า แทนที่จะเป็นสาระอิสระ ดังนั้น มันจึงไม่ได้ปราศจากสาระ </w:t>
      </w:r>
      <w:r>
        <w:rPr>
          <w:lang w:val="ru-RU"/>
        </w:rPr>
        <w:t>และไม่ได้นำสาระอื่นเข้ามาในตรีเอกานุภาพ”</w:t>
      </w:r>
      <w:r w:rsidR="006D2C7E">
        <w:rPr>
          <w:rStyle w:val="FootnoteReference"/>
          <w:lang w:val="ru-RU"/>
        </w:rPr>
        <w:footnoteReference w:id="310"/>
      </w:r>
    </w:p>
    <w:p w14:paraId="3E22D0B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ในคำพูดสุดท้ายของบรรดาบิดาเหล่านี้ ไม่เพียงแต่แนวคิดนี้ถูกแสดงออกอย่างชัดเจน แต่ยังอธิบายด้วยว่า แม้หลังจากการรับเนื้อหนังของพระบุตรของพระเจ้าแล้ว พระตรีเอกภาพก็ยังคงเป็นพระตรีเอกภาพ และความสัมพันธ์ของพระบุตรกับพระบุคคลศักดิ์สิทธิ์อีกสองพระองค์ก็ไม่ได้เปลี่ยนแปลงไป</w:t>
      </w:r>
    </w:p>
    <w:p w14:paraId="58AE2C30" w14:textId="77777777" w:rsidR="00D85B34" w:rsidRDefault="00D85B34" w:rsidP="00D85B34">
      <w:pPr>
        <w:rPr>
          <w:lang w:val="ru-RU"/>
        </w:rPr>
      </w:pPr>
    </w:p>
    <w:p w14:paraId="2CE20541" w14:textId="77777777" w:rsidR="00D85B34" w:rsidRPr="00794712" w:rsidRDefault="00D85B34" w:rsidP="007B240B">
      <w:pPr>
        <w:pStyle w:val="Heading5"/>
        <w:rPr>
          <w:lang w:val="ru-RU"/>
        </w:rPr>
      </w:pPr>
      <w:bookmarkStart w:id="191" w:name="_Toc133155573"/>
      <w:bookmarkStart w:id="192" w:name="_Toc180664586"/>
      <w:bookmarkStart w:id="193" w:name="_Toc180679207"/>
      <w:bookmarkStart w:id="194" w:name="_Toc180679264"/>
      <w:bookmarkStart w:id="195" w:name="_Toc180679787"/>
      <w:bookmarkStart w:id="196" w:name="_Toc238453670"/>
      <w:bookmarkStart w:id="197" w:name="_Toc238576051"/>
      <w:r w:rsidRPr="00794712">
        <w:rPr>
          <w:lang w:val="ru-RU"/>
        </w:rPr>
        <w:t>§142. การประยุกต์ใช้ทางศีลธรรมของหลักคำสอนเกี่ยวกับความลึกลับแห่งการจุติ</w:t>
      </w:r>
      <w:bookmarkEnd w:id="191"/>
      <w:bookmarkEnd w:id="192"/>
      <w:bookmarkEnd w:id="193"/>
      <w:bookmarkEnd w:id="194"/>
      <w:bookmarkEnd w:id="195"/>
      <w:bookmarkEnd w:id="196"/>
      <w:bookmarkEnd w:id="197"/>
    </w:p>
    <w:p w14:paraId="75F063F4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หลักคำสอนเกี่ยวกับความลึกลับแห่งการจุติ –</w:t>
      </w:r>
    </w:p>
    <w:p w14:paraId="22378393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เสริมสร้างความเชื่อของเรา เพราะมันบอกเราว่า ผู้สร้างศรัทธาของเราไม่ใช่เพียงมนุษย์ แต่ยังเป็นพระเจ้าด้วย; และด้วยเหตุนี้ สิ่งใดก็ตามที่พระองค์ได้เปิดเผยแก่เรา สิ่งใดก็ตามที่พระองค์ได้สั่งให้เราเชื่อ ทั้งหมดนี้ — ไม่ว่าจะดูเข้าใจยากเพียงใด — เป็นความจริงที่ไม่อาจปฏิเสธได้และไม่เปลี่ยนแปลง</w:t>
      </w:r>
    </w:p>
    <w:p w14:paraId="46BF62A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มันฟื้นฟูและเสริมสร้างความหวังของเรา </w:t>
      </w:r>
      <w:r w:rsidR="00D85B34" w:rsidRPr="00B27E72">
        <w:rPr>
          <w:i/>
          <w:iCs/>
          <w:lang w:val="ru-RU"/>
        </w:rPr>
        <w:t>‘ผู้ที่ไม่ได้ทรงสงวนพระบุตรของพระองค์เอง แต่ทรงมอบพระองค์ไว้เพื่อเราทุกคน — พระองค์จะไม่ทรงประทานทุกสิ่งแก่เราทุกคนด้วยพระคุณพร้อมกับพระบุตรของพระองค์ได้อย่างไร?</w:t>
      </w:r>
      <w:r w:rsidR="00D85B34" w:rsidRPr="00794712">
        <w:rPr>
          <w:lang w:val="ru-RU"/>
        </w:rPr>
        <w:t>’ (โรม 8</w:t>
      </w:r>
      <w:r w:rsidR="00D85B34" w:rsidRPr="00B27E72">
        <w:rPr>
          <w:lang w:val="ru-RU"/>
        </w:rPr>
        <w:t>:</w:t>
      </w:r>
      <w:r w:rsidR="00D85B34" w:rsidRPr="00794712">
        <w:rPr>
          <w:lang w:val="ru-RU"/>
        </w:rPr>
        <w:t>32). หากพระบุตรของพระเจ้าเองได้ทรงเป็นพระผู้ไถ่ของเรา และตรัสกับเราด้วยคำสัญญาที่หวานชื่นที่สุด: พระองค์จะไม่ทรงทำให้คำสัญญานั้นเป็นจริงได้หรือ?</w:t>
      </w:r>
    </w:p>
    <w:p w14:paraId="3738D97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>มันจุดประกายความรักต่อพระเจ้าในใจเรา โดยเปิดเผยให้เราเห็นความรักอันไม่มีขอบเขตที่พระองค์ทรงแสดงต่อเราผู้เป็นบาปผ่านการจุติเป็นมนุษย์ ซึ่งได้รับการแสดงให้เห็นอย่างชัดเจนเป็นพิเศษโดยพระบุตรของพระเจ้า ผู้ทรงยอมรับธรรมชาติมนุษย์ของเราไว้เพื่อประโยชน์ของเรา</w:t>
      </w:r>
    </w:p>
    <w:p w14:paraId="1AFA9B0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lastRenderedPageBreak/>
        <w:t xml:space="preserve">4) </w:t>
      </w:r>
      <w:r w:rsidR="00D85B34" w:rsidRPr="00794712">
        <w:rPr>
          <w:lang w:val="ru-RU"/>
        </w:rPr>
        <w:t>พระองค์ทรงสอนและบันดาลใจให้เราถวายเกียรติแด่พระมารดาของพระเจ้าและพระแม่มารีย์ผู้บริสุทธิ์ตลอดกาล ผู้ศักดิ์สิทธิ์ที่สุด บริสุทธิ์ที่สุด ได้รับพระพรที่สุด และรุ่งโรจน์ที่สุด ด้วยพลังทั้งหมดของตัวเรา ผู้ซึ่งได้รับการพิจารณาว่าสมควรที่จะรับใช้ความลึกลับอันน่าเกรงขามแห่งการจุติของพระวจนะของพระเจ้า และด้วยเหตุนี้จึงกลายเป็นสาเหตุแห่งความรอดของเรา</w:t>
      </w:r>
    </w:p>
    <w:p w14:paraId="1B1ACA6B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5) </w:t>
      </w:r>
      <w:r w:rsidR="00D85B34" w:rsidRPr="00794712">
        <w:rPr>
          <w:lang w:val="ru-RU"/>
        </w:rPr>
        <w:t xml:space="preserve">มันสอนและให้แรงบันดาลใจแก่เราให้เคารพศักดิ์ศรีของธรรมชาติมนุษย์ภายในตัวเราเอง และไม่ทำให้มันเสื่อมเสียด้วยบาป เพราะพระบุตรของพระเจ้าเองได้ทรงยินดีรับธรรมชาติมนุษย์นี้เข้าสู่ความเป็นหนึ่งเดียวของพระองค์ในฐานะพระบุคคลศักดิ์สิทธิ์; ให้เคารพทั้งตัวเราเองและผู้อื่น เพราะพระเจ้า-มนุษย์เองได้ทรงเห็นว่าเราสมควรที่จะถูกเรียกว่าพี่น้องของพระองค์ </w:t>
      </w:r>
      <w:r w:rsidR="00B77AF0" w:rsidRPr="00F45CFB">
        <w:rPr>
          <w:lang w:val="ru-RU"/>
        </w:rPr>
        <w:t>[</w:t>
      </w:r>
      <w:r w:rsidR="00D85B34" w:rsidRPr="00794712">
        <w:rPr>
          <w:lang w:val="ru-RU"/>
        </w:rPr>
        <w:t>(สดุดี 21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>23</w:t>
      </w:r>
      <w:r w:rsidR="00B77AF0" w:rsidRPr="00F45CFB">
        <w:rPr>
          <w:lang w:val="ru-RU"/>
        </w:rPr>
        <w:t>)</w:t>
      </w:r>
      <w:r w:rsidR="00D85B34" w:rsidRPr="00794712">
        <w:rPr>
          <w:lang w:val="ru-RU"/>
        </w:rPr>
        <w:t>;</w:t>
      </w:r>
      <w:r w:rsidR="008D4E5F">
        <w:rPr>
          <w:lang w:val="ru-RU"/>
        </w:rPr>
        <w:t xml:space="preserve"> </w:t>
      </w:r>
      <w:r w:rsidR="00B77AF0" w:rsidRPr="00F45CFB">
        <w:rPr>
          <w:lang w:val="ru-RU"/>
        </w:rPr>
        <w:t>(</w:t>
      </w:r>
      <w:r w:rsidR="008D4E5F">
        <w:rPr>
          <w:lang w:val="ru-RU"/>
        </w:rPr>
        <w:t>มัทธิว</w:t>
      </w:r>
      <w:r w:rsidR="00D85B34" w:rsidRPr="00794712">
        <w:rPr>
          <w:lang w:val="ru-RU"/>
        </w:rPr>
        <w:t xml:space="preserve"> 12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>49)</w:t>
      </w:r>
      <w:r w:rsidR="00B77AF0" w:rsidRPr="00F45CF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6DD4210B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6) </w:t>
      </w:r>
      <w:r w:rsidR="00D85B34" w:rsidRPr="00794712">
        <w:rPr>
          <w:lang w:val="ru-RU"/>
        </w:rPr>
        <w:t>สุดท้าย พระองค์ได้ทรงแสดงให้เราเห็นผ่านพระบุตรของพระเจ้าผู้ทรงรับสภาพมนุษย์ เป็นแบบอย่างที่สมบูรณ์ที่สุดที่ควรยึดถือ ตามพระวจนะของพระองค์เองว่า: ‘เราได้ตั้งตัวอย่างไว้ให้ท่านแล้ว เพื่อว่าอย่างที่เราได้ทำแก่ท่าน ท่านก็ควรทำเช่นนั้น’</w:t>
      </w:r>
      <w:r w:rsidR="005864AB">
        <w:rPr>
          <w:lang w:val="ru-RU"/>
        </w:rPr>
        <w:t xml:space="preserve"> (ยอห์น</w:t>
      </w:r>
      <w:r w:rsidR="00D85B34" w:rsidRPr="00794712">
        <w:rPr>
          <w:lang w:val="ru-RU"/>
        </w:rPr>
        <w:t xml:space="preserve"> 13</w:t>
      </w:r>
      <w:r w:rsidR="008D4E5F" w:rsidRPr="008D4E5F">
        <w:rPr>
          <w:lang w:val="ru-RU"/>
        </w:rPr>
        <w:t>:</w:t>
      </w:r>
      <w:r w:rsidR="00D85B34" w:rsidRPr="00794712">
        <w:rPr>
          <w:lang w:val="ru-RU"/>
        </w:rPr>
        <w:t>15)</w:t>
      </w:r>
    </w:p>
    <w:p w14:paraId="7E048958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0F15F9F8" w14:textId="77777777" w:rsidR="00D85B34" w:rsidRPr="00794712" w:rsidRDefault="00D85B34" w:rsidP="007B240B">
      <w:pPr>
        <w:pStyle w:val="Heading3"/>
        <w:rPr>
          <w:lang w:val="ru-RU"/>
        </w:rPr>
      </w:pPr>
      <w:bookmarkStart w:id="198" w:name="_Toc133155574"/>
      <w:bookmarkStart w:id="199" w:name="_Toc180664587"/>
      <w:bookmarkStart w:id="200" w:name="_Toc180679208"/>
      <w:bookmarkStart w:id="201" w:name="_Toc180679265"/>
      <w:bookmarkStart w:id="202" w:name="_Toc180679788"/>
      <w:bookmarkStart w:id="203" w:name="_Toc238453411"/>
      <w:bookmarkStart w:id="204" w:name="_Toc238453671"/>
      <w:bookmarkStart w:id="205" w:name="_Toc238466397"/>
      <w:bookmarkStart w:id="206" w:name="_Toc238576052"/>
      <w:r w:rsidRPr="00794712">
        <w:rPr>
          <w:lang w:val="ru-RU"/>
        </w:rPr>
        <w:t xml:space="preserve">มาตรา </w:t>
      </w:r>
      <w:r w:rsidRPr="00AA0891">
        <w:t>II</w:t>
      </w:r>
      <w:r w:rsidRPr="00794712">
        <w:rPr>
          <w:lang w:val="ru-RU"/>
        </w:rPr>
        <w:t xml:space="preserve">. </w:t>
      </w:r>
      <w:r>
        <w:rPr>
          <w:lang w:val="ru-RU"/>
        </w:rPr>
        <w:br/>
      </w:r>
      <w:r w:rsidRPr="00794712">
        <w:rPr>
          <w:lang w:val="ru-RU"/>
        </w:rPr>
        <w:t>เกี่ยวกับการที่พระเยซูคริสต์เจ้าทรงสำเร็จการไถ่บาปของเรา หรือเกี่ยวกับความลึกลับแห่งการไถ่บาป</w:t>
      </w:r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14:paraId="59236274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3D84E14B" w14:textId="77777777" w:rsidR="00D85B34" w:rsidRPr="00794712" w:rsidRDefault="00D85B34" w:rsidP="007B240B">
      <w:pPr>
        <w:pStyle w:val="Heading5"/>
        <w:rPr>
          <w:lang w:val="ru-RU"/>
        </w:rPr>
      </w:pPr>
      <w:bookmarkStart w:id="207" w:name="_Toc133155575"/>
      <w:bookmarkStart w:id="208" w:name="_Toc180664588"/>
      <w:bookmarkStart w:id="209" w:name="_Toc180679209"/>
      <w:bookmarkStart w:id="210" w:name="_Toc180679266"/>
      <w:bookmarkStart w:id="211" w:name="_Toc180679789"/>
      <w:bookmarkStart w:id="212" w:name="_Toc238453672"/>
      <w:bookmarkStart w:id="213" w:name="_Toc238576053"/>
      <w:r w:rsidRPr="00794712">
        <w:rPr>
          <w:lang w:val="ru-RU"/>
        </w:rPr>
        <w:t>§143. พระเยซูคริสต์เจ้าทรงทำให้เราได้รับความรอดได้อย่างไร?</w:t>
      </w:r>
      <w:bookmarkEnd w:id="207"/>
      <w:bookmarkEnd w:id="208"/>
      <w:bookmarkEnd w:id="209"/>
      <w:bookmarkEnd w:id="210"/>
      <w:bookmarkEnd w:id="211"/>
      <w:bookmarkEnd w:id="212"/>
      <w:bookmarkEnd w:id="213"/>
    </w:p>
    <w:p w14:paraId="2DC3DC54" w14:textId="77777777" w:rsidR="00D85B34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เมื่อพระเยซูเจ้าเสด็จมาสู่โลกเพื่อช่วยเรา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18</w:t>
      </w:r>
      <w:r w:rsidRPr="00B27E72">
        <w:rPr>
          <w:lang w:val="ru-RU"/>
        </w:rPr>
        <w:t>:</w:t>
      </w:r>
      <w:r w:rsidRPr="00794712">
        <w:rPr>
          <w:lang w:val="ru-RU"/>
        </w:rPr>
        <w:t xml:space="preserve">11) พระองค์เองได้ทรงเลือกที่จะอธิบายพระราชกิจอันยิ่งใหญ่ของพระองค์—ซึ่งโดยทางนั้นพระองค์ได้ช่วยเราอย่างแท้จริง—ว่าเป็นบริการต่อมนุษยชาติ: </w:t>
      </w:r>
      <w:r w:rsidRPr="00B27E72">
        <w:rPr>
          <w:i/>
          <w:iCs/>
          <w:lang w:val="ru-RU"/>
        </w:rPr>
        <w:t>‘บุตรมนุษย์’ พระองค์ตรัสว่า</w:t>
      </w:r>
      <w:r w:rsidRPr="00794712">
        <w:rPr>
          <w:lang w:val="ru-RU"/>
        </w:rPr>
        <w:t xml:space="preserve"> ‘</w:t>
      </w:r>
      <w:r w:rsidRPr="00B27E72">
        <w:rPr>
          <w:i/>
          <w:iCs/>
          <w:lang w:val="ru-RU"/>
        </w:rPr>
        <w:t>ไม่ได้มาเพื่อจะได้รับการรับใช้ แต่มาเพื่อจะรับใช้ และเพื่อจะให้ชีวิตของพระองค์เป็นค่าไถ่สำหรับคนจำนวนมาก’</w:t>
      </w:r>
      <w:r w:rsidRPr="00794712">
        <w:rPr>
          <w:lang w:val="ru-RU"/>
        </w:rPr>
        <w:t xml:space="preserve"> </w:t>
      </w:r>
      <w:r w:rsidR="00463137" w:rsidRPr="00463137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20</w:t>
      </w:r>
      <w:r w:rsidRPr="00B27E72">
        <w:rPr>
          <w:lang w:val="ru-RU"/>
        </w:rPr>
        <w:t>:</w:t>
      </w:r>
      <w:r w:rsidRPr="00794712">
        <w:rPr>
          <w:lang w:val="ru-RU"/>
        </w:rPr>
        <w:t>28</w:t>
      </w:r>
      <w:r w:rsidR="00463137" w:rsidRPr="00463137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Pr="00794712">
        <w:rPr>
          <w:lang w:val="ru-RU"/>
        </w:rPr>
        <w:t>มาระโก 10</w:t>
      </w:r>
      <w:r w:rsidRPr="00B27E72">
        <w:rPr>
          <w:lang w:val="ru-RU"/>
        </w:rPr>
        <w:t>:</w:t>
      </w:r>
      <w:r w:rsidRPr="00794712">
        <w:rPr>
          <w:lang w:val="ru-RU"/>
        </w:rPr>
        <w:t>45)</w:t>
      </w:r>
      <w:r w:rsidR="00463137" w:rsidRPr="00463137">
        <w:rPr>
          <w:lang w:val="ru-RU"/>
        </w:rPr>
        <w:t>]</w:t>
      </w:r>
      <w:r w:rsidRPr="00794712">
        <w:rPr>
          <w:lang w:val="ru-RU"/>
        </w:rPr>
        <w:t xml:space="preserve">. ธรรมชาติที่แท้จริงของพันธกิจของพระองค์ถูกเปิดเผยผ่านพระนามของพระองค์ คือ เมสสิยาห์ หรือ คริสต์ ผู้ได้รับการเจิม </w:t>
      </w:r>
      <w:r>
        <w:rPr>
          <w:lang w:val="ru-RU"/>
        </w:rPr>
        <w:t xml:space="preserve">— </w:t>
      </w:r>
      <w:r w:rsidRPr="00794712">
        <w:rPr>
          <w:lang w:val="ru-RU"/>
        </w:rPr>
        <w:t>พระนามนี้ ซึ่งตั้งแต่สมัยโบราณในคริสตจักรของพระเจ้า ได้ถูกมอบให้เฉพาะผู้ที่ได้รับการเจิมโดยพระวิญญาณบริสุทธิ์เท่านั้น: แก่ผู้เผยพระวจนะ (3 พงศ์กษัตริย์ 19</w:t>
      </w:r>
      <w:r w:rsidRPr="00B27E72">
        <w:rPr>
          <w:lang w:val="ru-RU"/>
        </w:rPr>
        <w:t>:</w:t>
      </w:r>
      <w:r w:rsidRPr="00794712">
        <w:rPr>
          <w:lang w:val="ru-RU"/>
        </w:rPr>
        <w:t>16), มหาปุโรหิต (อพยพ 30</w:t>
      </w:r>
      <w:r w:rsidRPr="00B27E72">
        <w:rPr>
          <w:lang w:val="ru-RU"/>
        </w:rPr>
        <w:t>:</w:t>
      </w:r>
      <w:r w:rsidRPr="00794712">
        <w:rPr>
          <w:lang w:val="ru-RU"/>
        </w:rPr>
        <w:t>30), กษัตริย์ (1 พงศ์กษัตริย์ 10</w:t>
      </w:r>
      <w:r w:rsidRPr="00B27E72">
        <w:rPr>
          <w:lang w:val="ru-RU"/>
        </w:rPr>
        <w:t>:</w:t>
      </w:r>
      <w:r w:rsidRPr="00794712">
        <w:rPr>
          <w:lang w:val="ru-RU"/>
        </w:rPr>
        <w:t>1</w:t>
      </w:r>
      <w:r w:rsidR="00463137" w:rsidRPr="00463137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463137" w:rsidRPr="00463137">
        <w:rPr>
          <w:rFonts w:cs="Cambria Math"/>
          <w:lang w:val="ru-RU"/>
        </w:rPr>
        <w:t>(</w:t>
      </w:r>
      <w:r w:rsidR="00463137" w:rsidRPr="00794712">
        <w:rPr>
          <w:lang w:val="ru-RU"/>
        </w:rPr>
        <w:t>1 ซามูเอล</w:t>
      </w:r>
      <w:r w:rsidRPr="00794712">
        <w:rPr>
          <w:lang w:val="ru-RU"/>
        </w:rPr>
        <w:t xml:space="preserve"> 16</w:t>
      </w:r>
      <w:r w:rsidRPr="00B27E72">
        <w:rPr>
          <w:lang w:val="ru-RU"/>
        </w:rPr>
        <w:t>:</w:t>
      </w:r>
      <w:r w:rsidRPr="00794712">
        <w:rPr>
          <w:lang w:val="ru-RU"/>
        </w:rPr>
        <w:t xml:space="preserve">13) และชื่อนี้ ในความหมายที่สูงสุด ได้ถูกประทานให้แก่พระองค์ พระเจ้าของเรา ในฐานะผู้ที่ได้รับการเจิมจากพระเจ้า ในความเป็นมนุษย์ของพระองค์ ด้วยน้ำมันแห่งความชื่นชมยินดี </w:t>
      </w:r>
      <w:r w:rsidRPr="00A2668D">
        <w:rPr>
          <w:i/>
          <w:iCs/>
          <w:lang w:val="ru-RU"/>
        </w:rPr>
        <w:t xml:space="preserve">เพื่อเป็นผู้ร่วมในความสุขของประชากรของพระองค์ </w:t>
      </w:r>
      <w:r w:rsidR="00463137" w:rsidRPr="00463137">
        <w:rPr>
          <w:lang w:val="ru-RU"/>
        </w:rPr>
        <w:t>[</w:t>
      </w:r>
      <w:r w:rsidRPr="00794712">
        <w:rPr>
          <w:lang w:val="ru-RU"/>
        </w:rPr>
        <w:t>(อิสยาห์ 61</w:t>
      </w:r>
      <w:r w:rsidRPr="00B27E72">
        <w:rPr>
          <w:lang w:val="ru-RU"/>
        </w:rPr>
        <w:t>:</w:t>
      </w:r>
      <w:r w:rsidRPr="00794712">
        <w:rPr>
          <w:lang w:val="ru-RU"/>
        </w:rPr>
        <w:t>1</w:t>
      </w:r>
      <w:r w:rsidR="00463137" w:rsidRPr="00463137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Pr="00794712">
        <w:rPr>
          <w:lang w:val="ru-RU"/>
        </w:rPr>
        <w:t>สดุดี 44</w:t>
      </w:r>
      <w:r w:rsidRPr="00B27E72">
        <w:rPr>
          <w:lang w:val="ru-RU"/>
        </w:rPr>
        <w:t>:</w:t>
      </w:r>
      <w:r w:rsidRPr="00794712">
        <w:rPr>
          <w:lang w:val="ru-RU"/>
        </w:rPr>
        <w:t>8</w:t>
      </w:r>
      <w:r w:rsidR="00463137" w:rsidRPr="00463137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4</w:t>
      </w:r>
      <w:r w:rsidRPr="00B27E72">
        <w:rPr>
          <w:lang w:val="ru-RU"/>
        </w:rPr>
        <w:t>:</w:t>
      </w:r>
      <w:r w:rsidRPr="00794712">
        <w:rPr>
          <w:lang w:val="ru-RU"/>
        </w:rPr>
        <w:t>18–20</w:t>
      </w:r>
      <w:r w:rsidR="00463137" w:rsidRPr="00463137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Pr="00794712">
        <w:rPr>
          <w:lang w:val="ru-RU"/>
        </w:rPr>
        <w:t>กิจการ 10</w:t>
      </w:r>
      <w:r w:rsidRPr="00B27E72">
        <w:rPr>
          <w:lang w:val="ru-RU"/>
        </w:rPr>
        <w:t>:</w:t>
      </w:r>
      <w:r w:rsidRPr="00794712">
        <w:rPr>
          <w:lang w:val="ru-RU"/>
        </w:rPr>
        <w:t>38)</w:t>
      </w:r>
      <w:r w:rsidR="00463137" w:rsidRPr="00463137">
        <w:rPr>
          <w:lang w:val="ru-RU"/>
        </w:rPr>
        <w:t>]</w:t>
      </w:r>
      <w:r w:rsidRPr="00794712">
        <w:rPr>
          <w:lang w:val="ru-RU"/>
        </w:rPr>
        <w:t>,</w:t>
      </w:r>
      <w:r w:rsidR="00F64FAF">
        <w:rPr>
          <w:rStyle w:val="FootnoteReference"/>
          <w:lang w:val="ru-RU"/>
        </w:rPr>
        <w:footnoteReference w:id="311"/>
      </w:r>
      <w:r w:rsidRPr="00794712">
        <w:rPr>
          <w:lang w:val="ru-RU"/>
        </w:rPr>
        <w:t xml:space="preserve"> และในฐานะผู้ได้รวมไว้ในพระบุคคลเดียวของพระองค์ ในระดับสูงสุด ทั้งสาม </w:t>
      </w:r>
      <w:r w:rsidRPr="00794712">
        <w:rPr>
          <w:lang w:val="ru-RU"/>
        </w:rPr>
        <w:lastRenderedPageBreak/>
        <w:t>ของการเจิมประเภทที่กล่าวถึงข้างต้น—การเจิมแบบผู้เผยพระวจนะ การเจิมแบบมหาปุโรหิต และการเจิมแบบกษัตริย์</w:t>
      </w:r>
      <w:r w:rsidR="00F64FAF">
        <w:rPr>
          <w:rStyle w:val="FootnoteReference"/>
          <w:lang w:val="ru-RU"/>
        </w:rPr>
        <w:footnoteReference w:id="312"/>
      </w:r>
      <w:r w:rsidRPr="00794712">
        <w:rPr>
          <w:lang w:val="ru-RU"/>
        </w:rPr>
        <w:t xml:space="preserve"> พระองค์ได้ช่วยเราให้รอด: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ในฐานะผู้เผยพระวจนะ โดยประทานแสงสว่างและความเข้าใจแก่เรา เพื่อเราจะได้รู้จักพระเจ้าที่แท้จริง และอยู่ในพระบุตรที่แท้จริงของพระองค์ คือ พระเยซูคริสต์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5</w:t>
      </w:r>
      <w:r w:rsidRPr="00A2668D">
        <w:rPr>
          <w:lang w:val="ru-RU"/>
        </w:rPr>
        <w:t>:</w:t>
      </w:r>
      <w:r w:rsidRPr="00794712">
        <w:rPr>
          <w:lang w:val="ru-RU"/>
        </w:rPr>
        <w:t xml:space="preserve">20); </w:t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>ในฐานะมหาปุโรหิต โดยถวายพระองค์เองเป็นเครื่องบูชาเพื่อไถ่บาปของโลก และด้วยเหตุนี้จึงทำให้ความชอบธรรมของพระเจ้าได้รับการเติมเต็มแทนเรา;</w:t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ในฐานะกษัตริย์ ผู้ได้ทำลายอำนาจแห่งความตายและนรก และ</w:t>
      </w:r>
      <w:r>
        <w:rPr>
          <w:lang w:val="ru-RU"/>
        </w:rPr>
        <w:t>ได้รับ</w:t>
      </w:r>
      <w:r w:rsidRPr="00794712">
        <w:rPr>
          <w:lang w:val="ru-RU"/>
        </w:rPr>
        <w:t>จากพระบิดา</w:t>
      </w:r>
      <w:r w:rsidRPr="00A2668D">
        <w:rPr>
          <w:i/>
          <w:iCs/>
          <w:lang w:val="ru-RU"/>
        </w:rPr>
        <w:t xml:space="preserve">ทุกอำนาจในสวรรค์และบนโลก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28</w:t>
      </w:r>
      <w:r w:rsidRPr="00A2668D">
        <w:rPr>
          <w:lang w:val="ru-RU"/>
        </w:rPr>
        <w:t>:</w:t>
      </w:r>
      <w:r w:rsidRPr="00794712">
        <w:rPr>
          <w:lang w:val="ru-RU"/>
        </w:rPr>
        <w:t>18) เพื่อพระองค์จะประทาน</w:t>
      </w:r>
      <w:r>
        <w:rPr>
          <w:lang w:val="ru-RU"/>
        </w:rPr>
        <w:t>ชีวิตนิรันดร์</w:t>
      </w:r>
      <w:r w:rsidRPr="00794712">
        <w:rPr>
          <w:lang w:val="ru-RU"/>
        </w:rPr>
        <w:t xml:space="preserve">แก่เรา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17</w:t>
      </w:r>
      <w:r>
        <w:rPr>
          <w:lang w:val="ru-RU"/>
        </w:rPr>
        <w:t>:</w:t>
      </w:r>
      <w:r w:rsidRPr="00794712">
        <w:rPr>
          <w:lang w:val="ru-RU"/>
        </w:rPr>
        <w:t>2) กล่าวคือ พระเยซูเจ้าได้ทรงสำเร็จการช่วยให้รอดของเราผ่านพันธกิจสามประการของพระองค์ต่อมนุษยชาติ: พันธกิจผู้เผยพระวจนะ พันธกิจมหาปุโรหิต และพันธกิจกษัตริย์</w:t>
      </w:r>
    </w:p>
    <w:p w14:paraId="4DE85370" w14:textId="77777777" w:rsidR="00D85B34" w:rsidRPr="00794712" w:rsidRDefault="00D85B34" w:rsidP="00D85B34">
      <w:pPr>
        <w:ind w:firstLine="708"/>
        <w:rPr>
          <w:lang w:val="ru-RU"/>
        </w:rPr>
      </w:pPr>
    </w:p>
    <w:p w14:paraId="64D5D01E" w14:textId="77777777" w:rsidR="00D85B34" w:rsidRPr="00794712" w:rsidRDefault="00D85B34" w:rsidP="007B240B">
      <w:pPr>
        <w:pStyle w:val="Heading4"/>
        <w:rPr>
          <w:lang w:val="ru-RU"/>
        </w:rPr>
      </w:pPr>
      <w:bookmarkStart w:id="214" w:name="_Toc133155576"/>
      <w:bookmarkStart w:id="215" w:name="_Toc180664589"/>
      <w:bookmarkStart w:id="216" w:name="_Toc180679210"/>
      <w:bookmarkStart w:id="217" w:name="_Toc180679267"/>
      <w:bookmarkStart w:id="218" w:name="_Toc180679790"/>
      <w:bookmarkStart w:id="219" w:name="_Toc238453412"/>
      <w:bookmarkStart w:id="220" w:name="_Toc238453673"/>
      <w:bookmarkStart w:id="221" w:name="_Toc238466398"/>
      <w:bookmarkStart w:id="222" w:name="_Toc238576054"/>
      <w:r w:rsidRPr="00AA0891">
        <w:t>I</w:t>
      </w:r>
      <w:r w:rsidRPr="00794712">
        <w:rPr>
          <w:lang w:val="ru-RU"/>
        </w:rPr>
        <w:t>. เกี่ยวกับพันธกิจผู้เผยพระวจนะของพระเยซูคริสต์</w:t>
      </w:r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</w:p>
    <w:p w14:paraId="799E0655" w14:textId="77777777" w:rsidR="00D85B34" w:rsidRDefault="00D85B34" w:rsidP="00D85B34">
      <w:pPr>
        <w:rPr>
          <w:lang w:val="ru-RU"/>
        </w:rPr>
      </w:pPr>
    </w:p>
    <w:p w14:paraId="3E65D940" w14:textId="77777777" w:rsidR="00D85B34" w:rsidRPr="00794712" w:rsidRDefault="00D85B34" w:rsidP="007B240B">
      <w:pPr>
        <w:pStyle w:val="Heading5"/>
        <w:rPr>
          <w:lang w:val="ru-RU"/>
        </w:rPr>
      </w:pPr>
      <w:bookmarkStart w:id="223" w:name="_Toc133155577"/>
      <w:bookmarkStart w:id="224" w:name="_Toc180664590"/>
      <w:bookmarkStart w:id="225" w:name="_Toc180679211"/>
      <w:bookmarkStart w:id="226" w:name="_Toc180679268"/>
      <w:bookmarkStart w:id="227" w:name="_Toc180679791"/>
      <w:bookmarkStart w:id="228" w:name="_Toc238453674"/>
      <w:bookmarkStart w:id="229" w:name="_Toc238576055"/>
      <w:r w:rsidRPr="00794712">
        <w:rPr>
          <w:lang w:val="ru-RU"/>
        </w:rPr>
        <w:t>§144. แนวคิดเกี่ยวกับพันธกิจผู้เผยพระวจนะของพระเยซูคริสต์ และความจริงของพันธกิจนั้น</w:t>
      </w:r>
      <w:bookmarkEnd w:id="223"/>
      <w:bookmarkEnd w:id="224"/>
      <w:bookmarkEnd w:id="225"/>
      <w:bookmarkEnd w:id="226"/>
      <w:bookmarkEnd w:id="227"/>
      <w:bookmarkEnd w:id="228"/>
      <w:bookmarkEnd w:id="229"/>
    </w:p>
    <w:p w14:paraId="644C3527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พันธกิจของผู้เผยพระวจนะในพันธสัญญาเดิมโดยทั่วไปประกอบด้วยการประกาศพระประสงค์ของพระเจ้าแก่ประชาชนโดยแรงบันดาลใจจากพระเจ้า (ฮักไก 1</w:t>
      </w:r>
      <w:r>
        <w:rPr>
          <w:lang w:val="ru-RU"/>
        </w:rPr>
        <w:t>:</w:t>
      </w:r>
      <w:r w:rsidRPr="00794712">
        <w:rPr>
          <w:lang w:val="ru-RU"/>
        </w:rPr>
        <w:t xml:space="preserve">13) และการสั่งสอน เตือนสติ และเสริมสร้างพวกเขาให้มั่นคงในความเชื่อที่แท้จริงและความเคร่งครัดในศาสนา </w:t>
      </w:r>
      <w:r w:rsidR="00463137" w:rsidRPr="00463137">
        <w:rPr>
          <w:lang w:val="ru-RU"/>
        </w:rPr>
        <w:t>[</w:t>
      </w:r>
      <w:r w:rsidRPr="00794712">
        <w:rPr>
          <w:lang w:val="ru-RU"/>
        </w:rPr>
        <w:t>(2 พงศ์กษัตริย์ 17</w:t>
      </w:r>
      <w:r>
        <w:rPr>
          <w:lang w:val="ru-RU"/>
        </w:rPr>
        <w:t>:</w:t>
      </w:r>
      <w:r w:rsidRPr="00794712">
        <w:rPr>
          <w:lang w:val="ru-RU"/>
        </w:rPr>
        <w:t>13</w:t>
      </w:r>
      <w:r w:rsidR="00463137" w:rsidRPr="00463137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Pr="00794712">
        <w:rPr>
          <w:lang w:val="ru-RU"/>
        </w:rPr>
        <w:t>เยเรมีย์ 25</w:t>
      </w:r>
      <w:r>
        <w:rPr>
          <w:lang w:val="ru-RU"/>
        </w:rPr>
        <w:t>:</w:t>
      </w:r>
      <w:r w:rsidRPr="00794712">
        <w:rPr>
          <w:lang w:val="ru-RU"/>
        </w:rPr>
        <w:t>4)</w:t>
      </w:r>
      <w:r w:rsidR="00463137" w:rsidRPr="00463137">
        <w:rPr>
          <w:lang w:val="ru-RU"/>
        </w:rPr>
        <w:t>]</w:t>
      </w:r>
      <w:r w:rsidRPr="00794712">
        <w:rPr>
          <w:lang w:val="ru-RU"/>
        </w:rPr>
        <w:t xml:space="preserve">. ดังนั้น หน้าที่การรับใช้ของพระเยซูเจ้า ในฐานะผู้เผยพระวจนะที่ยิ่งใหญ่ที่สุด — ซึ่งผู้เผยพระวจนะในพันธสัญญาเดิมเป็นเพียงผู้บุกเบิกและแบบอย่าง — ได้แสดงออกผ่านการประกาศให้ประชาชนทราบ ด้วยความครบถ้วนและชัดเจนที่สุด เกี่ยวกับความประสงค์ของพระเจ้าในเรื่องความรอดของโลก </w:t>
      </w:r>
      <w:r w:rsidR="00463137" w:rsidRPr="00463137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Pr="00794712">
        <w:rPr>
          <w:lang w:val="ru-RU"/>
        </w:rPr>
        <w:t>18</w:t>
      </w:r>
      <w:r w:rsidR="00463137" w:rsidRPr="00463137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137" w:rsidRPr="00463137">
        <w:rPr>
          <w:rFonts w:cs="Cambria Math"/>
          <w:lang w:val="ru-RU"/>
        </w:rPr>
        <w:t>(</w:t>
      </w:r>
      <w:r w:rsidRPr="00794712">
        <w:rPr>
          <w:lang w:val="ru-RU"/>
        </w:rPr>
        <w:t>9</w:t>
      </w:r>
      <w:r>
        <w:rPr>
          <w:lang w:val="ru-RU"/>
        </w:rPr>
        <w:t>:</w:t>
      </w:r>
      <w:r w:rsidRPr="00794712">
        <w:rPr>
          <w:lang w:val="ru-RU"/>
        </w:rPr>
        <w:t>16–18)</w:t>
      </w:r>
      <w:r w:rsidR="00463137" w:rsidRPr="00463137">
        <w:rPr>
          <w:lang w:val="ru-RU"/>
        </w:rPr>
        <w:t xml:space="preserve">] </w:t>
      </w:r>
      <w:r w:rsidRPr="00794712">
        <w:rPr>
          <w:lang w:val="ru-RU"/>
        </w:rPr>
        <w:t xml:space="preserve">และสอนพวกเขาถึงกฎหมายแห่งความเชื่อและความเคร่งครัดในพระเจ้าที่ใหม่และสมบูรณ์ที่สุด ซึ่งนำความรอดมาสู่ทั้งมวลมนุษยชาติ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4</w:t>
      </w:r>
      <w:r>
        <w:rPr>
          <w:lang w:val="ru-RU"/>
        </w:rPr>
        <w:t>:</w:t>
      </w:r>
      <w:r w:rsidRPr="00794712">
        <w:rPr>
          <w:lang w:val="ru-RU"/>
        </w:rPr>
        <w:t>18–21)</w:t>
      </w:r>
    </w:p>
    <w:p w14:paraId="5AA00F4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การรับใช้ของพระเยซูคริสต์นี้ได้รับการพยากรณ์ไว้อย่างชัดเจนในพันธสัญญาเดิม แม้กระทั่งกับโมเสส ผู้ซึ่งพระเจ้าได้ประทานกฎหมายโบราณให้แก่ชนอิสราเอล พระเจ้าเองก็ได้ตรัสถึงผู้ประทานกฎหมายใหม่ในอนาคต คือพระเมสสิยาห์: </w:t>
      </w:r>
      <w:r w:rsidR="00D85B34" w:rsidRPr="008310B7">
        <w:rPr>
          <w:i/>
          <w:iCs/>
          <w:lang w:val="ru-RU"/>
        </w:rPr>
        <w:t xml:space="preserve">‘เราจะตั้งผู้เผยพระวจนะขึ้นจากพี่น้องของพวกเขา เหมือนท่าน เราจะวางคำของเราไว้ในปากเขา และเขาจะบอกพวกเขาทุกสิ่งที่เราสั่งเขา; และผู้ใดที่ไม่ฟังคำของเราที่เขาพูดในนามของเรา เราจะถือเขาเป็นผู้รับผิดชอบ’ </w:t>
      </w:r>
      <w:r w:rsidR="00D85B34" w:rsidRPr="00794712">
        <w:rPr>
          <w:lang w:val="ru-RU"/>
        </w:rPr>
        <w:t>(เฉลยธรรมบัญญัติ 18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18–19).</w:t>
      </w:r>
      <w:r w:rsidR="00205710">
        <w:rPr>
          <w:rStyle w:val="FootnoteReference"/>
          <w:lang w:val="ru-RU"/>
        </w:rPr>
        <w:footnoteReference w:id="313"/>
      </w:r>
      <w:r w:rsidR="00D85B34" w:rsidRPr="00794712">
        <w:rPr>
          <w:lang w:val="ru-RU"/>
        </w:rPr>
        <w:t xml:space="preserve"> จากนั้น ผู้เขียนเพลงสดุดีได้ร้องทูลพระเจ้าแทนพระเมสสิยาห์ว่า: </w:t>
      </w:r>
      <w:r w:rsidR="00D85B34" w:rsidRPr="008310B7">
        <w:rPr>
          <w:i/>
          <w:iCs/>
          <w:lang w:val="ru-RU"/>
        </w:rPr>
        <w:t xml:space="preserve">‘ข้าพเจ้าจะประกาศพระนามของพระองค์แก่พี่น้องของข้าพเจ้า; ข้าพเจ้าจะสรรเสริญพระองค์ในท่ามกลางชุมนุมชน’ </w:t>
      </w:r>
      <w:r w:rsidR="00D85B34" w:rsidRPr="00794712">
        <w:rPr>
          <w:lang w:val="ru-RU"/>
        </w:rPr>
        <w:t>(สดุดี 21</w:t>
      </w:r>
      <w:r w:rsidR="00D85B34" w:rsidRPr="008310B7">
        <w:rPr>
          <w:lang w:val="ru-RU"/>
        </w:rPr>
        <w:t>:</w:t>
      </w:r>
      <w:r w:rsidR="00D85B34" w:rsidRPr="00794712">
        <w:rPr>
          <w:lang w:val="ru-RU"/>
        </w:rPr>
        <w:t xml:space="preserve">23). พระบัญญัติของพระองค์อยู่ในใจข้าพระองค์ ข้าพระองค์ได้ประกาศความชอบธรรมของพระองค์ต่อชุมนุมชนใหญ่ ข้าพระองค์ไม่ได้ปิดปาก: </w:t>
      </w:r>
      <w:r w:rsidR="00D85B34" w:rsidRPr="008310B7">
        <w:rPr>
          <w:i/>
          <w:iCs/>
          <w:lang w:val="ru-RU"/>
        </w:rPr>
        <w:t xml:space="preserve">‘ข้าพระองค์ได้ประกาศความชอบธรรมของพระองค์ในชุมนุมชนใหญ่ ข้าพระองค์ไม่ได้ปิดปาก: พระเจ้าข้า พระองค์ทรงทราบ’ ข้าพเจ้าไม่ได้ซ่อนความชอบธรรมของพระองค์ไว้ในใจข้าพเจ้า; ข้าพเจ้าได้ประกาศความสัตย์ซื่อของพระองค์และความรอดของพระองค์; </w:t>
      </w:r>
      <w:r w:rsidR="00D85B34" w:rsidRPr="008310B7">
        <w:rPr>
          <w:i/>
          <w:iCs/>
          <w:lang w:val="ru-RU"/>
        </w:rPr>
        <w:lastRenderedPageBreak/>
        <w:t xml:space="preserve">ข้าพเจ้าไม่ได้ปิดบังความเมตตาและความจริงของพระองค์จากชุมนุมชนใหญ่” </w:t>
      </w:r>
      <w:r w:rsidR="00D85B34" w:rsidRPr="00794712">
        <w:rPr>
          <w:lang w:val="ru-RU"/>
        </w:rPr>
        <w:t>(สดุดี 39</w:t>
      </w:r>
      <w:r w:rsidR="00D85B34" w:rsidRPr="008310B7">
        <w:rPr>
          <w:lang w:val="ru-RU"/>
        </w:rPr>
        <w:t>:</w:t>
      </w:r>
      <w:r w:rsidR="00D85B34" w:rsidRPr="00794712">
        <w:rPr>
          <w:lang w:val="ru-RU"/>
        </w:rPr>
        <w:t xml:space="preserve">10–11) สักพักต่อมา ผู้เผยพระวจนะอิสยาห์ก็ได้เป็นพยานแทนพระเมสสิยาห์ว่า: </w:t>
      </w:r>
      <w:r w:rsidR="00D85B34" w:rsidRPr="008310B7">
        <w:rPr>
          <w:i/>
          <w:iCs/>
          <w:lang w:val="ru-RU"/>
        </w:rPr>
        <w:t xml:space="preserve">“พระวิญญาณของพระเจ้าอยู่เหนือข้าพเจ้า เพราะพระเจ้าได้เจิมข้าพเจ้าเพื่อนำข่าวดีมาแก่คนยากจน; พระองค์ได้ส่งข้าพเจ้าไปรักษาผู้ที่มีใจแตกสลาย เพื่อประกาศอิสรภาพแก่ผู้ถูกจองจำ และปลดปล่อยผู้ถูกพันธนาการจากคุก เพื่อประกาศปีแห่งความโปรดปรานของพระเจ้า ” </w:t>
      </w:r>
      <w:r w:rsidR="00463137" w:rsidRPr="00463137">
        <w:rPr>
          <w:lang w:val="ru-RU"/>
        </w:rPr>
        <w:t>[</w:t>
      </w:r>
      <w:r w:rsidR="00D85B34" w:rsidRPr="00794712">
        <w:rPr>
          <w:lang w:val="ru-RU"/>
        </w:rPr>
        <w:t>(อิสยาห์ 61</w:t>
      </w:r>
      <w:r w:rsidR="00D85B34" w:rsidRPr="008310B7">
        <w:rPr>
          <w:lang w:val="ru-RU"/>
        </w:rPr>
        <w:t>:</w:t>
      </w:r>
      <w:r w:rsidR="00D85B34" w:rsidRPr="00794712">
        <w:rPr>
          <w:lang w:val="ru-RU"/>
        </w:rPr>
        <w:t>1–2</w:t>
      </w:r>
      <w:r w:rsidR="00463137" w:rsidRPr="00463137">
        <w:rPr>
          <w:lang w:val="ru-RU"/>
        </w:rPr>
        <w:t>)</w:t>
      </w:r>
      <w:r w:rsidR="00205710" w:rsidRPr="00205710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4</w:t>
      </w:r>
      <w:r w:rsidR="00D85B34" w:rsidRPr="008310B7">
        <w:rPr>
          <w:lang w:val="ru-RU"/>
        </w:rPr>
        <w:t>:</w:t>
      </w:r>
      <w:r w:rsidR="00D85B34" w:rsidRPr="00794712">
        <w:rPr>
          <w:lang w:val="ru-RU"/>
        </w:rPr>
        <w:t>18)</w:t>
      </w:r>
      <w:r w:rsidR="00463137" w:rsidRPr="00463137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497614A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พระคริสต์ผู้ทรงเป็นพระผู้ช่วยให้รอดเองได้ยอมรับว่าการรับใช้ครั้งนี้เป็นส่วนสำคัญของงานของพระองค์ </w:t>
      </w:r>
      <w:r w:rsidR="00D85B34" w:rsidRPr="008902DA">
        <w:rPr>
          <w:i/>
          <w:iCs/>
          <w:lang w:val="ru-RU"/>
        </w:rPr>
        <w:t xml:space="preserve">“ข้าพเจ้าเกิดมาเพื่อสิ่งนี้ และเพื่อสิ่งนี้ข้าพเจ้าจึงมาสู่โลกนี้ เพื่อเป็นพยานถึงความจริง; ผู้ใดที่เป็นส่วนหนึ่งของความจริงย่อมฟังเสียงของข้าพเจ้า” </w:t>
      </w:r>
      <w:r w:rsidR="00D85B34" w:rsidRPr="00794712">
        <w:rPr>
          <w:lang w:val="ru-RU"/>
        </w:rPr>
        <w:t>(</w:t>
      </w:r>
      <w:r w:rsidR="00205710" w:rsidRPr="00205710">
        <w:rPr>
          <w:lang w:val="ru-RU"/>
        </w:rPr>
        <w:t>ยอห์น</w:t>
      </w:r>
      <w:r w:rsidR="00D85B34" w:rsidRPr="00794712">
        <w:rPr>
          <w:lang w:val="ru-RU"/>
        </w:rPr>
        <w:t xml:space="preserve"> 18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 xml:space="preserve">37) และด้วยเหตุนี้: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พระองค์ทรงเรียกตัวเองว่าเป็นแสงสว่างของโลก: </w:t>
      </w:r>
      <w:r w:rsidR="00D85B34" w:rsidRPr="008902DA">
        <w:rPr>
          <w:i/>
          <w:iCs/>
          <w:lang w:val="ru-RU"/>
        </w:rPr>
        <w:t xml:space="preserve">“เราเข้ามาในโลกนี้ในฐานะแสงสว่าง เพื่อว่าทุกคนที่เชื่อในเราจะไม่ยังคงอยู่ในความมืด” </w:t>
      </w:r>
      <w:r w:rsidR="00463137" w:rsidRPr="00463137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12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>46</w:t>
      </w:r>
      <w:r w:rsidR="00463137" w:rsidRPr="00463137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="00463137">
        <w:rPr>
          <w:lang w:val="ru-RU"/>
        </w:rPr>
        <w:t>ยอห์น</w:t>
      </w:r>
      <w:r w:rsidR="00D85B34" w:rsidRPr="00794712">
        <w:rPr>
          <w:lang w:val="ru-RU"/>
        </w:rPr>
        <w:t xml:space="preserve"> 8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>12</w:t>
      </w:r>
      <w:r w:rsidR="00463137" w:rsidRPr="00463137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="00463137">
        <w:rPr>
          <w:lang w:val="ru-RU"/>
        </w:rPr>
        <w:t>ยอห์น</w:t>
      </w:r>
      <w:r w:rsidR="00D85B34" w:rsidRPr="00794712">
        <w:rPr>
          <w:lang w:val="ru-RU"/>
        </w:rPr>
        <w:t xml:space="preserve"> 9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>5)</w:t>
      </w:r>
      <w:r w:rsidR="00463137" w:rsidRPr="00463137">
        <w:rPr>
          <w:lang w:val="ru-RU"/>
        </w:rPr>
        <w:t>]</w:t>
      </w:r>
      <w:r w:rsidR="00D85B34"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>b)</w:t>
      </w:r>
      <w:r w:rsidR="00D85B34" w:rsidRPr="00794712">
        <w:rPr>
          <w:lang w:val="ru-RU"/>
        </w:rPr>
        <w:t xml:space="preserve"> ครูและผู้นำทางเพียงผู้เดียว: </w:t>
      </w:r>
      <w:r w:rsidR="00D85B34" w:rsidRPr="008902DA">
        <w:rPr>
          <w:i/>
          <w:iCs/>
          <w:lang w:val="ru-RU"/>
        </w:rPr>
        <w:t xml:space="preserve">‘ท่านเรียกเราว่าครูและเจ้า และท่านพูดถูก เพราะเราคือเช่นนั้น’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13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 xml:space="preserve">13); </w:t>
      </w:r>
      <w:r w:rsidR="00D85B34" w:rsidRPr="008902DA">
        <w:rPr>
          <w:i/>
          <w:iCs/>
          <w:lang w:val="ru-RU"/>
        </w:rPr>
        <w:t xml:space="preserve">‘แต่อย่าให้เรียกท่านว่า “ครู” เพราะท่านมีครูเพียงผู้เดียว คือพระคริสต์ … และอย่าให้เรียกท่านว่า “ผู้นำทาง” เพราะท่านมีผู้นำทางเพียงผู้เดียว คือพระคริสต์’ </w:t>
      </w:r>
      <w:r w:rsidR="00224D5E">
        <w:rPr>
          <w:lang w:val="ru-RU"/>
        </w:rPr>
        <w:t>(มัทธิว</w:t>
      </w:r>
      <w:r w:rsidR="00D85B34">
        <w:rPr>
          <w:lang w:val="ru-RU"/>
        </w:rPr>
        <w:t xml:space="preserve"> 23:</w:t>
      </w:r>
      <w:r w:rsidR="00D85B34" w:rsidRPr="00794712">
        <w:rPr>
          <w:lang w:val="ru-RU"/>
        </w:rPr>
        <w:t>8–10);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เมื่อท่านกำลังเทศนาในที่หนึ่ง ท่านได้กล่าวเป็นพยานว่า: ‘เป็นสิ่งที่สมควรสำหรับข้าพเจ้าที่จะประกาศข่าวดีเกี่ยวกับราชอาณาจักรของพระเจ้าไปยังเมืองอื่น ๆ ด้วย; เพราะนี่คือเหตุผลที่ข้าพเจ้าถูกส่งมา </w:t>
      </w:r>
      <w:r w:rsidR="008A3626">
        <w:rPr>
          <w:lang w:val="ru-RU"/>
        </w:rPr>
        <w:t>’ (ลูกา</w:t>
      </w:r>
      <w:r w:rsidR="00D85B34" w:rsidRPr="00794712">
        <w:rPr>
          <w:lang w:val="ru-RU"/>
        </w:rPr>
        <w:t xml:space="preserve"> 4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 xml:space="preserve">43); และ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d) </w:t>
      </w:r>
      <w:r w:rsidR="00D85B34" w:rsidRPr="00794712">
        <w:rPr>
          <w:lang w:val="ru-RU"/>
        </w:rPr>
        <w:t xml:space="preserve">เมื่อท่านเทศนาเสร็จสิ้น ท่านได้กล่าวกับพระบิดาว่า: </w:t>
      </w:r>
      <w:r w:rsidR="00D85B34" w:rsidRPr="008902DA">
        <w:rPr>
          <w:i/>
          <w:iCs/>
          <w:lang w:val="ru-RU"/>
        </w:rPr>
        <w:t xml:space="preserve">“ข้าพระองค์ได้ถวายเกียรติแด่พระองค์บนโลกนี้แล้ว ข้าพระองค์ได้สำเร็จงานที่พระองค์ทรงมอบให้ข้าพระองค์ทำ … ข้าพระองค์ได้ให้มนุษย์รู้จักพระนามของพระองค์ … คำที่พระองค์ทรงมอบให้ข้าพระองค์ ข้าพระองค์ได้มอบให้พวกเขาแล้ว และพวกเขาก็ได้รับไว้ และเข้าใจอย่างแท้จริงว่าข้าพระองค์มาจากพระองค์ และเชื่อแล้วว่าพระองค์ทรงส่งข้าพระองค์มา”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17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>4–8).</w:t>
      </w:r>
    </w:p>
    <w:p w14:paraId="5202C43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>3)</w:t>
      </w:r>
      <w:r w:rsidR="00D85B34" w:rsidRPr="00794712">
        <w:rPr>
          <w:lang w:val="ru-RU"/>
        </w:rPr>
        <w:t xml:space="preserve"> บรรดาอัครสาวกผู้ศักดิ์สิทธิ์ยังเรียกพระเยซูเจ้าว่าเป็นครูและผู้นำทาง </w:t>
      </w:r>
      <w:r w:rsidR="008A3626">
        <w:rPr>
          <w:lang w:val="ru-RU"/>
        </w:rPr>
        <w:t>[(ลูกา</w:t>
      </w:r>
      <w:r w:rsidR="00D85B34" w:rsidRPr="00794712">
        <w:rPr>
          <w:lang w:val="ru-RU"/>
        </w:rPr>
        <w:t xml:space="preserve"> 9</w:t>
      </w:r>
      <w:r w:rsidR="00D85B34" w:rsidRPr="008902DA">
        <w:rPr>
          <w:lang w:val="ru-RU"/>
        </w:rPr>
        <w:t>:</w:t>
      </w:r>
      <w:r w:rsidR="00D85B34" w:rsidRPr="00794712">
        <w:rPr>
          <w:lang w:val="ru-RU"/>
        </w:rPr>
        <w:t>49</w:t>
      </w:r>
      <w:r w:rsidR="00463137" w:rsidRPr="00463137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="0087297C">
        <w:rPr>
          <w:lang w:val="ru-RU"/>
        </w:rPr>
        <w:t>ยอห์น</w:t>
      </w:r>
      <w:r w:rsidR="00D85B34" w:rsidRPr="00794712">
        <w:rPr>
          <w:lang w:val="ru-RU"/>
        </w:rPr>
        <w:t xml:space="preserve"> 13</w:t>
      </w:r>
      <w:r w:rsidR="00D85B34" w:rsidRPr="00FF5B35">
        <w:rPr>
          <w:lang w:val="ru-RU"/>
        </w:rPr>
        <w:t>:</w:t>
      </w:r>
      <w:r w:rsidR="00D85B34" w:rsidRPr="00794712">
        <w:rPr>
          <w:lang w:val="ru-RU"/>
        </w:rPr>
        <w:t>13)</w:t>
      </w:r>
      <w:r w:rsidR="00463137" w:rsidRPr="00463137">
        <w:rPr>
          <w:lang w:val="ru-RU"/>
        </w:rPr>
        <w:t>]</w:t>
      </w:r>
      <w:r w:rsidR="00D85B34" w:rsidRPr="00794712">
        <w:rPr>
          <w:lang w:val="ru-RU"/>
        </w:rPr>
        <w:t>; เป็นผู้เผยพระวจนะ</w:t>
      </w:r>
      <w:r w:rsidR="00D85B34">
        <w:rPr>
          <w:i/>
          <w:iCs/>
          <w:lang w:val="ru-RU"/>
        </w:rPr>
        <w:t>ผู้ทรงฤทธิ์</w:t>
      </w:r>
      <w:r w:rsidR="00D85B34" w:rsidRPr="00FF5B35">
        <w:rPr>
          <w:i/>
          <w:iCs/>
          <w:lang w:val="ru-RU"/>
        </w:rPr>
        <w:t xml:space="preserve">ทั้งในกิจการและคำพูดต่อหน้าพระเจ้าและประชาชนทั้งปวง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24</w:t>
      </w:r>
      <w:r w:rsidR="00D85B34" w:rsidRPr="00FF5B35">
        <w:rPr>
          <w:lang w:val="ru-RU"/>
        </w:rPr>
        <w:t>:</w:t>
      </w:r>
      <w:r w:rsidR="00D85B34" w:rsidRPr="00794712">
        <w:rPr>
          <w:lang w:val="ru-RU"/>
        </w:rPr>
        <w:t xml:space="preserve">19); แสงสว่างที่แท้จริง </w:t>
      </w:r>
      <w:r w:rsidR="00D85B34" w:rsidRPr="00516C2B">
        <w:rPr>
          <w:i/>
          <w:iCs/>
          <w:lang w:val="ru-RU"/>
        </w:rPr>
        <w:t xml:space="preserve">‘ซึ่งส่องสว่างให้ทุกคนที่มาสู่โลกนี้’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FF5B35">
        <w:rPr>
          <w:lang w:val="ru-RU"/>
        </w:rPr>
        <w:t>:</w:t>
      </w:r>
      <w:r w:rsidR="00D85B34" w:rsidRPr="00794712">
        <w:rPr>
          <w:lang w:val="ru-RU"/>
        </w:rPr>
        <w:t xml:space="preserve">9), และพวกเขาได้ให้การเป็นพยานว่า: </w:t>
      </w:r>
      <w:r w:rsidR="00D85B34" w:rsidRPr="00516C2B">
        <w:rPr>
          <w:i/>
          <w:iCs/>
          <w:lang w:val="ru-RU"/>
        </w:rPr>
        <w:t xml:space="preserve">‘เรารู้ด้วยว่า พระบุตรของพระเจ้าได้มาและได้ประทานแสงสว่างและความเข้าใจแก่เรา เพื่อเราจะได้รู้จักพระเจ้าที่แท้จริง และอยู่ในพระบุตรที่แท้จริงของพระองค์ คือพระเยซูคริสต์’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5</w:t>
      </w:r>
      <w:r w:rsidR="00D85B34" w:rsidRPr="00FF5B35">
        <w:rPr>
          <w:lang w:val="ru-RU"/>
        </w:rPr>
        <w:t>:</w:t>
      </w:r>
      <w:r w:rsidR="00D85B34" w:rsidRPr="00794712">
        <w:rPr>
          <w:lang w:val="ru-RU"/>
        </w:rPr>
        <w:t xml:space="preserve">20); หรือ: </w:t>
      </w:r>
      <w:r w:rsidR="00D85B34" w:rsidRPr="00516C2B">
        <w:rPr>
          <w:i/>
          <w:iCs/>
          <w:lang w:val="ru-RU"/>
        </w:rPr>
        <w:t xml:space="preserve">‘ไม่มีใครเคยเห็นพระเจ้าเลย; พระบุตรองค์เดียว ผู้อยู่ในพระทรวงของพระบิดา พระองค์ได้ทรงเปิดเผยพระเจ้าให้เรารู้จัก’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516C2B">
        <w:rPr>
          <w:lang w:val="ru-RU"/>
        </w:rPr>
        <w:t>:</w:t>
      </w:r>
      <w:r w:rsidR="00D85B34" w:rsidRPr="00794712">
        <w:rPr>
          <w:lang w:val="ru-RU"/>
        </w:rPr>
        <w:t>18).</w:t>
      </w:r>
    </w:p>
    <w:p w14:paraId="4F2EA715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>4)</w:t>
      </w:r>
      <w:r w:rsidR="00D85B34" w:rsidRPr="00794712">
        <w:rPr>
          <w:lang w:val="ru-RU"/>
        </w:rPr>
        <w:t xml:space="preserve"> บรรดาพระบิดาศักดิ์สิทธิ์และครูผู้สอนของพระศาสนจักร นอกจากจะปฏิบัติตามพระวจนะของพระเจ้าในการประกาศอย่างเป็นเอกฉันท์ว่าพระเยซูเจ้าเป็นผู้เผยพระวจนะและครูผู้ยิ่งใหญ่แล้ว</w:t>
      </w:r>
      <w:r w:rsidR="00205710">
        <w:rPr>
          <w:rStyle w:val="FootnoteReference"/>
          <w:lang w:val="ru-RU"/>
        </w:rPr>
        <w:footnoteReference w:id="314"/>
      </w:r>
      <w:r w:rsidR="00D85B34">
        <w:rPr>
          <w:lang w:val="ru-RU"/>
        </w:rPr>
        <w:t xml:space="preserve"> — </w:t>
      </w:r>
      <w:r w:rsidR="00D85B34" w:rsidRPr="00794712">
        <w:rPr>
          <w:lang w:val="ru-RU"/>
        </w:rPr>
        <w:t>พวกท่านยังได้ร่วมกันชี้ให้เห็นว่า หน้าที่การเป็นผู้เผยพระวจนะนั้นเป็นสิ่งจำเป็นอย่างยิ่งต่อพระประสงค์ของพระองค์ เพราะหากไม่มีหน้าที่นี้ พระองค์ก็ไม่อาจช่วยให้ผู้ที่นั่งอยู่ในความมืดและในเงาแห่งความตายได้ ซึ่งด้วยเหตุนี้ พวกเขาจึงมองพระองค์เป็นผู้ที่ให้ความสว่างเป็นอันดับแรกและสำคัญที่สุด แนวคิดนี้ได้รับการอธิบายไว้ เช่น โดย:</w:t>
      </w:r>
    </w:p>
    <w:p w14:paraId="4BCCAB7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นักบุญซีริลแห่งเยรูซาเล็ม: “แล้วมันก็ไร้ประโยชน์หรือ,</w:t>
      </w:r>
      <w:r>
        <w:rPr>
          <w:lang w:val="ru-RU"/>
        </w:rPr>
        <w:t xml:space="preserve">” </w:t>
      </w:r>
      <w:r w:rsidRPr="00794712">
        <w:rPr>
          <w:lang w:val="ru-RU"/>
        </w:rPr>
        <w:t xml:space="preserve">เขาถามขึ้น หลังจากที่ได้อธิบายสภาพการบูชาของชาวต่างศาสนา </w:t>
      </w:r>
      <w:r>
        <w:rPr>
          <w:lang w:val="ru-RU"/>
        </w:rPr>
        <w:t>“</w:t>
      </w:r>
      <w:r w:rsidRPr="00794712">
        <w:rPr>
          <w:lang w:val="ru-RU"/>
        </w:rPr>
        <w:t xml:space="preserve">การที่พระบุตรของพระเจ้าเสด็จลงจากสวรรค์เพื่อรักษาบาดแผลที่ลึกซึ้งเช่นนี้ มันก็ไร้ประโยชน์หรือ? พระบุตรเสด็จมาโดยไร้ประโยชน์หรือ ทั้งที่พระองค์เสด็จมาเพื่อให้ผู้คนได้รู้จักพระบิดา? ท่านเห็นหรือไม่ว่าสิ่งใดได้ทำให้พระบุตรผู้เกิดแต่พระบิดาเพียงผู้เดียว ทรงลงจากบัลลังก์ ซึ่งพระองค์ประทับอยู่ทางขวามือของพระบิดา? พระบิดากำลังถูกดูหมิ่น; เป็นหน้าที่ของพระบุตรที่จะต้องแก้ไขความผิดพลาดนี้: </w:t>
      </w:r>
      <w:r w:rsidRPr="00794712">
        <w:rPr>
          <w:lang w:val="ru-RU"/>
        </w:rPr>
        <w:lastRenderedPageBreak/>
        <w:t>เพราะเป็นหน้าที่ของพระองค์ผู้สร้างทุกสิ่งที่จะนำทุกสิ่งมาสู่พระเจ้าผู้เป็นเจ้าของทุกสิ่ง; เป็นหน้าที่ของพระองค์ที่จะรักษาบาดแผลนั้น เพราะมีสิ่งใดที่เลวร้ายยิ่งกว่าโรคภัยนั้น ยิ่งกว่าการบูชาหินแทนพระเจ้า?</w:t>
      </w:r>
      <w:r>
        <w:rPr>
          <w:lang w:val="ru-RU"/>
        </w:rPr>
        <w:t>”</w:t>
      </w:r>
      <w:r w:rsidR="002A7613">
        <w:rPr>
          <w:rStyle w:val="FootnoteReference"/>
          <w:lang w:val="ru-RU"/>
        </w:rPr>
        <w:footnoteReference w:id="315"/>
      </w:r>
    </w:p>
    <w:p w14:paraId="05D9ED9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นักบุญอาธานาซิอุสผู้ยิ่งใหญ่: “เนื่องจากการบูชาสิ่งเทียมและความไม่เชื่อในพระเจ้าได้ครอบงำทั่วทั้งจักรวาล และความรู้เกี่ยวกับพระเจ้าได้ถูกบดบังในทุกคน ใครเล่าจะสามารถสอนจักรวาลให้รู้จักพระบิดาได้? “มนุษย์คนหนึ่ง?” คุณอาจถามเช่นนั้น แต่ มนุษย์ไม่อาจเดินทางไปทั่วทั้งโลกได้ ไม่อาจบรรลุภารกิจเช่นนี้ด้วยกำลังของตนเอง ไม่อาจได้รับความไว้วางใจจากทุกคนในเรื่องเช่นนี้ และไม่อาจยืนหยัดต่อต้านการล่อลวงและการหลอกลวงของปีศาจด้วยกำลังของตนเองได้ เมื่อจิตวิญญาณของทุกคนถูกทรมานและรบกวนโดยการหลอกลวงของปีศาจและความหยิ่งยโสจากการบูชารูปเคารพ: แล้วบุคคลใดคนหนึ่งจะสามารถชนะใจและจิตวิญญาณของผู้คนเหล่านั้นมาอยู่ฝ่ายตนได้อย่างไร ในเมื่อเขาแม้แต่จะมองไม่เห็นพวกเขาด้วยซ้ำ? คุณจะสอนความจริงให้ใครได้หากคุณมองไม่เห็นเขา? อาจมีผู้กล่าวว่าธรรมชาติสามารถสอนมนุษย์ได้หรือไม่? แต่หากธรรมชาติสามารถทำเช่นนั้นได้ ก็จะไม่มีความชั่วร้ายอันใหญ่หลวงเช่นนี้ในหมู่มนุษย์ ธรรมชาติมีอยู่ แต่ผู้คนกลับไม่มีความรู้ที่แท้จริงเกี่ยวกับพระเจ้า แล้วใครเล่าจะเป็นผู้ที่จำเป็นสำหรับเรื่องนี้ หากไม่ใช่พระเจ้าผู้เป็นพระวจนะ ผู้ที่มองเห็นทั้งจิตวิญญาณและจิตใจของมนุษย์ ผู้ปกครองทุกสิ่งในธรรมชาติ และผ่านทางธรรมชาติ พระองค์ทรงเปิดเผยพระบิดา? จริงแท้แล้ว ผู้ที่ผ่านทางพระเมตตาและการปกครองจักรวาล ทรงสอนเกี่ยวกับพระบิดาของพระองค์ ก็เป็นพระองค์เพียงผู้เดียวที่</w:t>
      </w:r>
      <w:r>
        <w:rPr>
          <w:lang w:val="ru-RU"/>
        </w:rPr>
        <w:t>สมควรจะฟื้นฟูคำสอนนี้”</w:t>
      </w:r>
      <w:r w:rsidR="002A7613">
        <w:rPr>
          <w:rStyle w:val="FootnoteReference"/>
          <w:lang w:val="ru-RU"/>
        </w:rPr>
        <w:footnoteReference w:id="316"/>
      </w:r>
    </w:p>
    <w:p w14:paraId="147C5DA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นักบุญซีริลแห่งอเล็กซานเดรีย: “แท้จริงแล้ว ผู้ที่หลงทางนั้นต้องการปัญญาและการตรัสรู้—ผู้ที่ด้วยความโง่เขลาอย่างที่สุด ได้บูชาสิ่งที่ถูกสร้างแทนผู้สร้าง โดยเรียกต้นไม้และหินว่าเป็นพระเจ้า นั่นคือเหตุผลที่พระวจนะได้ทรงรับสภาพเป็นมนุษย์และทรงบันดาลใจให้พวกเขา โดยตรัสว่า: </w:t>
      </w:r>
      <w:r w:rsidRPr="00516C2B">
        <w:rPr>
          <w:i/>
          <w:iCs/>
          <w:lang w:val="ru-RU"/>
        </w:rPr>
        <w:t xml:space="preserve">‘พระวิญญาณของพระเจ้าอยู่เหนือข้าพเจ้า เพราะพระองค์ได้เจิมข้าพเจ้าไว้เพื่อประกาศข่าวดีแก่คนยากจน และส่งข้าพเจ้าไปรักษาผู้ที่มีใจแตกสลาย ประกาศอิสรภาพแก่ผู้ถูกจองจำ และให้สายตาแก่ผู้ตาบอด’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4</w:t>
      </w:r>
      <w:r w:rsidRPr="00516C2B">
        <w:rPr>
          <w:lang w:val="ru-RU"/>
        </w:rPr>
        <w:t>:</w:t>
      </w:r>
      <w:r w:rsidRPr="00794712">
        <w:rPr>
          <w:lang w:val="ru-RU"/>
        </w:rPr>
        <w:t xml:space="preserve">18) เพราะความทุกข์ยากของชนชาติทั้งหลายเป็นเช่นนั้น แต่ผ่านทางพระองค์ พวกเขาได้รับการรักษา: เพราะพระองค์ได้ประทานปัญญาให้พวกเขาอย่างอุดม </w:t>
      </w:r>
      <w:r>
        <w:rPr>
          <w:lang w:val="ru-RU"/>
        </w:rPr>
        <w:t>และทำให้พวกเขาได้รับการเปิดเผย”</w:t>
      </w:r>
      <w:r w:rsidR="002A7613">
        <w:rPr>
          <w:rStyle w:val="FootnoteReference"/>
          <w:lang w:val="ru-RU"/>
        </w:rPr>
        <w:footnoteReference w:id="317"/>
      </w:r>
    </w:p>
    <w:p w14:paraId="02226295" w14:textId="77777777" w:rsidR="00D85B34" w:rsidRDefault="00D85B34" w:rsidP="00D85B34">
      <w:pPr>
        <w:rPr>
          <w:lang w:val="ru-RU"/>
        </w:rPr>
      </w:pPr>
    </w:p>
    <w:p w14:paraId="7C2CB276" w14:textId="77777777" w:rsidR="00D85B34" w:rsidRPr="00794712" w:rsidRDefault="00D85B34" w:rsidP="007B240B">
      <w:pPr>
        <w:pStyle w:val="Heading5"/>
        <w:rPr>
          <w:lang w:val="ru-RU"/>
        </w:rPr>
      </w:pPr>
      <w:bookmarkStart w:id="230" w:name="_Toc133155578"/>
      <w:bookmarkStart w:id="231" w:name="_Toc180664591"/>
      <w:bookmarkStart w:id="232" w:name="_Toc180679212"/>
      <w:bookmarkStart w:id="233" w:name="_Toc180679269"/>
      <w:bookmarkStart w:id="234" w:name="_Toc180679792"/>
      <w:bookmarkStart w:id="235" w:name="_Toc238453675"/>
      <w:bookmarkStart w:id="236" w:name="_Toc238576056"/>
      <w:r w:rsidRPr="00794712">
        <w:rPr>
          <w:lang w:val="ru-RU"/>
        </w:rPr>
        <w:t>§145. วิธีที่พระเยซูเจ้าทรงปฏิบัติพันธกิจผู้เผยพระวจนะ และลักษณะของการเทศนาของพระองค์</w:t>
      </w:r>
      <w:bookmarkEnd w:id="230"/>
      <w:bookmarkEnd w:id="231"/>
      <w:bookmarkEnd w:id="232"/>
      <w:bookmarkEnd w:id="233"/>
      <w:bookmarkEnd w:id="234"/>
      <w:bookmarkEnd w:id="235"/>
      <w:bookmarkEnd w:id="236"/>
    </w:p>
    <w:p w14:paraId="59C74BE2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พระเจ้าได้ปฏิบัติพันธกิจผู้เผยพระวจนะต่อมนุษยชาติด้วยสองวิธี ประการแรก คือโดยตรง เมื่อพระองค์ทรงมีพระชนมายุครบสามสิบปี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3</w:t>
      </w:r>
      <w:r w:rsidRPr="00516C2B">
        <w:rPr>
          <w:lang w:val="ru-RU"/>
        </w:rPr>
        <w:t>:</w:t>
      </w:r>
      <w:r w:rsidRPr="00794712">
        <w:rPr>
          <w:lang w:val="ru-RU"/>
        </w:rPr>
        <w:t xml:space="preserve">23) พระองค์ทรงรับหน้าที่ เป็นครูผู้สอนสาธารณะ และตลอดระยะเวลาประมาณสามปีครึ่ง จนกระทั่งถึงวันสิ้นพระชนม์ พระองค์ได้เสด็จเดินทางผ่านเมืองและหมู่บ้านต่าง ๆ ในดินแดนยูเดีย ประกาศข่าวประเสริฐแห่งอาณาจักรทุกหนทุกแห่ง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9</w:t>
      </w:r>
      <w:r w:rsidRPr="0081028F">
        <w:rPr>
          <w:lang w:val="ru-RU"/>
        </w:rPr>
        <w:t>:</w:t>
      </w:r>
      <w:r w:rsidRPr="00794712">
        <w:rPr>
          <w:lang w:val="ru-RU"/>
        </w:rPr>
        <w:t xml:space="preserve">35) หลังจากนั้น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ผ่านทางสาวกของพระองค์ ซึ่งพระองค์เองได้เลือกไว้ก่อน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6:13) และเตรียมไว้โดยเฉพาะสำหรับงานการสอน; และยิ่งไปกว่านั้น หลังจากที่พระองค์เสด็จขึ้นสู่สวรรค์ พระองค์ได้ประทานฤทธิ์อำนาจจากเบื้องบนแก่พวกเขา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24</w:t>
      </w:r>
      <w:r w:rsidRPr="0081028F">
        <w:rPr>
          <w:lang w:val="ru-RU"/>
        </w:rPr>
        <w:t>:</w:t>
      </w:r>
      <w:r w:rsidRPr="00794712">
        <w:rPr>
          <w:lang w:val="ru-RU"/>
        </w:rPr>
        <w:t xml:space="preserve">49) และผู้ซึ่งตามคำสั่งของพระองค์ 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16</w:t>
      </w:r>
      <w:r w:rsidRPr="0081028F">
        <w:rPr>
          <w:lang w:val="ru-RU"/>
        </w:rPr>
        <w:t>:</w:t>
      </w:r>
      <w:r w:rsidRPr="00794712">
        <w:rPr>
          <w:lang w:val="ru-RU"/>
        </w:rPr>
        <w:t>15) ได้นำคำสอนของพระองค์ไปทั่วทั้งโลก ประกาศให้ทุกชาติฟัง (โรม 10</w:t>
      </w:r>
      <w:r w:rsidRPr="0081028F">
        <w:rPr>
          <w:lang w:val="ru-RU"/>
        </w:rPr>
        <w:t>:</w:t>
      </w:r>
      <w:r w:rsidRPr="00794712">
        <w:rPr>
          <w:lang w:val="ru-RU"/>
        </w:rPr>
        <w:t>18) และส่งต่อให้คริสตจักรตลอดกาล ทั้งด้วยวาจาและด้วยลายลักษณ์อักษร (2 เธสะโลนิกา 2</w:t>
      </w:r>
      <w:r w:rsidRPr="0081028F">
        <w:rPr>
          <w:lang w:val="ru-RU"/>
        </w:rPr>
        <w:t>:</w:t>
      </w:r>
      <w:r w:rsidRPr="00794712">
        <w:rPr>
          <w:lang w:val="ru-RU"/>
        </w:rPr>
        <w:t>15)</w:t>
      </w:r>
    </w:p>
    <w:p w14:paraId="4DB706F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คำสอนนี้ครอบคลุมแก่นแท้ของศาสนาที่ได้รับการฟื้นฟู และประกอบด้วยสองส่วน—กฎหมายแห่งความเชื่อและกฎหมายแห่งการกระทำ—</w:t>
      </w:r>
      <w:r w:rsidR="002A7613">
        <w:rPr>
          <w:rStyle w:val="FootnoteReference"/>
          <w:lang w:val="ru-RU"/>
        </w:rPr>
        <w:footnoteReference w:id="318"/>
      </w:r>
      <w:r w:rsidRPr="00794712">
        <w:rPr>
          <w:lang w:val="ru-RU"/>
        </w:rPr>
        <w:t xml:space="preserve"> ซึ่งมุ่งเน้นอย่างเต็มที่สู่เป้าหมายอันยิ่งใหญ่เพียงหนึ่งเดียว</w:t>
      </w:r>
      <w:r>
        <w:rPr>
          <w:lang w:val="ru-RU"/>
        </w:rPr>
        <w:t xml:space="preserve">: </w:t>
      </w:r>
      <w:r w:rsidRPr="00794712">
        <w:rPr>
          <w:lang w:val="ru-RU"/>
        </w:rPr>
        <w:t>ความรอดของมนุษยชาติ</w:t>
      </w:r>
    </w:p>
    <w:p w14:paraId="0193718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 xml:space="preserve">พระคริสต์เองได้แสดงแก่นแท้ของกฎแห่งความเชื่อด้วยคำพูดต่อไปนี้: </w:t>
      </w:r>
      <w:r w:rsidRPr="0081028F">
        <w:rPr>
          <w:i/>
          <w:iCs/>
          <w:lang w:val="ru-RU"/>
        </w:rPr>
        <w:t>‘เพราะพระเจ้ารักโลกนี้จนได้ประทานพระบุตรองค์เดียวของพระองค์ เพื่อทุกคนที่เชื่อในพระองค์จะไม่พินาศ แต่มีชีวิตนิรันดร์’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 w:rsidRPr="0081028F">
        <w:rPr>
          <w:lang w:val="ru-RU"/>
        </w:rPr>
        <w:t>:</w:t>
      </w:r>
      <w:r w:rsidRPr="00794712">
        <w:rPr>
          <w:lang w:val="ru-RU"/>
        </w:rPr>
        <w:t xml:space="preserve">16), หรือ: </w:t>
      </w:r>
      <w:r w:rsidRPr="0081028F">
        <w:rPr>
          <w:i/>
          <w:iCs/>
          <w:lang w:val="ru-RU"/>
        </w:rPr>
        <w:t>“นี่คือชีวิตนิรันดร์ คือให้พวกเขารู้จักพระองค์ พระเจ้าที่แท้จริงเพียงองค์เดียว และ</w:t>
      </w:r>
      <w:r w:rsidRPr="002538DD">
        <w:rPr>
          <w:i/>
          <w:iCs/>
          <w:lang w:val="ru-RU"/>
        </w:rPr>
        <w:t>พระเยซูคริสต์</w:t>
      </w:r>
      <w:r w:rsidRPr="0081028F">
        <w:rPr>
          <w:i/>
          <w:iCs/>
          <w:lang w:val="ru-RU"/>
        </w:rPr>
        <w:t>ที่พระองค์ได้ส่งมา</w:t>
      </w:r>
      <w:r w:rsidRPr="002538DD">
        <w:rPr>
          <w:i/>
          <w:iCs/>
          <w:lang w:val="ru-RU"/>
        </w:rPr>
        <w:t xml:space="preserve">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17</w:t>
      </w:r>
      <w:r>
        <w:rPr>
          <w:lang w:val="ru-RU"/>
        </w:rPr>
        <w:t>:</w:t>
      </w:r>
      <w:r w:rsidRPr="00794712">
        <w:rPr>
          <w:lang w:val="ru-RU"/>
        </w:rPr>
        <w:t>3). และตามหลักการนี้ พระองค์ได้สอนไว้โดยเฉพาะว่า:</w:t>
      </w:r>
    </w:p>
    <w:p w14:paraId="1077E1B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เกี่ยวกับพระเจ้า ผู้เป็นวิญญาณสูงสุดและสมบูรณ์ที่สุด </w:t>
      </w:r>
      <w:r w:rsidR="00463137" w:rsidRPr="00463137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45</w:t>
      </w:r>
      <w:r w:rsidR="00463137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63137">
        <w:rPr>
          <w:lang w:val="ru-RU"/>
        </w:rPr>
        <w:t>(</w:t>
      </w:r>
      <w:r w:rsidR="0087297C">
        <w:rPr>
          <w:lang w:val="ru-RU"/>
        </w:rPr>
        <w:t>ยอห์น 4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24)</w:t>
      </w:r>
      <w:r w:rsidR="00463137" w:rsidRPr="00463137">
        <w:rPr>
          <w:lang w:val="ru-RU"/>
        </w:rPr>
        <w:t>]</w:t>
      </w:r>
      <w:r w:rsidR="00D85B34" w:rsidRPr="00794712">
        <w:rPr>
          <w:lang w:val="ru-RU"/>
        </w:rPr>
        <w:t xml:space="preserve">, มีสาระเดียว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12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29) แต่มีสามบุคคล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28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19), มีอยู่ด้วยตนเอง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5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26), อยู่ทุกหนทุกแห่ง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4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21–23), ดีเลิศทุกประการ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19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17), มีฤทธิ์อำนาจสูงสุด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19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26), ผู้สร้างและผู้รักษาจักรวาล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6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26–29) ผู้ดูแลทุกสรรพสิ่งของพระองค์ดั่งบิดา และโดยเฉพาะอย่างยิ่งต่อมนุษยชาติ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12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7)</w:t>
      </w:r>
    </w:p>
    <w:p w14:paraId="621A61B3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เกี่ยวกับพระองค์เอง ในฐานะพระบุตรองค์เดียวของพระเจ้า ผู้เสด็จมาสู่โลกเพื่อการคืนดีและการรวมเป็นหนึ่งเดียวของมนุษยชาติกับพระเจ้า </w:t>
      </w:r>
      <w:r w:rsidR="00463137" w:rsidRPr="00463137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16</w:t>
      </w:r>
      <w:r w:rsidR="00463137" w:rsidRPr="00463137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63137" w:rsidRPr="00463137">
        <w:rPr>
          <w:rFonts w:cs="Cambria Math"/>
          <w:lang w:val="ru-RU"/>
        </w:rPr>
        <w:t>(</w:t>
      </w:r>
      <w:r w:rsidR="00463137">
        <w:rPr>
          <w:rFonts w:cs="Cambria Math"/>
          <w:lang w:val="ru-RU"/>
        </w:rPr>
        <w:t>ยอห์น</w:t>
      </w:r>
      <w:r w:rsidR="00D85B34" w:rsidRPr="00794712">
        <w:rPr>
          <w:lang w:val="ru-RU"/>
        </w:rPr>
        <w:t xml:space="preserve"> 17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21)</w:t>
      </w:r>
      <w:r w:rsidR="00463137" w:rsidRPr="00463137">
        <w:rPr>
          <w:lang w:val="ru-RU"/>
        </w:rPr>
        <w:t>]</w:t>
      </w:r>
      <w:r w:rsidR="00D85B34" w:rsidRPr="00794712">
        <w:rPr>
          <w:lang w:val="ru-RU"/>
        </w:rPr>
        <w:t xml:space="preserve">, เกี่ยวกับความทุกข์ทรมาน การสิ้นพระชนม์ และการฟื้นคืนพระชนม์เพื่อความรอดของพระองค์ </w:t>
      </w:r>
      <w:r w:rsidR="00463137" w:rsidRPr="00463137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12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40</w:t>
      </w:r>
      <w:r w:rsidR="00463137" w:rsidRPr="00463137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63137" w:rsidRPr="00463137">
        <w:rPr>
          <w:lang w:val="ru-RU"/>
        </w:rPr>
        <w:t>(</w:t>
      </w:r>
      <w:r w:rsidR="00463137">
        <w:rPr>
          <w:lang w:val="ru-RU"/>
        </w:rPr>
        <w:t>มัทธิว</w:t>
      </w:r>
      <w:r w:rsidR="00D85B34" w:rsidRPr="00794712">
        <w:rPr>
          <w:lang w:val="ru-RU"/>
        </w:rPr>
        <w:t xml:space="preserve"> 16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21)</w:t>
      </w:r>
      <w:r w:rsidR="00463137" w:rsidRPr="00463137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2922F4E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สุดท้าย เกี่ยวกับมนุษยชาติที่ตกต่ำและเสื่อมทราม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7) และเกี่ยวกับวิธีการที่พวกเขาอาจฟื้นคืนชีพและรับความรอด คือการเกิดใหม่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5) การได้รับการชำระให้บริสุทธิ์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17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11–17), ได้กลับรวมตัวกับพระเจ้าผ่านผู้ไถ่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14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6–20), และด้วยเหตุนี้จึงได้ชีวิตนิรันดร์และชีวิตที่เปี่ยมสุขหลังความตาย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16).</w:t>
      </w:r>
    </w:p>
    <w:p w14:paraId="3D1AB84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พระคริสต์ได้แสดงแก่นแท้ของกฎแห่งการกระทำ ตามกฎแห่งความเชื่อ ผ่านสองข้อบัญญัติหลัก:</w:t>
      </w:r>
    </w:p>
    <w:p w14:paraId="451C84F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ในพระบัญญัติเกี่ยวกับการปฏิเสธตนเอง </w:t>
      </w:r>
      <w:r w:rsidR="00D85B34" w:rsidRPr="0081028F">
        <w:rPr>
          <w:i/>
          <w:iCs/>
          <w:lang w:val="ru-RU"/>
        </w:rPr>
        <w:t xml:space="preserve">“ใครก็ตามที่ต้องการตามเรา ต้องปฏิเสธตนเอง รับไม้กางเขนของตน และตามเรา”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8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 xml:space="preserve">34) ข้อบัญญัตินี้มีเจตนาอย่างชัดเจนที่จะถอนรากถอนโคนต้นตอของทุกบาป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ความหยิ่งยโสหรือความรักตนเอง (สิราข 10</w:t>
      </w:r>
      <w:r w:rsidR="00D85B34" w:rsidRPr="0081028F">
        <w:rPr>
          <w:lang w:val="ru-RU"/>
        </w:rPr>
        <w:t>:</w:t>
      </w:r>
      <w:r w:rsidR="00D85B34" w:rsidRPr="00794712">
        <w:rPr>
          <w:lang w:val="ru-RU"/>
        </w:rPr>
        <w:t>15), และด้วยเหตุนี้จึงชำระเราให้บริสุทธิ์จากความมลทินทั้งทางกายและทางจิตวิญญาณ (</w:t>
      </w:r>
      <w:r w:rsidR="00E070F3">
        <w:rPr>
          <w:lang w:val="ru-RU"/>
        </w:rPr>
        <w:t>2 โครินธ์</w:t>
      </w:r>
      <w:r w:rsidR="00D85B34" w:rsidRPr="00794712">
        <w:rPr>
          <w:lang w:val="ru-RU"/>
        </w:rPr>
        <w:t xml:space="preserve"> 7</w:t>
      </w:r>
      <w:r w:rsidR="00D85B34" w:rsidRPr="000C696E">
        <w:rPr>
          <w:lang w:val="ru-RU"/>
        </w:rPr>
        <w:t>:</w:t>
      </w:r>
      <w:r w:rsidR="00D85B34" w:rsidRPr="00794712">
        <w:rPr>
          <w:lang w:val="ru-RU"/>
        </w:rPr>
        <w:t xml:space="preserve">1) และทิ้ง </w:t>
      </w:r>
      <w:r w:rsidR="00D85B34" w:rsidRPr="000C696E">
        <w:rPr>
          <w:i/>
          <w:iCs/>
          <w:lang w:val="ru-RU"/>
        </w:rPr>
        <w:t xml:space="preserve">“วิถีชีวิตเก่าของมนุษย์เก่า ซึ่งถูกทำลายด้วยความปรารถนาที่หลอกลวง” </w:t>
      </w:r>
      <w:r w:rsidR="00D85B34" w:rsidRPr="00794712">
        <w:rPr>
          <w:lang w:val="ru-RU"/>
        </w:rPr>
        <w:t>(เอเฟซัส 4</w:t>
      </w:r>
      <w:r w:rsidR="00D85B34" w:rsidRPr="000C696E">
        <w:rPr>
          <w:lang w:val="ru-RU"/>
        </w:rPr>
        <w:t>:</w:t>
      </w:r>
      <w:r w:rsidR="00D85B34" w:rsidRPr="00794712">
        <w:rPr>
          <w:lang w:val="ru-RU"/>
        </w:rPr>
        <w:t xml:space="preserve">22) ซึ่งจะไม่เคยเข้าสู่ราชอาณาจักรของพระเจ้า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0C696E">
        <w:rPr>
          <w:lang w:val="ru-RU"/>
        </w:rPr>
        <w:t>:</w:t>
      </w:r>
      <w:r w:rsidR="00D85B34" w:rsidRPr="00794712">
        <w:rPr>
          <w:lang w:val="ru-RU"/>
        </w:rPr>
        <w:t>5)</w:t>
      </w:r>
      <w:r w:rsidR="002A7613">
        <w:rPr>
          <w:rStyle w:val="FootnoteReference"/>
          <w:lang w:val="ru-RU"/>
        </w:rPr>
        <w:footnoteReference w:id="319"/>
      </w:r>
      <w:r w:rsidR="00D85B34" w:rsidRPr="00794712">
        <w:rPr>
          <w:lang w:val="ru-RU"/>
        </w:rPr>
        <w:t xml:space="preserve"> และการปฏิเสธตนเองนี้ ตามพระวจนะของพระเจ้า ต้องแสดงออกในสิ่งต่อไปนี้: </w:t>
      </w:r>
      <w:r w:rsidR="00A95A76" w:rsidRPr="00A95A76">
        <w:rPr>
          <w:b/>
          <w:lang w:val="ru-RU"/>
        </w:rPr>
        <w:t xml:space="preserve">ก) </w:t>
      </w:r>
      <w:r w:rsidR="00D85B34" w:rsidRPr="00794712">
        <w:rPr>
          <w:lang w:val="ru-RU"/>
        </w:rPr>
        <w:t xml:space="preserve">ว่าเราควรละทิ้งวิถีชีวิตเก่าที่ชั่วร้ายของเรา และกลับใจจากบาปทั้งปวง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2);</w:t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 xml:space="preserve">ว่าเราต้องสละทุกสิ่งในโลกนี้ด้วยความเต็มใจ แม้สิ่งเหล่านั้นจะรักยิ่งต่อเราดั่งตา มือ หรือเท้าของเราเอง ก็ตาม แต่เมื่อเราตระหนักว่าสิ่งเหล่านั้นล่อลวงเราและนำเราเข้าสู่บาป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0C696E">
        <w:rPr>
          <w:lang w:val="ru-RU"/>
        </w:rPr>
        <w:t>:</w:t>
      </w:r>
      <w:r w:rsidR="00D85B34" w:rsidRPr="00794712">
        <w:rPr>
          <w:lang w:val="ru-RU"/>
        </w:rPr>
        <w:t>29–31);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ว่าเราควรละทิ้งบ้าน พ่อ แม่ และครอบครัวของเราด้วย หากเห็นว่าไม่มีทางอื่นใดที่จะให้เราหันหลังให้จากความชั่วร้ายและได้รับความรอด </w:t>
      </w:r>
      <w:r w:rsidR="001F1173" w:rsidRPr="001F1173">
        <w:rPr>
          <w:lang w:val="ru-RU"/>
        </w:rPr>
        <w:t>[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10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29</w:t>
      </w:r>
      <w:r w:rsidR="001F1173" w:rsidRPr="001F1173">
        <w:rPr>
          <w:lang w:val="ru-RU"/>
        </w:rPr>
        <w:t>)</w:t>
      </w:r>
      <w:r w:rsidR="00D85B34"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1F1173" w:rsidRPr="001F1173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14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26)</w:t>
      </w:r>
      <w:r w:rsidR="001F1173" w:rsidRPr="001F1173">
        <w:rPr>
          <w:lang w:val="ru-RU"/>
        </w:rPr>
        <w:t>]</w:t>
      </w:r>
      <w:r w:rsidR="00D85B34"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d) </w:t>
      </w:r>
      <w:r w:rsidR="00D85B34" w:rsidRPr="00794712">
        <w:rPr>
          <w:lang w:val="ru-RU"/>
        </w:rPr>
        <w:t xml:space="preserve">เพื่อว่าเราควรพยายามไม่ทำบาปไม่เพียงแต่ด้วยการกระทำ แต่แม้กระทั่งในความคิดและคำพูด </w:t>
      </w:r>
      <w:r w:rsidR="001F1173" w:rsidRPr="00A95A76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28</w:t>
      </w:r>
      <w:r w:rsidR="001F1173" w:rsidRPr="00A95A76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F1173" w:rsidRPr="00A95A76">
        <w:rPr>
          <w:lang w:val="ru-RU"/>
        </w:rPr>
        <w:t>(</w:t>
      </w:r>
      <w:r w:rsidR="001F1173">
        <w:rPr>
          <w:lang w:val="ru-RU"/>
        </w:rPr>
        <w:t>มัทธิว</w:t>
      </w:r>
      <w:r w:rsidR="00D85B34" w:rsidRPr="00794712">
        <w:rPr>
          <w:lang w:val="ru-RU"/>
        </w:rPr>
        <w:t xml:space="preserve"> 12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36)</w:t>
      </w:r>
      <w:r w:rsidR="001F1173" w:rsidRPr="00A95A76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7226A7C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ในพระบัญญัติให้รักพระเจ้าและรักเพื่อนบ้าน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22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 xml:space="preserve">37–39)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พระบัญญัตินี้มีวัตถุประสงค์เพื่อปลูกฝังในตัวเรา เมล็ดพันธุ์แห่งชีวิตใหม่ ซึ่งบริสุทธิ์และเป็นที่พอพระทัยพระเจ้า แทนที่ธรรมชาติเดิมที่เต็มไปด้วยบาป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13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84); เพื่อปลูกฝังในตัวเรา สายสัมพันธ์แห่งความสมบูรณ์ทางศีลธรรม (โคลอสซี 8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 xml:space="preserve">14) และเมื่อได้รับการชำระล้างและฟื้นฟูแล้ว จะทำให้เราได้กลับรวมเป็นหนึ่งกับพระเจ้าอย่างแท้จริง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</w:t>
      </w:r>
      <w:r w:rsidR="00D85B34" w:rsidRPr="00794712">
        <w:rPr>
          <w:lang w:val="ru-RU"/>
        </w:rPr>
        <w:lastRenderedPageBreak/>
        <w:t>17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21) ในการอธิบายลักษณะของความรักต่อพระเจ้า พระเจ้าได้สอนว่าความรัก</w:t>
      </w:r>
      <w:r w:rsidR="00D85B34">
        <w:rPr>
          <w:lang w:val="ru-RU"/>
        </w:rPr>
        <w:t>นั้น</w:t>
      </w:r>
      <w:r w:rsidR="00A95A76" w:rsidRPr="00A95A76">
        <w:rPr>
          <w:b/>
          <w:lang w:val="ru-RU"/>
        </w:rPr>
        <w:t xml:space="preserve">—a) </w:t>
      </w:r>
      <w:r w:rsidR="00D85B34" w:rsidRPr="00794712">
        <w:rPr>
          <w:lang w:val="ru-RU"/>
        </w:rPr>
        <w:t xml:space="preserve">ต้องเป็นความรักที่จริงใจที่สุด สมบูรณ์ที่สุด และสมบูรณ์แบบที่สุด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10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 xml:space="preserve">27);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ต้องแสดงออกผ่านการเชื่อฟังพระประสงค์ของพระเจ้าและการรักษาพระบัญญัติของพระองค์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14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15–21);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ต้องมีพระสิริของพระเจ้าอยู่ในใจเสมอ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51548C">
        <w:rPr>
          <w:lang w:val="ru-RU"/>
        </w:rPr>
        <w:t>:</w:t>
      </w:r>
      <w:r w:rsidRPr="00F45CFB">
        <w:rPr>
          <w:b/>
          <w:lang w:val="ru-RU"/>
        </w:rPr>
        <w:t>16)</w:t>
      </w:r>
      <w:r w:rsidR="00D85B34" w:rsidRPr="00794712">
        <w:rPr>
          <w:lang w:val="ru-RU"/>
        </w:rPr>
        <w:t xml:space="preserve">; และ </w:t>
      </w:r>
      <w:r w:rsidR="00A95A76" w:rsidRPr="00A95A76">
        <w:rPr>
          <w:b/>
          <w:lang w:val="ru-RU"/>
        </w:rPr>
        <w:t xml:space="preserve">d) </w:t>
      </w:r>
      <w:r w:rsidR="00D85B34" w:rsidRPr="00794712">
        <w:rPr>
          <w:lang w:val="ru-RU"/>
        </w:rPr>
        <w:t xml:space="preserve">ต้องขยายออกไปจนถึงจุดที่เราพร้อมที่จะสละชีวิตของเราเองเพื่อพระนามของพระเจ้า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8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35). เช่นเดียวกัน เมื่ออธิบายลักษณะของความรักต่อเพื่อนบ้าน พระองค์ได้สอนว่าเราควร</w:t>
      </w:r>
      <w:r w:rsidR="00D85B34">
        <w:rPr>
          <w:lang w:val="ru-RU"/>
        </w:rPr>
        <w:t xml:space="preserve">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รักทุกคน ไม่เพียงแต่เพื่อน แต่แม้กระทั่งศัตรู</w:t>
      </w:r>
      <w:r w:rsidR="000A57C3">
        <w:rPr>
          <w:lang w:val="ru-RU"/>
        </w:rPr>
        <w:t>ของเราเอง</w:t>
      </w:r>
      <w:bookmarkStart w:id="237" w:name="_Hlk127797283"/>
      <w:r w:rsidR="000A57C3">
        <w:rPr>
          <w:lang w:val="ru-RU"/>
        </w:rPr>
        <w:t xml:space="preserve"> (มัทธิว</w:t>
      </w:r>
      <w:r w:rsidR="00D85B34" w:rsidRPr="00794712">
        <w:rPr>
          <w:lang w:val="ru-RU"/>
        </w:rPr>
        <w:t xml:space="preserve"> 5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 xml:space="preserve">44–48);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ไม่ทำร้ายเพื่อนบ้าน ไม่เพียงแต่ด้วยคำพูด แต่แม้กระทั่งด้วยคำพูดและความคิด </w:t>
      </w:r>
      <w:r w:rsidR="007041F1" w:rsidRPr="007041F1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22</w:t>
      </w:r>
      <w:r w:rsidR="001F1173" w:rsidRPr="001F1173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F1173" w:rsidRPr="001F1173">
        <w:rPr>
          <w:lang w:val="ru-RU"/>
        </w:rPr>
        <w:t>(</w:t>
      </w:r>
      <w:r w:rsidR="001F1173">
        <w:rPr>
          <w:lang w:val="ru-RU"/>
        </w:rPr>
        <w:t>มัทธิว</w:t>
      </w:r>
      <w:r w:rsidR="00D85B34" w:rsidRPr="00794712">
        <w:rPr>
          <w:lang w:val="ru-RU"/>
        </w:rPr>
        <w:t xml:space="preserve"> 7</w:t>
      </w:r>
      <w:r w:rsidR="00D85B34" w:rsidRPr="0051548C">
        <w:rPr>
          <w:lang w:val="ru-RU"/>
        </w:rPr>
        <w:t>:</w:t>
      </w:r>
      <w:r w:rsidR="00D85B34" w:rsidRPr="00794712">
        <w:rPr>
          <w:lang w:val="ru-RU"/>
        </w:rPr>
        <w:t>1–12)</w:t>
      </w:r>
      <w:r w:rsidR="007041F1" w:rsidRPr="007041F1">
        <w:rPr>
          <w:lang w:val="ru-RU"/>
        </w:rPr>
        <w:t>]</w:t>
      </w:r>
      <w:r w:rsidR="00D85B34" w:rsidRPr="00794712">
        <w:rPr>
          <w:lang w:val="ru-RU"/>
        </w:rPr>
        <w:t>;</w:t>
      </w:r>
      <w:bookmarkEnd w:id="237"/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รับมือกับทุกคำด่าทอด้วยใจกว้าง และให้อภัยทุกความผิด ไม่เพียง </w:t>
      </w:r>
      <w:r w:rsidR="00D85B34" w:rsidRPr="008B42AB">
        <w:rPr>
          <w:i/>
          <w:iCs/>
          <w:lang w:val="ru-RU"/>
        </w:rPr>
        <w:t xml:space="preserve">‘เจ็ดครั้ง แต่เจ็ดสิบครั้งเจ็ด’ </w:t>
      </w:r>
      <w:r w:rsidR="001F1173" w:rsidRPr="001F1173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8B42AB">
        <w:rPr>
          <w:lang w:val="ru-RU"/>
        </w:rPr>
        <w:t>:</w:t>
      </w:r>
      <w:r w:rsidR="00D85B34" w:rsidRPr="00794712">
        <w:rPr>
          <w:lang w:val="ru-RU"/>
        </w:rPr>
        <w:t>38–39</w:t>
      </w:r>
      <w:r w:rsidR="001F1173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F1173">
        <w:rPr>
          <w:lang w:val="ru-RU"/>
        </w:rPr>
        <w:t>(มัทธิว</w:t>
      </w:r>
      <w:r w:rsidR="00D85B34" w:rsidRPr="00794712">
        <w:rPr>
          <w:lang w:val="ru-RU"/>
        </w:rPr>
        <w:t xml:space="preserve"> 6</w:t>
      </w:r>
      <w:r w:rsidR="00D85B34" w:rsidRPr="008B42AB">
        <w:rPr>
          <w:lang w:val="ru-RU"/>
        </w:rPr>
        <w:t>:</w:t>
      </w:r>
      <w:r w:rsidR="00D85B34" w:rsidRPr="00794712">
        <w:rPr>
          <w:lang w:val="ru-RU"/>
        </w:rPr>
        <w:t>14</w:t>
      </w:r>
      <w:r w:rsidR="001F1173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F1173">
        <w:rPr>
          <w:lang w:val="ru-RU"/>
        </w:rPr>
        <w:t>(มัทธิว</w:t>
      </w:r>
      <w:r w:rsidR="00D85B34" w:rsidRPr="00794712">
        <w:rPr>
          <w:lang w:val="ru-RU"/>
        </w:rPr>
        <w:t xml:space="preserve"> 18</w:t>
      </w:r>
      <w:r w:rsidR="00D85B34" w:rsidRPr="008B42AB">
        <w:rPr>
          <w:lang w:val="ru-RU"/>
        </w:rPr>
        <w:t>:</w:t>
      </w:r>
      <w:r w:rsidR="00D85B34" w:rsidRPr="00794712">
        <w:rPr>
          <w:lang w:val="ru-RU"/>
        </w:rPr>
        <w:t>22)</w:t>
      </w:r>
      <w:r w:rsidR="001F1173" w:rsidRPr="007041F1">
        <w:rPr>
          <w:lang w:val="ru-RU"/>
        </w:rPr>
        <w:t>]</w:t>
      </w:r>
      <w:r w:rsidR="00D85B34"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d) </w:t>
      </w:r>
      <w:r w:rsidR="00D85B34" w:rsidRPr="00794712">
        <w:rPr>
          <w:lang w:val="ru-RU"/>
        </w:rPr>
        <w:t xml:space="preserve">เสมอแสดงความเมตตาต่อเพื่อนบ้านและช่วยเหลือพวกเขาเมื่อมีความจำเป็น </w:t>
      </w:r>
      <w:r w:rsidR="007041F1" w:rsidRPr="007041F1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5</w:t>
      </w:r>
      <w:r w:rsidR="00D85B34" w:rsidRPr="008B42AB">
        <w:rPr>
          <w:lang w:val="ru-RU"/>
        </w:rPr>
        <w:t>:</w:t>
      </w:r>
      <w:r w:rsidR="00D85B34" w:rsidRPr="00794712">
        <w:rPr>
          <w:lang w:val="ru-RU"/>
        </w:rPr>
        <w:t>36–42</w:t>
      </w:r>
      <w:r w:rsidR="007041F1" w:rsidRPr="007041F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7041F1" w:rsidRPr="007041F1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6</w:t>
      </w:r>
      <w:r w:rsidR="00D85B34" w:rsidRPr="000A62C2">
        <w:rPr>
          <w:lang w:val="ru-RU"/>
        </w:rPr>
        <w:t>:</w:t>
      </w:r>
      <w:r w:rsidR="00D85B34" w:rsidRPr="00794712">
        <w:rPr>
          <w:lang w:val="ru-RU"/>
        </w:rPr>
        <w:t>35)</w:t>
      </w:r>
      <w:r w:rsidR="007041F1" w:rsidRPr="007041F1">
        <w:rPr>
          <w:lang w:val="ru-RU"/>
        </w:rPr>
        <w:t>]</w:t>
      </w:r>
      <w:r w:rsidR="00D85B34" w:rsidRPr="00794712">
        <w:rPr>
          <w:lang w:val="ru-RU"/>
        </w:rPr>
        <w:t xml:space="preserve">, และ </w:t>
      </w:r>
      <w:r w:rsidR="00A95A76" w:rsidRPr="00A95A76">
        <w:rPr>
          <w:b/>
          <w:lang w:val="ru-RU"/>
        </w:rPr>
        <w:t xml:space="preserve">e) </w:t>
      </w:r>
      <w:r w:rsidR="00D85B34" w:rsidRPr="00794712">
        <w:rPr>
          <w:lang w:val="ru-RU"/>
        </w:rPr>
        <w:t xml:space="preserve">พร้อมที่จะสละชีวิตของตนเองเพื่อพี่น้องเมื่อจำเป็น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15</w:t>
      </w:r>
      <w:r w:rsidR="00D85B34" w:rsidRPr="000A62C2">
        <w:rPr>
          <w:lang w:val="ru-RU"/>
        </w:rPr>
        <w:t>:</w:t>
      </w:r>
      <w:r w:rsidR="00D85B34" w:rsidRPr="00794712">
        <w:rPr>
          <w:lang w:val="ru-RU"/>
        </w:rPr>
        <w:t>13).</w:t>
      </w:r>
    </w:p>
    <w:p w14:paraId="4FFFCDF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และเพื่อกระตุ้นให้ผู้คนยอมรับและปฏิบัติตามทั้งสองกฎ—กฎแห่งความเชื่อและกฎแห่งการกระทำ—พระเยซูเจ้าได้ชี้แจงให้พวกเขาทราบว่า:</w:t>
      </w:r>
      <w:r w:rsidR="00A95A76" w:rsidRPr="00A95A76">
        <w:rPr>
          <w:b/>
          <w:lang w:val="ru-RU"/>
        </w:rPr>
        <w:t xml:space="preserve"> a) </w:t>
      </w:r>
      <w:r w:rsidRPr="00794712">
        <w:rPr>
          <w:lang w:val="ru-RU"/>
        </w:rPr>
        <w:t xml:space="preserve">ด้านหนึ่ง คือภัยพิบัติอันใหญ่หลวงที่สุดและความทุกข์ทรมานนิรันดร์ ซึ่งพระเจ้าผู้ทรงความดีทั้งสิ้นได้ทรงกำหนดไว้ล่วงหน้าที่จะช่วยให้มนุษยชาติพ้นจากสิ่งเหล่านั้นผ่านทางพระบุตรองค์เดียวของพระองค์ และซึ่งผู้ทำบาปทุกคนจะต้องเผชิญอย่างหลีกเลี่ยงไม่ได้ หากไม่ปฏิบัติตามคำสอนของพระองค์ </w:t>
      </w:r>
      <w:r w:rsidR="007041F1" w:rsidRPr="007041F1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25</w:t>
      </w:r>
      <w:r w:rsidRPr="000A62C2">
        <w:rPr>
          <w:lang w:val="ru-RU"/>
        </w:rPr>
        <w:t>:</w:t>
      </w:r>
      <w:r w:rsidRPr="00794712">
        <w:rPr>
          <w:lang w:val="ru-RU"/>
        </w:rPr>
        <w:t>41</w:t>
      </w:r>
      <w:r w:rsidR="007041F1" w:rsidRPr="007041F1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7041F1" w:rsidRPr="007041F1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13</w:t>
      </w:r>
      <w:r w:rsidRPr="000A62C2">
        <w:rPr>
          <w:lang w:val="ru-RU"/>
        </w:rPr>
        <w:t>:</w:t>
      </w:r>
      <w:r w:rsidRPr="00794712">
        <w:rPr>
          <w:lang w:val="ru-RU"/>
        </w:rPr>
        <w:t>28)</w:t>
      </w:r>
      <w:r w:rsidR="007041F1" w:rsidRPr="007041F1">
        <w:rPr>
          <w:lang w:val="ru-RU"/>
        </w:rPr>
        <w:t>]</w:t>
      </w:r>
      <w:r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ด้านหนึ่ง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ไปยังพรอันยิ่งใหญ่และนิรันดร์ที่พระบิดาในสวรรค์ได้เตรียมไว้ เช่นเดียวกันด้วยคุณความดีของพระบุตรที่รักของพระองค์ สำหรับผู้ชอบธรรมทุกคนที่ปฏิบัติตามคำสอนของพระองค์ </w:t>
      </w:r>
      <w:r w:rsidR="007041F1" w:rsidRPr="007041F1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19</w:t>
      </w:r>
      <w:r w:rsidRPr="000A62C2">
        <w:rPr>
          <w:lang w:val="ru-RU"/>
        </w:rPr>
        <w:t>:</w:t>
      </w:r>
      <w:r w:rsidRPr="00794712">
        <w:rPr>
          <w:lang w:val="ru-RU"/>
        </w:rPr>
        <w:t>28–29</w:t>
      </w:r>
      <w:r w:rsidR="007041F1" w:rsidRPr="007041F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041F1" w:rsidRPr="007041F1">
        <w:rPr>
          <w:lang w:val="ru-RU"/>
        </w:rPr>
        <w:t>(</w:t>
      </w:r>
      <w:r w:rsidR="007041F1">
        <w:rPr>
          <w:lang w:val="ru-RU"/>
        </w:rPr>
        <w:t>มัทธิว</w:t>
      </w:r>
      <w:r w:rsidRPr="00794712">
        <w:rPr>
          <w:lang w:val="ru-RU"/>
        </w:rPr>
        <w:t xml:space="preserve"> 25</w:t>
      </w:r>
      <w:r w:rsidRPr="000A62C2">
        <w:rPr>
          <w:lang w:val="ru-RU"/>
        </w:rPr>
        <w:t>:</w:t>
      </w:r>
      <w:r w:rsidRPr="00794712">
        <w:rPr>
          <w:lang w:val="ru-RU"/>
        </w:rPr>
        <w:t>34)</w:t>
      </w:r>
      <w:r w:rsidR="007041F1" w:rsidRPr="007041F1">
        <w:rPr>
          <w:lang w:val="ru-RU"/>
        </w:rPr>
        <w:t>]</w:t>
      </w:r>
      <w:r w:rsidRPr="00794712">
        <w:rPr>
          <w:lang w:val="ru-RU"/>
        </w:rPr>
        <w:t>;</w:t>
      </w:r>
      <w:r w:rsidR="002A7613">
        <w:rPr>
          <w:rStyle w:val="FootnoteReference"/>
          <w:lang w:val="ru-RU"/>
        </w:rPr>
        <w:footnoteReference w:id="320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 xml:space="preserve">สุดท้าย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ต่อความรักของพระเจ้าที่ไม่มีขอบเขตและสัมผัสใจอย่างลึกซึ้งที่สุดต่อเราผู้เป็นบาป ซึ่งได้แสดงออกผ่านงานการไถ่เราจากภัยพิบัติอันนิรันดร์ และการประทานความสุขนิรันดร์ให้แก่เรา </w:t>
      </w:r>
      <w:r w:rsidR="007041F1" w:rsidRPr="007041F1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 w:rsidRPr="000A62C2">
        <w:rPr>
          <w:lang w:val="ru-RU"/>
        </w:rPr>
        <w:t>:</w:t>
      </w:r>
      <w:r w:rsidRPr="00794712">
        <w:rPr>
          <w:lang w:val="ru-RU"/>
        </w:rPr>
        <w:t>16–17</w:t>
      </w:r>
      <w:r w:rsidR="007041F1" w:rsidRPr="007041F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7041F1" w:rsidRPr="007041F1">
        <w:rPr>
          <w:rFonts w:cs="Cambria Math"/>
          <w:lang w:val="ru-RU"/>
        </w:rPr>
        <w:t>(</w:t>
      </w:r>
      <w:r w:rsidR="007041F1">
        <w:rPr>
          <w:rFonts w:cs="Cambria Math"/>
          <w:lang w:val="ru-RU"/>
        </w:rPr>
        <w:t>ยอห์น</w:t>
      </w:r>
      <w:r w:rsidRPr="00794712">
        <w:rPr>
          <w:lang w:val="ru-RU"/>
        </w:rPr>
        <w:t xml:space="preserve"> 15</w:t>
      </w:r>
      <w:r w:rsidRPr="000A62C2">
        <w:rPr>
          <w:lang w:val="ru-RU"/>
        </w:rPr>
        <w:t>:</w:t>
      </w:r>
      <w:r w:rsidRPr="00794712">
        <w:rPr>
          <w:lang w:val="ru-RU"/>
        </w:rPr>
        <w:t>9–15)</w:t>
      </w:r>
      <w:r w:rsidR="007041F1" w:rsidRPr="007041F1">
        <w:rPr>
          <w:lang w:val="ru-RU"/>
        </w:rPr>
        <w:t>]</w:t>
      </w:r>
    </w:p>
    <w:p w14:paraId="238D77FD" w14:textId="77777777" w:rsidR="00D85B34" w:rsidRDefault="00D85B34" w:rsidP="00D85B34">
      <w:pPr>
        <w:rPr>
          <w:lang w:val="ru-RU"/>
        </w:rPr>
      </w:pPr>
    </w:p>
    <w:p w14:paraId="0540F709" w14:textId="77777777" w:rsidR="00D85B34" w:rsidRPr="00794712" w:rsidRDefault="00D85B34" w:rsidP="007B240B">
      <w:pPr>
        <w:pStyle w:val="Heading5"/>
        <w:rPr>
          <w:lang w:val="ru-RU"/>
        </w:rPr>
      </w:pPr>
      <w:bookmarkStart w:id="238" w:name="_Toc133155579"/>
      <w:bookmarkStart w:id="239" w:name="_Toc180664592"/>
      <w:bookmarkStart w:id="240" w:name="_Toc180679213"/>
      <w:bookmarkStart w:id="241" w:name="_Toc180679270"/>
      <w:bookmarkStart w:id="242" w:name="_Toc180679793"/>
      <w:bookmarkStart w:id="243" w:name="_Toc238453676"/>
      <w:bookmarkStart w:id="244" w:name="_Toc238576057"/>
      <w:r w:rsidRPr="00794712">
        <w:rPr>
          <w:lang w:val="ru-RU"/>
        </w:rPr>
        <w:t>§146. พระเยซูคริสต์ได้สอนกฎหมายใหม่และสมบูรณ์ที่สุด เพื่อแทนที่กฎหมายของโมเสส</w:t>
      </w:r>
      <w:bookmarkEnd w:id="238"/>
      <w:bookmarkEnd w:id="239"/>
      <w:bookmarkEnd w:id="240"/>
      <w:bookmarkEnd w:id="241"/>
      <w:bookmarkEnd w:id="242"/>
      <w:bookmarkEnd w:id="243"/>
      <w:bookmarkEnd w:id="244"/>
    </w:p>
    <w:p w14:paraId="2851CABF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กฎหมายแห่งความเชื่อและการปฏิบัตินี้ ซึ่งพระคริสต์ผู้ช่วยให้รอดได้สอนขึ้น และมุ่งเน้นอย่างเต็มที่ต่อการช่วยให้มนุษย์ได้รับความรอด เป็นกฎหมายใหม่ที่สมบูรณ์กว่ากฎหมายของโมเสสหรือกฎหมายในพันธสัญญาเดิม และได้มาแทนที่กฎหมายเหล่านั้นแล้ว</w:t>
      </w:r>
    </w:p>
    <w:p w14:paraId="64DBB6E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bCs/>
          <w:lang w:val="ru-RU"/>
        </w:rPr>
        <w:t xml:space="preserve">1) </w:t>
      </w:r>
      <w:r w:rsidR="00D85B34" w:rsidRPr="00794712">
        <w:rPr>
          <w:lang w:val="ru-RU"/>
        </w:rPr>
        <w:t>มีกฎหมายใหม่ เราเชื่อมั่นในเรื่องนี้:</w:t>
      </w:r>
    </w:p>
    <w:p w14:paraId="5C03F07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bCs/>
          <w:lang w:val="ru-RU"/>
        </w:rPr>
        <w:t xml:space="preserve">(a) </w:t>
      </w:r>
      <w:r w:rsidRPr="00794712">
        <w:rPr>
          <w:lang w:val="ru-RU"/>
        </w:rPr>
        <w:t xml:space="preserve">จากคำพยากรณ์ของเยเรมีย์: </w:t>
      </w:r>
      <w:r w:rsidRPr="000A62C2">
        <w:rPr>
          <w:i/>
          <w:iCs/>
          <w:lang w:val="ru-RU"/>
        </w:rPr>
        <w:t>‘ดูเถิด วันเหล่านั้นกำลังมา พระเจ้าตรัสว่า เราจะทำพันธสัญญาใหม่กับบ้านอิสราเอลและบ้านยูดาห์ ไม่เหมือนพันธสัญญาที่เราทำกับบรรพบุรุษของพวกเขาในวันที่เราจับมือพวกเขาเพื่อนำพวกเขาออกจากแผ่นดินอียิปต์’</w:t>
      </w:r>
      <w:r w:rsidRPr="00794712">
        <w:rPr>
          <w:lang w:val="ru-RU"/>
        </w:rPr>
        <w:t xml:space="preserve"> (เยเรมียาห์ 31</w:t>
      </w:r>
      <w:r w:rsidRPr="000A62C2">
        <w:rPr>
          <w:lang w:val="ru-RU"/>
        </w:rPr>
        <w:t>:</w:t>
      </w:r>
      <w:r w:rsidRPr="00794712">
        <w:rPr>
          <w:lang w:val="ru-RU"/>
        </w:rPr>
        <w:t>31–32) นั่นคือ ไม่ตามพันธสัญญาซีนายในพันธสัญญาเดิม สิ่งนี้ชี้ถึงกฎหมายใหม่ที่พระเจ้าประทานผ่านพระคริสต์ผู้ช่วยให้รอด ซึ่งได้รับการยืนยันโดยอัครสาวกเปาโล (ฮีบรู 8</w:t>
      </w:r>
      <w:r w:rsidRPr="000A62C2">
        <w:rPr>
          <w:lang w:val="ru-RU"/>
        </w:rPr>
        <w:t>:</w:t>
      </w:r>
      <w:r w:rsidRPr="00794712">
        <w:rPr>
          <w:lang w:val="ru-RU"/>
        </w:rPr>
        <w:t>6–13) และผู้สอนของคริสตจักรได้ยืนยันเรื่องนี้มาโดยตลอด</w:t>
      </w:r>
      <w:r w:rsidR="002A7613">
        <w:rPr>
          <w:rStyle w:val="FootnoteReference"/>
          <w:lang w:val="ru-RU"/>
        </w:rPr>
        <w:footnoteReference w:id="321"/>
      </w:r>
    </w:p>
    <w:p w14:paraId="1E2CE272" w14:textId="77777777" w:rsidR="00D85B34" w:rsidRPr="000B6B83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</w:r>
      <w:r w:rsidR="00A95A76" w:rsidRPr="00A95A76">
        <w:rPr>
          <w:b/>
          <w:bCs/>
          <w:lang w:val="ru-RU"/>
        </w:rPr>
        <w:t xml:space="preserve">b) </w:t>
      </w:r>
      <w:r w:rsidRPr="00794712">
        <w:rPr>
          <w:lang w:val="ru-RU"/>
        </w:rPr>
        <w:t>จากพระวจนะของพระเยซูเจ้าเอง: ‘ข้าพเจ้าให้พระบัญญัติใหม่แก่ท่านทั้งหลาย คือให้ท่านรักกันและกัน ดังที่ข้าพเจ้าได้รักท่าน</w:t>
      </w:r>
      <w:r w:rsidR="005864AB">
        <w:rPr>
          <w:lang w:val="ru-RU"/>
        </w:rPr>
        <w:t>ทั้งหลาย’ (ยอห์น</w:t>
      </w:r>
      <w:r w:rsidRPr="00794712">
        <w:rPr>
          <w:lang w:val="ru-RU"/>
        </w:rPr>
        <w:t xml:space="preserve"> 13</w:t>
      </w:r>
      <w:r w:rsidRPr="000A62C2">
        <w:rPr>
          <w:lang w:val="ru-RU"/>
        </w:rPr>
        <w:t>:</w:t>
      </w:r>
      <w:r w:rsidRPr="00794712">
        <w:rPr>
          <w:lang w:val="ru-RU"/>
        </w:rPr>
        <w:t xml:space="preserve">34) </w:t>
      </w:r>
      <w:r>
        <w:rPr>
          <w:lang w:val="ru-RU"/>
        </w:rPr>
        <w:t>—</w:t>
      </w:r>
      <w:r w:rsidRPr="00794712">
        <w:rPr>
          <w:lang w:val="ru-RU"/>
        </w:rPr>
        <w:t xml:space="preserve"> ใหม่ในความสูงส่งและความอุดมสมบูรณ์ของความรักที่ถูกบัญชา (‘ดังที่ข้าพเจ้าได้รักท่านทั้งหลาย’) แม้ว่าพระบัญญัติให้รักเพื่อนบ้านจะได้รับการรู้จักแล้วในพันธสัญญาเดิม (เลวีนิติ 19</w:t>
      </w:r>
      <w:r w:rsidRPr="000A62C2">
        <w:rPr>
          <w:lang w:val="ru-RU"/>
        </w:rPr>
        <w:t>:</w:t>
      </w:r>
      <w:r w:rsidRPr="00794712">
        <w:rPr>
          <w:lang w:val="ru-RU"/>
        </w:rPr>
        <w:t>18).</w:t>
      </w:r>
    </w:p>
    <w:p w14:paraId="3AF7E164" w14:textId="77777777" w:rsidR="00D85B34" w:rsidRPr="002F574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bCs/>
          <w:lang w:val="ru-RU"/>
        </w:rPr>
        <w:t xml:space="preserve">(c) </w:t>
      </w:r>
      <w:r w:rsidRPr="00794712">
        <w:rPr>
          <w:lang w:val="ru-RU"/>
        </w:rPr>
        <w:t xml:space="preserve">สุดท้าย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จากข้อเท็จจริงที่ว่า ในคำสอนของพระคริสต์ เราพบกฎใหม่ที่ไม่ได้ปรากฏในพันธสัญญาเดิม ดังนั้น (หลักความเชื่อที่สำคัญที่สุด!) พระคริสต์ได้สอนเราว่าพระองค์คือพระเมสสิยาห์ที่ได้รับการสัญญาไว้ตั้งแต่โบราณ </w:t>
      </w:r>
      <w:r w:rsidR="00A95A76" w:rsidRPr="00A95A76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5</w:t>
      </w:r>
      <w:r w:rsidRPr="000B6B83">
        <w:rPr>
          <w:lang w:val="ru-RU"/>
        </w:rPr>
        <w:t>:</w:t>
      </w:r>
      <w:r w:rsidRPr="00794712">
        <w:rPr>
          <w:lang w:val="ru-RU"/>
        </w:rPr>
        <w:t>39</w:t>
      </w:r>
      <w:r w:rsidR="00A95A76" w:rsidRPr="00A95A76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A95A76" w:rsidRPr="00A95A76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24</w:t>
      </w:r>
      <w:r w:rsidRPr="000B6B83">
        <w:rPr>
          <w:lang w:val="ru-RU"/>
        </w:rPr>
        <w:t>:</w:t>
      </w:r>
      <w:r w:rsidRPr="00794712">
        <w:rPr>
          <w:lang w:val="ru-RU"/>
        </w:rPr>
        <w:t>27)</w:t>
      </w:r>
      <w:r w:rsidR="00A95A76" w:rsidRPr="00A95A76">
        <w:rPr>
          <w:lang w:val="ru-RU"/>
        </w:rPr>
        <w:t>]</w:t>
      </w:r>
      <w:r w:rsidRPr="00794712">
        <w:rPr>
          <w:lang w:val="ru-RU"/>
        </w:rPr>
        <w:t xml:space="preserve">, พระบุตรองค์เดียวของพระเจ้า ผู้ได้มาเกิดเป็นมนุษย์เพื่อความรอดของเรา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 w:rsidRPr="000B6B83">
        <w:rPr>
          <w:lang w:val="ru-RU"/>
        </w:rPr>
        <w:t>:</w:t>
      </w:r>
      <w:r w:rsidRPr="00794712">
        <w:rPr>
          <w:lang w:val="ru-RU"/>
        </w:rPr>
        <w:t xml:space="preserve">16)—และด้วยเหตุนี้: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พระองค์ทรงบัญชาให้ทุกคนเชื่อในพระองค์: </w:t>
      </w:r>
      <w:r w:rsidRPr="00FC5DF2">
        <w:rPr>
          <w:i/>
          <w:iCs/>
          <w:lang w:val="ru-RU"/>
        </w:rPr>
        <w:t xml:space="preserve">‘นี่คืองานของพระเจ้า คือให้ท่านทั้งหลายเชื่อในผู้ที่พระองค์ได้ทรงส่งมา’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6</w:t>
      </w:r>
      <w:r w:rsidR="002A7613">
        <w:rPr>
          <w:lang w:val="ru-RU"/>
        </w:rPr>
        <w:t>:</w:t>
      </w:r>
      <w:r w:rsidRPr="00794712">
        <w:rPr>
          <w:lang w:val="ru-RU"/>
        </w:rPr>
        <w:t xml:space="preserve">29); </w:t>
      </w:r>
      <w:r w:rsidRPr="00FC5DF2">
        <w:rPr>
          <w:i/>
          <w:iCs/>
          <w:lang w:val="ru-RU"/>
        </w:rPr>
        <w:t xml:space="preserve">‘จงเชื่อในพระเจ้า และจงเชื่อในเราด้วย’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14</w:t>
      </w:r>
      <w:r>
        <w:rPr>
          <w:lang w:val="ru-RU"/>
        </w:rPr>
        <w:t>:</w:t>
      </w:r>
      <w:r w:rsidRPr="00794712">
        <w:rPr>
          <w:lang w:val="ru-RU"/>
        </w:rPr>
        <w:t xml:space="preserve">1); </w:t>
      </w:r>
      <w:r w:rsidRPr="00FC5DF2">
        <w:rPr>
          <w:i/>
          <w:iCs/>
          <w:lang w:val="ru-RU"/>
        </w:rPr>
        <w:t xml:space="preserve">‘ผู้ใดที่เชื่อในเรา ก็มีชีวิตนิรันดร์’ </w:t>
      </w:r>
      <w:r w:rsidRPr="00794712">
        <w:rPr>
          <w:lang w:val="ru-RU"/>
        </w:rPr>
        <w:t>(</w:t>
      </w:r>
      <w:r w:rsidR="002A7613">
        <w:rPr>
          <w:lang w:val="ru-RU"/>
        </w:rPr>
        <w:t>ยอห์น</w:t>
      </w:r>
      <w:r w:rsidRPr="00794712">
        <w:rPr>
          <w:lang w:val="ru-RU"/>
        </w:rPr>
        <w:t xml:space="preserve"> 6</w:t>
      </w:r>
      <w:r w:rsidRPr="00FC5DF2">
        <w:rPr>
          <w:lang w:val="ru-RU"/>
        </w:rPr>
        <w:t>:</w:t>
      </w:r>
      <w:r w:rsidRPr="00794712">
        <w:rPr>
          <w:lang w:val="ru-RU"/>
        </w:rPr>
        <w:t xml:space="preserve">47); </w:t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สั่งให้เรารักพระองค์และรักษาพระบัญญัติของพระองค์: </w:t>
      </w:r>
      <w:r w:rsidRPr="00FC5DF2">
        <w:rPr>
          <w:i/>
          <w:iCs/>
          <w:lang w:val="ru-RU"/>
        </w:rPr>
        <w:t xml:space="preserve">‘จงอยู่ในความรักของเรา’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15</w:t>
      </w:r>
      <w:r w:rsidRPr="00FC5DF2">
        <w:rPr>
          <w:lang w:val="ru-RU"/>
        </w:rPr>
        <w:t>:</w:t>
      </w:r>
      <w:r w:rsidRPr="00794712">
        <w:rPr>
          <w:lang w:val="ru-RU"/>
        </w:rPr>
        <w:t xml:space="preserve">9); </w:t>
      </w:r>
      <w:r w:rsidRPr="00FC5DF2">
        <w:rPr>
          <w:i/>
          <w:iCs/>
          <w:lang w:val="ru-RU"/>
        </w:rPr>
        <w:t xml:space="preserve">“หากท่านรักเรา จงรักษาพระบัญญัติของเรา” </w:t>
      </w:r>
      <w:r w:rsidRPr="00794712">
        <w:rPr>
          <w:lang w:val="ru-RU"/>
        </w:rPr>
        <w:t>(</w:t>
      </w:r>
      <w:r w:rsidR="002A7613">
        <w:rPr>
          <w:lang w:val="ru-RU"/>
        </w:rPr>
        <w:t>ยอห์น</w:t>
      </w:r>
      <w:r w:rsidRPr="00794712">
        <w:rPr>
          <w:lang w:val="ru-RU"/>
        </w:rPr>
        <w:t xml:space="preserve"> 14</w:t>
      </w:r>
      <w:r w:rsidRPr="00FC5DF2">
        <w:rPr>
          <w:lang w:val="ru-RU"/>
        </w:rPr>
        <w:t>:</w:t>
      </w:r>
      <w:r w:rsidRPr="00794712">
        <w:rPr>
          <w:lang w:val="ru-RU"/>
        </w:rPr>
        <w:t xml:space="preserve">15); </w:t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ทรงเรียกร้องให้เราถวายการนมัสการอันศักดิ์สิทธิ์แด่พระองค์: </w:t>
      </w:r>
      <w:r w:rsidRPr="00FC5DF2">
        <w:rPr>
          <w:i/>
          <w:iCs/>
          <w:lang w:val="ru-RU"/>
        </w:rPr>
        <w:t xml:space="preserve">“เพื่อให้ทุกคนให้เกียรติพระบุตร เช่นเดียวกับที่ให้เกียรติพระบิดา “ผู้ใดที่ไม่ให้เกียรติแก่พระบุตร ก็ไม่ให้เกียรติ พระบิดาผู้ทรงส่งพระองค์มา”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5</w:t>
      </w:r>
      <w:r w:rsidRPr="00FC5DF2">
        <w:rPr>
          <w:lang w:val="ru-RU"/>
        </w:rPr>
        <w:t>:</w:t>
      </w:r>
      <w:r w:rsidRPr="00794712">
        <w:rPr>
          <w:lang w:val="ru-RU"/>
        </w:rPr>
        <w:t xml:space="preserve">23) กฎหมายของพระองค์ยังมีดังนี้ด้วย: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เกี่ยวกับการจัดพิธีบัพติศมาและความจำเป็นสำหรับทุกคน 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16</w:t>
      </w:r>
      <w:r w:rsidRPr="00FC5DF2">
        <w:rPr>
          <w:lang w:val="ru-RU"/>
        </w:rPr>
        <w:t>:</w:t>
      </w:r>
      <w:r w:rsidRPr="00794712">
        <w:rPr>
          <w:lang w:val="ru-RU"/>
        </w:rPr>
        <w:t>16;</w:t>
      </w:r>
      <w:r w:rsidR="0087297C">
        <w:rPr>
          <w:lang w:val="ru-RU"/>
        </w:rPr>
        <w:t xml:space="preserve"> ยอห์น 3</w:t>
      </w:r>
      <w:r w:rsidRPr="00FC5DF2">
        <w:rPr>
          <w:lang w:val="ru-RU"/>
        </w:rPr>
        <w:t>:</w:t>
      </w:r>
      <w:r w:rsidRPr="00794712">
        <w:rPr>
          <w:lang w:val="ru-RU"/>
        </w:rPr>
        <w:t>5), ซึ่งพระองค์ได้จัดตั้งขึ้นแทนพิธีตัดหนังหุ้มปลายตามพันธสัญญาเดิม (โคโลสี 2</w:t>
      </w:r>
      <w:r w:rsidRPr="00FC5DF2">
        <w:rPr>
          <w:lang w:val="ru-RU"/>
        </w:rPr>
        <w:t>:</w:t>
      </w:r>
      <w:r w:rsidR="00F45CFB" w:rsidRPr="00F45CFB">
        <w:rPr>
          <w:b/>
          <w:lang w:val="ru-RU"/>
        </w:rPr>
        <w:t>11–12)</w:t>
      </w:r>
      <w:r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เกี่ยวกับการเฉลิมฉลองและความจำเป็นของพิธีศีลมหาสนิทสำหรับทุกคน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6</w:t>
      </w:r>
      <w:r w:rsidRPr="00FC5DF2">
        <w:rPr>
          <w:lang w:val="ru-RU"/>
        </w:rPr>
        <w:t>:</w:t>
      </w:r>
      <w:r w:rsidRPr="00794712">
        <w:rPr>
          <w:lang w:val="ru-RU"/>
        </w:rPr>
        <w:t xml:space="preserve">53–58), ซึ่งพระองค์ได้จัดตั้งขึ้นแทนการถวายเครื่องบูชาและเครื่องสักการะตามพันธสัญญาเดิม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16</w:t>
      </w:r>
      <w:r w:rsidRPr="00FC5DF2">
        <w:rPr>
          <w:lang w:val="ru-RU"/>
        </w:rPr>
        <w:t>:</w:t>
      </w:r>
      <w:r w:rsidRPr="00794712">
        <w:rPr>
          <w:lang w:val="ru-RU"/>
        </w:rPr>
        <w:t xml:space="preserve">28; </w:t>
      </w:r>
      <w:r w:rsidR="00E070F3">
        <w:rPr>
          <w:lang w:val="ru-RU"/>
        </w:rPr>
        <w:t>1 โครินธ์</w:t>
      </w:r>
      <w:r w:rsidRPr="00794712">
        <w:rPr>
          <w:lang w:val="ru-RU"/>
        </w:rPr>
        <w:t xml:space="preserve"> 11</w:t>
      </w:r>
      <w:r w:rsidRPr="00FC5DF2">
        <w:rPr>
          <w:lang w:val="ru-RU"/>
        </w:rPr>
        <w:t>:</w:t>
      </w:r>
      <w:r w:rsidRPr="00794712">
        <w:rPr>
          <w:lang w:val="ru-RU"/>
        </w:rPr>
        <w:t xml:space="preserve">25); </w:t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ความไม่แตกแยกของการแต่งงาน ไม่ว่าฝ่ายใดจะมีความผิด ยกเว้นในกรณีพิเศษ ในขณะที่ในพันธสัญญาเดิม เนื่องจากความแข็งกระด้างของชาวยิว พวกเขาจึงได้รับอนุญาตให้ทำเช่นนั้น </w:t>
      </w:r>
      <w:r w:rsidR="004F07F1" w:rsidRPr="001F503F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19</w:t>
      </w:r>
      <w:r w:rsidRPr="00FC5DF2">
        <w:rPr>
          <w:lang w:val="ru-RU"/>
        </w:rPr>
        <w:t>:</w:t>
      </w:r>
      <w:r w:rsidRPr="00794712">
        <w:rPr>
          <w:lang w:val="ru-RU"/>
        </w:rPr>
        <w:t>3–9</w:t>
      </w:r>
      <w:r w:rsidR="004F07F1" w:rsidRPr="004F07F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F07F1" w:rsidRPr="004F07F1">
        <w:rPr>
          <w:lang w:val="ru-RU"/>
        </w:rPr>
        <w:t>(</w:t>
      </w:r>
      <w:r w:rsidRPr="00794712">
        <w:rPr>
          <w:lang w:val="ru-RU"/>
        </w:rPr>
        <w:t>มาระโก 10</w:t>
      </w:r>
      <w:r w:rsidRPr="00FC5DF2">
        <w:rPr>
          <w:lang w:val="ru-RU"/>
        </w:rPr>
        <w:t>:</w:t>
      </w:r>
      <w:r w:rsidRPr="00794712">
        <w:rPr>
          <w:lang w:val="ru-RU"/>
        </w:rPr>
        <w:t>2–9)</w:t>
      </w:r>
      <w:r w:rsidR="004F07F1" w:rsidRPr="004F07F1">
        <w:rPr>
          <w:lang w:val="ru-RU"/>
        </w:rPr>
        <w:t>]</w:t>
      </w:r>
      <w:r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d) </w:t>
      </w:r>
      <w:r w:rsidRPr="00794712">
        <w:rPr>
          <w:lang w:val="ru-RU"/>
        </w:rPr>
        <w:t xml:space="preserve">การจัดตั้งลำดับชั้นในพันธสัญญาใหม่ </w:t>
      </w:r>
      <w:r w:rsidR="008A3626">
        <w:rPr>
          <w:lang w:val="ru-RU"/>
        </w:rPr>
        <w:t>[(ลูกา</w:t>
      </w:r>
      <w:r w:rsidRPr="00794712">
        <w:rPr>
          <w:lang w:val="ru-RU"/>
        </w:rPr>
        <w:t xml:space="preserve"> 6</w:t>
      </w:r>
      <w:r w:rsidRPr="00FC5DF2">
        <w:rPr>
          <w:lang w:val="ru-RU"/>
        </w:rPr>
        <w:t>:</w:t>
      </w:r>
      <w:r w:rsidRPr="00794712">
        <w:rPr>
          <w:lang w:val="ru-RU"/>
        </w:rPr>
        <w:t>13</w:t>
      </w:r>
      <w:r w:rsidR="004F07F1" w:rsidRPr="004F07F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F07F1" w:rsidRPr="004F07F1">
        <w:rPr>
          <w:lang w:val="ru-RU"/>
        </w:rPr>
        <w:t>(</w:t>
      </w:r>
      <w:r w:rsidRPr="00794712">
        <w:rPr>
          <w:lang w:val="ru-RU"/>
        </w:rPr>
        <w:t>เอเฟซัส 4</w:t>
      </w:r>
      <w:r w:rsidRPr="00FC5DF2">
        <w:rPr>
          <w:lang w:val="ru-RU"/>
        </w:rPr>
        <w:t>:</w:t>
      </w:r>
      <w:r w:rsidRPr="00794712">
        <w:rPr>
          <w:lang w:val="ru-RU"/>
        </w:rPr>
        <w:t>11)</w:t>
      </w:r>
      <w:r w:rsidR="004F07F1" w:rsidRPr="004F07F1">
        <w:rPr>
          <w:lang w:val="ru-RU"/>
        </w:rPr>
        <w:t xml:space="preserve">] </w:t>
      </w:r>
      <w:r w:rsidRPr="00794712">
        <w:rPr>
          <w:lang w:val="ru-RU"/>
        </w:rPr>
        <w:t>แทนที่นักบวชในพันธสัญญาเดิม ซึ่งมาจากเผ่าเลวีตามลำดับของอาโรน และดังที่อัครทูตยืนยันไว้ การเปลี่ยนแปลงในตำแหน่งปุโรหิตในปัจจุบันเกิดขึ้นตามความจำเป็นและตามกฎหมาย (ฮีบรู 7</w:t>
      </w:r>
      <w:r w:rsidRPr="00FC5DF2">
        <w:rPr>
          <w:lang w:val="ru-RU"/>
        </w:rPr>
        <w:t>:</w:t>
      </w:r>
      <w:r w:rsidRPr="00794712">
        <w:rPr>
          <w:lang w:val="ru-RU"/>
        </w:rPr>
        <w:t>12)</w:t>
      </w:r>
    </w:p>
    <w:p w14:paraId="528E991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>มีกฎหมายหนึ่งที่มีอำนาจเหนือกว่ากฎหมายของโมเสส คือกฎหมายในพันธสัญญาเดิม เพราะ:</w:t>
      </w:r>
    </w:p>
    <w:p w14:paraId="4393C01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ก) </w:t>
      </w:r>
      <w:r w:rsidRPr="00794712">
        <w:rPr>
          <w:lang w:val="ru-RU"/>
        </w:rPr>
        <w:t>กฎหมายของโมเสสมีหน้าที่เพียงเพื่อเตรียมทางให้พระกิตติคุณเท่านั้น; มันคือ</w:t>
      </w:r>
      <w:r w:rsidRPr="002F5742">
        <w:rPr>
          <w:i/>
          <w:iCs/>
          <w:lang w:val="ru-RU"/>
        </w:rPr>
        <w:t xml:space="preserve">ผู้สอนที่นำเราไปสู่พระคริสต์ </w:t>
      </w:r>
      <w:r w:rsidRPr="00794712">
        <w:rPr>
          <w:lang w:val="ru-RU"/>
        </w:rPr>
        <w:t>(กาลาเทีย 3</w:t>
      </w:r>
      <w:r>
        <w:rPr>
          <w:lang w:val="ru-RU"/>
        </w:rPr>
        <w:t>:</w:t>
      </w:r>
      <w:r w:rsidRPr="00794712">
        <w:rPr>
          <w:lang w:val="ru-RU"/>
        </w:rPr>
        <w:t>24) กฎหมาย</w:t>
      </w:r>
      <w:r>
        <w:rPr>
          <w:lang w:val="ru-RU"/>
        </w:rPr>
        <w:t>เดิม</w:t>
      </w:r>
      <w:r w:rsidRPr="00794712">
        <w:rPr>
          <w:lang w:val="ru-RU"/>
        </w:rPr>
        <w:t>เป็นเพียง</w:t>
      </w:r>
      <w:r w:rsidRPr="002F5742">
        <w:rPr>
          <w:i/>
          <w:iCs/>
          <w:lang w:val="ru-RU"/>
        </w:rPr>
        <w:t xml:space="preserve">เงาของสิ่งดีที่จะมาในอนาคต </w:t>
      </w:r>
      <w:r w:rsidRPr="00794712">
        <w:rPr>
          <w:lang w:val="ru-RU"/>
        </w:rPr>
        <w:t>ส่วนกฎหมายของข่าวประเสริฐแสดง</w:t>
      </w:r>
      <w:r w:rsidRPr="002F5742">
        <w:rPr>
          <w:i/>
          <w:iCs/>
          <w:lang w:val="ru-RU"/>
        </w:rPr>
        <w:t xml:space="preserve">ความเป็นจริงของสิ่งเหล่านั้น </w:t>
      </w:r>
      <w:r w:rsidRPr="00794712">
        <w:rPr>
          <w:lang w:val="ru-RU"/>
        </w:rPr>
        <w:t>(ฮีบรู 10</w:t>
      </w:r>
      <w:r>
        <w:rPr>
          <w:lang w:val="ru-RU"/>
        </w:rPr>
        <w:t>:</w:t>
      </w:r>
      <w:r w:rsidRPr="00794712">
        <w:rPr>
          <w:lang w:val="ru-RU"/>
        </w:rPr>
        <w:t>1); กฎหมายเดิมมีเพียงคำสัญญาเกี่ยวกับพระเมสสิยาห์ คำพยากรณ์ และแบบอย่าง ส่วนกฎหมายของข่าวประเสริฐเปิดเผยการสำเร็จของคำสัญญา คำพยากรณ์ และแบบอย่างเหล่านั้น</w:t>
      </w:r>
      <w:r w:rsidR="002A7613">
        <w:rPr>
          <w:rStyle w:val="FootnoteReference"/>
          <w:lang w:val="ru-RU"/>
        </w:rPr>
        <w:footnoteReference w:id="322"/>
      </w:r>
    </w:p>
    <w:p w14:paraId="163C860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>ในกฎหมายพระกิตติคุณ ความจริงที่สำคัญที่สุดแห่งความเชื่อถูกเปิดเผยอย่างครบถ้วนและชัดเจนกว่าอย่างไม่อาจเปรียบเทียบได้: เกี่ยวกับความลึกลับของพระตรีเอกภาพอันศักดิ์สิทธิ์ที่สุด ความลึกลับของการจุติเป็นมนุษย์ การไถ่บาป การเกิดใหม่ การชำระให้บริสุทธิ์ของเราโดยพระคุณของพระวิญญาณบริสุทธิ์ และชีวิตหลังความตาย—ซึ่งทั้งหมดนี้ถูกกล่าวถึงเพียงโดยนัยในพันธสัญญาเดิมเท่านั้น</w:t>
      </w:r>
    </w:p>
    <w:p w14:paraId="2AED737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ในพระกิตติคุณ และโดยเฉพาะอย่างยิ่งในคำเทศนาบนภูเขา ความจริงทางศีลธรรมและคุณธรรมถูกพรรณนาอย่างครบถ้วนและสูงส่งยิ่งกว่าในพันธสัญญาเดิม เช่น: การอดทนและอภัยต่อความผิดด้วยความเมตตา ความรักต่อศัตรู การเสียสละตนเองและความถ่อมตน ความจงรักภักดีต่อพระเจ้าในฐานะพระบิดาผู้ทรงความดีทั้งสิ้น ความบริสุทธิ์ไม่เพียงแต่ทางกายแต่ยังทางจิตวิญญาณ </w:t>
      </w:r>
      <w:r w:rsidR="00F45CFB" w:rsidRPr="00F45CFB">
        <w:rPr>
          <w:lang w:val="ru-RU"/>
        </w:rPr>
        <w:t>[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5–7</w:t>
      </w:r>
      <w:r w:rsidR="00F45CF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F45CFB">
        <w:rPr>
          <w:lang w:val="ru-RU"/>
        </w:rPr>
        <w:t>(มัทธิว</w:t>
      </w:r>
      <w:r w:rsidRPr="00794712">
        <w:rPr>
          <w:lang w:val="ru-RU"/>
        </w:rPr>
        <w:t xml:space="preserve"> 11</w:t>
      </w:r>
      <w:r>
        <w:rPr>
          <w:lang w:val="ru-RU"/>
        </w:rPr>
        <w:t>:</w:t>
      </w:r>
      <w:r w:rsidRPr="00794712">
        <w:rPr>
          <w:lang w:val="ru-RU"/>
        </w:rPr>
        <w:t>29)</w:t>
      </w:r>
      <w:r w:rsidR="00F45CFB" w:rsidRPr="00F45CFB">
        <w:rPr>
          <w:lang w:val="ru-RU"/>
        </w:rPr>
        <w:t>]</w:t>
      </w:r>
      <w:r w:rsidRPr="00794712">
        <w:rPr>
          <w:lang w:val="ru-RU"/>
        </w:rPr>
        <w:t xml:space="preserve">, ความรักซึ่งกันและกันในหมู่คริสตชนที่เอาแบบอย่างจากตัวอย่างความรักอันสูงสุดของพระผู้ช่วยให้รอดที่มีต่อพวกเขา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13</w:t>
      </w:r>
      <w:r>
        <w:rPr>
          <w:lang w:val="ru-RU"/>
        </w:rPr>
        <w:t>:</w:t>
      </w:r>
      <w:r w:rsidR="00F45CFB" w:rsidRPr="00F45CFB">
        <w:rPr>
          <w:b/>
          <w:lang w:val="ru-RU"/>
        </w:rPr>
        <w:t>34)</w:t>
      </w:r>
      <w:r w:rsidRPr="00794712">
        <w:rPr>
          <w:lang w:val="ru-RU"/>
        </w:rPr>
        <w:t>, และอื่น ๆ อีกมากมาย</w:t>
      </w:r>
    </w:p>
    <w:p w14:paraId="727337F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‘พระบัญญัติห้าม,</w:t>
      </w:r>
      <w:r>
        <w:rPr>
          <w:lang w:val="ru-RU"/>
        </w:rPr>
        <w:t xml:space="preserve">’ </w:t>
      </w:r>
      <w:r w:rsidRPr="00794712">
        <w:rPr>
          <w:lang w:val="ru-RU"/>
        </w:rPr>
        <w:t xml:space="preserve">นักบุญเกรกอรี นักเทววิทยา เขียนว่า, ‘การกระทำบาป แต่เราต้องรับผิดชอบทั้งต่อแรงจูงใจและต่อการกระทำนั้นเอง พระบัญญัติกล่าวว่า: </w:t>
      </w:r>
      <w:r w:rsidRPr="002538DD">
        <w:rPr>
          <w:i/>
          <w:iCs/>
          <w:lang w:val="ru-RU"/>
        </w:rPr>
        <w:t>“</w:t>
      </w:r>
      <w:r w:rsidRPr="00FF140B">
        <w:rPr>
          <w:i/>
          <w:iCs/>
          <w:lang w:val="ru-RU"/>
        </w:rPr>
        <w:t>เจ้าอย่า</w:t>
      </w:r>
      <w:r w:rsidRPr="002538DD">
        <w:rPr>
          <w:i/>
          <w:iCs/>
          <w:lang w:val="ru-RU"/>
        </w:rPr>
        <w:t xml:space="preserve">ล่วงประเวณี”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5</w:t>
      </w:r>
      <w:r w:rsidRPr="002538DD">
        <w:rPr>
          <w:lang w:val="ru-RU"/>
        </w:rPr>
        <w:t>:</w:t>
      </w:r>
      <w:r w:rsidRPr="00794712">
        <w:rPr>
          <w:lang w:val="ru-RU"/>
        </w:rPr>
        <w:t xml:space="preserve">27) แต่ท่านต้องไม่แม้แต่จะเก็บความใคร่ไว้ในใจ; อย่าจุดประกายความปรารถนาด้วยสายตาที่อยากรู้และจดจ่อ พระบัญญัติกล่าวว่า: </w:t>
      </w:r>
      <w:r w:rsidRPr="00FF140B">
        <w:rPr>
          <w:i/>
          <w:iCs/>
          <w:lang w:val="ru-RU"/>
        </w:rPr>
        <w:t xml:space="preserve">‘ท่านอย่าฆ่าคน’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5</w:t>
      </w:r>
      <w:r w:rsidRPr="00FF140B">
        <w:rPr>
          <w:lang w:val="ru-RU"/>
        </w:rPr>
        <w:t>:21</w:t>
      </w:r>
      <w:r w:rsidRPr="00794712">
        <w:rPr>
          <w:lang w:val="ru-RU"/>
        </w:rPr>
        <w:t xml:space="preserve">) แต่ท่านไม่เพียงต้องงดเว้นจากการตอบโต้เมื่อถูกตี แต่ยังต้องยอมจำนนต่อความประสงค์ของผู้ที่ตีท่านด้วย สิ่งหลังนี้ฉลาดกว่าสิ่งแรกเพียงใด! พระบัญญัติกล่าวว่า: </w:t>
      </w:r>
      <w:r w:rsidRPr="00FF140B">
        <w:rPr>
          <w:i/>
          <w:iCs/>
          <w:lang w:val="ru-RU"/>
        </w:rPr>
        <w:t>‘อย่าเพิ่มบ้านต่อบ้าน หรือเพิ่มทุ่งต่อทุ่ง</w:t>
      </w:r>
      <w:r w:rsidRPr="00794712">
        <w:rPr>
          <w:lang w:val="ru-RU"/>
        </w:rPr>
        <w:t>’ (อิสยาห์ 5</w:t>
      </w:r>
      <w:r>
        <w:rPr>
          <w:lang w:val="ru-RU"/>
        </w:rPr>
        <w:t>:</w:t>
      </w:r>
      <w:r w:rsidRPr="00794712">
        <w:rPr>
          <w:lang w:val="ru-RU"/>
        </w:rPr>
        <w:t xml:space="preserve">8), </w:t>
      </w:r>
      <w:r w:rsidRPr="00FF140B">
        <w:rPr>
          <w:i/>
          <w:iCs/>
          <w:lang w:val="ru-RU"/>
        </w:rPr>
        <w:t xml:space="preserve">ซึ่งเป็นการกดขี่ผู้ยากจนและผู้ขัดสน </w:t>
      </w:r>
      <w:r w:rsidRPr="00794712">
        <w:rPr>
          <w:lang w:val="ru-RU"/>
        </w:rPr>
        <w:t>(เอเสเคียล 22</w:t>
      </w:r>
      <w:r>
        <w:rPr>
          <w:lang w:val="ru-RU"/>
        </w:rPr>
        <w:t>:</w:t>
      </w:r>
      <w:r w:rsidRPr="00794712">
        <w:rPr>
          <w:lang w:val="ru-RU"/>
        </w:rPr>
        <w:t>29). แต่ท่านต้องให้ไปโดยเต็มใจ แม้แต่สิ่งที่ท่านได้มาด้วยความชอบธรรม; จงเปิดเผยตนเองต่อผู้ยากจน เพื่อท่านจะได้แบกกางเขนของท่านด้วยความสบายใจ และได้รับการเติมเต็มด้วยสิ่งที่มองไม่เห็น</w:t>
      </w:r>
      <w:r>
        <w:rPr>
          <w:lang w:val="ru-RU"/>
        </w:rPr>
        <w:t>.”</w:t>
      </w:r>
      <w:r w:rsidR="002A7613">
        <w:rPr>
          <w:rStyle w:val="FootnoteReference"/>
          <w:lang w:val="ru-RU"/>
        </w:rPr>
        <w:footnoteReference w:id="323"/>
      </w:r>
    </w:p>
    <w:p w14:paraId="49366D6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(d) </w:t>
      </w:r>
      <w:r w:rsidRPr="00794712">
        <w:rPr>
          <w:lang w:val="ru-RU"/>
        </w:rPr>
        <w:t>สุดท้ายแล้ว กฎหมายพระกิตติคุณให้แรงจูงใจที่สูงและบริสุทธิ์กว่ามากแก่มนุษย์ เพื่อให้เขาปฏิบัติตามพระประสงค์ของพระเจ้า เมื่อเทียบกับกฎหมายของโมเสส ซึ่งกฎหมายของโมเสสนั้น — อย่างน้อยเมื่อตีความตามตัวอักษร — มีข้อจำกัดในด้านนี้ โดยจำกัดอยู่เพียงคำสัญญาเกี่ยวกับพรทางโลก [(อพยพ 20</w:t>
      </w:r>
      <w:r>
        <w:rPr>
          <w:lang w:val="ru-RU"/>
        </w:rPr>
        <w:t>:</w:t>
      </w:r>
      <w:r w:rsidRPr="00794712">
        <w:rPr>
          <w:lang w:val="ru-RU"/>
        </w:rPr>
        <w:t>12</w:t>
      </w:r>
      <w:r w:rsidR="00F45CFB" w:rsidRPr="00F45CF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F45CFB" w:rsidRPr="00F45CFB">
        <w:rPr>
          <w:lang w:val="ru-RU"/>
        </w:rPr>
        <w:t>(</w:t>
      </w:r>
      <w:r w:rsidRPr="00794712">
        <w:rPr>
          <w:lang w:val="ru-RU"/>
        </w:rPr>
        <w:t>เลวีนิติ 26</w:t>
      </w:r>
      <w:r>
        <w:rPr>
          <w:lang w:val="ru-RU"/>
        </w:rPr>
        <w:t>:</w:t>
      </w:r>
      <w:r w:rsidRPr="00794712">
        <w:rPr>
          <w:lang w:val="ru-RU"/>
        </w:rPr>
        <w:t>3</w:t>
      </w:r>
      <w:r w:rsidR="00F45CFB" w:rsidRPr="00F45CF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F45CFB" w:rsidRPr="00F45CFB">
        <w:rPr>
          <w:lang w:val="ru-RU"/>
        </w:rPr>
        <w:t>(</w:t>
      </w:r>
      <w:r w:rsidRPr="00794712">
        <w:rPr>
          <w:lang w:val="ru-RU"/>
        </w:rPr>
        <w:t>เฉลยธรรมบัญญัติ 28</w:t>
      </w:r>
      <w:r>
        <w:rPr>
          <w:lang w:val="ru-RU"/>
        </w:rPr>
        <w:t>:</w:t>
      </w:r>
      <w:r w:rsidRPr="00794712">
        <w:rPr>
          <w:lang w:val="ru-RU"/>
        </w:rPr>
        <w:t>2)</w:t>
      </w:r>
      <w:r w:rsidR="00F45CFB" w:rsidRPr="00F45CFB">
        <w:rPr>
          <w:lang w:val="ru-RU"/>
        </w:rPr>
        <w:t>]</w:t>
      </w:r>
      <w:r w:rsidRPr="00794712">
        <w:rPr>
          <w:lang w:val="ru-RU"/>
        </w:rPr>
        <w:t xml:space="preserve">, ในขณะที่กฎหมายพระกิตติคุณชี้ไปยังพรทางจิตวิญญาณที่เป็นนิรันดร์และชีวิตหลังความตายเป็นหลัก และแท้จริงแล้วเป็นเพียงสิ่งเดียว </w:t>
      </w:r>
      <w:r w:rsidR="00F45CFB" w:rsidRPr="00BD6C1B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5</w:t>
      </w:r>
      <w:r>
        <w:rPr>
          <w:lang w:val="ru-RU"/>
        </w:rPr>
        <w:t>:</w:t>
      </w:r>
      <w:r w:rsidRPr="00794712">
        <w:rPr>
          <w:lang w:val="ru-RU"/>
        </w:rPr>
        <w:t>1–12</w:t>
      </w:r>
      <w:r w:rsidR="00F45CFB" w:rsidRPr="00BD6C1B">
        <w:rPr>
          <w:lang w:val="ru-RU"/>
        </w:rPr>
        <w:t>)</w:t>
      </w:r>
      <w:r>
        <w:rPr>
          <w:lang w:val="ru-RU"/>
        </w:rPr>
        <w:t xml:space="preserve">, </w:t>
      </w:r>
      <w:r w:rsidR="00F45CFB" w:rsidRPr="00BD6C1B">
        <w:rPr>
          <w:lang w:val="ru-RU"/>
        </w:rPr>
        <w:t>(</w:t>
      </w:r>
      <w:r w:rsidR="00F45CFB">
        <w:rPr>
          <w:lang w:val="ru-RU"/>
        </w:rPr>
        <w:t>มัทธิว</w:t>
      </w:r>
      <w:r w:rsidRPr="00794712">
        <w:rPr>
          <w:lang w:val="ru-RU"/>
        </w:rPr>
        <w:t xml:space="preserve"> 19–20</w:t>
      </w:r>
      <w:r w:rsidR="00F45CFB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F45CFB" w:rsidRPr="00BD6C1B">
        <w:rPr>
          <w:lang w:val="ru-RU"/>
        </w:rPr>
        <w:t>(</w:t>
      </w:r>
      <w:r w:rsidR="00F45CFB">
        <w:rPr>
          <w:lang w:val="ru-RU"/>
        </w:rPr>
        <w:t>มัทธิว</w:t>
      </w:r>
      <w:r w:rsidRPr="00794712">
        <w:rPr>
          <w:lang w:val="ru-RU"/>
        </w:rPr>
        <w:t xml:space="preserve"> 19</w:t>
      </w:r>
      <w:r>
        <w:rPr>
          <w:lang w:val="ru-RU"/>
        </w:rPr>
        <w:t>:</w:t>
      </w:r>
      <w:r w:rsidRPr="00794712">
        <w:rPr>
          <w:lang w:val="ru-RU"/>
        </w:rPr>
        <w:t>28–29</w:t>
      </w:r>
      <w:r w:rsidR="00F45CFB" w:rsidRPr="00BD6C1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F45CFB" w:rsidRPr="00BD6C1B">
        <w:rPr>
          <w:lang w:val="ru-RU"/>
        </w:rPr>
        <w:t>(</w:t>
      </w:r>
      <w:r w:rsidR="00F45CFB">
        <w:rPr>
          <w:lang w:val="ru-RU"/>
        </w:rPr>
        <w:t>มัทธิว</w:t>
      </w:r>
      <w:r w:rsidRPr="00794712">
        <w:rPr>
          <w:lang w:val="ru-RU"/>
        </w:rPr>
        <w:t xml:space="preserve"> 25</w:t>
      </w:r>
      <w:r>
        <w:rPr>
          <w:lang w:val="ru-RU"/>
        </w:rPr>
        <w:t>:</w:t>
      </w:r>
      <w:r w:rsidRPr="00794712">
        <w:rPr>
          <w:lang w:val="ru-RU"/>
        </w:rPr>
        <w:t>34)</w:t>
      </w:r>
      <w:r w:rsidR="00F45CFB" w:rsidRPr="00BD6C1B">
        <w:rPr>
          <w:lang w:val="ru-RU"/>
        </w:rPr>
        <w:t>]</w:t>
      </w:r>
      <w:r w:rsidRPr="00794712">
        <w:rPr>
          <w:lang w:val="ru-RU"/>
        </w:rPr>
        <w:t>.</w:t>
      </w:r>
    </w:p>
    <w:p w14:paraId="4810A3B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“ที่นี่” นักบุญยอห์น คริโซสโตม กล่าวว่า “สิ่งที่ถูกสัญญาไว้ไม่ใช่ดินแดนที่ไหลล้นด้วยน้ำผึ้งและนม ไม่ใช่ชีวิตวัยชราที่สะดวกสบาย ไม่ใช่ครอบครัวใหญ่ ไม่ใช่ขนมปังและไวน์ ไม่ใช่ฝูงแกะและฝูงวัว; แต่เป็นสวรรค์และพรสวรรค์, การได้รับการรับเป็นบุตร และการเป็นพี่น้องกับพระบุตรองค์เดียว, การมีส่วนในมรดก ในความรุ่งโรจน์ และในราชอาณาจักร, รวมถึงรางวัลอื่นๆ </w:t>
      </w:r>
      <w:r>
        <w:rPr>
          <w:lang w:val="ru-RU"/>
        </w:rPr>
        <w:t>ที่นับไม่ถ้วน”</w:t>
      </w:r>
      <w:r w:rsidR="009B440A">
        <w:rPr>
          <w:rStyle w:val="FootnoteReference"/>
          <w:lang w:val="ru-RU"/>
        </w:rPr>
        <w:footnoteReference w:id="324"/>
      </w:r>
      <w:r w:rsidRPr="00794712">
        <w:rPr>
          <w:lang w:val="ru-RU"/>
        </w:rPr>
        <w:t xml:space="preserve"> ในทางตรงกันข้าม กฎหมายศีลธรรมของโมเสส ซึ่งผูกพันอย่างแยกไม่ออกกับกฎหมายแพ่ง ได้ขู่ว่าจะลงโทษด้วยการประหารชีวิตหรือรูปแบบการลงโทษอื่น ๆ สำหรับการละเมิดเกือบทุกข้อในบัญญัติสิบประการ และด้วยเหตุนี้จึงกระตุ้นให้ผู้คนทำความดีมากขึ้นด้วยความกลัว จนทำให้ชาวยิว ตามคำกล่าวของอัครทูต อยู่ในแอก</w:t>
      </w:r>
      <w:r>
        <w:rPr>
          <w:lang w:val="ru-RU"/>
        </w:rPr>
        <w:t xml:space="preserve">แห่งความเป็นทาส </w:t>
      </w:r>
      <w:r w:rsidRPr="00794712">
        <w:rPr>
          <w:lang w:val="ru-RU"/>
        </w:rPr>
        <w:t>(กาลาเทีย 5</w:t>
      </w:r>
      <w:r>
        <w:rPr>
          <w:lang w:val="ru-RU"/>
        </w:rPr>
        <w:t>:</w:t>
      </w:r>
      <w:r w:rsidRPr="00794712">
        <w:rPr>
          <w:lang w:val="ru-RU"/>
        </w:rPr>
        <w:t xml:space="preserve">1), และถูกนำโดยจิตวิญญาณแห่งความเป็นทาส ในทางตรงกันข้าม กฎหมายพระกิตติคุณ ซึ่งเป็นกฎหมายทางศีลธรรมและศาสนาอย่างบริสุทธิ์ กระตุ้นให้ผู้คนทำความดี โดยหลักแล้วผ่านทางความรัก </w:t>
      </w:r>
      <w:r w:rsidR="00F45CFB" w:rsidRPr="00F45CFB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3</w:t>
      </w:r>
      <w:r>
        <w:rPr>
          <w:lang w:val="ru-RU"/>
        </w:rPr>
        <w:t>:</w:t>
      </w:r>
      <w:r w:rsidRPr="00794712">
        <w:rPr>
          <w:lang w:val="ru-RU"/>
        </w:rPr>
        <w:t>16–17</w:t>
      </w:r>
      <w:r w:rsidR="00F45CFB" w:rsidRPr="00F45CFB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F45CFB" w:rsidRPr="00F45CFB">
        <w:rPr>
          <w:rFonts w:cs="Cambria Math"/>
          <w:lang w:val="ru-RU"/>
        </w:rPr>
        <w:t>(</w:t>
      </w:r>
      <w:r w:rsidR="00F45CFB">
        <w:rPr>
          <w:lang w:val="ru-RU"/>
        </w:rPr>
        <w:t>ยอห์น</w:t>
      </w:r>
      <w:r w:rsidRPr="00794712">
        <w:rPr>
          <w:lang w:val="ru-RU"/>
        </w:rPr>
        <w:t xml:space="preserve"> 15</w:t>
      </w:r>
      <w:r>
        <w:rPr>
          <w:lang w:val="ru-RU"/>
        </w:rPr>
        <w:t>:</w:t>
      </w:r>
      <w:r w:rsidRPr="00794712">
        <w:rPr>
          <w:lang w:val="ru-RU"/>
        </w:rPr>
        <w:t>9–15)</w:t>
      </w:r>
      <w:r w:rsidR="00F45CFB" w:rsidRPr="00F45CFB">
        <w:rPr>
          <w:lang w:val="ru-RU"/>
        </w:rPr>
        <w:t>]</w:t>
      </w:r>
      <w:r w:rsidRPr="00794712">
        <w:rPr>
          <w:lang w:val="ru-RU"/>
        </w:rPr>
        <w:t xml:space="preserve">: </w:t>
      </w:r>
      <w:r w:rsidRPr="003E7319">
        <w:rPr>
          <w:i/>
          <w:iCs/>
          <w:lang w:val="ru-RU"/>
        </w:rPr>
        <w:t>‘ท่านไม่ได้รับ,</w:t>
      </w:r>
      <w:r w:rsidRPr="003E7319">
        <w:rPr>
          <w:lang w:val="ru-RU"/>
        </w:rPr>
        <w:t>’ อัครทูตกล่าวกับคริสตชน โดยเปรียบเทียบพวกเขากับชาวยิว</w:t>
      </w:r>
      <w:r w:rsidRPr="003E7319">
        <w:rPr>
          <w:i/>
          <w:iCs/>
          <w:lang w:val="ru-RU"/>
        </w:rPr>
        <w:t xml:space="preserve">, ‘จิตวิญญาณแห่งความเป็นทาสเพื่อจะกลับสู่ความกลัว แต่ท่านได้รับพระวิญญาณแห่งการเป็นบุตร ซึ่งโดยพระองค์นี้เราจึงร้องว่า “อับบา พ่อ!”’ </w:t>
      </w:r>
      <w:r w:rsidRPr="00794712">
        <w:rPr>
          <w:lang w:val="ru-RU"/>
        </w:rPr>
        <w:t>(โรม 8</w:t>
      </w:r>
      <w:r w:rsidRPr="003E7319">
        <w:rPr>
          <w:lang w:val="ru-RU"/>
        </w:rPr>
        <w:t>:</w:t>
      </w:r>
      <w:r w:rsidRPr="00794712">
        <w:rPr>
          <w:lang w:val="ru-RU"/>
        </w:rPr>
        <w:t xml:space="preserve">15); </w:t>
      </w:r>
      <w:r w:rsidRPr="003E7319">
        <w:rPr>
          <w:i/>
          <w:iCs/>
          <w:lang w:val="ru-RU"/>
        </w:rPr>
        <w:t xml:space="preserve">“ดังนั้น ท่านจึงไม่ใช่ทาสอีกต่อไป แต่เป็นลูก และหากเป็นลูก ก็เป็นผู้รับมรดกของพระเจ้าผ่านทางพระเยซูคริสต์” </w:t>
      </w:r>
      <w:r w:rsidRPr="00794712">
        <w:rPr>
          <w:lang w:val="ru-RU"/>
        </w:rPr>
        <w:t>(กาลาเทีย 4</w:t>
      </w:r>
      <w:r w:rsidRPr="003E7319">
        <w:rPr>
          <w:lang w:val="ru-RU"/>
        </w:rPr>
        <w:t>:</w:t>
      </w:r>
      <w:r w:rsidRPr="00794712">
        <w:rPr>
          <w:lang w:val="ru-RU"/>
        </w:rPr>
        <w:t>7).</w:t>
      </w:r>
    </w:p>
    <w:p w14:paraId="4165C1BB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>พระองค์ได้แทนที่กฎหมายของโมเสสแล้ว เกี่ยวกับการแทนที่กฎหมายของโมเสส—ซึ่งโดยหลักการแล้วเป็นกฎหมายทางพิธีกรรมและกฎหมายทางแพ่ง—ด้วยกฎหมายพระกิตติคุณใหม่ที่สมบูรณ์ยิ่งขึ้น—</w:t>
      </w:r>
    </w:p>
    <w:p w14:paraId="77C5EE6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(a) </w:t>
      </w:r>
      <w:r w:rsidRPr="00794712">
        <w:rPr>
          <w:lang w:val="ru-RU"/>
        </w:rPr>
        <w:t xml:space="preserve">สิ่งนี้ได้ถูกทำนายไว้ตั้งแต่ในพันธสัญญาเดิมแล้ว ตัวอย่างเช่น ในคำพูดของพระเจ้าต่อชาวอิสราเอลดังต่อไปนี้: </w:t>
      </w:r>
      <w:r w:rsidRPr="009B0CA0">
        <w:rPr>
          <w:i/>
          <w:iCs/>
          <w:lang w:val="ru-RU"/>
        </w:rPr>
        <w:t xml:space="preserve">‘จะดีกว่าหากมีผู้หนึ่งในพวกท่านปิดประตูไว้ เพื่อไม่ให้ไฟบนแท่นบูชาของข้าต้องเผาไหม้ไปโดยเปล่าประโยชน์’ </w:t>
      </w:r>
      <w:r w:rsidRPr="009B0CA0">
        <w:rPr>
          <w:i/>
          <w:iCs/>
          <w:lang w:val="ru-RU"/>
        </w:rPr>
        <w:lastRenderedPageBreak/>
        <w:t xml:space="preserve">“เราไม่พอใจในพวกเจ้าเลย พระเจ้าแห่งกองทัพตรัสว่า และเครื่องบูชาจากมือพวกเจ้าก็ไม่ใช่สิ่งที่เราทรงรับได้ เพราะตั้งแต่พระอาทิตย์ขึ้นจนถึงพระอาทิตย์ตก ชื่อของเราจะยิ่งใหญ่ท่ามกลางชนชาติทั้งหลาย และในทุกสถานที่จะมีการถวายเครื่องหอมแด่ชื่อของเรา เป็นเครื่องบูชาที่บริสุทธิ์” </w:t>
      </w:r>
      <w:r w:rsidRPr="00794712">
        <w:rPr>
          <w:lang w:val="ru-RU"/>
        </w:rPr>
        <w:t>(มาลาคี 1</w:t>
      </w:r>
      <w:r w:rsidRPr="002538DD">
        <w:rPr>
          <w:lang w:val="ru-RU"/>
        </w:rPr>
        <w:t>:</w:t>
      </w:r>
      <w:r w:rsidRPr="00794712">
        <w:rPr>
          <w:lang w:val="ru-RU"/>
        </w:rPr>
        <w:t>10–11) ที่นี่ ตามที่บรรดาพระบิดาศักดิ์สิทธิ์และครูสอนของพระศาสนจักรได้สังเกตเห็น การยกเลิกการถวายเครื่องบูชาตามพันธสัญญาเดิมถูกพรรณนาไว้อย่างชัดเจน และด้วยเหตุนี้ กฎหมายที่กำหนดให้เครื่องบูชาเหล่านั้นถวายได้เฉพาะในพระวิหารที่เยรูซาเล็มเท่านั้น จึงถูกยกเลิก และแทนที่ด้วย การถวายเครื่องบูชาที่บริสุทธิ์อีกอย่างหนึ่ง และตามด้วยกฎหมายอีกฉบับหนึ่ง ซึ่งตามกฎหมายนั้น เครื่องบูชาดังกล่าวจะถูกถวายในทุกดินแดนทั่วโลก</w:t>
      </w:r>
      <w:r w:rsidR="00203E23">
        <w:rPr>
          <w:rStyle w:val="FootnoteReference"/>
          <w:lang w:val="ru-RU"/>
        </w:rPr>
        <w:footnoteReference w:id="325"/>
      </w:r>
      <w:r w:rsidRPr="00794712">
        <w:rPr>
          <w:lang w:val="ru-RU"/>
        </w:rPr>
        <w:t xml:space="preserve"> ดูเพิ่มเติม </w:t>
      </w:r>
      <w:r w:rsidR="00F45CFB" w:rsidRPr="00BD6C1B">
        <w:rPr>
          <w:lang w:val="ru-RU"/>
        </w:rPr>
        <w:t>[</w:t>
      </w:r>
      <w:r w:rsidR="00203E23">
        <w:rPr>
          <w:lang w:val="ru-RU"/>
        </w:rPr>
        <w:t>(เยเรมีย์</w:t>
      </w:r>
      <w:r w:rsidRPr="00794712">
        <w:rPr>
          <w:lang w:val="ru-RU"/>
        </w:rPr>
        <w:t xml:space="preserve"> 31</w:t>
      </w:r>
      <w:r w:rsidRPr="002538DD">
        <w:rPr>
          <w:lang w:val="ru-RU"/>
        </w:rPr>
        <w:t>:</w:t>
      </w:r>
      <w:r w:rsidRPr="00794712">
        <w:rPr>
          <w:lang w:val="ru-RU"/>
        </w:rPr>
        <w:t>31–35</w:t>
      </w:r>
      <w:r w:rsidR="00203E23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03E23">
        <w:rPr>
          <w:lang w:val="ru-RU"/>
        </w:rPr>
        <w:t>(</w:t>
      </w:r>
      <w:r w:rsidRPr="00794712">
        <w:rPr>
          <w:lang w:val="ru-RU"/>
        </w:rPr>
        <w:t>ดาเนียล 9</w:t>
      </w:r>
      <w:r w:rsidRPr="002538DD">
        <w:rPr>
          <w:lang w:val="ru-RU"/>
        </w:rPr>
        <w:t>:</w:t>
      </w:r>
      <w:r w:rsidRPr="00794712">
        <w:rPr>
          <w:lang w:val="ru-RU"/>
        </w:rPr>
        <w:t>27</w:t>
      </w:r>
      <w:r w:rsidR="00203E23">
        <w:rPr>
          <w:lang w:val="ru-RU"/>
        </w:rPr>
        <w:t>)</w:t>
      </w:r>
      <w:r w:rsidR="00F45CFB" w:rsidRPr="00BD6C1B">
        <w:rPr>
          <w:lang w:val="ru-RU"/>
        </w:rPr>
        <w:t xml:space="preserve">] </w:t>
      </w:r>
      <w:r w:rsidRPr="00794712">
        <w:rPr>
          <w:lang w:val="ru-RU"/>
        </w:rPr>
        <w:t>และด้วยเหตุนี้</w:t>
      </w:r>
    </w:p>
    <w:p w14:paraId="7F57226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พระคริสต์ผู้ช่วยให้รอดได้ยืนยันเรื่องนี้อย่างชัดเจนทั้งด้วยคำพูดและการกระทำ แม้ว่าพระองค์เองจะอยู่ภายใต้กฎหมายของโมเสส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</w:t>
      </w:r>
      <w:r w:rsidRPr="009B0CA0">
        <w:rPr>
          <w:lang w:val="ru-RU"/>
        </w:rPr>
        <w:t>:</w:t>
      </w:r>
      <w:r w:rsidRPr="00794712">
        <w:rPr>
          <w:lang w:val="ru-RU"/>
        </w:rPr>
        <w:t>21–23</w:t>
      </w:r>
      <w:r w:rsidR="00F45CFB" w:rsidRPr="00F45CFB">
        <w:rPr>
          <w:lang w:val="ru-RU"/>
        </w:rPr>
        <w:t>)</w:t>
      </w:r>
      <w:r w:rsidRPr="00794712">
        <w:rPr>
          <w:lang w:val="ru-RU"/>
        </w:rPr>
        <w:t>,</w:t>
      </w:r>
      <w:r w:rsidR="00203E23">
        <w:rPr>
          <w:rStyle w:val="FootnoteReference"/>
          <w:lang w:val="ru-RU"/>
        </w:rPr>
        <w:footnoteReference w:id="326"/>
      </w:r>
      <w:r w:rsidRPr="00794712">
        <w:rPr>
          <w:lang w:val="ru-RU"/>
        </w:rPr>
        <w:t xml:space="preserve"> และอยู่ภายใต้กฎหมายนั้นเพื่อที่จะไถ่ผู้ที่อยู่ภายใต้กฎหมาย (กาลาเทีย 4</w:t>
      </w:r>
      <w:r w:rsidRPr="000049F9">
        <w:rPr>
          <w:lang w:val="ru-RU"/>
        </w:rPr>
        <w:t>:</w:t>
      </w:r>
      <w:r w:rsidRPr="00794712">
        <w:rPr>
          <w:lang w:val="ru-RU"/>
        </w:rPr>
        <w:t xml:space="preserve">5) แต่ในเวลาเดียวกัน พระองค์ก็ได้เตรียมการอย่างชาญฉลาดสำหรับการยกเลิกกฎหมายนี้: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เมื่อพระองค์เรียกตัวเองว่า “องค์พระผู้เป็นเจ้า” แม้กระทั่งของวันสะบาโต </w:t>
      </w:r>
      <w:r w:rsidR="00C32184" w:rsidRPr="00C32184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12</w:t>
      </w:r>
      <w:r w:rsidRPr="000049F9">
        <w:rPr>
          <w:lang w:val="ru-RU"/>
        </w:rPr>
        <w:t>:</w:t>
      </w:r>
      <w:r w:rsidRPr="00794712">
        <w:rPr>
          <w:lang w:val="ru-RU"/>
        </w:rPr>
        <w:t>8;</w:t>
      </w:r>
      <w:r w:rsidR="0087297C">
        <w:rPr>
          <w:lang w:val="ru-RU"/>
        </w:rPr>
        <w:t xml:space="preserve"> ยอห์น 5</w:t>
      </w:r>
      <w:r w:rsidRPr="000049F9">
        <w:rPr>
          <w:lang w:val="ru-RU"/>
        </w:rPr>
        <w:t>:</w:t>
      </w:r>
      <w:r w:rsidRPr="00794712">
        <w:rPr>
          <w:lang w:val="ru-RU"/>
        </w:rPr>
        <w:t>17)</w:t>
      </w:r>
      <w:r w:rsidR="00C32184" w:rsidRPr="00C32184">
        <w:rPr>
          <w:lang w:val="ru-RU"/>
        </w:rPr>
        <w:t>]</w:t>
      </w:r>
      <w:r w:rsidRPr="00794712">
        <w:rPr>
          <w:lang w:val="ru-RU"/>
        </w:rPr>
        <w:t>;</w:t>
      </w:r>
      <w:r w:rsidR="00203E23">
        <w:rPr>
          <w:rStyle w:val="FootnoteReference"/>
          <w:lang w:val="ru-RU"/>
        </w:rPr>
        <w:footnoteReference w:id="327"/>
      </w:r>
      <w:r w:rsidR="00A95A76" w:rsidRPr="00A95A76">
        <w:rPr>
          <w:b/>
          <w:lang w:val="ru-RU"/>
        </w:rPr>
        <w:t xml:space="preserve"> บ) </w:t>
      </w:r>
      <w:r w:rsidRPr="00794712">
        <w:rPr>
          <w:lang w:val="ru-RU"/>
        </w:rPr>
        <w:t xml:space="preserve">เมื่อพระองค์ตรัสกับหญิงชาวสะมาเรียว่า: </w:t>
      </w:r>
      <w:r w:rsidRPr="000049F9">
        <w:rPr>
          <w:i/>
          <w:iCs/>
          <w:lang w:val="ru-RU"/>
        </w:rPr>
        <w:t>‘จงเชื่อเราเถิด เวลาจะมาถึงที่ท่านจะไม่บูชาพระบิดาทั้งบนภูเขานี้และในกรุงเยรูซาเล็ม … แต่เวลาจะมาถึง—และบัดนี้มาถึงแล้ว—ที่ผู้บูชาที่แท้จริงจะบูชาพระบิดาด้วยจิตวิญญาณและความจริง เพราะผู้บูชาเช่นนี้คือผู้ที่พระบิดาทรงแสวงหา’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4</w:t>
      </w:r>
      <w:r>
        <w:rPr>
          <w:lang w:val="ru-RU"/>
        </w:rPr>
        <w:t>:</w:t>
      </w:r>
      <w:r w:rsidRPr="00794712">
        <w:rPr>
          <w:lang w:val="ru-RU"/>
        </w:rPr>
        <w:t xml:space="preserve">21–23); </w:t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เมื่อในที่สุด ณ มื้ออาหารสุดท้าย ขณะที่พระองค์ทรงสถาปนาศีลมหาสนิท พระองค์ตรัสว่า: </w:t>
      </w:r>
      <w:r w:rsidRPr="000049F9">
        <w:rPr>
          <w:i/>
          <w:iCs/>
          <w:lang w:val="ru-RU"/>
        </w:rPr>
        <w:t xml:space="preserve">‘ถ้วยนี้คือพันธสัญญาใหม่ในพระโลหิตของเรา ซึ่งถูกเทออกเพื่อท่าน’ </w:t>
      </w:r>
      <w:r w:rsidR="00C32184" w:rsidRPr="00C32184">
        <w:rPr>
          <w:lang w:val="ru-RU"/>
        </w:rPr>
        <w:t>[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22</w:t>
      </w:r>
      <w:r w:rsidRPr="000049F9">
        <w:rPr>
          <w:lang w:val="ru-RU"/>
        </w:rPr>
        <w:t>:</w:t>
      </w:r>
      <w:r w:rsidRPr="00794712">
        <w:rPr>
          <w:lang w:val="ru-RU"/>
        </w:rPr>
        <w:t>20</w:t>
      </w:r>
      <w:r w:rsidR="00C32184" w:rsidRPr="00C32184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C32184" w:rsidRPr="00C32184">
        <w:rPr>
          <w:lang w:val="ru-RU"/>
        </w:rPr>
        <w:t>(</w:t>
      </w:r>
      <w:r w:rsidRPr="00794712">
        <w:rPr>
          <w:lang w:val="ru-RU"/>
        </w:rPr>
        <w:t>อพยพ 24</w:t>
      </w:r>
      <w:r w:rsidRPr="000049F9">
        <w:rPr>
          <w:lang w:val="ru-RU"/>
        </w:rPr>
        <w:t>:</w:t>
      </w:r>
      <w:r w:rsidRPr="00794712">
        <w:rPr>
          <w:lang w:val="ru-RU"/>
        </w:rPr>
        <w:t>8)</w:t>
      </w:r>
      <w:r w:rsidR="00C32184" w:rsidRPr="00C32184">
        <w:rPr>
          <w:lang w:val="ru-RU"/>
        </w:rPr>
        <w:t>]</w:t>
      </w:r>
      <w:r w:rsidRPr="00794712">
        <w:rPr>
          <w:lang w:val="ru-RU"/>
        </w:rPr>
        <w:t>.</w:t>
      </w:r>
    </w:p>
    <w:p w14:paraId="4CD0C77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>c)</w:t>
      </w:r>
      <w:r w:rsidRPr="00794712">
        <w:rPr>
          <w:lang w:val="ru-RU"/>
        </w:rPr>
        <w:t xml:space="preserve"> บรรดาอัครสาวกผู้ศักดิ์สิทธิ์ก็ได้เป็นพยานในเรื่องนี้ด้วย แม้ว่าพวกเขาเองก็ตามแบบอย่างของพระผู้ช่วยให้รอด โดยดำเนินการยกเลิกธรรมบัญญัติของโมเสสอย่างค่อยเป็นค่อยไปและด้วยปัญญา จนกระทั่งในที่สุด พวกเขาได้ดำเนินการนี้อย่างเป็นทางการที่สภาเยรูซาเล็ม (กิจการ 15</w:t>
      </w:r>
      <w:r w:rsidRPr="009A7F60">
        <w:rPr>
          <w:lang w:val="ru-RU"/>
        </w:rPr>
        <w:t>:</w:t>
      </w:r>
      <w:r w:rsidRPr="00794712">
        <w:rPr>
          <w:lang w:val="ru-RU"/>
        </w:rPr>
        <w:t xml:space="preserve">28) คำอธิบายที่ละเอียดที่สุดเกี่ยวกับแนวคิดว่ากฎหมายของโมเสสได้ถูกแทนที่ด้วยกฎหมายของพระคริสต์ ถูกนำเสนอในจดหมายของนักบุญเปาโลถึงชาวโรมัน ชาวกาลาเทีย ชาวเอเฟซัส และชาวฮีบรู ซึ่งนักบุญเปาโลยืนยันอย่างชัดเจนว่า: </w:t>
      </w:r>
      <w:r w:rsidRPr="009A7F60">
        <w:rPr>
          <w:i/>
          <w:iCs/>
          <w:lang w:val="ru-RU"/>
        </w:rPr>
        <w:t xml:space="preserve">‘ท่านไม่อยู่ภายใต้กฎหมาย แต่อยู่ภายใต้พระคุณ’ </w:t>
      </w:r>
      <w:r w:rsidRPr="00794712">
        <w:rPr>
          <w:lang w:val="ru-RU"/>
        </w:rPr>
        <w:t>(โรม 6</w:t>
      </w:r>
      <w:r w:rsidRPr="009A7F60">
        <w:rPr>
          <w:lang w:val="ru-RU"/>
        </w:rPr>
        <w:t>:</w:t>
      </w:r>
      <w:r w:rsidRPr="00794712">
        <w:rPr>
          <w:lang w:val="ru-RU"/>
        </w:rPr>
        <w:t xml:space="preserve">14); </w:t>
      </w:r>
      <w:r w:rsidRPr="009A7F60">
        <w:rPr>
          <w:i/>
          <w:iCs/>
          <w:lang w:val="ru-RU"/>
        </w:rPr>
        <w:t xml:space="preserve">“ในพระเยซูคริสต์ การตัดหนังหุ้มปลายหรือการไม่ตัดหนังหุ้มปลายนั้นไม่มีความหมายอะไรเลย แต่ความเชื่อที่แสดงออกผ่านความรักนั้นต่างหากที่มีความหมาย” </w:t>
      </w:r>
      <w:r w:rsidRPr="00794712">
        <w:rPr>
          <w:lang w:val="ru-RU"/>
        </w:rPr>
        <w:t>(กาลาเทีย 5</w:t>
      </w:r>
      <w:r w:rsidRPr="009A7F60">
        <w:rPr>
          <w:lang w:val="ru-RU"/>
        </w:rPr>
        <w:t>:</w:t>
      </w:r>
      <w:r w:rsidRPr="00794712">
        <w:rPr>
          <w:lang w:val="ru-RU"/>
        </w:rPr>
        <w:t>6).</w:t>
      </w:r>
    </w:p>
    <w:p w14:paraId="0081745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ต้องกล่าวเพิ่มเติมว่า การยกเลิกกฎหมายพิธีกรรมและกฎหมายแพ่งของโมเสสโดยพระคริสต์ผู้ช่วยให้รอดนั้นเป็นสิ่งที่หลีกเลี่ยงไม่ได้ กฎหมายพิธีกรรม ซึ่งทำหน้าที่เพียงเป็นเครื่องบ่งชี้ล่วงหน้า จึงสูญเสียความสำคัญไปโดยธรรมชาติ เมื่อการมาของพระเมสสิยาห์ทำให้มันสำเร็จสมบูรณ์แล้ว: </w:t>
      </w:r>
      <w:r w:rsidRPr="001B05CE">
        <w:rPr>
          <w:i/>
          <w:iCs/>
          <w:lang w:val="ru-RU"/>
        </w:rPr>
        <w:t>ทำ</w:t>
      </w:r>
      <w:r>
        <w:rPr>
          <w:lang w:val="ru-RU"/>
        </w:rPr>
        <w:t>ไม</w:t>
      </w:r>
      <w:r w:rsidRPr="001B05CE">
        <w:rPr>
          <w:i/>
          <w:iCs/>
          <w:lang w:val="ru-RU"/>
        </w:rPr>
        <w:t xml:space="preserve">จะต้องมีเงาของสิ่งดีที่จะมาถึง </w:t>
      </w:r>
      <w:r w:rsidRPr="00794712">
        <w:rPr>
          <w:lang w:val="ru-RU"/>
        </w:rPr>
        <w:t>เมื่อ</w:t>
      </w:r>
      <w:r w:rsidRPr="001B05CE">
        <w:rPr>
          <w:i/>
          <w:iCs/>
          <w:lang w:val="ru-RU"/>
        </w:rPr>
        <w:t>ความเป็นจริงนั้น</w:t>
      </w:r>
      <w:r w:rsidRPr="00794712">
        <w:rPr>
          <w:lang w:val="ru-RU"/>
        </w:rPr>
        <w:t>ได้ปรากฏ</w:t>
      </w:r>
      <w:r w:rsidRPr="001B05CE">
        <w:rPr>
          <w:i/>
          <w:iCs/>
          <w:lang w:val="ru-RU"/>
        </w:rPr>
        <w:t>ขึ้นแล้ว?</w:t>
      </w:r>
      <w:r w:rsidRPr="00794712">
        <w:rPr>
          <w:lang w:val="ru-RU"/>
        </w:rPr>
        <w:t xml:space="preserve"> (ฮีบรู 10</w:t>
      </w:r>
      <w:r w:rsidRPr="001B05CE">
        <w:rPr>
          <w:lang w:val="ru-RU"/>
        </w:rPr>
        <w:t>:</w:t>
      </w:r>
      <w:r w:rsidRPr="00794712">
        <w:rPr>
          <w:lang w:val="ru-RU"/>
        </w:rPr>
        <w:t>1).</w:t>
      </w:r>
      <w:r w:rsidR="00203E23">
        <w:rPr>
          <w:rStyle w:val="FootnoteReference"/>
          <w:lang w:val="ru-RU"/>
        </w:rPr>
        <w:footnoteReference w:id="328"/>
      </w:r>
      <w:r w:rsidRPr="00794712">
        <w:rPr>
          <w:lang w:val="ru-RU"/>
        </w:rPr>
        <w:t xml:space="preserve"> นอกจากนี้ </w:t>
      </w:r>
      <w:r w:rsidRPr="00794712">
        <w:rPr>
          <w:lang w:val="ru-RU"/>
        </w:rPr>
        <w:lastRenderedPageBreak/>
        <w:t>กฎหมายพิธีกรรมยังผูกพันอย่างแยกไม่ออกกับพระวิหารในเยรูซาเล็ม เช่นเดียวกับกฎหมายแพ่งที่บังคับใช้เฉพาะกับชนชาติยิวและดินแดนปาเลสไตน์เท่านั้น; ดังนั้น ทั้งสองจึงไม่สามารถนำไปใช้ภายนอกเยรูซาเล็มและปาเลสไตน์ได้ และไม่อาจกลายเป็นกฎหมายสากลที่มีผลผูกพันต่อทุกชาติได้</w:t>
      </w:r>
      <w:r w:rsidR="00203E23">
        <w:rPr>
          <w:rStyle w:val="FootnoteReference"/>
          <w:lang w:val="ru-RU"/>
        </w:rPr>
        <w:footnoteReference w:id="329"/>
      </w:r>
      <w:r w:rsidRPr="00794712">
        <w:rPr>
          <w:lang w:val="ru-RU"/>
        </w:rPr>
        <w:t xml:space="preserve"> ในขณะเดียวกัน พระคริสต์ได้เสด็จมาเพื่อประกาศข่าวประเสริฐแห่งราชอาณาจักรแก่ทุกชนชาติและตลอดทุกยุคสมัย กฎหมายศีลธรรมของโมเสสเพียงอย่างเดียว ซึ่งมีรากฐานอยู่บนธรรมชาติทางศีลธรรมของมนุษย์เอง และมีแก่นสารที่คล้ายคลึงกันโดยสิ้นเชิง หรือแม้กระทั่งเหมือนกันกับกฎหมายของพระคริสต์ </w:t>
      </w:r>
      <w:r w:rsidR="00C32184" w:rsidRPr="00C32184">
        <w:rPr>
          <w:lang w:val="ru-RU"/>
        </w:rPr>
        <w:t>[</w:t>
      </w:r>
      <w:r w:rsidRPr="00794712">
        <w:rPr>
          <w:lang w:val="ru-RU"/>
        </w:rPr>
        <w:t>(เฉลยธรรมบัญญัติ 6</w:t>
      </w:r>
      <w:r>
        <w:rPr>
          <w:lang w:val="ru-RU"/>
        </w:rPr>
        <w:t>:</w:t>
      </w:r>
      <w:r w:rsidRPr="00794712">
        <w:rPr>
          <w:lang w:val="ru-RU"/>
        </w:rPr>
        <w:t>5</w:t>
      </w:r>
      <w:r w:rsidR="00C32184" w:rsidRPr="00C32184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C32184" w:rsidRPr="00C32184">
        <w:rPr>
          <w:lang w:val="ru-RU"/>
        </w:rPr>
        <w:t>(</w:t>
      </w:r>
      <w:r w:rsidRPr="00794712">
        <w:rPr>
          <w:lang w:val="ru-RU"/>
        </w:rPr>
        <w:t>มาระโก 12</w:t>
      </w:r>
      <w:r>
        <w:rPr>
          <w:lang w:val="ru-RU"/>
        </w:rPr>
        <w:t>:</w:t>
      </w:r>
      <w:r w:rsidRPr="00794712">
        <w:rPr>
          <w:lang w:val="ru-RU"/>
        </w:rPr>
        <w:t>30)</w:t>
      </w:r>
      <w:r w:rsidR="00C32184" w:rsidRPr="00C32184">
        <w:rPr>
          <w:lang w:val="ru-RU"/>
        </w:rPr>
        <w:t xml:space="preserve">] </w:t>
      </w:r>
      <w:r w:rsidRPr="00794712">
        <w:rPr>
          <w:lang w:val="ru-RU"/>
        </w:rPr>
        <w:t>จึงสามารถรวมเข้ากับพระบัญญัติของพระคริสต์ได้ และยังคงรักษาความสำคัญไว้ภายในนั้น ‘เช่นเดียวกับที่แม่</w:t>
      </w:r>
      <w:r>
        <w:rPr>
          <w:lang w:val="ru-RU"/>
        </w:rPr>
        <w:t>’</w:t>
      </w:r>
      <w:r w:rsidRPr="00794712">
        <w:rPr>
          <w:lang w:val="ru-RU"/>
        </w:rPr>
        <w:t xml:space="preserve"> นักบุญเทโอโดเรตกล่าว ‘เลี้ยงลูกทารกที่เพิ่งเกิดด้วยนมแม่ แล้วให้อาหารเบาๆ และสุดท้าย เมื่อลูกเติบโตเป็นวัยรุ่นหรือชายหนุ่ม ก็ให้อาหารแข็ง: เช่นเดียวกัน พระเจ้าแห่งทุกสิ่ง ก็ได้ประทานคำสอนที่สมบูรณ์ที่สุดแก่มนุษย์ตามเวลาที่เหมาะสม’ อย่างไรก็ตาม เรายังคงให้เกียรติพันธสัญญาเดิมดั่งเต้านมของมารดา แม้ว่าเราจะไม่ดูดนมจากมันอีกต่อไป; เพราะสำหรับผู้ที่มีวุฒิภาวะแล้ว </w:t>
      </w:r>
      <w:r>
        <w:rPr>
          <w:lang w:val="ru-RU"/>
        </w:rPr>
        <w:t>นมของแม่เลี้ยงนั้นไม่</w:t>
      </w:r>
      <w:r w:rsidRPr="00794712">
        <w:rPr>
          <w:lang w:val="ru-RU"/>
        </w:rPr>
        <w:t>จำเป็นอีกต่อไป แม้ว่าพวกเขาต้องยังคงให้เกียรติเธอ เพราะ</w:t>
      </w:r>
      <w:r>
        <w:rPr>
          <w:lang w:val="ru-RU"/>
        </w:rPr>
        <w:t>จาก</w:t>
      </w:r>
      <w:r w:rsidRPr="00794712">
        <w:rPr>
          <w:lang w:val="ru-RU"/>
        </w:rPr>
        <w:t>เธอเองที่พวกเขาได้รับการเลี้ยงดูมา ดังนั้น แม้เราจะไม่ปฏิบัติตามพิธีตัดหนังหุ้มปลายอวัยวะเพศ วันสะบาโต การถวายเครื่องบูชา หรือการโปรยน้ำศักดิ์สิทธิ์อีกต่อไป; แต่ถึงกระนั้น เราก็ยังได้รับประโยชน์อีกประการหนึ่งจากพันธสัญญาเดิม: เพราะมันสอนเราอย่างสมบูรณ์แบบเกี่ยวกับความเคร่งครัดในศาสนา ความเชื่อในพระเจ้า ความรักต่อเพื่อนมนุษย์ การควบคุมตนเอง ความยุติธรรม และความกล้าหาญ และยิ่งไปกว่านั้น ยังนำเสนอตัวอย่าง</w:t>
      </w:r>
      <w:r>
        <w:rPr>
          <w:lang w:val="ru-RU"/>
        </w:rPr>
        <w:t>ของนักบุญในอดีตให้เราเป็นแบบอย่าง”</w:t>
      </w:r>
      <w:r w:rsidR="008B03A1">
        <w:rPr>
          <w:rStyle w:val="FootnoteReference"/>
          <w:lang w:val="ru-RU"/>
        </w:rPr>
        <w:footnoteReference w:id="330"/>
      </w:r>
    </w:p>
    <w:p w14:paraId="01598328" w14:textId="77777777" w:rsidR="00D85B34" w:rsidRDefault="00D85B34" w:rsidP="00D85B34">
      <w:pPr>
        <w:rPr>
          <w:lang w:val="ru-RU"/>
        </w:rPr>
      </w:pPr>
    </w:p>
    <w:p w14:paraId="62093C91" w14:textId="77777777" w:rsidR="00D85B34" w:rsidRPr="00794712" w:rsidRDefault="00D85B34" w:rsidP="007B240B">
      <w:pPr>
        <w:pStyle w:val="Heading5"/>
        <w:rPr>
          <w:lang w:val="ru-RU"/>
        </w:rPr>
      </w:pPr>
      <w:bookmarkStart w:id="245" w:name="_Toc133155580"/>
      <w:bookmarkStart w:id="246" w:name="_Toc180664593"/>
      <w:bookmarkStart w:id="247" w:name="_Toc180679214"/>
      <w:bookmarkStart w:id="248" w:name="_Toc180679271"/>
      <w:bookmarkStart w:id="249" w:name="_Toc180679794"/>
      <w:bookmarkStart w:id="250" w:name="_Toc238453677"/>
      <w:bookmarkStart w:id="251" w:name="_Toc238576058"/>
      <w:r w:rsidRPr="00794712">
        <w:rPr>
          <w:lang w:val="ru-RU"/>
        </w:rPr>
        <w:t>§147. พระเยซูคริสต์ทรงสอนพระบัญญัติสำหรับทุกคนและทุกยุคสมัย</w:t>
      </w:r>
      <w:bookmarkEnd w:id="245"/>
      <w:bookmarkEnd w:id="246"/>
      <w:bookmarkEnd w:id="247"/>
      <w:bookmarkEnd w:id="248"/>
      <w:bookmarkEnd w:id="249"/>
      <w:bookmarkEnd w:id="250"/>
      <w:bookmarkEnd w:id="251"/>
    </w:p>
    <w:p w14:paraId="1765845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พระองค์ได้สอนธรรมบัญญัติให้แก่ทุกคน ไม่ใช่เพียงแต่ชาวยิวเท่านั้น ความจริงนี้ได้ถูกพยากรณ์ไว้ในพันธสัญญาเดิม ดังนั้น ในคำพยากรณ์ของอิสยาห์ พระเจ้าเองได้ตรัสกับพระบุตรของพระองค์ คือพระเมสสิยาห์ว่า: </w:t>
      </w:r>
      <w:r w:rsidR="00D85B34" w:rsidRPr="00E10BDB">
        <w:rPr>
          <w:i/>
          <w:iCs/>
          <w:lang w:val="ru-RU"/>
        </w:rPr>
        <w:t xml:space="preserve">‘เราจะทำให้ท่านเป็นแสงสว่างแก่บรรดาประชาชาติ เพื่อความรอดของเราจะถึงสุดปลายแผ่นดินโลก’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อิสยาห์</w:t>
      </w:r>
      <w:r w:rsidR="00D85B34" w:rsidRPr="00794712">
        <w:rPr>
          <w:lang w:val="ru-RU"/>
        </w:rPr>
        <w:t xml:space="preserve"> 49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6); </w:t>
      </w:r>
      <w:r w:rsidR="00D85B34" w:rsidRPr="00E10BDB">
        <w:rPr>
          <w:i/>
          <w:iCs/>
          <w:lang w:val="ru-RU"/>
        </w:rPr>
        <w:t xml:space="preserve">‘เราจะทำให้ท่านเป็นพันธสัญญาสำหรับประชาชน เป็นแสงสว่างสำหรับชนชาติต่าง ๆ เพื่อเปิดตาของผู้ตาบอด เพื่อนำผู้ถูกจองจำออกจากที่คุมขัง และนำผู้ที่นั่งอยู่ในความมืดออกจากคุก’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อิสยาห์</w:t>
      </w:r>
      <w:r w:rsidR="00D85B34" w:rsidRPr="00794712">
        <w:rPr>
          <w:lang w:val="ru-RU"/>
        </w:rPr>
        <w:t xml:space="preserve"> 42</w:t>
      </w:r>
      <w:r w:rsidR="00D85B34" w:rsidRPr="00E10BDB">
        <w:rPr>
          <w:lang w:val="ru-RU"/>
        </w:rPr>
        <w:t>:</w:t>
      </w:r>
      <w:r w:rsidR="00D85B34" w:rsidRPr="00794712">
        <w:rPr>
          <w:lang w:val="ru-RU"/>
        </w:rPr>
        <w:t>6–7). ทันทีที่พระคริสต์ประสูติ และเมื่อวันชำระตัวของพระแม่มารีผู้บริสุทธิ์ที่สุดได้ครบถ้วนแล้ว พระองค์ถูกนำไปยังพระวิหาร ซิเมโอนผู้ชอบธรรมได้อุ้มพระกุมารผู้ศักดิ์สิทธิ์ไว้ในอ้อมแขน และเรียกพระองค์</w:t>
      </w:r>
      <w:r w:rsidR="00D85B34">
        <w:rPr>
          <w:i/>
          <w:iCs/>
          <w:lang w:val="ru-RU"/>
        </w:rPr>
        <w:t>ว่าเป็นแสงสว่าง</w:t>
      </w:r>
      <w:r w:rsidR="00D85B34" w:rsidRPr="00E10BDB">
        <w:rPr>
          <w:i/>
          <w:iCs/>
          <w:lang w:val="ru-RU"/>
        </w:rPr>
        <w:t xml:space="preserve">ที่จะส่องสว่างให้ชนชาติต่าง ๆ </w:t>
      </w:r>
      <w:r w:rsidR="008A3626">
        <w:rPr>
          <w:lang w:val="ru-RU"/>
        </w:rPr>
        <w:lastRenderedPageBreak/>
        <w:t>(ลูกา</w:t>
      </w:r>
      <w:r w:rsidR="00D85B34" w:rsidRPr="00794712">
        <w:rPr>
          <w:lang w:val="ru-RU"/>
        </w:rPr>
        <w:t xml:space="preserve"> 2</w:t>
      </w:r>
      <w:r w:rsidR="00D85B34" w:rsidRPr="00E10BDB">
        <w:rPr>
          <w:lang w:val="ru-RU"/>
        </w:rPr>
        <w:t>:</w:t>
      </w:r>
      <w:r w:rsidR="00D85B34" w:rsidRPr="00794712">
        <w:rPr>
          <w:lang w:val="ru-RU"/>
        </w:rPr>
        <w:t xml:space="preserve">32) เมื่อเริ่มการรับใช้สาธารณะ พระคริสต์ผู้ช่วยให้รอดได้ตรัสถึงพระองค์เองว่า </w:t>
      </w:r>
      <w:r w:rsidR="00D85B34" w:rsidRPr="00E10BDB">
        <w:rPr>
          <w:i/>
          <w:iCs/>
          <w:lang w:val="ru-RU"/>
        </w:rPr>
        <w:t xml:space="preserve">“เราคือแสงสว่างของโลก”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12); </w:t>
      </w:r>
      <w:r w:rsidR="00D85B34" w:rsidRPr="00E10BDB">
        <w:rPr>
          <w:i/>
          <w:iCs/>
          <w:lang w:val="ru-RU"/>
        </w:rPr>
        <w:t xml:space="preserve">‘ข้าพเจ้ามาสู่โลกนี้ในฐานะแสงสว่าง เพื่อว่าทุกคนที่เชื่อในข้าพเจ้าจะไม่ยังคงอยู่ในความมืด’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46) และในเวลาเดียวกัน พระองค์ยังเรียกเหล่าสาวกของพระองค์เอง ซึ่งพระองค์เพิ่งเลือกมา ว่า ‘เกลือแห่งแผ่นดิน</w:t>
      </w:r>
      <w:r w:rsidR="00224D5E">
        <w:rPr>
          <w:lang w:val="ru-RU"/>
        </w:rPr>
        <w:t>’ (มัทธิว</w:t>
      </w:r>
      <w:r w:rsidR="00D85B34" w:rsidRPr="00794712">
        <w:rPr>
          <w:lang w:val="ru-RU"/>
        </w:rPr>
        <w:t xml:space="preserve"> 5</w:t>
      </w:r>
      <w:r w:rsidR="00D85B34" w:rsidRPr="00E10BDB">
        <w:rPr>
          <w:lang w:val="ru-RU"/>
        </w:rPr>
        <w:t>:</w:t>
      </w:r>
      <w:r w:rsidR="00D85B34" w:rsidRPr="00794712">
        <w:rPr>
          <w:lang w:val="ru-RU"/>
        </w:rPr>
        <w:t>13) และ ‘แสงสว่างของโลก’</w:t>
      </w:r>
      <w:r w:rsidR="00224D5E">
        <w:rPr>
          <w:lang w:val="ru-RU"/>
        </w:rPr>
        <w:t xml:space="preserve"> (มัทธิว</w:t>
      </w:r>
      <w:r w:rsidR="00D85B34" w:rsidRPr="00794712">
        <w:rPr>
          <w:lang w:val="ru-RU"/>
        </w:rPr>
        <w:t xml:space="preserve"> 5</w:t>
      </w:r>
      <w:r w:rsidR="00D85B34" w:rsidRPr="00E10BDB">
        <w:rPr>
          <w:lang w:val="ru-RU"/>
        </w:rPr>
        <w:t>:</w:t>
      </w:r>
      <w:r w:rsidR="00D85B34">
        <w:rPr>
          <w:lang w:val="ru-RU"/>
        </w:rPr>
        <w:t>14</w:t>
      </w:r>
      <w:r w:rsidR="00D85B34" w:rsidRPr="00794712">
        <w:rPr>
          <w:lang w:val="ru-RU"/>
        </w:rPr>
        <w:t xml:space="preserve">) เมื่อพระองค์เสด็จผ่านเมืองและหมู่บ้านต่าง ๆ ในแคว้นยูเดีย </w:t>
      </w:r>
      <w:r w:rsidR="00D85B34" w:rsidRPr="00E10BDB">
        <w:rPr>
          <w:i/>
          <w:iCs/>
          <w:lang w:val="ru-RU"/>
        </w:rPr>
        <w:t>พระองค์</w:t>
      </w:r>
      <w:r w:rsidR="00D85B34" w:rsidRPr="00794712">
        <w:rPr>
          <w:lang w:val="ru-RU"/>
        </w:rPr>
        <w:t xml:space="preserve">ตรัสว่า: </w:t>
      </w:r>
      <w:r w:rsidR="00D85B34" w:rsidRPr="00E10BDB">
        <w:rPr>
          <w:i/>
          <w:iCs/>
          <w:lang w:val="ru-RU"/>
        </w:rPr>
        <w:t xml:space="preserve">‘ข้าพเจ้ามีแกะอื่น ๆ ที่ไม่ได้อยู่ในคอกนี้ ข้าพเจ้าต้องนำพวกมันมาด้วย และพวกมันจะได้ยินเสียงของข้าพเจ้า และจะมีฝูงเดียวและผู้เลี้ยงเดียว’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7E07E9">
        <w:rPr>
          <w:lang w:val="ru-RU"/>
        </w:rPr>
        <w:t>:</w:t>
      </w:r>
      <w:r w:rsidR="00D85B34" w:rsidRPr="00794712">
        <w:rPr>
          <w:lang w:val="ru-RU"/>
        </w:rPr>
        <w:t xml:space="preserve">16) สุดท้าย เมื่อพระองค์ทรงเสร็จสิ้นพระราชกิจอันยิ่งใหญ่บนโลกแล้ว พระองค์ตรัสกับสาวกของพระองค์หลังการฟื้นคืนพระชนม์ว่า: </w:t>
      </w:r>
      <w:r w:rsidR="00D85B34" w:rsidRPr="007E07E9">
        <w:rPr>
          <w:i/>
          <w:iCs/>
          <w:lang w:val="ru-RU"/>
        </w:rPr>
        <w:t xml:space="preserve">‘อำนาจทั้งสิ้นในสวรรค์และบนโลกได้ถูกมอบให้แก่เราแล้ว ดังนั้น จงไปและทำให้ชนทุกชาติเป็นสาวกของเรา’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28</w:t>
      </w:r>
      <w:r w:rsidR="00D85B34" w:rsidRPr="007E07E9">
        <w:rPr>
          <w:lang w:val="ru-RU"/>
        </w:rPr>
        <w:t>:</w:t>
      </w:r>
      <w:r w:rsidR="00D85B34" w:rsidRPr="00794712">
        <w:rPr>
          <w:lang w:val="ru-RU"/>
        </w:rPr>
        <w:t xml:space="preserve">18–19); </w:t>
      </w:r>
      <w:r w:rsidR="00D85B34" w:rsidRPr="007E07E9">
        <w:rPr>
          <w:i/>
          <w:iCs/>
          <w:lang w:val="ru-RU"/>
        </w:rPr>
        <w:t xml:space="preserve">‘จงไปทั่วโลกและประกาศข่าวประเสริฐแก่ทุกสรรพสิ่ง’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16</w:t>
      </w:r>
      <w:r w:rsidR="00D85B34" w:rsidRPr="007E07E9">
        <w:rPr>
          <w:lang w:val="ru-RU"/>
        </w:rPr>
        <w:t>:</w:t>
      </w:r>
      <w:r w:rsidR="00D85B34" w:rsidRPr="00794712">
        <w:rPr>
          <w:lang w:val="ru-RU"/>
        </w:rPr>
        <w:t xml:space="preserve">15). และบรรดาอัครทูตก็ </w:t>
      </w:r>
      <w:r w:rsidR="00D85B34" w:rsidRPr="007E07E9">
        <w:rPr>
          <w:i/>
          <w:iCs/>
          <w:lang w:val="ru-RU"/>
        </w:rPr>
        <w:t xml:space="preserve">‘ออกไปประกาศข่าวประเสริฐทุกหนทุกแห่ง โดยองค์พระผู้เป็นเจ้าทรงร่วมทำงานกับพวกเขา และทรงยืนยันพระวจนะด้วยหมายสำคัญที่ติดตามมา’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16</w:t>
      </w:r>
      <w:r w:rsidR="00D85B34" w:rsidRPr="007E07E9">
        <w:rPr>
          <w:lang w:val="ru-RU"/>
        </w:rPr>
        <w:t>:20</w:t>
      </w:r>
      <w:r w:rsidR="00D85B34" w:rsidRPr="00794712">
        <w:rPr>
          <w:lang w:val="ru-RU"/>
        </w:rPr>
        <w:t>).</w:t>
      </w:r>
    </w:p>
    <w:p w14:paraId="2C93D4C7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>พระองค์ได้สอนพระธรรมไว้สำหรับทุกยุคทุกสมัย เพราะ</w:t>
      </w:r>
      <w:r w:rsidR="00D85B34">
        <w:rPr>
          <w:lang w:val="ru-RU"/>
        </w:rPr>
        <w:t>พระคริสต์—</w:t>
      </w:r>
      <w:r w:rsidR="00A95A76" w:rsidRPr="00A95A76">
        <w:rPr>
          <w:b/>
          <w:lang w:val="ru-RU"/>
        </w:rPr>
        <w:t xml:space="preserve">(a) </w:t>
      </w:r>
      <w:r w:rsidR="00D85B34" w:rsidRPr="00794712">
        <w:rPr>
          <w:lang w:val="ru-RU"/>
        </w:rPr>
        <w:t>เมื่อส่งสาวกของพระองค์</w:t>
      </w:r>
      <w:r w:rsidR="00D85B34">
        <w:rPr>
          <w:lang w:val="ru-RU"/>
        </w:rPr>
        <w:t xml:space="preserve">ไปสอนทุกชนชาติ </w:t>
      </w:r>
      <w:r w:rsidR="00D85B34" w:rsidRPr="00794712">
        <w:rPr>
          <w:lang w:val="ru-RU"/>
        </w:rPr>
        <w:t>พระองค์ได้เพิ่มเติมว่า</w:t>
      </w:r>
      <w:r w:rsidR="00D85B34" w:rsidRPr="007E07E9">
        <w:rPr>
          <w:i/>
          <w:iCs/>
          <w:lang w:val="ru-RU"/>
        </w:rPr>
        <w:t xml:space="preserve">: ‘ดูเถิด เราอยู่กับท่านเสมอไป จนถึงที่สุดของยุค’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28</w:t>
      </w:r>
      <w:r w:rsidR="00D85B34" w:rsidRPr="007E07E9">
        <w:rPr>
          <w:lang w:val="ru-RU"/>
        </w:rPr>
        <w:t>:</w:t>
      </w:r>
      <w:r w:rsidR="00D85B34" w:rsidRPr="00794712">
        <w:rPr>
          <w:lang w:val="ru-RU"/>
        </w:rPr>
        <w:t>20) และด้วยเหตุนี้ พระองค์จึงไม่ได้คิดถึง</w:t>
      </w:r>
      <w:r w:rsidR="00D85B34">
        <w:rPr>
          <w:lang w:val="ru-RU"/>
        </w:rPr>
        <w:t>เพียงชนชาติ</w:t>
      </w:r>
      <w:r w:rsidR="00D85B34" w:rsidRPr="00794712">
        <w:rPr>
          <w:lang w:val="ru-RU"/>
        </w:rPr>
        <w:t>ในยุคของพระองค์เท่านั้น แต่ยังรวมถึงทุกชนชาติในอนาคตบนโลกด้วย;</w:t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 xml:space="preserve">เมื่อในบทเดียวกันนั้น พระองค์ทรงให้คำสัญญาเกี่ยวกับพระวิญญาณบริสุทธิ์แก่สาวกของพระองค์ พระองค์ตรัสว่า: </w:t>
      </w:r>
      <w:r w:rsidR="00D85B34" w:rsidRPr="007E07E9">
        <w:rPr>
          <w:i/>
          <w:iCs/>
          <w:lang w:val="ru-RU"/>
        </w:rPr>
        <w:t xml:space="preserve">‘และเราจะทูลขอพระบิดา และพระองค์จะประทานผู้ปลอบประโลมอีกองค์หนึ่งแก่ท่าน เพื่อพระองค์จะอยู่กับท่านตลอดไป’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14</w:t>
      </w:r>
      <w:r w:rsidR="00D85B34" w:rsidRPr="00427EEC">
        <w:rPr>
          <w:lang w:val="ru-RU"/>
        </w:rPr>
        <w:t>:</w:t>
      </w:r>
      <w:r w:rsidR="00D85B34" w:rsidRPr="00794712">
        <w:rPr>
          <w:lang w:val="ru-RU"/>
        </w:rPr>
        <w:t>16);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ในบรรดาเครื่องหมายแห่งการสิ้นสุดของโลกที่ใกล้จะมาถึง พระองค์ได้รวมถึงข้อเท็จจริงที่ว่า </w:t>
      </w:r>
      <w:r w:rsidR="00D85B34" w:rsidRPr="00427EEC">
        <w:rPr>
          <w:i/>
          <w:iCs/>
          <w:lang w:val="ru-RU"/>
        </w:rPr>
        <w:t>‘ข่าวประเสริฐแห่งอาณาจักรนี้จะถูกประกาศไปทั่วโลก เพื่อเป็นพยานแก่ทุกชนชาติ’</w:t>
      </w:r>
      <w:r w:rsidR="00D85B34" w:rsidRPr="00794712">
        <w:rPr>
          <w:lang w:val="ru-RU"/>
        </w:rPr>
        <w:t xml:space="preserve">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24</w:t>
      </w:r>
      <w:r w:rsidR="00D85B34" w:rsidRPr="00427EEC">
        <w:rPr>
          <w:lang w:val="ru-RU"/>
        </w:rPr>
        <w:t>:</w:t>
      </w:r>
      <w:r w:rsidR="00D85B34" w:rsidRPr="00794712">
        <w:rPr>
          <w:lang w:val="ru-RU"/>
        </w:rPr>
        <w:t xml:space="preserve">14), และ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>d)</w:t>
      </w:r>
      <w:r w:rsidR="00D85B34" w:rsidRPr="00794712">
        <w:rPr>
          <w:lang w:val="ru-RU"/>
        </w:rPr>
        <w:t xml:space="preserve"> พระองค์ได้เชื่อมโยงการเสร็จสิ้นงานการสร้างราชอาณาจักรของพระองค์และการหว่านเมล็ดพันธุ์ที่ดีบนโลกนี้กับวันสิ้นโลกอย่างแท้จริง เมื่อพระองค์จะปรากฏในพระสิริเพื่อพิพากษาผู้เป็นและผู้ตาย และให้รางวัลแก่แต่ละคนตามการกระทำของพวกเขา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13</w:t>
      </w:r>
      <w:r w:rsidR="00D85B34" w:rsidRPr="00427EEC">
        <w:rPr>
          <w:lang w:val="ru-RU"/>
        </w:rPr>
        <w:t>:</w:t>
      </w:r>
      <w:r w:rsidR="00D85B34" w:rsidRPr="00794712">
        <w:rPr>
          <w:lang w:val="ru-RU"/>
        </w:rPr>
        <w:t xml:space="preserve">24–43). บรรดาอัครทูตศักดิ์สิทธิ์ยังได้ประกาศว่า </w:t>
      </w:r>
      <w:r w:rsidR="00D85B34" w:rsidRPr="00427EEC">
        <w:rPr>
          <w:i/>
          <w:iCs/>
          <w:lang w:val="ru-RU"/>
        </w:rPr>
        <w:t>‘พระเยซูคริสต์นั้นไม่เปลี่ยนแปลงเมื่อวาน วันนี้ และตลอดไป’</w:t>
      </w:r>
      <w:r w:rsidR="00D85B34" w:rsidRPr="00794712">
        <w:rPr>
          <w:lang w:val="ru-RU"/>
        </w:rPr>
        <w:t xml:space="preserve"> (ฮีบรู 13</w:t>
      </w:r>
      <w:r w:rsidR="00D85B34" w:rsidRPr="00427EEC">
        <w:rPr>
          <w:lang w:val="ru-RU"/>
        </w:rPr>
        <w:t>:</w:t>
      </w:r>
      <w:r w:rsidR="00D85B34" w:rsidRPr="00794712">
        <w:rPr>
          <w:lang w:val="ru-RU"/>
        </w:rPr>
        <w:t>8), ว่าพันธสัญญาของ</w:t>
      </w:r>
      <w:r w:rsidR="00D85B34">
        <w:rPr>
          <w:lang w:val="ru-RU"/>
        </w:rPr>
        <w:t>พระองค์</w:t>
      </w:r>
      <w:r w:rsidR="00D85B34" w:rsidRPr="00794712">
        <w:rPr>
          <w:lang w:val="ru-RU"/>
        </w:rPr>
        <w:t>เป็นพันธสัญญาที่คงอยู่ตลอดไป (ฮีบรู 13</w:t>
      </w:r>
      <w:r w:rsidR="00D85B34" w:rsidRPr="00427EEC">
        <w:rPr>
          <w:lang w:val="ru-RU"/>
        </w:rPr>
        <w:t>:20</w:t>
      </w:r>
      <w:r w:rsidR="00D85B34" w:rsidRPr="00794712">
        <w:rPr>
          <w:lang w:val="ru-RU"/>
        </w:rPr>
        <w:t xml:space="preserve">), และว่า </w:t>
      </w:r>
      <w:r w:rsidR="00D85B34" w:rsidRPr="00427EEC">
        <w:rPr>
          <w:i/>
          <w:iCs/>
          <w:lang w:val="ru-RU"/>
        </w:rPr>
        <w:t xml:space="preserve">‘พระองค์ต้องครองราชย์จนกว่าจะทรงวางศัตรูทั้งปวงไว้ใต้พระบาทของพระองค์’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15</w:t>
      </w:r>
      <w:r w:rsidR="00D85B34" w:rsidRPr="00427EEC">
        <w:rPr>
          <w:lang w:val="ru-RU"/>
        </w:rPr>
        <w:t>:</w:t>
      </w:r>
      <w:r w:rsidR="00D85B34" w:rsidRPr="00794712">
        <w:rPr>
          <w:lang w:val="ru-RU"/>
        </w:rPr>
        <w:t>25).</w:t>
      </w:r>
    </w:p>
    <w:p w14:paraId="3E56ACD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ดังนั้น บิดาผู้ศักดิ์สิทธิ์และครูสอนของคริสตจักร จึงเรียกกฎหมายของพระคริสต์ (ซึ่งแตกต่างจากกฎหมายของโมเสส ที่ถูกมอบให้เพียงชั่วคราวและเฉพาะแก่ชนชาติยิวเท่านั้น) ว่ากฎหมายสากล ความเชื่อคาทอลิก</w:t>
      </w:r>
      <w:r w:rsidR="008B03A1">
        <w:rPr>
          <w:rStyle w:val="FootnoteReference"/>
          <w:lang w:val="ru-RU"/>
        </w:rPr>
        <w:footnoteReference w:id="331"/>
      </w:r>
      <w:r w:rsidRPr="00794712">
        <w:rPr>
          <w:lang w:val="ru-RU"/>
        </w:rPr>
        <w:t xml:space="preserve"> — เป็นกฎหมายที่มุ่งหมายสำหรับทุกคนและทุกยุคสมัย และเป็นความเชื่อที่ตั้งแต่ต้นได้แพร่หลายไปทั่วทั้งโลก</w:t>
      </w:r>
      <w:r w:rsidR="008B03A1">
        <w:rPr>
          <w:rStyle w:val="FootnoteReference"/>
          <w:lang w:val="ru-RU"/>
        </w:rPr>
        <w:footnoteReference w:id="332"/>
      </w:r>
      <w:r w:rsidRPr="00794712">
        <w:rPr>
          <w:lang w:val="ru-RU"/>
        </w:rPr>
        <w:t xml:space="preserve"> เราสามารถเชื่อมั่นในวัตถุประสงค์ของกฎหมายพระวรสารนี้ได้อย่างง่ายดาย เพียงแค่พิจารณาถึงความดีของผู้สร้าง ซึ่งไม่สงสัยเลยว่าท่านปรารถนาให้ทุกคนได้รับการช่วยให้รอดและมาถึงความรู้ในความจริง </w:t>
      </w:r>
      <w:r w:rsidR="00621F17">
        <w:rPr>
          <w:lang w:val="ru-RU"/>
        </w:rPr>
        <w:t>(1 ทิโมธี</w:t>
      </w:r>
      <w:r w:rsidRPr="00794712">
        <w:rPr>
          <w:lang w:val="ru-RU"/>
        </w:rPr>
        <w:t xml:space="preserve"> 2</w:t>
      </w:r>
      <w:r w:rsidRPr="00427EEC">
        <w:rPr>
          <w:lang w:val="ru-RU"/>
        </w:rPr>
        <w:t>:</w:t>
      </w:r>
      <w:r w:rsidRPr="00794712">
        <w:rPr>
          <w:lang w:val="ru-RU"/>
        </w:rPr>
        <w:t>4) และกฎหมายของพระคริสต์คือกฎหมายแห่งความรอดเพียงหนึ่งเดียว ซึ่งผ่านทางกฎหมายนี้เท่านั้น จึงสามารถบรรลุชีวิตนิรันดร์ได้</w:t>
      </w:r>
    </w:p>
    <w:p w14:paraId="1E315FB7" w14:textId="77777777" w:rsidR="00D85B34" w:rsidRDefault="00D85B34" w:rsidP="00D85B34">
      <w:pPr>
        <w:rPr>
          <w:lang w:val="ru-RU"/>
        </w:rPr>
      </w:pPr>
    </w:p>
    <w:p w14:paraId="6731BE61" w14:textId="77777777" w:rsidR="00D85B34" w:rsidRPr="00794712" w:rsidRDefault="00D85B34" w:rsidP="007B240B">
      <w:pPr>
        <w:pStyle w:val="Heading5"/>
        <w:rPr>
          <w:lang w:val="ru-RU"/>
        </w:rPr>
      </w:pPr>
      <w:bookmarkStart w:id="252" w:name="_Toc133155581"/>
      <w:bookmarkStart w:id="253" w:name="_Toc180664594"/>
      <w:bookmarkStart w:id="254" w:name="_Toc180679215"/>
      <w:bookmarkStart w:id="255" w:name="_Toc180679272"/>
      <w:bookmarkStart w:id="256" w:name="_Toc180679795"/>
      <w:bookmarkStart w:id="257" w:name="_Toc238453678"/>
      <w:bookmarkStart w:id="258" w:name="_Toc238576059"/>
      <w:r w:rsidRPr="00794712">
        <w:rPr>
          <w:lang w:val="ru-RU"/>
        </w:rPr>
        <w:t>§148. พระเยซูคริสต์ได้สอนกฎหมายแห่งความรอดเพียงหนึ่งเดียว ซึ่งเป็นสิ่งจำเป็นสำหรับการบรรลุชีวิตนิรันดร์</w:t>
      </w:r>
      <w:bookmarkEnd w:id="252"/>
      <w:bookmarkEnd w:id="253"/>
      <w:bookmarkEnd w:id="254"/>
      <w:bookmarkEnd w:id="255"/>
      <w:bookmarkEnd w:id="256"/>
      <w:bookmarkEnd w:id="257"/>
      <w:bookmarkEnd w:id="258"/>
    </w:p>
    <w:p w14:paraId="7A617357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ความจริงที่สำคัญที่สุดนี้ –</w:t>
      </w:r>
    </w:p>
    <w:p w14:paraId="0792C43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พระคริสต์ผู้ทรงเป็นพระผู้ช่วยให้รอดเองได้ยืนยันเรื่องนี้อย่างชัดเจนที่สุด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เมื่อพระองค์ตรัสว่า: </w:t>
      </w:r>
      <w:r w:rsidR="00D85B34" w:rsidRPr="00427EEC">
        <w:rPr>
          <w:i/>
          <w:iCs/>
          <w:lang w:val="ru-RU"/>
        </w:rPr>
        <w:t xml:space="preserve">“เราคือทาง ความจริง และชีวิต ไม่มีผู้ใดมาถึงพระบิดาได้นอกจากผ่านทางเรา”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14</w:t>
      </w:r>
      <w:r w:rsidR="00D85B34" w:rsidRPr="00427EEC">
        <w:rPr>
          <w:lang w:val="ru-RU"/>
        </w:rPr>
        <w:t>:</w:t>
      </w:r>
      <w:r w:rsidR="00D85B34" w:rsidRPr="00794712">
        <w:rPr>
          <w:lang w:val="ru-RU"/>
        </w:rPr>
        <w:t xml:space="preserve">6); </w:t>
      </w:r>
      <w:r w:rsidR="00D85B34" w:rsidRPr="00427EEC">
        <w:rPr>
          <w:i/>
          <w:iCs/>
          <w:lang w:val="ru-RU"/>
        </w:rPr>
        <w:t xml:space="preserve">‘และนี่คือชีวิตนิรันดร์ คือให้พวกเขารู้จักท่าน ซึ่งเป็นพระเจ้าที่แท้จริงเพียงผู้เดียว และพระเยซูคริสต์ที่ท่านได้ส่งมา’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3); </w:t>
      </w:r>
      <w:r w:rsidR="00D85B34" w:rsidRPr="00427EEC">
        <w:rPr>
          <w:i/>
          <w:iCs/>
          <w:lang w:val="ru-RU"/>
        </w:rPr>
        <w:lastRenderedPageBreak/>
        <w:t xml:space="preserve">‘ผู้ใดที่เชื่อในพระบุตรก็มีชีวิตนิรันดร์ แต่ผู้ใดที่ไม่เชื่อในพระบุตรก็จะไม่เห็นชีวิต แต่ความพิโรธของพระเจ้ายังคงอยู่กับเขา’ </w:t>
      </w:r>
      <w:r w:rsidR="00C32184" w:rsidRPr="00C32184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36</w:t>
      </w:r>
      <w:r w:rsidR="00C32184" w:rsidRPr="00C32184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C32184" w:rsidRPr="00C32184">
        <w:rPr>
          <w:lang w:val="ru-RU"/>
        </w:rPr>
        <w:t>(</w:t>
      </w:r>
      <w:r w:rsidR="00C32184">
        <w:rPr>
          <w:lang w:val="ru-RU"/>
        </w:rPr>
        <w:t>ยอห์น</w:t>
      </w:r>
      <w:r w:rsidR="00D85B34" w:rsidRPr="00794712">
        <w:rPr>
          <w:lang w:val="ru-RU"/>
        </w:rPr>
        <w:t xml:space="preserve"> 16–18)</w:t>
      </w:r>
      <w:r w:rsidR="00C32184" w:rsidRPr="00C32184">
        <w:rPr>
          <w:lang w:val="ru-RU"/>
        </w:rPr>
        <w:t>]</w:t>
      </w:r>
      <w:r w:rsidR="00D85B34" w:rsidRPr="00794712">
        <w:rPr>
          <w:lang w:val="ru-RU"/>
        </w:rPr>
        <w:t xml:space="preserve">; </w:t>
      </w:r>
      <w:r w:rsidR="00D85B34" w:rsidRPr="00427EEC">
        <w:rPr>
          <w:i/>
          <w:iCs/>
          <w:lang w:val="ru-RU"/>
        </w:rPr>
        <w:t xml:space="preserve">“เราคือประตู ผู้ใดที่เข้ามาทางเรา จะได้รับการช่วยให้รอด”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9); </w:t>
      </w:r>
      <w:r w:rsidR="00D85B34" w:rsidRPr="00DE078F">
        <w:rPr>
          <w:i/>
          <w:iCs/>
          <w:lang w:val="ru-RU"/>
        </w:rPr>
        <w:t>“เราไม่ได้พูดด้วยอำนาจของตนเอง แต่พระบิดาผู้ทรงส่งเรามา—พระองค์ได้ทรงบัญชาให้เราว่าควรพูดอะไรและควรกล่าวอะไร และเรารู้ว่าพระบัญชาของพระองค์คือชีวิตนิรันดร์”</w:t>
      </w:r>
      <w:r w:rsidR="00D85B34" w:rsidRPr="00794712">
        <w:rPr>
          <w:lang w:val="ru-RU"/>
        </w:rPr>
        <w:t xml:space="preserve"> (12:49–50), และ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เมื่อพระองค์ทรงบัญชาแก่เหล่าอัครทูตว่า: </w:t>
      </w:r>
      <w:r w:rsidR="00D85B34" w:rsidRPr="00DE078F">
        <w:rPr>
          <w:i/>
          <w:iCs/>
          <w:lang w:val="ru-RU"/>
        </w:rPr>
        <w:t xml:space="preserve">‘จงไปทั่วโลกและประกาศข่าวประเสริฐแก่ทุกสรรพสิ่ง,’ </w:t>
      </w:r>
      <w:r w:rsidR="00D85B34" w:rsidRPr="00794712">
        <w:rPr>
          <w:lang w:val="ru-RU"/>
        </w:rPr>
        <w:t xml:space="preserve">พระองค์ทรงเพิ่มเติมว่า: </w:t>
      </w:r>
      <w:r w:rsidR="00D85B34" w:rsidRPr="00DE078F">
        <w:rPr>
          <w:i/>
          <w:iCs/>
          <w:lang w:val="ru-RU"/>
        </w:rPr>
        <w:t xml:space="preserve">‘ผู้ใดที่เชื่อและรับบัพติศมาจะได้รับความรอด; แต่ผู้ใดที่ไม่เชื่อจะถูกลงโทษ’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16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15–16).</w:t>
      </w:r>
    </w:p>
    <w:p w14:paraId="247E7CAD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ต่อมา เหล่าอัครทูตศักดิ์สิทธิ์ได้ให้การเป็นพยานในเรื่องนี้เมื่อ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ก) </w:t>
      </w:r>
      <w:r w:rsidR="00D85B34" w:rsidRPr="00794712">
        <w:rPr>
          <w:lang w:val="ru-RU"/>
        </w:rPr>
        <w:t xml:space="preserve">พวกเขาสอนเกี่ยวกับพระคริสต์ว่า: </w:t>
      </w:r>
      <w:r w:rsidR="00D85B34" w:rsidRPr="00DE078F">
        <w:rPr>
          <w:i/>
          <w:iCs/>
          <w:lang w:val="ru-RU"/>
        </w:rPr>
        <w:t>‘ไม่มีใครสามารถวางรากฐานอื่นใดนอกจากรากฐานที่ได้วางไว้แล้ว ซึ่งก็คือพระเยซูคริสต์’</w:t>
      </w:r>
      <w:r w:rsidR="00D85B34" w:rsidRPr="00794712">
        <w:rPr>
          <w:lang w:val="ru-RU"/>
        </w:rPr>
        <w:t xml:space="preserve">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11), และ </w:t>
      </w:r>
      <w:r w:rsidR="00D85B34" w:rsidRPr="00DE078F">
        <w:rPr>
          <w:i/>
          <w:iCs/>
          <w:lang w:val="ru-RU"/>
        </w:rPr>
        <w:t xml:space="preserve">‘ไม่มีความรอดในผู้อื่นใดอีก เพราะไม่มีชื่ออื่นใดใต้ฟ้าสวรรค์ที่ให้แก่คนทั้งปวง ซึ่งเราควรได้รับความรอดโดยชื่อนั้น’ </w:t>
      </w:r>
      <w:r w:rsidR="00D85B34" w:rsidRPr="00794712">
        <w:rPr>
          <w:lang w:val="ru-RU"/>
        </w:rPr>
        <w:t>(กิจการ 4</w:t>
      </w:r>
      <w:r w:rsidR="00D85B34" w:rsidRPr="00DE078F">
        <w:rPr>
          <w:lang w:val="ru-RU"/>
        </w:rPr>
        <w:t>:</w:t>
      </w:r>
      <w:r w:rsidR="00D85B34" w:rsidRPr="00794712">
        <w:rPr>
          <w:lang w:val="ru-RU"/>
        </w:rPr>
        <w:t xml:space="preserve">11–12); หรือ: </w:t>
      </w:r>
      <w:r w:rsidR="00D85B34" w:rsidRPr="00DE078F">
        <w:rPr>
          <w:i/>
          <w:iCs/>
          <w:lang w:val="ru-RU"/>
        </w:rPr>
        <w:t xml:space="preserve">‘เรายังรู้ด้วยว่า พระบุตรของพระเจ้าได้เสด็จมาแล้ว และได้ประทานแสงสว่างและความเข้าใจแก่เรา เพื่อเราจะได้รู้จักพระเจ้าที่แท้จริง และอยู่ในพระบุตรที่แท้จริงของพระองค์ คือ พระเยซูคริสต์ พระองค์คือพระเจ้าที่แท้จริงและชีวิตนิรันดร์’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5</w:t>
      </w:r>
      <w:r w:rsidR="00D85B34" w:rsidRPr="00DE078F">
        <w:rPr>
          <w:lang w:val="ru-RU"/>
        </w:rPr>
        <w:t>:</w:t>
      </w:r>
      <w:r w:rsidR="00D85B34" w:rsidRPr="00794712">
        <w:rPr>
          <w:lang w:val="ru-RU"/>
        </w:rPr>
        <w:t>20);</w:t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>อ้างถึงคำสอน</w:t>
      </w:r>
      <w:r w:rsidR="00D85B34">
        <w:rPr>
          <w:lang w:val="ru-RU"/>
        </w:rPr>
        <w:t>ของพระคริสต์</w:t>
      </w:r>
      <w:r w:rsidR="00D85B34" w:rsidRPr="00794712">
        <w:rPr>
          <w:lang w:val="ru-RU"/>
        </w:rPr>
        <w:t>ว่าเป็นข่าวประเสริฐแห่งความรอดของเรา (เอเฟซัส 1</w:t>
      </w:r>
      <w:r w:rsidR="00D85B34" w:rsidRPr="00DE078F">
        <w:rPr>
          <w:lang w:val="ru-RU"/>
        </w:rPr>
        <w:t>:</w:t>
      </w:r>
      <w:r w:rsidR="00D85B34" w:rsidRPr="00794712">
        <w:rPr>
          <w:lang w:val="ru-RU"/>
        </w:rPr>
        <w:t>13), คำที่สามารถช่วยวิญญาณของเราให้รอดได้ (ยากอบ 1</w:t>
      </w:r>
      <w:r w:rsidR="00D85B34" w:rsidRPr="00DE078F">
        <w:rPr>
          <w:lang w:val="ru-RU"/>
        </w:rPr>
        <w:t>:</w:t>
      </w:r>
      <w:r w:rsidR="00D85B34" w:rsidRPr="00794712">
        <w:rPr>
          <w:lang w:val="ru-RU"/>
        </w:rPr>
        <w:t xml:space="preserve">21), และฤทธิ์เดชของพระเจ้า ซึ่ง </w:t>
      </w:r>
      <w:r w:rsidR="00D85B34" w:rsidRPr="00DE078F">
        <w:rPr>
          <w:i/>
          <w:iCs/>
          <w:lang w:val="ru-RU"/>
        </w:rPr>
        <w:t>‘เป็นความรอดสำหรับทุกคนที่เชื่อ ทั้งชาวยิวและชาวกรีก’</w:t>
      </w:r>
      <w:r w:rsidR="00D85B34" w:rsidRPr="00794712">
        <w:rPr>
          <w:lang w:val="ru-RU"/>
        </w:rPr>
        <w:t xml:space="preserve"> (โรม 1</w:t>
      </w:r>
      <w:r w:rsidR="00D85B34" w:rsidRPr="00C97C7E">
        <w:rPr>
          <w:lang w:val="ru-RU"/>
        </w:rPr>
        <w:t>:</w:t>
      </w:r>
      <w:r w:rsidR="00D85B34" w:rsidRPr="00794712">
        <w:rPr>
          <w:lang w:val="ru-RU"/>
        </w:rPr>
        <w:t xml:space="preserve">16), และ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 xml:space="preserve">สั่งให้คริสต์ชนว่า: </w:t>
      </w:r>
      <w:r w:rsidR="00D85B34" w:rsidRPr="00C97C7E">
        <w:rPr>
          <w:i/>
          <w:iCs/>
          <w:lang w:val="ru-RU"/>
        </w:rPr>
        <w:t xml:space="preserve">‘แต่แม้เราหรือทูตสวรรค์จากสวรรค์จะมาประกาศข่าวประเสริฐอื่นแก่ท่านที่แตกต่างจากข่าวประเสริฐที่เราได้ประกาศแก่ท่านแล้ว ก็ให้ผู้นั้นถูกสาปแช่ง’ </w:t>
      </w:r>
      <w:r w:rsidR="00D85B34" w:rsidRPr="00794712">
        <w:rPr>
          <w:lang w:val="ru-RU"/>
        </w:rPr>
        <w:t>(กาลาเทีย 1</w:t>
      </w:r>
      <w:r w:rsidR="00D85B34" w:rsidRPr="00C97C7E">
        <w:rPr>
          <w:lang w:val="ru-RU"/>
        </w:rPr>
        <w:t>:</w:t>
      </w:r>
      <w:r w:rsidR="00D85B34" w:rsidRPr="00794712">
        <w:rPr>
          <w:lang w:val="ru-RU"/>
        </w:rPr>
        <w:t xml:space="preserve">8); </w:t>
      </w:r>
      <w:r w:rsidR="00D85B34" w:rsidRPr="00C97C7E">
        <w:rPr>
          <w:i/>
          <w:iCs/>
          <w:lang w:val="ru-RU"/>
        </w:rPr>
        <w:t xml:space="preserve">‘ใครก็ตามที่ก้าวข้ามคำสอนของพระคริสต์และไม่อยู่ในคำสอนนั้น ก็ไม่มีพระเจ้า; ผู้ใดที่อยู่ภายในคำสอนของพระคริสต์ ก็มีทั้งพระบิดาและพระบุตร หากมีผู้ใดมาหาท่านและไม่นำคำสอนนี้มา ก็อย่ารับเขาเข้าบ้านท่าน หรือแม้แต่ทักทายเขา’ </w:t>
      </w:r>
      <w:r w:rsidR="00A505BA">
        <w:rPr>
          <w:lang w:val="ru-RU"/>
        </w:rPr>
        <w:t>(2 ยอห์น</w:t>
      </w:r>
      <w:r w:rsidR="0087297C">
        <w:rPr>
          <w:lang w:val="ru-RU"/>
        </w:rPr>
        <w:t xml:space="preserve"> 1</w:t>
      </w:r>
      <w:r w:rsidR="00D85B34" w:rsidRPr="00C97C7E">
        <w:rPr>
          <w:lang w:val="ru-RU"/>
        </w:rPr>
        <w:t>:</w:t>
      </w:r>
      <w:r w:rsidR="00D85B34" w:rsidRPr="00794712">
        <w:rPr>
          <w:lang w:val="ru-RU"/>
        </w:rPr>
        <w:t>10).</w:t>
      </w:r>
    </w:p>
    <w:p w14:paraId="2381B4A4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>3)</w:t>
      </w:r>
      <w:r w:rsidR="00D85B34" w:rsidRPr="00794712">
        <w:rPr>
          <w:lang w:val="ru-RU"/>
        </w:rPr>
        <w:t xml:space="preserve"> บรรดาพระบิดาศักดิ์สิทธิ์และครูสอนของคริสตจักรทุกท่านได้ประกาศเรื่องนี้อย่างเป็นเอกฉันท์ โดยเรียกกฎหมายแห่งพระกิตติคุณว่าเป็นคำสอนที่นำความรอด เป็นหลักคำสอนที่นำความรอด ‘</w:t>
      </w:r>
      <w:r w:rsidR="008B03A1">
        <w:rPr>
          <w:rStyle w:val="FootnoteReference"/>
          <w:lang w:val="ru-RU"/>
        </w:rPr>
        <w:footnoteReference w:id="333"/>
      </w:r>
      <w:r w:rsidR="00D85B34" w:rsidRPr="00794712">
        <w:rPr>
          <w:lang w:val="ru-RU"/>
        </w:rPr>
        <w:t xml:space="preserve"> ’ และยืนยันว่า หากไม่มีความเชื่อในพระเยซูคริสต์ ไม่มีความเชื่อในคำสอนทั้งหมดที่พระองค์ได้ประทานไว้ ก็เป็นไปไม่ได้เลยที่ใครก็ตาม จะได้รับความรอด ไม่ว่าจะอยู่ที่ใด หรือในเวลาใดก็ตาม</w:t>
      </w:r>
      <w:r w:rsidR="008B03A1">
        <w:rPr>
          <w:rStyle w:val="FootnoteReference"/>
          <w:lang w:val="ru-RU"/>
        </w:rPr>
        <w:footnoteReference w:id="334"/>
      </w:r>
    </w:p>
    <w:p w14:paraId="41FBCF78" w14:textId="77777777" w:rsidR="00D85B34" w:rsidRDefault="00D85B34" w:rsidP="00D85B34">
      <w:pPr>
        <w:rPr>
          <w:lang w:val="ru-RU"/>
        </w:rPr>
      </w:pPr>
    </w:p>
    <w:p w14:paraId="74530AE7" w14:textId="77777777" w:rsidR="00D85B34" w:rsidRDefault="00D85B34" w:rsidP="00D85B34">
      <w:pPr>
        <w:rPr>
          <w:lang w:val="ru-RU"/>
        </w:rPr>
      </w:pPr>
    </w:p>
    <w:p w14:paraId="30D637BB" w14:textId="77777777" w:rsidR="00D85B34" w:rsidRPr="00794712" w:rsidRDefault="00D85B34" w:rsidP="007B240B">
      <w:pPr>
        <w:pStyle w:val="Heading4"/>
        <w:rPr>
          <w:lang w:val="ru-RU"/>
        </w:rPr>
      </w:pPr>
      <w:bookmarkStart w:id="259" w:name="_Toc133155582"/>
      <w:bookmarkStart w:id="260" w:name="_Toc180664595"/>
      <w:bookmarkStart w:id="261" w:name="_Toc180679216"/>
      <w:bookmarkStart w:id="262" w:name="_Toc180679273"/>
      <w:bookmarkStart w:id="263" w:name="_Toc180679796"/>
      <w:bookmarkStart w:id="264" w:name="_Toc238453413"/>
      <w:bookmarkStart w:id="265" w:name="_Toc238453679"/>
      <w:bookmarkStart w:id="266" w:name="_Toc238466399"/>
      <w:bookmarkStart w:id="267" w:name="_Toc238576060"/>
      <w:r w:rsidRPr="00AA0891">
        <w:t>II</w:t>
      </w:r>
      <w:r w:rsidRPr="00794712">
        <w:rPr>
          <w:lang w:val="ru-RU"/>
        </w:rPr>
        <w:t>. เกี่ยวกับหน้าที่มหาปุโรหิตของพระเยซูคริสต์</w:t>
      </w:r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</w:p>
    <w:p w14:paraId="2524C57F" w14:textId="77777777" w:rsidR="00D85B34" w:rsidRDefault="00D85B34" w:rsidP="00D85B34">
      <w:pPr>
        <w:rPr>
          <w:lang w:val="ru-RU"/>
        </w:rPr>
      </w:pPr>
    </w:p>
    <w:p w14:paraId="0EB95455" w14:textId="77777777" w:rsidR="00D85B34" w:rsidRPr="00794712" w:rsidRDefault="00D85B34" w:rsidP="007B240B">
      <w:pPr>
        <w:pStyle w:val="Heading5"/>
        <w:rPr>
          <w:lang w:val="ru-RU"/>
        </w:rPr>
      </w:pPr>
      <w:bookmarkStart w:id="268" w:name="_Toc133155583"/>
      <w:bookmarkStart w:id="269" w:name="_Toc180664596"/>
      <w:bookmarkStart w:id="270" w:name="_Toc180679217"/>
      <w:bookmarkStart w:id="271" w:name="_Toc180679274"/>
      <w:bookmarkStart w:id="272" w:name="_Toc180679797"/>
      <w:bookmarkStart w:id="273" w:name="_Toc238453680"/>
      <w:bookmarkStart w:id="274" w:name="_Toc238576061"/>
      <w:r w:rsidRPr="00794712">
        <w:rPr>
          <w:lang w:val="ru-RU"/>
        </w:rPr>
        <w:t>§149. ความเชื่อมโยงกับส่วนก่อนหน้า; แนวคิดเกี่ยวกับพันธกิจมหาปุโรหิตของพระเยซูคริสต์; ความจริงของพันธกิจนี้และความเหนือกว่าของมัน</w:t>
      </w:r>
      <w:bookmarkEnd w:id="268"/>
      <w:bookmarkEnd w:id="269"/>
      <w:bookmarkEnd w:id="270"/>
      <w:bookmarkEnd w:id="271"/>
      <w:bookmarkEnd w:id="272"/>
      <w:bookmarkEnd w:id="273"/>
      <w:bookmarkEnd w:id="274"/>
    </w:p>
    <w:p w14:paraId="76E50762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ในฐานะผู้เผยพระวจนะ พระคริสต์ผู้ช่วยให้รอดได้เพียงประกาศความรอดให้แก่เราเท่านั้น แต่ยังไม่ได้ทำให้ความรอดนั้นสำเร็จลุล่วง: พระองค์ได้ส่องสว่างจิตใจของเราด้วยแสงสว่างแห่งความรู้ที่แท้จริงเกี่ยวกับพระเจ้า และได้เป็นพยานถึงพระองค์เองว่า พระองค์คือพระเมสสิยาห์ที่แท้จริง ผู้เสด็จมาสู่โลกเพื่อแสวงหาและช่วยให้ผู้ที่หลงหายรอดพ้น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18</w:t>
      </w:r>
      <w:r w:rsidRPr="0061623A">
        <w:rPr>
          <w:lang w:val="ru-RU"/>
        </w:rPr>
        <w:t>:</w:t>
      </w:r>
      <w:r w:rsidRPr="00794712">
        <w:rPr>
          <w:lang w:val="ru-RU"/>
        </w:rPr>
        <w:t xml:space="preserve">11); พระองค์ยังอธิบายว่าพระองค์จะช่วยให้เราพ้นจากบาปได้อย่างไร เราจะได้รับประโยชน์จากคุณความดีของพระองค์ได้อย่างไร และชี้ทางตรงสู่ชีวิตนิรันดร์ให้เราเห็นด้วย แต่ในความเป็นจริง พระองค์ได้ช่วยเราให้พ้นจากบาปและผลพวงทั้งหมดของบาปแล้ว; ในความเป็นจริง </w:t>
      </w:r>
      <w:r w:rsidRPr="00794712">
        <w:rPr>
          <w:lang w:val="ru-RU"/>
        </w:rPr>
        <w:lastRenderedPageBreak/>
        <w:t xml:space="preserve">พระองค์ได้ทรงจัดหาชีวิตนิรันดร์ให้เราผ่านทางพันธกิจมหาปุโรหิตของพระองค์ พันธกิจของผู้ช่วยให้รอดของเราประกอบด้วยการที่พระองค์ ตามแบบอย่างพันธกิจของมหาปุโรหิตในพันธสัญญาเดิม ซึ่งหน้าที่หลักคือ </w:t>
      </w:r>
      <w:r w:rsidRPr="0061623A">
        <w:rPr>
          <w:i/>
          <w:iCs/>
          <w:lang w:val="ru-RU"/>
        </w:rPr>
        <w:t>‘ถวายเครื่องบูชาและเครื่องสังเวยเพื่อบาป’</w:t>
      </w:r>
      <w:r w:rsidRPr="00794712">
        <w:rPr>
          <w:lang w:val="ru-RU"/>
        </w:rPr>
        <w:t xml:space="preserve"> (ฮีบรู 5</w:t>
      </w:r>
      <w:r w:rsidRPr="0061623A">
        <w:rPr>
          <w:lang w:val="ru-RU"/>
        </w:rPr>
        <w:t>:</w:t>
      </w:r>
      <w:r w:rsidRPr="00794712">
        <w:rPr>
          <w:lang w:val="ru-RU"/>
        </w:rPr>
        <w:t>1), ได้ถวายพระองค์เองเป็นเครื่องบูชาเพื่อลบล้างบาปของโลก และด้วยวิธีนี้ พระองค์ได้ทำให้เราคืนดีกับพระเจ้า ปลดปล่อยเราจากบาปและผลที่ตามมา และรับประกันพระพรนิรันดร์ให้แก่เรา</w:t>
      </w:r>
    </w:p>
    <w:p w14:paraId="4B5937E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ความจริงเกี่ยวกับพันธกิจมหาปุโรหิตของพระผู้ช่วยให้รอดของเรา –</w:t>
      </w:r>
    </w:p>
    <w:p w14:paraId="38C1A78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ได้ถูกประกาศไว้ตั้งแต่ในพันธสัญญาเดิมโดยพระเจ้าเองผ่านปากของผู้เผยพระวจนะดาวิด ซึ่งกล่าวถึงพระเมสสิยาห์ว่า: </w:t>
      </w:r>
      <w:r w:rsidRPr="002D07F7">
        <w:rPr>
          <w:i/>
          <w:iCs/>
          <w:lang w:val="ru-RU"/>
        </w:rPr>
        <w:t xml:space="preserve">‘ท่านเป็นปุโรหิตตลอดไปตามแบบอย่างของเมลคีเซเดค’ </w:t>
      </w:r>
      <w:r w:rsidRPr="00794712">
        <w:rPr>
          <w:lang w:val="ru-RU"/>
        </w:rPr>
        <w:t>(สดุดี 109:4);</w:t>
      </w:r>
      <w:r w:rsidR="00A95A76" w:rsidRPr="00A95A76">
        <w:rPr>
          <w:b/>
          <w:lang w:val="ru-RU"/>
        </w:rPr>
        <w:t xml:space="preserve"> b)</w:t>
      </w:r>
      <w:r w:rsidRPr="00794712">
        <w:rPr>
          <w:lang w:val="ru-RU"/>
        </w:rPr>
        <w:t xml:space="preserve"> ได้รับการยืนยันโดยพระคริสต์ผู้ช่วยให้รอด ผู้ได้นำบทสดุดีคำพยากรณ์นี้มาประยุกต์ใช้กับพระองค์เอง ซึ่งในนั้นพระองค์ถูกเรียกว่า</w:t>
      </w:r>
      <w:r>
        <w:rPr>
          <w:lang w:val="ru-RU"/>
        </w:rPr>
        <w:t>เป็นปุโรหิต</w:t>
      </w:r>
      <w:r w:rsidRPr="00794712">
        <w:rPr>
          <w:lang w:val="ru-RU"/>
        </w:rPr>
        <w:t>นิรันดร์ตามแบบฉบับ</w:t>
      </w:r>
      <w:r>
        <w:rPr>
          <w:lang w:val="ru-RU"/>
        </w:rPr>
        <w:t xml:space="preserve">ของเมลคีเซเดค </w:t>
      </w:r>
      <w:r w:rsidR="00FE78E6" w:rsidRPr="00FE78E6">
        <w:rPr>
          <w:lang w:val="ru-RU"/>
        </w:rPr>
        <w:t>[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22</w:t>
      </w:r>
      <w:r>
        <w:rPr>
          <w:lang w:val="ru-RU"/>
        </w:rPr>
        <w:t>:</w:t>
      </w:r>
      <w:r w:rsidRPr="00794712">
        <w:rPr>
          <w:lang w:val="ru-RU"/>
        </w:rPr>
        <w:t>44</w:t>
      </w:r>
      <w:r w:rsidR="00FE78E6" w:rsidRPr="00FE78E6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FE78E6" w:rsidRPr="00FE78E6">
        <w:rPr>
          <w:lang w:val="ru-RU"/>
        </w:rPr>
        <w:t>(</w:t>
      </w:r>
      <w:r w:rsidRPr="00794712">
        <w:rPr>
          <w:lang w:val="ru-RU"/>
        </w:rPr>
        <w:t>มาระโก 12</w:t>
      </w:r>
      <w:r>
        <w:rPr>
          <w:lang w:val="ru-RU"/>
        </w:rPr>
        <w:t>:</w:t>
      </w:r>
      <w:r w:rsidRPr="00794712">
        <w:rPr>
          <w:lang w:val="ru-RU"/>
        </w:rPr>
        <w:t>36</w:t>
      </w:r>
      <w:r w:rsidR="00FE78E6" w:rsidRPr="00FE78E6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FE78E6" w:rsidRPr="00FE78E6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20</w:t>
      </w:r>
      <w:r>
        <w:rPr>
          <w:lang w:val="ru-RU"/>
        </w:rPr>
        <w:t>:</w:t>
      </w:r>
      <w:r w:rsidRPr="00794712">
        <w:rPr>
          <w:lang w:val="ru-RU"/>
        </w:rPr>
        <w:t>42)</w:t>
      </w:r>
      <w:r w:rsidR="00FE78E6" w:rsidRPr="00FE78E6">
        <w:rPr>
          <w:lang w:val="ru-RU"/>
        </w:rPr>
        <w:t>]</w:t>
      </w:r>
      <w:r w:rsidRPr="00794712">
        <w:rPr>
          <w:lang w:val="ru-RU"/>
        </w:rPr>
        <w:t xml:space="preserve">; </w:t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สุดท้ายนี้ นักบุญเปาโลผู้เป็นอัครสาวกได้อธิบายเรื่องนี้อย่างละเอียดในจดหมายถึงชาวฮีบรู ที่นี่ท่าน </w:t>
      </w:r>
      <w:r>
        <w:rPr>
          <w:lang w:val="ru-RU"/>
        </w:rPr>
        <w:t xml:space="preserve">— </w:t>
      </w:r>
    </w:p>
    <w:p w14:paraId="7845ACE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เรียกพระเยซูคริสต์อย่างชัดเจนและซ้ำแล้วซ้ำเล่าว่าเป็นมหาปุโรหิต ผู้ทำให้บริสุทธิ์ และปุโรหิต ตัวอย่างเช่น: </w:t>
      </w:r>
      <w:r w:rsidR="00D85B34" w:rsidRPr="002D07F7">
        <w:rPr>
          <w:i/>
          <w:iCs/>
          <w:lang w:val="ru-RU"/>
        </w:rPr>
        <w:t xml:space="preserve">‘พระคริสต์ไม่ได้ทรงรับเกียรติยศแห่งตำแหน่งมหาปุโรหิตด้วยพระองค์เอง แต่เป็นผู้ที่ตรัสกับพระองค์ว่า: “ท่านคือบุตรของเรา; วันนี้เราได้ให้กำเนิดท่าน”; ดังที่พระองค์ยังตรัสในอีกที่หนึ่งว่า: “ท่านเป็นปุโรหิตตลอดนิรันดร์ตามแบบอย่างของเมลคีเซเดค”’ </w:t>
      </w:r>
      <w:r w:rsidR="00D85B34" w:rsidRPr="00794712">
        <w:rPr>
          <w:lang w:val="ru-RU"/>
        </w:rPr>
        <w:t>(ฮีบรู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5–6); </w:t>
      </w:r>
      <w:r w:rsidR="00D85B34" w:rsidRPr="002D07F7">
        <w:rPr>
          <w:i/>
          <w:iCs/>
          <w:lang w:val="ru-RU"/>
        </w:rPr>
        <w:t xml:space="preserve">‘จงพิจารณาถึงอัครทูตและมหาปุโรหิตแห่งความเชื่อของเรา คือพระเยซูคริสต์’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1); </w:t>
      </w:r>
      <w:r w:rsidR="00D85B34" w:rsidRPr="002D07F7">
        <w:rPr>
          <w:i/>
          <w:iCs/>
          <w:lang w:val="ru-RU"/>
        </w:rPr>
        <w:t xml:space="preserve">‘เพราะเรามีมหาปุโรหิตผู้ยิ่งใหญ่ ซึ่งได้ผ่านสวรรค์ไปแล้ว คือพระเยซู พระบุตรของพระเจ้า ดังนั้นเราจงยึดมั่นในความเชื่อของเรา’ </w:t>
      </w:r>
      <w:r w:rsidR="00D85B34" w:rsidRPr="00794712">
        <w:rPr>
          <w:lang w:val="ru-RU"/>
        </w:rPr>
        <w:t>(4</w:t>
      </w:r>
      <w:r w:rsidR="00D85B34" w:rsidRPr="002D07F7">
        <w:rPr>
          <w:lang w:val="ru-RU"/>
        </w:rPr>
        <w:t>:</w:t>
      </w:r>
      <w:r w:rsidR="00D85B34" w:rsidRPr="00794712">
        <w:rPr>
          <w:lang w:val="ru-RU"/>
        </w:rPr>
        <w:t>14–16).</w:t>
      </w:r>
    </w:p>
    <w:p w14:paraId="240619B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>สิ่งนี้อธิบายว่าทำไมพระองค์จึงถูกเรียกว่ามหาปุโรหิตตามแบบเมลคีเซเดค นั่น</w:t>
      </w:r>
      <w:r w:rsidR="00D85B34">
        <w:rPr>
          <w:lang w:val="ru-RU"/>
        </w:rPr>
        <w:t xml:space="preserve">คือ: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เพราะเมลคีเซเดคไม่เพียงแต่เป็นปุโรหิตของพระเจ้าผู้สูงสุด แต่ยังเป็นกษัตริย์แห่งซาเลม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กษัตริย์แห่งความชอบธรรมและสันติ — และผ่านความรวมตัวอันพิเศษของสองตำแหน่งอันสูงส่งนี้ เขาได้เป็นแบบอย่างล่วงหน้าของพระคริสต์ ผู้เป็นปุโรหิต-กษัตริย์อันพิเศษ (ฮีบรู 7</w:t>
      </w:r>
      <w:r w:rsidR="00D85B34" w:rsidRPr="002D07F7">
        <w:rPr>
          <w:lang w:val="ru-RU"/>
        </w:rPr>
        <w:t>:</w:t>
      </w:r>
      <w:r w:rsidR="00D85B34" w:rsidRPr="00794712">
        <w:rPr>
          <w:lang w:val="ru-RU"/>
        </w:rPr>
        <w:t>2);</w:t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 xml:space="preserve">เพราะเมลคีเซเดค (เนื่องจากพระคัมภีร์ศักดิ์สิทธิ์ไม่ได้กล่าวถึงเชื้อสายของเขา หรือจุดเริ่มต้นและจุดสิ้นสุดของชีวิตเขา </w:t>
      </w:r>
      <w:r w:rsidR="00A95A76" w:rsidRPr="00FE78E6">
        <w:rPr>
          <w:bCs/>
          <w:lang w:val="ru-RU"/>
        </w:rPr>
        <w:t xml:space="preserve">หรือผู้ดำรงตำแหน่งก่อนหรือหลังเขา) </w:t>
      </w:r>
      <w:r w:rsidR="00D85B34" w:rsidRPr="00794712">
        <w:rPr>
          <w:lang w:val="ru-RU"/>
        </w:rPr>
        <w:t xml:space="preserve">เป็นแบบอย่างของพระคริสต์ พระบุตรของพระเจ้า </w:t>
      </w:r>
      <w:r w:rsidR="00D85B34" w:rsidRPr="002D07F7">
        <w:rPr>
          <w:i/>
          <w:iCs/>
          <w:lang w:val="ru-RU"/>
        </w:rPr>
        <w:t xml:space="preserve">ผู้ซึ่งยังคงเป็นปุโรหิตตลอดไป </w:t>
      </w:r>
      <w:r w:rsidR="00D85B34" w:rsidRPr="00794712">
        <w:rPr>
          <w:lang w:val="ru-RU"/>
        </w:rPr>
        <w:t>(ฮีบรู 7</w:t>
      </w:r>
      <w:r w:rsidR="00D85B34" w:rsidRPr="002D07F7">
        <w:rPr>
          <w:lang w:val="ru-RU"/>
        </w:rPr>
        <w:t>:</w:t>
      </w:r>
      <w:r w:rsidR="00D85B34">
        <w:rPr>
          <w:lang w:val="ru-RU"/>
        </w:rPr>
        <w:t>3</w:t>
      </w:r>
      <w:r w:rsidR="00D85B34" w:rsidRPr="00794712">
        <w:rPr>
          <w:lang w:val="ru-RU"/>
        </w:rPr>
        <w:t>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 xml:space="preserve">สุดท้าย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เพราะเมื่อเมลคีเซเดค ผู้เป็นปุโรหิต ได้รับส่วนสิบจากอับราฮัมเอง และได้อวยพรเขาแล้ว เขาจึงได้อวยพรทุกคนในเชื้อสายของอับราฮัม — คือลูกหลานของเลวี ผู้เป็นปุโรหิตในพันธสัญญาเดิม — และได้รับส่วนสิบจากพวกเขาทั้งหมด,</w:t>
      </w:r>
      <w:r w:rsidR="00D85B34">
        <w:rPr>
          <w:lang w:val="ru-RU"/>
        </w:rPr>
        <w:t xml:space="preserve"> — </w:t>
      </w:r>
      <w:r w:rsidR="00D85B34" w:rsidRPr="00794712">
        <w:rPr>
          <w:lang w:val="ru-RU"/>
        </w:rPr>
        <w:t xml:space="preserve">และเนื่องจากไม่มีข้อโต้แย้งว่าผู้ที่มีตำแหน่งต่ำกว่าย่อมได้รับพรจากผู้ที่มีตำแหน่งสูงกว่า ดังนั้น เขาจึงเป็นแบบอย่างล่วงหน้าของตำแหน่งปุโรหิตของพระคริสต์ ซึ่งเหนือกว่าตำแหน่งปุโรหิตเลวีในพันธสัญญาเดิม </w:t>
      </w:r>
      <w:r w:rsidR="00D85B34">
        <w:rPr>
          <w:lang w:val="ru-RU"/>
        </w:rPr>
        <w:t>(ฮีบรู 7:4–10</w:t>
      </w:r>
      <w:r w:rsidR="00D85B34" w:rsidRPr="00794712">
        <w:rPr>
          <w:lang w:val="ru-RU"/>
        </w:rPr>
        <w:t>)</w:t>
      </w:r>
      <w:r w:rsidR="00A505BA">
        <w:rPr>
          <w:rStyle w:val="FootnoteReference"/>
          <w:lang w:val="ru-RU"/>
        </w:rPr>
        <w:footnoteReference w:id="335"/>
      </w:r>
    </w:p>
    <w:p w14:paraId="1915639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>สิ่งนี้แสดงให้เห็นถึงความเหนือกว่าของตำแหน่งปุโรหิตของพระคริสต์เหนือตำแหน่งปุโรหิตเลวีในพันธสัญญาเดิม ซึ่งตั้งขึ้นตามลำดับของอาโรน ความเหนือกว่านี้อยู่ที่ข้อเท็จจริงว่า</w:t>
      </w:r>
      <w:r w:rsidR="00D85B34">
        <w:rPr>
          <w:lang w:val="ru-RU"/>
        </w:rPr>
        <w:t xml:space="preserve">: </w:t>
      </w:r>
      <w:r w:rsidR="00A95A76" w:rsidRPr="00A95A76">
        <w:rPr>
          <w:b/>
          <w:lang w:val="ru-RU"/>
        </w:rPr>
        <w:t>a)</w:t>
      </w:r>
      <w:r w:rsidR="00D85B34" w:rsidRPr="00794712">
        <w:rPr>
          <w:lang w:val="ru-RU"/>
        </w:rPr>
        <w:t xml:space="preserve"> ตำแหน่งปุโรหิตในพันธสัญญาเดิม ซึ่งถูกตั้งขึ้นเพียงชั่วคราว ไม่ได้ถูกยืนยันด้วยคำสาบาน; ส่วนตำแหน่งปุโรหิตของพระคริสต์ ซึ่งไม่สามารถเพิกถอนได้และนิรันดร์ ได้รับการยืนยันด้วยคำสาบานของพระเจ้า 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20–21);</w:t>
      </w:r>
      <w:r w:rsidR="00A95A76" w:rsidRPr="00A95A76">
        <w:rPr>
          <w:b/>
          <w:lang w:val="ru-RU"/>
        </w:rPr>
        <w:t xml:space="preserve"> b) </w:t>
      </w:r>
      <w:r w:rsidR="00D85B34" w:rsidRPr="00794712">
        <w:rPr>
          <w:lang w:val="ru-RU"/>
        </w:rPr>
        <w:t xml:space="preserve">นักปุโรหิตในพันธสัญญาเดิม ซึ่งเป็นมนุษย์ จึงต้องตาย และด้วยเหตุนี้ ตำแหน่งนักปุโรหิตจึงถูกส่งต่อจากคนหนึ่งไปยังอีกคนหนึ่ง ส่วนพระคริสต์ </w:t>
      </w:r>
      <w:r w:rsidR="00D85B34" w:rsidRPr="003E43E7">
        <w:rPr>
          <w:i/>
          <w:iCs/>
          <w:lang w:val="ru-RU"/>
        </w:rPr>
        <w:t xml:space="preserve">‘เนื่องจากพระองค์ทรงดำรงอยู่ตลอดนิรันดร์ จึงมีตำแหน่งนักปุโรหิตที่ไม่เปลี่ยนแปลง’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ฮีบรู 7:</w:t>
      </w:r>
      <w:r w:rsidR="00D85B34" w:rsidRPr="00794712">
        <w:rPr>
          <w:lang w:val="ru-RU"/>
        </w:rPr>
        <w:t>23–24);</w:t>
      </w:r>
      <w:r w:rsidR="00A95A76" w:rsidRPr="00A95A76">
        <w:rPr>
          <w:b/>
          <w:lang w:val="ru-RU"/>
        </w:rPr>
        <w:t xml:space="preserve"> c) </w:t>
      </w:r>
      <w:r w:rsidR="00D85B34" w:rsidRPr="00794712">
        <w:rPr>
          <w:lang w:val="ru-RU"/>
        </w:rPr>
        <w:t>นักบวชในพันธสัญญาเดิม ซึ่งเป็นมนุษย์ที่มีบาป ได้ถวายเครื่องบูชาทั้งเพื่อบาปของตนเองและเพื่อบาปของประชาชน ส่วนพระคริสต์ ซึ่งปราศจากบาปโดยสิ้นเชิง ได้ถวายเครื่องบูชาเพียงเพื่อ บาปของโลก (</w:t>
      </w:r>
      <w:r w:rsidR="00D85B34">
        <w:rPr>
          <w:lang w:val="ru-RU"/>
        </w:rPr>
        <w:t>ฮีบรู 7:</w:t>
      </w:r>
      <w:r w:rsidR="00D85B34" w:rsidRPr="00794712">
        <w:rPr>
          <w:lang w:val="ru-RU"/>
        </w:rPr>
        <w:t>26–27);</w:t>
      </w:r>
      <w:r w:rsidR="00A95A76" w:rsidRPr="00A95A76">
        <w:rPr>
          <w:b/>
          <w:lang w:val="ru-RU"/>
        </w:rPr>
        <w:t xml:space="preserve"> d) </w:t>
      </w:r>
      <w:r w:rsidR="00D85B34" w:rsidRPr="00794712">
        <w:rPr>
          <w:lang w:val="ru-RU"/>
        </w:rPr>
        <w:t xml:space="preserve">นักบวชในคณะอารอนถวายเครื่องบูชาวันแล้ววันเล่า </w:t>
      </w:r>
      <w:r w:rsidR="00D85B34" w:rsidRPr="00794712">
        <w:rPr>
          <w:lang w:val="ru-RU"/>
        </w:rPr>
        <w:lastRenderedPageBreak/>
        <w:t>ซึ่งเครื่องบูชาเหล่านั้นเป็นเพียงการบ่งชี้ล่วงหน้าถึงเครื่องบูชาชำระล้าง แต่ตัวมันเองไม่ได้ขจัดบาป 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10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1–11): พระคริสต์ได้ถวายพระองค์เองเพียง</w:t>
      </w:r>
      <w:r w:rsidR="00D85B34">
        <w:rPr>
          <w:lang w:val="ru-RU"/>
        </w:rPr>
        <w:t>ครั้งเดียว</w:t>
      </w:r>
      <w:r w:rsidR="00D85B34" w:rsidRPr="00794712">
        <w:rPr>
          <w:lang w:val="ru-RU"/>
        </w:rPr>
        <w:t>ในฐานะเครื่องบูชาที่แท้จริงและชำระให้บริสุทธิ์สำหรับบาปของโลก และ</w:t>
      </w:r>
      <w:r w:rsidR="00D85B34" w:rsidRPr="003E43E7">
        <w:rPr>
          <w:lang w:val="ru-RU"/>
        </w:rPr>
        <w:t xml:space="preserve">ด้วยการถวายเพียงครั้งเดียวนี้ พระองค์ได้ทำให้ผู้ที่ได้รับการชำระให้บริสุทธิ์นั้นสมบูรณ์แบบตลอดไป </w:t>
      </w:r>
      <w:r w:rsidR="00B50582" w:rsidRPr="00B50582">
        <w:rPr>
          <w:lang w:val="ru-RU"/>
        </w:rPr>
        <w:t>[</w:t>
      </w:r>
      <w:r w:rsidR="00D85B34" w:rsidRPr="00794712">
        <w:rPr>
          <w:lang w:val="ru-RU"/>
        </w:rPr>
        <w:t>(</w:t>
      </w:r>
      <w:r w:rsidR="00FE78E6">
        <w:rPr>
          <w:lang w:val="ru-RU"/>
        </w:rPr>
        <w:t>ฮีบรู</w:t>
      </w:r>
      <w:r w:rsidR="00D85B34" w:rsidRPr="00794712">
        <w:rPr>
          <w:lang w:val="ru-RU"/>
        </w:rPr>
        <w:t xml:space="preserve"> 10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12–14</w:t>
      </w:r>
      <w:r w:rsidR="00FE78E6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FE78E6">
        <w:rPr>
          <w:lang w:val="ru-RU"/>
        </w:rPr>
        <w:t>(ฮีบรู</w:t>
      </w:r>
      <w:r w:rsidR="00D85B34" w:rsidRPr="00794712">
        <w:rPr>
          <w:lang w:val="ru-RU"/>
        </w:rPr>
        <w:t xml:space="preserve"> 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27</w:t>
      </w:r>
      <w:r w:rsidR="00FE78E6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B50582">
        <w:rPr>
          <w:lang w:val="ru-RU"/>
        </w:rPr>
        <w:t>(ฮีบรู</w:t>
      </w:r>
      <w:r w:rsidR="00D85B34" w:rsidRPr="00794712">
        <w:rPr>
          <w:lang w:val="ru-RU"/>
        </w:rPr>
        <w:t xml:space="preserve"> 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12–26)</w:t>
      </w:r>
      <w:r w:rsidR="00B50582" w:rsidRPr="00B50582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64995C3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ตามคำสอนที่ชัดเจนนี้ของพระวจนะของพระเจ้า บิดาผู้ศักดิ์สิทธิ์และครูผู้สอนของพระศาสนจักรได้สารภาพความจริงเกี่ยวกับฐานะปุโรหิตของพระคริสต์เป็นเอกฉันท์ ตัวอย่างเช่น:</w:t>
      </w:r>
    </w:p>
    <w:p w14:paraId="6A744A3A" w14:textId="77777777" w:rsidR="00D85B34" w:rsidRPr="002538DD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(a) </w:t>
      </w:r>
      <w:r>
        <w:rPr>
          <w:lang w:val="ru-RU"/>
        </w:rPr>
        <w:t xml:space="preserve">— </w:t>
      </w:r>
      <w:r w:rsidRPr="00794712">
        <w:rPr>
          <w:lang w:val="ru-RU"/>
        </w:rPr>
        <w:t>นักบุญโพลีคาร์ป: “ขอให้พระเจ้า ผู้เป็นพระบิดาของพระเยซูคริสต์องค์พระผู้เป็นเจ้าของเรา และพระมหาปุโรหิตนิรันดร์เอง คือพระบุตรของพระเจ้า พระเยซูคริสต์ ทรงสถาปนาท่านไว้ในความเชื่อและความจริง ด้วยความถ่อมใจและความอ่อนโยน ความอดทนและความเมตตา ความอดกลั้นและความ</w:t>
      </w:r>
      <w:r>
        <w:rPr>
          <w:lang w:val="ru-RU"/>
        </w:rPr>
        <w:t>บริสุทธิ์”</w:t>
      </w:r>
      <w:r w:rsidR="00A505BA">
        <w:rPr>
          <w:rStyle w:val="FootnoteReference"/>
          <w:lang w:val="ru-RU"/>
        </w:rPr>
        <w:footnoteReference w:id="336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>นักบุญเกรกอรี นักเทววิทยา: “พระองค์ทรงเป็นเครื่องบูชา แต่ก็เป็นมหาปุโรหิตด้วย; เป็นปุโรหิต แต่ก็เป็นพระเจ้าด้วย; พระองค์ทรงถวายพระโลหิตของพระองค์เป็นเครื่องบูชาแด่พระเจ้า แต่ทรง</w:t>
      </w:r>
      <w:r>
        <w:rPr>
          <w:lang w:val="ru-RU"/>
        </w:rPr>
        <w:t>ชำระโลกทั้งมวลให้บริสุทธิ์</w:t>
      </w:r>
      <w:r w:rsidRPr="00794712">
        <w:rPr>
          <w:lang w:val="ru-RU"/>
        </w:rPr>
        <w:t>; พระองค์ทรงถูกยกขึ้นบนไม้กางเขน แต่ทรงตรึงบาปไว้บนไม้กางเขน</w:t>
      </w:r>
      <w:r w:rsidRPr="003E43E7">
        <w:rPr>
          <w:lang w:val="ru-RU"/>
        </w:rPr>
        <w:t>;</w:t>
      </w:r>
      <w:r>
        <w:rPr>
          <w:lang w:val="ru-RU"/>
        </w:rPr>
        <w:t>”</w:t>
      </w:r>
      <w:r w:rsidR="00951BFA">
        <w:rPr>
          <w:rStyle w:val="FootnoteReference"/>
          <w:lang w:val="ru-RU"/>
        </w:rPr>
        <w:footnoteReference w:id="337"/>
      </w:r>
      <w:r w:rsidRPr="00794712">
        <w:rPr>
          <w:lang w:val="ru-RU"/>
        </w:rPr>
        <w:t xml:space="preserve"> “พระองค์คือเมลคีเซเดค (ฮีบรู 7</w:t>
      </w:r>
      <w:r w:rsidRPr="00226074">
        <w:rPr>
          <w:lang w:val="ru-RU"/>
        </w:rPr>
        <w:t>:</w:t>
      </w:r>
      <w:r w:rsidRPr="00794712">
        <w:rPr>
          <w:lang w:val="ru-RU"/>
        </w:rPr>
        <w:t xml:space="preserve">3) ในฐานะผู้ที่เกิดมาโดยไม่มีมารดา ด้วยธรรมชาติที่สูงกว่าของเรา และไม่มีบิดา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ตามธรรมชาติของเรา — ในฐานะผู้ไม่มีลำดับวงศ์ตระกูลจากการเกิดในสวรรค์ เพราะมีคำกล่าวว่า: </w:t>
      </w:r>
      <w:r w:rsidRPr="00226074">
        <w:rPr>
          <w:i/>
          <w:iCs/>
          <w:lang w:val="ru-RU"/>
        </w:rPr>
        <w:t>‘ใครจะประกาศลำดับวงศ์ตระกูลของพระองค์ได้?’</w:t>
      </w:r>
      <w:r w:rsidRPr="00794712">
        <w:rPr>
          <w:lang w:val="ru-RU"/>
        </w:rPr>
        <w:t xml:space="preserve"> (อิสยาห์ 53</w:t>
      </w:r>
      <w:r w:rsidRPr="00226074">
        <w:rPr>
          <w:lang w:val="ru-RU"/>
        </w:rPr>
        <w:t>:</w:t>
      </w:r>
      <w:r w:rsidRPr="00794712">
        <w:rPr>
          <w:lang w:val="ru-RU"/>
        </w:rPr>
        <w:t>8); ในฐานะกษัตริย์แห่งซาเลม คือ กษัตริย์แห่งสันติภาพ ในฐานะกษัตริย์แห่งความชอบธรรม และในฐานะผู้รับสิบส่วนจากบรรดาปิตาจารย์ ผู้ต่อสู้อย่างกล้าหาญกับกองกำลังแห่งความชั่วร้าย</w:t>
      </w:r>
      <w:r w:rsidRPr="00226074">
        <w:rPr>
          <w:lang w:val="ru-RU"/>
        </w:rPr>
        <w:t>;</w:t>
      </w:r>
      <w:r>
        <w:rPr>
          <w:lang w:val="ru-RU"/>
        </w:rPr>
        <w:t>”</w:t>
      </w:r>
      <w:r w:rsidR="00951BFA">
        <w:rPr>
          <w:rStyle w:val="FootnoteReference"/>
          <w:lang w:val="ru-RU"/>
        </w:rPr>
        <w:footnoteReference w:id="338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 xml:space="preserve">นักบุญเอพิฟานิอุส: “พระองค์ถูกเรียกว่ามหาปุโรหิต </w:t>
      </w:r>
      <w:r>
        <w:rPr>
          <w:lang w:val="ru-RU"/>
        </w:rPr>
        <w:t xml:space="preserve">— </w:t>
      </w:r>
      <w:r w:rsidRPr="00794712">
        <w:rPr>
          <w:lang w:val="ru-RU"/>
        </w:rPr>
        <w:t>เพราะด้วยพระวรกายของพระองค์เอง พระองค์ได้ถวายพระองค์เองเป็นเครื่องบูชาแด่พระบิดาเพื่อมนุษยชาติ; พระองค์เองคือปุโรหิต พระองค์เองคือเครื่องบูชา; พระองค์ได้ถวายพระองค์เอง โดยประกอบพิธีกรรมศักดิ์สิทธิ์เพื่อ</w:t>
      </w:r>
      <w:r>
        <w:rPr>
          <w:lang w:val="ru-RU"/>
        </w:rPr>
        <w:t>โลกทั้งมวล</w:t>
      </w:r>
      <w:r w:rsidRPr="00226074">
        <w:rPr>
          <w:lang w:val="ru-RU"/>
        </w:rPr>
        <w:t>;</w:t>
      </w:r>
      <w:r>
        <w:rPr>
          <w:lang w:val="ru-RU"/>
        </w:rPr>
        <w:t>”</w:t>
      </w:r>
      <w:r w:rsidR="00951BFA">
        <w:rPr>
          <w:rStyle w:val="FootnoteReference"/>
          <w:lang w:val="ru-RU"/>
        </w:rPr>
        <w:footnoteReference w:id="339"/>
      </w:r>
      <w:r w:rsidRPr="00794712">
        <w:rPr>
          <w:lang w:val="ru-RU"/>
        </w:rPr>
        <w:t xml:space="preserve"> และในที่อื่น: “พระองค์ได้ถวายพระองค์เองเป็นเครื่องบูชา เพื่อว่า โดยการถวายเครื่องบูชาที่สมบูรณ์ที่สุดและมีชีวิตอยู่เพื่อ</w:t>
      </w:r>
      <w:r>
        <w:rPr>
          <w:lang w:val="ru-RU"/>
        </w:rPr>
        <w:t xml:space="preserve">โลกทั้งมวล </w:t>
      </w:r>
      <w:r w:rsidRPr="00794712">
        <w:rPr>
          <w:lang w:val="ru-RU"/>
        </w:rPr>
        <w:t xml:space="preserve">พระองค์อาจยกเลิกเครื่องบูชาในพันธสัญญาเดิม; พระองค์เองคือเครื่องบูชา คือเครื่องถวาย คือแท่นบูชา คือพระเจ้าเอง คือมนุษย์เอง คือพระมหากษัตริย์เอง คือมหาปุโรหิตเอง คือแกะเอง คือลูกแกะเอง </w:t>
      </w:r>
      <w:r>
        <w:rPr>
          <w:lang w:val="ru-RU"/>
        </w:rPr>
        <w:t>ผู้ซึ่ง</w:t>
      </w:r>
      <w:r w:rsidRPr="00794712">
        <w:rPr>
          <w:lang w:val="ru-RU"/>
        </w:rPr>
        <w:t>ทรง</w:t>
      </w:r>
      <w:r>
        <w:rPr>
          <w:lang w:val="ru-RU"/>
        </w:rPr>
        <w:t>กลายเป็นทุกสิ่งเพื่อประโยชน์ของเรา”</w:t>
      </w:r>
      <w:r w:rsidR="00951BFA">
        <w:rPr>
          <w:rStyle w:val="FootnoteReference"/>
          <w:lang w:val="ru-RU"/>
        </w:rPr>
        <w:footnoteReference w:id="340"/>
      </w:r>
      <w:r w:rsidRPr="00794712">
        <w:rPr>
          <w:lang w:val="ru-RU"/>
        </w:rPr>
        <w:t xml:space="preserve"> ผู้สอนอื่น ๆ ของพระศาสนจักรได้ให้เหตุผลในลักษณะเดียวกัน</w:t>
      </w:r>
      <w:r w:rsidR="00951BFA">
        <w:rPr>
          <w:rStyle w:val="FootnoteReference"/>
          <w:lang w:val="ru-RU"/>
        </w:rPr>
        <w:footnoteReference w:id="341"/>
      </w:r>
    </w:p>
    <w:p w14:paraId="0A508A82" w14:textId="77777777" w:rsidR="00D85B34" w:rsidRDefault="00D85B34" w:rsidP="00D85B34">
      <w:pPr>
        <w:rPr>
          <w:lang w:val="ru-RU"/>
        </w:rPr>
      </w:pPr>
    </w:p>
    <w:p w14:paraId="4EDE653B" w14:textId="77777777" w:rsidR="00D85B34" w:rsidRPr="00794712" w:rsidRDefault="00D85B34" w:rsidP="007B240B">
      <w:pPr>
        <w:pStyle w:val="Heading5"/>
        <w:rPr>
          <w:lang w:val="ru-RU"/>
        </w:rPr>
      </w:pPr>
      <w:bookmarkStart w:id="275" w:name="_Toc133155584"/>
      <w:bookmarkStart w:id="276" w:name="_Toc180664597"/>
      <w:bookmarkStart w:id="277" w:name="_Toc180679218"/>
      <w:bookmarkStart w:id="278" w:name="_Toc180679275"/>
      <w:bookmarkStart w:id="279" w:name="_Toc180679798"/>
      <w:bookmarkStart w:id="280" w:name="_Toc238453681"/>
      <w:bookmarkStart w:id="281" w:name="_Toc238576062"/>
      <w:r w:rsidRPr="00794712">
        <w:rPr>
          <w:lang w:val="ru-RU"/>
        </w:rPr>
        <w:t>§150. พระเยซูเจ้าทรงปฏิบัติหน้าที่มหาปุโรหิตของพระองค์อย่างไร</w:t>
      </w:r>
      <w:r w:rsidRPr="00226074">
        <w:rPr>
          <w:lang w:val="ru-RU"/>
        </w:rPr>
        <w:t xml:space="preserve">? </w:t>
      </w:r>
      <w:r w:rsidRPr="00794712">
        <w:rPr>
          <w:lang w:val="ru-RU"/>
        </w:rPr>
        <w:t>สภาพความอ่อนล้าของพระองค์</w:t>
      </w:r>
      <w:bookmarkEnd w:id="275"/>
      <w:bookmarkEnd w:id="276"/>
      <w:bookmarkEnd w:id="277"/>
      <w:bookmarkEnd w:id="278"/>
      <w:bookmarkEnd w:id="279"/>
      <w:bookmarkEnd w:id="280"/>
      <w:bookmarkEnd w:id="281"/>
    </w:p>
    <w:p w14:paraId="44DE77A1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เพื่อที่จะเป็นผู้ถวายบูชาเพื่อลบล้างบาปต่อพระเจ้าอย่างแท้จริงสำหรับบาปของมนุษยชาติ และเพื่อปลดปล่อยเราจากผลร้ายทั้งหมดที่เกิดจากบาป พระคริสต์ผู้ช่วยให้รอดได้ทรงยอมทำตามเงื่อนไขสองประการแทนเรา: คือการแบกไม้กางเขนสองประการ</w:t>
      </w:r>
    </w:p>
    <w:p w14:paraId="25A0243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B50582">
        <w:rPr>
          <w:b/>
          <w:bCs/>
        </w:rPr>
        <w:t>I</w:t>
      </w:r>
      <w:r w:rsidRPr="00B50582">
        <w:rPr>
          <w:b/>
          <w:bCs/>
          <w:lang w:val="ru-RU"/>
        </w:rPr>
        <w:t xml:space="preserve">. </w:t>
      </w:r>
      <w:r w:rsidRPr="00794712">
        <w:rPr>
          <w:lang w:val="ru-RU"/>
        </w:rPr>
        <w:t xml:space="preserve">เนื่องจากมนุษยชาติ ในตัวแทนของพ่อแม่คนแรก ไม่สามารถปฏิบัติตามพระประสงค์ของพระเจ้า ไม่เชื่อฟังพระบัญญัติของผู้สร้าง และด้วยเหตุนี้จึงตกสู่ความพินาศเพราะความดื้อรั้นและความหยิ่งยโส; และเนื่องจากบาปทุกประการที่เกิดขึ้นต่อมา เป็นความผิดใหม่ต่อพระประสงค์ของพระเจ้า เป็นการไม่เชื่อฟังใหม่ และการแสดงความดื้อรั้นใหม่: ดังนั้น พระคริสต์ ผู้เป็นทั้งพระเจ้าและมนุษย์ เพื่อชดเชยบาปทั้งปวงของมนุษย์ต่อหน้าความจริงนิรันดร์ จึงทรงยินดีที่จะปฏิบัติตามพระประสงค์ของพระเจ้าด้วยพระองค์เองแทนมนุษย์อย่างครบถ้วนและสมบูรณ์ เพื่อแสดงแบบอย่างที่สมบูรณ์ที่สุดแห่งการเชื่อฟังต่อพระประสงค์นั้นในพระองค์เอง </w:t>
      </w:r>
      <w:r w:rsidRPr="00794712">
        <w:rPr>
          <w:lang w:val="ru-RU"/>
        </w:rPr>
        <w:lastRenderedPageBreak/>
        <w:t xml:space="preserve">และเพื่อถ่อมตัวและลดตัวลงเพื่อเราจนถึงที่สุด </w:t>
      </w:r>
      <w:r w:rsidRPr="00226074">
        <w:rPr>
          <w:i/>
          <w:iCs/>
          <w:lang w:val="ru-RU"/>
        </w:rPr>
        <w:t>“</w:t>
      </w:r>
      <w:r>
        <w:rPr>
          <w:i/>
          <w:iCs/>
          <w:lang w:val="ru-RU"/>
        </w:rPr>
        <w:t>ท่าน</w:t>
      </w:r>
      <w:r w:rsidRPr="00226074">
        <w:rPr>
          <w:i/>
          <w:iCs/>
          <w:lang w:val="ru-RU"/>
        </w:rPr>
        <w:t xml:space="preserve">ไม่ต้องการเครื่องบูชาและเครื่องถวาย” </w:t>
      </w:r>
      <w:r w:rsidRPr="00794712">
        <w:rPr>
          <w:lang w:val="ru-RU"/>
        </w:rPr>
        <w:t>พระองค์ตรัสกับพระบิดาของพระองค์เมื่อเสด็จ</w:t>
      </w:r>
      <w:r>
        <w:rPr>
          <w:lang w:val="ru-RU"/>
        </w:rPr>
        <w:t>มาสู่โลก</w:t>
      </w:r>
      <w:r w:rsidRPr="00794712">
        <w:rPr>
          <w:lang w:val="ru-RU"/>
        </w:rPr>
        <w:t xml:space="preserve"> </w:t>
      </w:r>
      <w:r w:rsidRPr="00226074">
        <w:rPr>
          <w:i/>
          <w:iCs/>
          <w:lang w:val="ru-RU"/>
        </w:rPr>
        <w:t>“แต่ท่านได้จัดเตรียมร่างกายไว้ให้ข้าพระองค์ เครื่องบูชาเผาทั้งตัวและเครื่องบูชาไถ่บาปไม่เป็นที่</w:t>
      </w:r>
      <w:r>
        <w:rPr>
          <w:i/>
          <w:iCs/>
          <w:lang w:val="ru-RU"/>
        </w:rPr>
        <w:t xml:space="preserve">พอพระทัยท่าน </w:t>
      </w:r>
      <w:r w:rsidRPr="00226074">
        <w:rPr>
          <w:i/>
          <w:iCs/>
          <w:lang w:val="ru-RU"/>
        </w:rPr>
        <w:t xml:space="preserve">ดังนั้น ข้าพระองค์จึงกล่าวว่า ‘ดูเถิด ข้าพระองค์มา—ดังที่เขียนไว้เกี่ยวกับข้าพระองค์ในม้วนหนังสือ—เพื่อทำตามพระประสงค์ของพระองค์ โอ พระเจ้า’” </w:t>
      </w:r>
      <w:r w:rsidRPr="00794712">
        <w:rPr>
          <w:lang w:val="ru-RU"/>
        </w:rPr>
        <w:t>(ฮีบรู 10</w:t>
      </w:r>
      <w:r w:rsidRPr="00226074">
        <w:rPr>
          <w:lang w:val="ru-RU"/>
        </w:rPr>
        <w:t>:</w:t>
      </w:r>
      <w:r w:rsidRPr="00794712">
        <w:rPr>
          <w:lang w:val="ru-RU"/>
        </w:rPr>
        <w:t xml:space="preserve">5–7) และต่อมา </w:t>
      </w:r>
      <w:r w:rsidRPr="00226074">
        <w:rPr>
          <w:i/>
          <w:iCs/>
          <w:lang w:val="ru-RU"/>
        </w:rPr>
        <w:t xml:space="preserve">“ผู้ซึ่งเมื่ออยู่ในรูปของพระเจ้า ก็ไม่ถือว่าการเท่าเทียมกับพระเจ้าเป็นสิ่งที่ควรยึดถือ แต่กลับทรงสละพระองค์เอง รับรูปของผู้รับใช้ ถูกสร้างให้เหมือนมนุษย์ และปรากฏในรูปของมนุษย์ พระองค์ทรงถ่อมพระองค์เอง จนถึงขั้นเชื่อฟังจนถึงความตาย แม้กระทั่งความตายบนไม้กางเขน” 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2</w:t>
      </w:r>
      <w:r w:rsidRPr="00226074">
        <w:rPr>
          <w:lang w:val="ru-RU"/>
        </w:rPr>
        <w:t>:</w:t>
      </w:r>
      <w:r w:rsidRPr="00794712">
        <w:rPr>
          <w:lang w:val="ru-RU"/>
        </w:rPr>
        <w:t>6–8) นี่คือไม้กางเขนแรกที่พระผู้ช่วยให้รอดของเราทรงแบกรับเพื่อเรา—ไม้กางเขนแห่งการเสียสละตนเองโดยสมัครใจเพื่อเรา ความถ่อมใจที่ลึกซึ้งที่สุดของพระองค์ และความเชื่อฟังและการยอมจำนนอย่างไม่มีเงื่อนไขต่อพระประสงค์ของพระเจ้า</w:t>
      </w:r>
    </w:p>
    <w:p w14:paraId="0B9B46A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565F97">
        <w:rPr>
          <w:b/>
          <w:bCs/>
        </w:rPr>
        <w:t>II</w:t>
      </w:r>
      <w:r w:rsidRPr="00565F97">
        <w:rPr>
          <w:b/>
          <w:bCs/>
          <w:lang w:val="ru-RU"/>
        </w:rPr>
        <w:t xml:space="preserve">. </w:t>
      </w:r>
      <w:r w:rsidRPr="00794712">
        <w:rPr>
          <w:lang w:val="ru-RU"/>
        </w:rPr>
        <w:t>เนื่องจากมนุษยชาติ ด้วยความผิดครั้งแรกในสวนเอเดน และด้วยบาปทั้งหมดที่ตามมา ได้ก่อให้เกิดความโกรธของพระเจ้าอย่างชอบธรรม และต้องตกอยู่ภายใต้คำสาป รวมถึงภัยพิบัติและความทุกข์ทรมานอื่นๆ อีกมากมาย — ซึ่งเป็นผลที่หลีกเลี่ยงไม่ได้จากบาป — พระคริสต์ ผู้เป็นทั้งพระเจ้าและมนุษย์ เพื่อช่วยมนุษยชาติให้พ้นจากภัยพิบัติและความทุกข์ทรมานทั้งปวงนี้ จึงทรงยินดีรับความพิโรธของพระเจ้าอย่างเต็มที่จากมนุษยชาติมาไว้บนพระองค์เอง เพื่อทรงเป็นคำสาปแทนเรา (กาลาเทีย 3</w:t>
      </w:r>
      <w:r w:rsidRPr="00AA3FEF">
        <w:rPr>
          <w:lang w:val="ru-RU"/>
        </w:rPr>
        <w:t>:</w:t>
      </w:r>
      <w:r w:rsidRPr="00794712">
        <w:rPr>
          <w:lang w:val="ru-RU"/>
        </w:rPr>
        <w:t xml:space="preserve">13) และทรงทนรับแทนเราทุกสิ่งที่เราสมควรได้รับจากความผิดบาปของเรา </w:t>
      </w:r>
      <w:r w:rsidRPr="00AA3FEF">
        <w:rPr>
          <w:i/>
          <w:iCs/>
          <w:lang w:val="ru-RU"/>
        </w:rPr>
        <w:t>“พระองค์ทรงรับเอา ความอ่อนแอของเรา และทรงแบกโรคภัยของเรา; แต่เรากลับคิดว่าพระองค์ถูกพระเจ้าตีลง ลงโทษ และทำให้ต่ำต้อย แต่พระองค์ถูกทำร้ายเพราะการล่วงละเมิดของเรา และถูกบดขยี้เพราะความอธรรมของเรา; การลงโทษที่นำความสันติสุขมาให้เราตกอยู่กับพระองค์ และด้วยบาดแผลของพระองค์ เราจึงได้รับการรักษา</w:t>
      </w:r>
      <w:r>
        <w:rPr>
          <w:i/>
          <w:iCs/>
          <w:lang w:val="ru-RU"/>
        </w:rPr>
        <w:t xml:space="preserve"> </w:t>
      </w:r>
      <w:r w:rsidRPr="00AA3FEF">
        <w:rPr>
          <w:i/>
          <w:iCs/>
          <w:lang w:val="ru-RU"/>
        </w:rPr>
        <w:t xml:space="preserve">เราทุกคนล้วนหลงทางเหมือนแกะ; แต่ละคนต่างหันไปตามทางของตนเอง; และพระเจ้าได้วางความอธรรมของทุกคนไว้บนพระองค์” </w:t>
      </w:r>
      <w:r w:rsidRPr="00794712">
        <w:rPr>
          <w:lang w:val="ru-RU"/>
        </w:rPr>
        <w:t>(อิสยาห์ 53:4–6) นี่คือไม้กางเขนที่สองของพระผู้ช่วยให้รอดของเรา คือไม้กางเขนแห่งความทุกข์ทรมานที่พระองค์ทรงรับด้วยความสมัครใจ ความเจ็บป่วย ความทรมาน และความเศร้าโศกที่ไม่อาจบรรยายได้ ซึ่งพระองค์ทรงทนรับเพื่อเรา ผู้เป็นคนบาป</w:t>
      </w:r>
    </w:p>
    <w:p w14:paraId="5EF320C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ดังนั้น หน้าที่มหาปุโรหิตของพระเยซูคริสต์จึงครอบคลุมชีวิตทั้งสิ้นของพระองค์บนโลกนี้ ตั้งแต่ขณะพระเยซูทรงปฏิสนธิในครรภ์มารดา จนถึงการสิ้นพระชนม์บนไม้กางเขน ตั้งแต่พระวจนะแรกที่พระองค์ตรัสกับพระบิดาว่า </w:t>
      </w:r>
      <w:r w:rsidRPr="00226074">
        <w:rPr>
          <w:i/>
          <w:iCs/>
          <w:lang w:val="ru-RU"/>
        </w:rPr>
        <w:t xml:space="preserve">“ดูเถิด ข้าพระองค์มา </w:t>
      </w:r>
      <w:r w:rsidRPr="00AA3FEF">
        <w:rPr>
          <w:i/>
          <w:iCs/>
          <w:lang w:val="ru-RU"/>
        </w:rPr>
        <w:t xml:space="preserve">… </w:t>
      </w:r>
      <w:r w:rsidRPr="00226074">
        <w:rPr>
          <w:i/>
          <w:iCs/>
          <w:lang w:val="ru-RU"/>
        </w:rPr>
        <w:t>เพื่อทำตามพระประสงค์ของพระองค์ ข้าแต่พระเจ้า</w:t>
      </w:r>
      <w:r w:rsidRPr="00794712">
        <w:rPr>
          <w:lang w:val="ru-RU"/>
        </w:rPr>
        <w:t xml:space="preserve">” จนถึงพระวจนะสุดท้ายว่า </w:t>
      </w:r>
      <w:r w:rsidRPr="00AA3FEF">
        <w:rPr>
          <w:i/>
          <w:iCs/>
          <w:lang w:val="ru-RU"/>
        </w:rPr>
        <w:t xml:space="preserve">“สำเร็จแล้ว! </w:t>
      </w:r>
      <w:r>
        <w:rPr>
          <w:i/>
          <w:iCs/>
          <w:lang w:val="ru-RU"/>
        </w:rPr>
        <w:t xml:space="preserve">… </w:t>
      </w:r>
      <w:r w:rsidRPr="00AA3FEF">
        <w:rPr>
          <w:i/>
          <w:iCs/>
          <w:lang w:val="ru-RU"/>
        </w:rPr>
        <w:t>พระบิดา ข้าพระองค์มอบวิญญาณของข้าพระองค์ไว้ในพระหัตถ์ของพระองค์”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19</w:t>
      </w:r>
      <w:r w:rsidRPr="002538DD">
        <w:rPr>
          <w:lang w:val="ru-RU"/>
        </w:rPr>
        <w:t>:</w:t>
      </w:r>
      <w:r w:rsidRPr="00794712">
        <w:rPr>
          <w:lang w:val="ru-RU"/>
        </w:rPr>
        <w:t xml:space="preserve">30; 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23</w:t>
      </w:r>
      <w:r w:rsidRPr="002538DD">
        <w:rPr>
          <w:lang w:val="ru-RU"/>
        </w:rPr>
        <w:t>:</w:t>
      </w:r>
      <w:r w:rsidRPr="00794712">
        <w:rPr>
          <w:lang w:val="ru-RU"/>
        </w:rPr>
        <w:t>46). ตลอดช่วงเวลาทั้งหมดนี้ ซึ่งมักถูกเรียกว่าภาวะแห่งความต่ำต้อยหรือความอ่อนล้าของพระผู้ช่วยให้รอดของเรา พระองค์ทรงแบกไม้กางเขนพิเศษของพระองค์เองอยู่เสมอ — ไม้กางเขนแห่งการเสียสละตนเอง ความถ่อมใจ ความเชื่อฟัง และไม้กางเขนแห่งความทุกข์ทรมานและความโศกเศร้า ตลอดช่วงเวลานี้ พระองค์ทรงเป็นเครื่องบูชาลบล้างบาปถวายแด่พระเจ้าเพื่อบาปของเราอยู่เสมอ โดยเฉพาะอย่างยิ่ง หน้าที่มหาปุโรหิตของพระผู้ช่วยให้รอดของเรา:</w:t>
      </w:r>
    </w:p>
    <w:p w14:paraId="303C7803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เริ่มต้นด้วยการเสด็จมาสู่โลกและการรับสภาพเป็นมนุษย์ของพระองค์: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การเสด็จ</w:t>
      </w:r>
      <w:r w:rsidR="00D85B34">
        <w:rPr>
          <w:lang w:val="ru-RU"/>
        </w:rPr>
        <w:t>มาสู่โลก</w:t>
      </w:r>
      <w:r w:rsidR="00D85B34" w:rsidRPr="00794712">
        <w:rPr>
          <w:lang w:val="ru-RU"/>
        </w:rPr>
        <w:t xml:space="preserve">ของพระองค์นั้นเองคือการกระทำแห่งความเชื่อฟัง การยอมจำนนต่อพระประสงค์ของพระบิดา ซึ่งพระองค์ได้ตรัสกับพระองค์ว่า: </w:t>
      </w:r>
      <w:r w:rsidR="00D85B34" w:rsidRPr="00226074">
        <w:rPr>
          <w:i/>
          <w:iCs/>
          <w:lang w:val="ru-RU"/>
        </w:rPr>
        <w:t xml:space="preserve">‘ท่านไม่ได้เตรียมเครื่องบูชาและเครื่องถวายไว้สำหรับเรา </w:t>
      </w:r>
      <w:r w:rsidR="00D85B34" w:rsidRPr="00AA3FEF">
        <w:rPr>
          <w:i/>
          <w:iCs/>
          <w:lang w:val="ru-RU"/>
        </w:rPr>
        <w:t xml:space="preserve">… </w:t>
      </w:r>
      <w:r w:rsidR="00D85B34" w:rsidRPr="00226074">
        <w:rPr>
          <w:i/>
          <w:iCs/>
          <w:lang w:val="ru-RU"/>
        </w:rPr>
        <w:t>ดูเถิด ข้าพเจ้ามา — ดังที่เขียนไว้เกี่ยวกับข้าพเจ้าในม้วนหนังสือ — เพื่อทำตามพระประสงค์ของพระองค์ โอ พระเจ้า’</w:t>
      </w:r>
      <w:r w:rsidR="00D85B34" w:rsidRPr="00794712">
        <w:rPr>
          <w:lang w:val="ru-RU"/>
        </w:rPr>
        <w:t xml:space="preserve"> (ฮีบรู 10</w:t>
      </w:r>
      <w:r w:rsidR="00D85B34" w:rsidRPr="00226074">
        <w:rPr>
          <w:lang w:val="ru-RU"/>
        </w:rPr>
        <w:t>:</w:t>
      </w:r>
      <w:r w:rsidR="00D85B34" w:rsidRPr="00794712">
        <w:rPr>
          <w:lang w:val="ru-RU"/>
        </w:rPr>
        <w:t xml:space="preserve">5–7);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>ในการรับสภาพเป็นมนุษย์ พระองค์ได้ทรงสละพระองค์เองอย่างสิ้นเชิง หรือ</w:t>
      </w:r>
      <w:r w:rsidR="00D85B34" w:rsidRPr="00A06D43">
        <w:rPr>
          <w:i/>
          <w:iCs/>
          <w:lang w:val="ru-RU"/>
        </w:rPr>
        <w:t>ทรงถ่อม</w:t>
      </w:r>
      <w:r w:rsidR="00D85B34" w:rsidRPr="00794712">
        <w:rPr>
          <w:lang w:val="ru-RU"/>
        </w:rPr>
        <w:t xml:space="preserve">พระองค์เอง ตามคำของอัครทูต เมื่อแม้พระองค์จะเป็นพระเจ้า </w:t>
      </w:r>
      <w:r w:rsidR="00D85B34" w:rsidRPr="00A06D43">
        <w:rPr>
          <w:i/>
          <w:iCs/>
          <w:lang w:val="ru-RU"/>
        </w:rPr>
        <w:t xml:space="preserve">‘พระองค์ทรงรับสภาพของผู้รับใช้ ทรงถูกสร้างให้เหมือนมนุษย์ และทรงปรากฏในสภาพมนุษย์’ </w:t>
      </w:r>
      <w:r w:rsidR="001973A6">
        <w:rPr>
          <w:lang w:val="ru-RU"/>
        </w:rPr>
        <w:lastRenderedPageBreak/>
        <w:t>(ฟิลิปปี</w:t>
      </w:r>
      <w:r w:rsidR="00D85B34" w:rsidRPr="00794712">
        <w:rPr>
          <w:lang w:val="ru-RU"/>
        </w:rPr>
        <w:t xml:space="preserve"> 2</w:t>
      </w:r>
      <w:r w:rsidR="00D85B34" w:rsidRPr="00A06D43">
        <w:rPr>
          <w:lang w:val="ru-RU"/>
        </w:rPr>
        <w:t>:</w:t>
      </w:r>
      <w:r w:rsidR="00D85B34" w:rsidRPr="00794712">
        <w:rPr>
          <w:lang w:val="ru-RU"/>
        </w:rPr>
        <w:t xml:space="preserve">7); และ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>ทันทีที่พระองค์ทรงรับสภาพมนุษย์ พระองค์ทรงรับบาปของโลกไว้บนพระองค์เอง ทรงเป็นคำปฏิญาณแทนเรา และ</w:t>
      </w:r>
      <w:r w:rsidR="00D85B34" w:rsidRPr="00A06D43">
        <w:rPr>
          <w:lang w:val="ru-RU"/>
        </w:rPr>
        <w:t xml:space="preserve">ทรงแบกความอ่อนแอของเรา </w:t>
      </w:r>
      <w:r w:rsidR="00D85B34" w:rsidRPr="00794712">
        <w:rPr>
          <w:lang w:val="ru-RU"/>
        </w:rPr>
        <w:t>(อิสยาห์ 53</w:t>
      </w:r>
      <w:r w:rsidR="00D85B34" w:rsidRPr="00A06D43">
        <w:rPr>
          <w:lang w:val="ru-RU"/>
        </w:rPr>
        <w:t>:</w:t>
      </w:r>
      <w:r w:rsidR="00D85B34" w:rsidRPr="00794712">
        <w:rPr>
          <w:lang w:val="ru-RU"/>
        </w:rPr>
        <w:t>3)</w:t>
      </w:r>
      <w:r w:rsidR="00951BFA">
        <w:rPr>
          <w:rStyle w:val="FootnoteReference"/>
          <w:lang w:val="ru-RU"/>
        </w:rPr>
        <w:footnoteReference w:id="342"/>
      </w:r>
    </w:p>
    <w:p w14:paraId="1AD4D42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สิ่งนี้ดำเนินต่อเนื่องตลอดทั้งชีวิตของพระองค์บนโลกนี้ ตั้งแต่เกิดจนกระทั่งสิ้นพระชนม์ ชีวิตทั้งชีวิตของพระองค์คือการแสดงความถ่อมตน การเชื่อฟังพระประสงค์ของพระเจ้า การทนทุกข์ และความเศร้าโศกอย่างต่อเนื่องไม่ขาดสาย พระองค์ประสูติจากพระมารดา พระแม่พรหมจารีผู้บริสุทธิ์และศักดิ์สิทธิ์ที่สุด แต่กลับเกิดมาในความยากจนและไม่เป็นที่รู้จัก ยิ่งไปกว่านั้น พระองค์ยังประสูติในคอกสัตว์และถูกวางไว้ในรางหญ้า ไม่กี่วันต่อมา ตามพระบัญญัติของโมเสส พระองค์ทรงรับพิธีตัดหนังหุ้มปลาย และแม้ในเวลานั้น </w:t>
      </w:r>
      <w:r w:rsidR="00D85B34">
        <w:rPr>
          <w:lang w:val="ru-RU"/>
        </w:rPr>
        <w:t xml:space="preserve">พระองค์ก็ถูกนับรวมอยู่ในกลุ่มคนชั่ว </w:t>
      </w:r>
      <w:r w:rsidR="00D85B34" w:rsidRPr="00794712">
        <w:rPr>
          <w:lang w:val="ru-RU"/>
        </w:rPr>
        <w:t>(อิสยาห์ 53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12) ไม่นานหลังจากนั้น พระองค์ทรงถูกเฮโรดข่มเหง ต้องหนีไปอียิปต์ และกลายเป็นสาเหตุที่บริสุทธิ์ของการเสียชีวิตของทารกนับหมื่นคน เมื่อกลับจากอียิปต์ พระองค์ตั้งถิ่นฐานในเมืองที่เล็กที่สุด—นาซาเร็ธ—และตลอดประมาณสามสิบปี พระองค์ยังคงไม่เป็นที่รู้จักของโลกเลย โดยอาศัยอยู่ในบ้านของบิดาผู้รับเลี้ยง ซึ่งเป็นช่างไม้ และร่วมทำงานกับท่าน ก่อนที่จะเริ่มพันธกิจสาธารณะ พระองค์—พระเจ้าและพระผู้ปกครองโลก—ได้ไปรับบัพติศมาจากผู้รับใช้ของพระองค์ คือ ยอห์น </w:t>
      </w:r>
      <w:r w:rsidR="00D85B34" w:rsidRPr="00A06D43">
        <w:rPr>
          <w:i/>
          <w:iCs/>
          <w:lang w:val="ru-RU"/>
        </w:rPr>
        <w:t xml:space="preserve">เพื่อที่จะปฏิบัติตามความชอบธรรมทั้งสิ้น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15) และถูกนับรวมอยู่ในกลุ่มผู้ไม่เชื่อฟังกฎหมายอีกครั้ง พระองค์ทรงอดทนต่อการอดอาหารเป็นเวลาสี่สิบวันด้วยความเต็มใจ และแม้กระทั่งการทดลองจากมาร เมื่อเริ่มปฏิบัติพันธกิจของพระองค์เป็นเวลาประมาณสามปีครึ่ง พระองค์ได้ดำเนินพันธกิจนั้นไม่ใช่ตามพระประสงค์ของพระองค์เอง แต่ตามพระประสงค์ของพระบิดา โดยตรัสเป็นพยานว่า: </w:t>
      </w:r>
      <w:r w:rsidR="00D85B34" w:rsidRPr="0063587C">
        <w:rPr>
          <w:i/>
          <w:iCs/>
          <w:lang w:val="ru-RU"/>
        </w:rPr>
        <w:t xml:space="preserve">‘ข้าพเจ้าได้ลงมาจากสวรรค์ ไม่ใช่เพื่อทำตามพระประสงค์ของข้าพเจ้าเอง แต่เพื่อทำตามพระประสงค์ของพระบิดาผู้ทรงส่งข้าพเจ้ามา’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6</w:t>
      </w:r>
      <w:r w:rsidR="00D85B34" w:rsidRPr="0063587C">
        <w:rPr>
          <w:lang w:val="ru-RU"/>
        </w:rPr>
        <w:t>:</w:t>
      </w:r>
      <w:r w:rsidR="00D85B34" w:rsidRPr="00794712">
        <w:rPr>
          <w:lang w:val="ru-RU"/>
        </w:rPr>
        <w:t xml:space="preserve">38); </w:t>
      </w:r>
      <w:r w:rsidR="00D85B34" w:rsidRPr="0063587C">
        <w:rPr>
          <w:i/>
          <w:iCs/>
          <w:lang w:val="ru-RU"/>
        </w:rPr>
        <w:t xml:space="preserve">‘อาหารของข้าคือทำตามพระประสงค์ของผู้ที่ส่งข้ามา และทำให้งานของพระองค์สำเร็จ’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4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34); </w:t>
      </w:r>
      <w:r w:rsidR="00D85B34" w:rsidRPr="0063587C">
        <w:rPr>
          <w:i/>
          <w:iCs/>
          <w:lang w:val="ru-RU"/>
        </w:rPr>
        <w:t xml:space="preserve">‘เพื่อให้โลกได้รู้ว่าข้ามีความรักต่อพระบิดา และตามที่พระบิดาได้สั่งข้าไว้ ข้าก็ทำตามนั้น’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14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31). พระองค์ทรงเทศนา แต่ทรงเทศนาตามสิ่งที่พระบิดาทรงบัญชาไว้: </w:t>
      </w:r>
      <w:r w:rsidR="00D85B34" w:rsidRPr="0063587C">
        <w:rPr>
          <w:i/>
          <w:iCs/>
          <w:lang w:val="ru-RU"/>
        </w:rPr>
        <w:t xml:space="preserve">“คำสอนของข้าพเจ้าไม่ใช่ของข้าพเจ้าเอง แต่เป็นของพระองค์ผู้ทรงส่งข้าพเจ้ามา”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7</w:t>
      </w:r>
      <w:r w:rsidR="00D85B34" w:rsidRPr="0063587C">
        <w:rPr>
          <w:lang w:val="ru-RU"/>
        </w:rPr>
        <w:t>:</w:t>
      </w:r>
      <w:r w:rsidR="00D85B34" w:rsidRPr="00794712">
        <w:rPr>
          <w:lang w:val="ru-RU"/>
        </w:rPr>
        <w:t xml:space="preserve">16); </w:t>
      </w:r>
      <w:r w:rsidR="00D85B34" w:rsidRPr="0063587C">
        <w:rPr>
          <w:i/>
          <w:iCs/>
          <w:lang w:val="ru-RU"/>
        </w:rPr>
        <w:t>“ข้าพเจ้าไม่ได้พูดด้วยอำนาจของตนเอง แต่พระบิดาผู้ทรงส่งข้าพเจ้ามา—พระองค์ได้ทรงบัญชาข้าพเจ้าว่าควรพูดอะไรและควรกล่าวสิ่งใด”</w:t>
      </w:r>
      <w:r w:rsidR="00D85B34"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49) พระองค์เองทรงปฏิบัติตามธรรมบัญญัติของโมเสส ซึ่งพระองค์มาเพื่อแทนที่ด้วยธรรมบัญญัติใหม่ที่สมบูรณ์ยิ่งขึ้นสำหรับคนอื่น ๆ พระองค์ทรงห่วงใยการให้ความรู้แก่ชาวชาติเดียวกัน โดยเดินทางผ่านเมืองและหมู่บ้านของพวกเขาเพื่อเทศนา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แต่</w:t>
      </w:r>
      <w:r w:rsidR="00D85B34" w:rsidRPr="0063587C">
        <w:rPr>
          <w:i/>
          <w:iCs/>
          <w:lang w:val="ru-RU"/>
        </w:rPr>
        <w:t xml:space="preserve">พระองค์เองกลับไม่มีที่วางศีรษะ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20) พระองค์ทรงทำสิ่งดีผ่านคำสอนและปาฏิหาริย์ทั้งสิ้น (กิจการ 10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38) แต่พระองค์เองกลับต้องทนทุกข์จากความชั่วร้ายที่ผู้อื่นก่อขึ้น: พวกเขาไม่เชื่อคำสอนของพระองค์; พวกเขาอ้างว่าปาฏิหาริย์ของพระองค์เป็นผลจากพลังของเบเอลเซบับ; พวกเขาข่มเหงพระองค์ด้วยความอิจฉา ความเกลียดชัง การใส่ร้าย และการดูหมิ่นอย่างลับๆ และในหลายครั้งยังพยายามเอาชีวิตพระองค์ด้วย แม้กระทั่งในหมู่สาวกสิบสองคนของพระองค์เอง ซึ่งพระองค์มีความสัมพันธ์ที่ใกล้ชิดที่สุด พระองค์ก็เห็นและทนรับผู้ที่จะทรยศพระองค์ในอนาคตอยู่เสมอ และทุกความพยายามอันยากลำบากในชีวิตของพระผู้ช่วยให้รอดของเรา ก็คือความพยายามในหน้าที่มหาปุโรหิตของพระองค์อย่างแท้จริง; การเสียสละตนเองทั้งหมดของพระองค์นั้น มีจุดมุ่งหมายเพื่อความรอดนิรันดร์ของเราอย่างสมบูรณ์ </w:t>
      </w:r>
      <w:r w:rsidR="00D85B34" w:rsidRPr="00D646E2">
        <w:rPr>
          <w:i/>
          <w:iCs/>
          <w:lang w:val="ru-RU"/>
        </w:rPr>
        <w:t xml:space="preserve">“ในช่วงเวลาที่พระองค์ยังอยู่ในเนื้อหนัง </w:t>
      </w:r>
      <w:r w:rsidR="00D85B34" w:rsidRPr="00D646E2">
        <w:rPr>
          <w:i/>
          <w:iCs/>
          <w:lang w:val="ru-RU"/>
        </w:rPr>
        <w:lastRenderedPageBreak/>
        <w:t xml:space="preserve">พระองค์ได้ถวายคำอธิษฐานและคำวิงวอน ด้วยเสียงร้องดังและน้ำตา ต่อพระองค์ผู้ทรงสามารถช่วยพระองค์ให้พ้นจากความตายได้ และพระองค์ได้รับการฟังเพราะความเคารพของพระองค์; แม้พระองค์จะเป็นพระบุตร แต่ผ่านความทุกข์ทรมาน พระองค์ได้เรียนรู้ความเชื่อฟัง; และเมื่อพระองค์ได้รับการทำให้สมบูรณ์แล้ว พระองค์ก็กลายเป็นแหล่งที่มาของความรอดนิรันดร์สำหรับทุกคนที่เชื่อฟังพระองค์ โดยได้รับการแต่งตั้งจากพระเจ้าให้เป็นมหาปุโรหิตตามแบบของเมลคีเซเดค” </w:t>
      </w:r>
      <w:r w:rsidR="00D85B34" w:rsidRPr="00794712">
        <w:rPr>
          <w:lang w:val="ru-RU"/>
        </w:rPr>
        <w:t>(ฮีบรู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7–10).</w:t>
      </w:r>
      <w:r w:rsidR="00951BFA">
        <w:rPr>
          <w:rStyle w:val="FootnoteReference"/>
          <w:lang w:val="ru-RU"/>
        </w:rPr>
        <w:footnoteReference w:id="343"/>
      </w:r>
    </w:p>
    <w:p w14:paraId="71DB6D19" w14:textId="77777777" w:rsidR="00D85B34" w:rsidRPr="00BD6C1B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>สุดท้าย สิ่งนี้ได้สำเร็จสมบูรณ์ในความตายของพระองค์บนไม้กางเขน พร้อมด้วยสถานการณ์ที่เกิดขึ้นก่อนและระหว่างนั้น เพราะที่นี่ ความถ่อมตัวของพระผู้ช่วยให้รอดของเรา ความเชื่อฟังต่อพระประสงค์ของพระเจ้า และความทุกข์ทรมานและความเศร้าโศกของพระองค์ ทั้งหมดได้ถึงระดับสูงสุด ที่นี่ พระองค์ทรงปรากฏขึ้นอย่างแท้จริง ถูกดูหมิ่นและถูกทำให้ต่ำต้อยยิ่ง</w:t>
      </w:r>
      <w:r w:rsidR="00D85B34">
        <w:rPr>
          <w:lang w:val="ru-RU"/>
        </w:rPr>
        <w:t>กว่ามนุษย์คน</w:t>
      </w:r>
      <w:r w:rsidR="00D85B34" w:rsidRPr="00794712">
        <w:rPr>
          <w:lang w:val="ru-RU"/>
        </w:rPr>
        <w:t>ใด (อิสยาห์ 53</w:t>
      </w:r>
      <w:r w:rsidR="00D85B34" w:rsidRPr="00D646E2">
        <w:rPr>
          <w:lang w:val="ru-RU"/>
        </w:rPr>
        <w:t>:</w:t>
      </w:r>
      <w:r w:rsidR="00D85B34" w:rsidRPr="00794712">
        <w:rPr>
          <w:lang w:val="ru-RU"/>
        </w:rPr>
        <w:t xml:space="preserve">3): ที่นี่ พระองค์ทรงดื่มถ้วยความพิโรธของพระเจ้าจนหมดสิ้นเพื่อเรา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11) และทรงทนทุกข์ทรมานดั่งนรก (อิสยาห์ 53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12) ที่นี่ ในฐานะมหาปุโรหิต พระองค์ได้ถวายพระองค์เองบนไม้กางเขนอย่างแท้จริงเป็นเครื่องบูชาลบล้างบาปแด่พระเจ้าเพื่อบาปของโลก และไถ่เราด้วยพระโลหิตอันล้ำค่าของพระองค์ (1</w:t>
      </w:r>
      <w:r w:rsidR="0087297C">
        <w:rPr>
          <w:lang w:val="ru-RU"/>
        </w:rPr>
        <w:t xml:space="preserve"> เปโตร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19) จนการเสด็จมาบังเกิดเป็นมนุษย์และชีวิตทั้งสิ้นของพระองค์บนโลกนี้ ล้วนเป็นเพียงการเตรียมการ และเปรียบเสมือนการก้าวขึ้นอย่างค่อยเป็นค่อยไปสู่การถวายเครื่องบูชาอันยิ่งใหญ่นี้ และนั่นคือเหตุผลที่ ทั้งในพระวจนะของพระเจ้าและในคำสอนของพระศาสนจักร (คำสารภาพความเชื่อออร์โธดอกซ์ ส่วนที่ 1 คำตอบต่อคำถามที่</w:t>
      </w:r>
      <w:r w:rsidR="001B763B" w:rsidRPr="001F503F">
        <w:rPr>
          <w:lang w:val="ru-RU"/>
        </w:rPr>
        <w:t xml:space="preserve"> 47) </w:t>
      </w:r>
      <w:r w:rsidR="00D85B34" w:rsidRPr="00794712">
        <w:rPr>
          <w:lang w:val="ru-RU"/>
        </w:rPr>
        <w:t>ได้ชี้</w:t>
      </w:r>
      <w:r w:rsidR="00B5069A" w:rsidRPr="00BD6C1B">
        <w:rPr>
          <w:lang w:val="ru-RU"/>
        </w:rPr>
        <w:t>ให้เห็นว่า—</w:t>
      </w:r>
    </w:p>
    <w:p w14:paraId="09F55A3C" w14:textId="77777777" w:rsidR="00D85B34" w:rsidRPr="00794712" w:rsidRDefault="00D85B34" w:rsidP="00D85B34">
      <w:pPr>
        <w:ind w:firstLine="708"/>
        <w:rPr>
          <w:lang w:val="ru-RU"/>
        </w:rPr>
      </w:pPr>
    </w:p>
    <w:p w14:paraId="249376E8" w14:textId="77777777" w:rsidR="00D85B34" w:rsidRPr="00794712" w:rsidRDefault="00D85B34" w:rsidP="007B240B">
      <w:pPr>
        <w:pStyle w:val="Heading5"/>
        <w:rPr>
          <w:lang w:val="ru-RU"/>
        </w:rPr>
      </w:pPr>
      <w:bookmarkStart w:id="282" w:name="_Toc133155585"/>
      <w:bookmarkStart w:id="283" w:name="_Toc180664598"/>
      <w:bookmarkStart w:id="284" w:name="_Toc180679219"/>
      <w:bookmarkStart w:id="285" w:name="_Toc180679276"/>
      <w:bookmarkStart w:id="286" w:name="_Toc180679799"/>
      <w:bookmarkStart w:id="287" w:name="_Toc238453682"/>
      <w:bookmarkStart w:id="288" w:name="_Toc238576063"/>
      <w:r w:rsidRPr="00794712">
        <w:rPr>
          <w:lang w:val="ru-RU"/>
        </w:rPr>
        <w:t>§151</w:t>
      </w:r>
      <w:r>
        <w:rPr>
          <w:lang w:val="ru-RU"/>
        </w:rPr>
        <w:t xml:space="preserve">. </w:t>
      </w:r>
      <w:r w:rsidRPr="00794712">
        <w:rPr>
          <w:lang w:val="ru-RU"/>
        </w:rPr>
        <w:t>โดยเฉพาะอย่างยิ่ง การสิ้นพระชนม์ของพระเยซูคริสต์ในฐานะเครื่องบูชาเพื่อความไถ่บาปของเรา</w:t>
      </w:r>
      <w:bookmarkEnd w:id="282"/>
      <w:bookmarkEnd w:id="283"/>
      <w:bookmarkEnd w:id="284"/>
      <w:bookmarkEnd w:id="285"/>
      <w:bookmarkEnd w:id="286"/>
      <w:bookmarkEnd w:id="287"/>
      <w:bookmarkEnd w:id="288"/>
    </w:p>
    <w:p w14:paraId="4845643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ความจริงที่สำคัญที่สุดนี้ได้รับการบ่งชี้ล่วงหน้าผ่านแบบอย่างและคำพยากรณ์ในพันธสัญญาเดิม ดังนั้น งูทองสัมฤทธิ์ที่โมเสสยกขึ้นในถิ่นทุรกันดารตามพระบัญชาของพระเจ้า และช่วยชีวิตทุกคนที่ถูกงูพิษกัดให้รอดพ้นจากความตาย เมื่อพวกเขามองดูมัน</w:t>
      </w:r>
      <w:r w:rsidR="00D85B34">
        <w:rPr>
          <w:lang w:val="ru-RU"/>
        </w:rPr>
        <w:t xml:space="preserve"> — </w:t>
      </w:r>
      <w:r w:rsidR="00D85B34" w:rsidRPr="00794712">
        <w:rPr>
          <w:lang w:val="ru-RU"/>
        </w:rPr>
        <w:t xml:space="preserve">เป็นคำพยากรณ์ล่วงหน้าว่า </w:t>
      </w:r>
      <w:r w:rsidR="00D85B34" w:rsidRPr="00AB65B8">
        <w:rPr>
          <w:i/>
          <w:iCs/>
          <w:lang w:val="ru-RU"/>
        </w:rPr>
        <w:t xml:space="preserve">‘เช่นเดียวกับที่บุตรมนุษย์ต้องถูกยกขึ้น เพื่อว่าทุกคนที่เชื่อในพระองค์จะไม่พินาศ แต่จะมีชีวิตนิรันดร์’ </w:t>
      </w:r>
      <w:r w:rsidR="001B763B" w:rsidRPr="001B763B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AB65B8">
        <w:rPr>
          <w:lang w:val="ru-RU"/>
        </w:rPr>
        <w:t>:</w:t>
      </w:r>
      <w:r w:rsidR="00D85B34" w:rsidRPr="00794712">
        <w:rPr>
          <w:lang w:val="ru-RU"/>
        </w:rPr>
        <w:t>14–15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7B5BB6">
        <w:rPr>
          <w:lang w:val="ru-RU"/>
        </w:rPr>
        <w:t>กันดารวิถี</w:t>
      </w:r>
      <w:r w:rsidR="00D85B34" w:rsidRPr="00794712">
        <w:rPr>
          <w:lang w:val="ru-RU"/>
        </w:rPr>
        <w:t xml:space="preserve"> 21</w:t>
      </w:r>
      <w:r w:rsidR="00D85B34" w:rsidRPr="00AB65B8">
        <w:rPr>
          <w:lang w:val="ru-RU"/>
        </w:rPr>
        <w:t>:</w:t>
      </w:r>
      <w:r w:rsidR="00D85B34" w:rsidRPr="00794712">
        <w:rPr>
          <w:lang w:val="ru-RU"/>
        </w:rPr>
        <w:t>8–9)</w:t>
      </w:r>
      <w:r w:rsidR="001B763B" w:rsidRPr="001B763B">
        <w:rPr>
          <w:lang w:val="ru-RU"/>
        </w:rPr>
        <w:t>]</w:t>
      </w:r>
      <w:r w:rsidR="00D85B34" w:rsidRPr="00794712">
        <w:rPr>
          <w:lang w:val="ru-RU"/>
        </w:rPr>
        <w:t xml:space="preserve">. เลือดของสัตว์บูชาทุกตัวที่ถูกฆ่าเพื่อชำระบาปให้ประชาชน และโดยเฉพาะอย่างยิ่งเลือดของลูกแกะปัสกา ซึ่งปกป้องบุตรหัวปีของอิสราเอลจากดาบของทูตสวรรค์แห่งความตายในอียิปต์; </w:t>
      </w:r>
      <w:r w:rsidR="00D85B34">
        <w:rPr>
          <w:lang w:val="ru-RU"/>
        </w:rPr>
        <w:t xml:space="preserve">เลือดของแพะหรือลูกวัว </w:t>
      </w:r>
      <w:r w:rsidR="00D85B34" w:rsidRPr="00794712">
        <w:rPr>
          <w:lang w:val="ru-RU"/>
        </w:rPr>
        <w:t xml:space="preserve">ซึ่งมหาปุโรหิตใช้เพื่อเข้าสู่ที่บริสุทธิ์ที่สุดปีละครั้ง เพื่อพรมลงบนที่นั่งแห่งพระเมตตาเพื่อไถ่บาปของประชาชนทั้งปวง—ทั้งหมดนี้ชี้ให้เห็นอย่างชัดเจนแก่ประชากรของพระเจ้าว่า เพื่อการชำระล้างบาปที่แท้จริงของมนุษยชาติทั้งปวง จะใช้เลือดของลูกแกะ ซึ่งถูกฆ่าตั้งแต่การสร้างโลก </w:t>
      </w:r>
      <w:r w:rsidR="001B763B" w:rsidRPr="001B763B">
        <w:rPr>
          <w:lang w:val="ru-RU"/>
        </w:rPr>
        <w:t>[</w:t>
      </w:r>
      <w:r w:rsidR="00D85B34" w:rsidRPr="00794712">
        <w:rPr>
          <w:lang w:val="ru-RU"/>
        </w:rPr>
        <w:t>(ฮีบ</w:t>
      </w:r>
      <w:r w:rsidR="00D85B34">
        <w:rPr>
          <w:lang w:val="ru-RU"/>
        </w:rPr>
        <w:t>.</w:t>
      </w:r>
      <w:r w:rsidR="00D85B34" w:rsidRPr="00794712">
        <w:rPr>
          <w:lang w:val="ru-RU"/>
        </w:rPr>
        <w:t xml:space="preserve"> 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11–12</w:t>
      </w:r>
      <w:r w:rsidR="00D85B34">
        <w:rPr>
          <w:lang w:val="ru-RU"/>
        </w:rPr>
        <w:t>,</w:t>
      </w:r>
      <w:r w:rsidR="00D85B34" w:rsidRPr="00794712">
        <w:rPr>
          <w:lang w:val="ru-RU"/>
        </w:rPr>
        <w:t xml:space="preserve"> 24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rFonts w:cs="Cambria Math"/>
          <w:lang w:val="ru-RU"/>
        </w:rPr>
        <w:t>(</w:t>
      </w:r>
      <w:r w:rsidR="001B763B" w:rsidRPr="00794712">
        <w:rPr>
          <w:lang w:val="ru-RU"/>
        </w:rPr>
        <w:t>ฮีบ</w:t>
      </w:r>
      <w:r w:rsidR="001B763B">
        <w:rPr>
          <w:lang w:val="ru-RU"/>
        </w:rPr>
        <w:t>.</w:t>
      </w:r>
      <w:r w:rsidR="00D85B34" w:rsidRPr="00794712">
        <w:rPr>
          <w:lang w:val="ru-RU"/>
        </w:rPr>
        <w:t xml:space="preserve"> 10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11–12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E070F3">
        <w:rPr>
          <w:lang w:val="ru-RU"/>
        </w:rPr>
        <w:t>1 โคร.</w:t>
      </w:r>
      <w:r w:rsidR="00D85B34" w:rsidRPr="00794712">
        <w:rPr>
          <w:lang w:val="ru-RU"/>
        </w:rPr>
        <w:t xml:space="preserve">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7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D85B34" w:rsidRPr="00794712">
        <w:rPr>
          <w:lang w:val="ru-RU"/>
        </w:rPr>
        <w:t>วิว.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12)</w:t>
      </w:r>
      <w:r w:rsidR="001B763B" w:rsidRPr="001B763B">
        <w:rPr>
          <w:lang w:val="ru-RU"/>
        </w:rPr>
        <w:t>]</w:t>
      </w:r>
      <w:r w:rsidR="00D85B34" w:rsidRPr="00794712">
        <w:rPr>
          <w:lang w:val="ru-RU"/>
        </w:rPr>
        <w:t xml:space="preserve">. และจากคำพยากรณ์ในพันธสัญญาเดิม ที่นี่ก็เพียงพอที่จะระลึกถึงคำพยากรณ์ที่สำคัญและชัดเจนที่สุด ซึ่งผู้เผยพระวจนะอิสยาห์ได้กล่าวถึงพระเมสสิยาห์ว่า: </w:t>
      </w:r>
      <w:r w:rsidR="00D85B34" w:rsidRPr="00AB65B8">
        <w:rPr>
          <w:i/>
          <w:iCs/>
          <w:lang w:val="ru-RU"/>
        </w:rPr>
        <w:t xml:space="preserve">‘แต่พระองค์ถูกทำร้ายเพราะการละเมิดของเรา พระองค์ถูกบดขยี้เพราะความชั่วของเรา การลงโทษที่นำมาซึ่งสันติสุขแก่เราตกอยู่กับพระองค์ และด้วยบาดแผลของพระองค์ เราจึงได้รับการรักษา เราทุกคนล้วนหลงทางเหมือนแกะ; แต่ละคนต่างหันไปตามทางของตนเอง; และพระเจ้าได้วางความชั่วร้ายของทุกคนไว้บนพระองค์ พระองค์ถูกกดขี่ แต่พระองค์ก็ยอมทนทุกข์และไม่เปิดปาก; เหมือนลูกแกะ พระองค์ถูกนำไปสู่การฆ่า </w:t>
      </w:r>
      <w:r w:rsidR="00D85B34">
        <w:rPr>
          <w:i/>
          <w:iCs/>
          <w:lang w:val="ru-RU"/>
        </w:rPr>
        <w:t xml:space="preserve">… </w:t>
      </w:r>
      <w:r w:rsidR="00D85B34" w:rsidRPr="00AB65B8">
        <w:rPr>
          <w:i/>
          <w:iCs/>
          <w:lang w:val="ru-RU"/>
        </w:rPr>
        <w:t xml:space="preserve">เพื่อความผิดของประชากรของข้าพระองค์ พระองค์จึงทนรับการลงโทษ </w:t>
      </w:r>
      <w:r w:rsidR="00D85B34">
        <w:rPr>
          <w:lang w:val="ru-RU"/>
        </w:rPr>
        <w:t>…</w:t>
      </w:r>
      <w:r w:rsidR="00D85B34" w:rsidRPr="00794712">
        <w:rPr>
          <w:lang w:val="ru-RU"/>
        </w:rPr>
        <w:t xml:space="preserve"> </w:t>
      </w:r>
      <w:r w:rsidR="00D85B34" w:rsidRPr="00504DDC">
        <w:rPr>
          <w:i/>
          <w:iCs/>
          <w:lang w:val="ru-RU"/>
        </w:rPr>
        <w:lastRenderedPageBreak/>
        <w:t xml:space="preserve">วิญญาณของพระองค์ถูกมอบให้ถึงความตาย และพระองค์ถูกนับรวมกับผู้ล่วงละเมิด; แต่พระองค์ทรงแบกรับบาปของหลายคน และเพื่อความผิดของพวกเขา พระองค์จึงถูกมอบให้ </w:t>
      </w:r>
      <w:r w:rsidR="00D85B34" w:rsidRPr="00794712">
        <w:rPr>
          <w:lang w:val="ru-RU"/>
        </w:rPr>
        <w:t>[(</w:t>
      </w:r>
      <w:r w:rsidR="00D85B34">
        <w:rPr>
          <w:lang w:val="ru-RU"/>
        </w:rPr>
        <w:t>อิสยาห์ 53:</w:t>
      </w:r>
      <w:r w:rsidR="00D85B34" w:rsidRPr="00794712">
        <w:rPr>
          <w:lang w:val="ru-RU"/>
        </w:rPr>
        <w:t>5–12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D85B34" w:rsidRPr="00794712">
        <w:rPr>
          <w:lang w:val="ru-RU"/>
        </w:rPr>
        <w:t>ดาเนียล 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24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D85B34" w:rsidRPr="00794712">
        <w:rPr>
          <w:lang w:val="ru-RU"/>
        </w:rPr>
        <w:t>สดุดี 21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17–18)</w:t>
      </w:r>
      <w:r w:rsidR="001B763B" w:rsidRPr="001B763B">
        <w:rPr>
          <w:lang w:val="ru-RU"/>
        </w:rPr>
        <w:t>]</w:t>
      </w:r>
      <w:r w:rsidR="00D85B34">
        <w:rPr>
          <w:lang w:val="ru-RU"/>
        </w:rPr>
        <w:t>.</w:t>
      </w:r>
    </w:p>
    <w:p w14:paraId="29228C3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นักบุญยอห์นผู้ให้บัพติศมาได้ประกาศความจริงนี้ เมื่อเห็นพระเยซูเสด็จมาหาท่านเพื่อรับบัพติศมา ท่านจึงกล่าวต่อหน้าทุกคนว่า: </w:t>
      </w:r>
      <w:r w:rsidR="00D85B34" w:rsidRPr="00504DDC">
        <w:rPr>
          <w:i/>
          <w:iCs/>
          <w:lang w:val="ru-RU"/>
        </w:rPr>
        <w:t xml:space="preserve">‘ดูเถิด นี่คือลูกแกะของพระเจ้า ผู้ทรงรับบาปของโลกไป’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</w:t>
      </w:r>
      <w:r w:rsidR="00D85B34" w:rsidRPr="00504DDC">
        <w:rPr>
          <w:lang w:val="ru-RU"/>
        </w:rPr>
        <w:t>:</w:t>
      </w:r>
      <w:r w:rsidR="00D85B34" w:rsidRPr="00794712">
        <w:rPr>
          <w:lang w:val="ru-RU"/>
        </w:rPr>
        <w:t>29) ด้วยการเรียกพระองค์ว่า “ลูกแกะ” เขาได้แสดงถึงความคิดเกี่ยวกับความบริสุทธิ์ของพระองค์และความพร้อมที่จะตาย; การเรียกพระองค์ว่า “ลูกแกะของพระเจ้า” แสดงให้เห็นว่าพระองค์ได้รับการถวายแด่พระเจ้าและเป็นที่พอพระทัยของพระองค์; การเรียกพระองค์ว่า “ลูกแกะที่รับเอาบาปของโลกไป” ชี้ให้เห็นถึงลูกแกะที่ถูกถวายเป็นเครื่องบูชาเพื่อบาปของมนุษยชาติในพันธสัญญาเดิม และประกาศว่าลูกแกะแห่งพันธสัญญาใหม่จะถูกถวายเป็นเครื่องบูชาเพื่อบาปของมนุษยชาติทั้งปวง</w:t>
      </w:r>
    </w:p>
    <w:p w14:paraId="2D68F11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พระคริสต์ผู้เป็นผู้ช่วยให้รอดเองได้ยืนยันความจริงนี้ในหลายโอกาส เมื่อกล่าวถึงวัตถุประสงค์ของการเสด็จมาของพระองค์บนโลก พระองค์ตรัสว่า: </w:t>
      </w:r>
      <w:r w:rsidR="00D85B34" w:rsidRPr="00181D97">
        <w:rPr>
          <w:i/>
          <w:iCs/>
          <w:lang w:val="ru-RU"/>
        </w:rPr>
        <w:t xml:space="preserve">‘บุตรมนุษย์ไม่ได้มาเพื่อจะได้รับการรับใช้ แต่มาเพื่อจะรับใช้ และเพื่อจะให้ชีวิตของพระองค์เป็นค่าไถ่สำหรับคนจำนวนมาก’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20</w:t>
      </w:r>
      <w:r w:rsidR="00D85B34" w:rsidRPr="00181D97">
        <w:rPr>
          <w:lang w:val="ru-RU"/>
        </w:rPr>
        <w:t>:</w:t>
      </w:r>
      <w:r w:rsidR="00D85B34" w:rsidRPr="00794712">
        <w:rPr>
          <w:lang w:val="ru-RU"/>
        </w:rPr>
        <w:t xml:space="preserve">28) เมื่อกล่าวถึงพระองค์เองว่าเป็นผู้เลี้ยงแกะที่แท้จริงเพียงผู้เดียวของฝูงแกะของพระองค์ พระองค์ตรัสว่า: </w:t>
      </w:r>
      <w:r w:rsidR="00D85B34" w:rsidRPr="00181D97">
        <w:rPr>
          <w:i/>
          <w:iCs/>
          <w:lang w:val="ru-RU"/>
        </w:rPr>
        <w:t xml:space="preserve">“ผู้เลี้ยงแกะที่ดีจะสละชีวิตเพื่อแกะ … เราคือผู้เลี้ยงแกะที่ดี … และเราสละชีวิตเพื่อแกะ”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181D97">
        <w:rPr>
          <w:lang w:val="ru-RU"/>
        </w:rPr>
        <w:t>:</w:t>
      </w:r>
      <w:r w:rsidR="00D85B34" w:rsidRPr="00794712">
        <w:rPr>
          <w:lang w:val="ru-RU"/>
        </w:rPr>
        <w:t xml:space="preserve">11–15) เมื่อพระองค์ทรงพยากรณ์แก่ชาวยิวเกี่ยวกับการสถาปนา ของศีลมหาสนิทพระกายและพระโลหิตของพระองค์ พระองค์ได้ตรัสไว้ว่า: </w:t>
      </w:r>
      <w:r w:rsidR="00D85B34" w:rsidRPr="00181D97">
        <w:rPr>
          <w:i/>
          <w:iCs/>
          <w:lang w:val="ru-RU"/>
        </w:rPr>
        <w:t xml:space="preserve">“เราคือขนมปังที่มีชีวิตซึ่งลงมาจากสวรรค์; ผู้ใดกินขนมปังนี้จะมีชีวิตนิรันดร์; และขนมปังที่เราจะให้คือเนื้อของเรา ซึ่งเราจะให้เพื่อชีวิตของโลก”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6</w:t>
      </w:r>
      <w:r w:rsidR="00D85B34" w:rsidRPr="00181D97">
        <w:rPr>
          <w:lang w:val="ru-RU"/>
        </w:rPr>
        <w:t>:</w:t>
      </w:r>
      <w:r w:rsidR="00D85B34" w:rsidRPr="00794712">
        <w:rPr>
          <w:lang w:val="ru-RU"/>
        </w:rPr>
        <w:t xml:space="preserve">51) และในเวลาที่พระองค์ทรงสถาปนาศีลศักดิ์สิทธิ์แห่งความรอดนี้เอง เมื่อพระองค์ทรงมอบขนมปังให้แก่สาวกของพระองค์ พระองค์ตรัสว่า: </w:t>
      </w:r>
      <w:r w:rsidR="00D85B34" w:rsidRPr="00181D97">
        <w:rPr>
          <w:i/>
          <w:iCs/>
          <w:lang w:val="ru-RU"/>
        </w:rPr>
        <w:t>‘นี่คือร่างกายของเรา ซึ่งถูกหักเพื่อ</w:t>
      </w:r>
      <w:r w:rsidR="00D85B34">
        <w:rPr>
          <w:i/>
          <w:iCs/>
          <w:lang w:val="ru-RU"/>
        </w:rPr>
        <w:t>ท่าน</w:t>
      </w:r>
      <w:r w:rsidR="00D85B34" w:rsidRPr="00181D97">
        <w:rPr>
          <w:i/>
          <w:iCs/>
          <w:lang w:val="ru-RU"/>
        </w:rPr>
        <w:t>’</w:t>
      </w:r>
      <w:r w:rsidR="00D85B34" w:rsidRPr="00794712">
        <w:rPr>
          <w:lang w:val="ru-RU"/>
        </w:rPr>
        <w:t xml:space="preserve">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22</w:t>
      </w:r>
      <w:r w:rsidR="00D85B34" w:rsidRPr="00181D97">
        <w:rPr>
          <w:lang w:val="ru-RU"/>
        </w:rPr>
        <w:t>:</w:t>
      </w:r>
      <w:r w:rsidR="00D85B34" w:rsidRPr="00794712">
        <w:rPr>
          <w:lang w:val="ru-RU"/>
        </w:rPr>
        <w:t xml:space="preserve">19), และเมื่อพระองค์มอบถ้วยให้พวกเขา พระองค์ตรัสว่า: </w:t>
      </w:r>
      <w:r w:rsidR="00D85B34" w:rsidRPr="00181D97">
        <w:rPr>
          <w:i/>
          <w:iCs/>
          <w:lang w:val="ru-RU"/>
        </w:rPr>
        <w:t xml:space="preserve">‘นี่คือเลือดของข้าพเจ้าแห่งพันธสัญญาใหม่ ซึ่งถูกเทออกเพื่อคนจำนวนมาก เพื่อการอภัยบาป’ 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26</w:t>
      </w:r>
      <w:r w:rsidR="00D85B34" w:rsidRPr="00181D97">
        <w:rPr>
          <w:lang w:val="ru-RU"/>
        </w:rPr>
        <w:t>:</w:t>
      </w:r>
      <w:r w:rsidR="00D85B34" w:rsidRPr="00794712">
        <w:rPr>
          <w:lang w:val="ru-RU"/>
        </w:rPr>
        <w:t>28). สุดท้าย หลังจากที่พระองค์ได้ลิ้มรสความตายอย่างแท้จริงเพื่อบาปของโลก พระองค์ได้เปิด</w:t>
      </w:r>
      <w:r w:rsidR="00D85B34" w:rsidRPr="00107DE2">
        <w:rPr>
          <w:i/>
          <w:iCs/>
          <w:lang w:val="ru-RU"/>
        </w:rPr>
        <w:t>ใจ</w:t>
      </w:r>
      <w:r w:rsidR="00D85B34" w:rsidRPr="00794712">
        <w:rPr>
          <w:lang w:val="ru-RU"/>
        </w:rPr>
        <w:t>ของเหล่าสาวก</w:t>
      </w:r>
      <w:r w:rsidR="00D85B34" w:rsidRPr="00107DE2">
        <w:rPr>
          <w:i/>
          <w:iCs/>
          <w:lang w:val="ru-RU"/>
        </w:rPr>
        <w:t>ให้เข้าใจพระคัมภีร์</w:t>
      </w:r>
      <w:r w:rsidR="00D85B34" w:rsidRPr="00794712">
        <w:rPr>
          <w:lang w:val="ru-RU"/>
        </w:rPr>
        <w:t>หลังจากที่พระองค์ฟื้นคืนพระชนม์</w:t>
      </w:r>
      <w:r w:rsidR="00D85B34" w:rsidRPr="00107DE2">
        <w:rPr>
          <w:i/>
          <w:iCs/>
          <w:lang w:val="ru-RU"/>
        </w:rPr>
        <w:t xml:space="preserve"> และพระองค์ตรัสกับพวกเขาว่า ‘มีเขียนไว้อย่างนี้ และสมควรที่พระคริสต์จะต้องทนทุกข์และฟื้นคืนชีพจากความตายในวันที่สาม และให้ประกาศการกลับใจและการอภัยบาปในพระนามของพระองค์แก่ทุกชาติ’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24</w:t>
      </w:r>
      <w:r w:rsidR="00D85B34" w:rsidRPr="00107DE2">
        <w:rPr>
          <w:lang w:val="ru-RU"/>
        </w:rPr>
        <w:t>:</w:t>
      </w:r>
      <w:r w:rsidR="00D85B34" w:rsidRPr="00794712">
        <w:rPr>
          <w:lang w:val="ru-RU"/>
        </w:rPr>
        <w:t>46–47)</w:t>
      </w:r>
    </w:p>
    <w:p w14:paraId="2DF5EF8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 xml:space="preserve">ความจริงนี้ได้รับการประกาศโดยอัครสาวกผู้ศักดิ์สิทธิ์ อัครสาวกยอห์น เมื่อกล่าวถึงคำแนะนำที่คายาฟาสได้ให้แก่วิชาชาวยิวเกี่ยวกับพระเยซูคริสต์ว่า: </w:t>
      </w:r>
      <w:r w:rsidR="00D85B34" w:rsidRPr="00107DE2">
        <w:rPr>
          <w:i/>
          <w:iCs/>
          <w:lang w:val="ru-RU"/>
        </w:rPr>
        <w:t xml:space="preserve">‘จะดีกว่าสำหรับเรา หากมีคนหนึ่งตายเพื่อประชาชน แทนที่จะให้ทั้งชาติต้องพินาศ’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11</w:t>
      </w:r>
      <w:r w:rsidR="00D85B34" w:rsidRPr="00107DE2">
        <w:rPr>
          <w:lang w:val="ru-RU"/>
        </w:rPr>
        <w:t>:</w:t>
      </w:r>
      <w:r w:rsidR="00D85B34" w:rsidRPr="00794712">
        <w:rPr>
          <w:lang w:val="ru-RU"/>
        </w:rPr>
        <w:t xml:space="preserve">50) ได้กล่าวเพิ่มเติมว่า: </w:t>
      </w:r>
      <w:r w:rsidR="00D85B34" w:rsidRPr="00107DE2">
        <w:rPr>
          <w:i/>
          <w:iCs/>
          <w:lang w:val="ru-RU"/>
        </w:rPr>
        <w:t xml:space="preserve">‘เขาไม่ได้พูดสิ่งนี้ด้วยความประสงค์ของตนเอง แต่ในฐานะมหาปุโรหิตในปีนั้น เขาได้พยากรณ์ว่าพระเยซูจะสิ้นพระชนม์เพื่อประชาชน และไม่เพียงเพื่อประชาชนเท่านั้น แต่ยังเพื่อรวบรวมลูกหลานของพระเจ้าที่กระจัดกระจายให้เป็นหนึ่งเดียว’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11</w:t>
      </w:r>
      <w:r w:rsidR="00D85B34" w:rsidRPr="00107DE2">
        <w:rPr>
          <w:lang w:val="ru-RU"/>
        </w:rPr>
        <w:t>:51–52</w:t>
      </w:r>
      <w:r w:rsidR="00D85B34" w:rsidRPr="00794712">
        <w:rPr>
          <w:lang w:val="ru-RU"/>
        </w:rPr>
        <w:t xml:space="preserve">) และในจดหมายของท่าน ท่านกล่าวว่า: </w:t>
      </w:r>
      <w:r w:rsidR="00D85B34" w:rsidRPr="00107DE2">
        <w:rPr>
          <w:i/>
          <w:iCs/>
          <w:lang w:val="ru-RU"/>
        </w:rPr>
        <w:t>‘เลือดของพระเยซูคริสต์</w:t>
      </w:r>
      <w:bookmarkStart w:id="289" w:name="_Hlk128112637"/>
      <w:r w:rsidR="00D85B34" w:rsidRPr="00107DE2">
        <w:rPr>
          <w:i/>
          <w:iCs/>
          <w:lang w:val="ru-RU"/>
        </w:rPr>
        <w:t xml:space="preserve"> พระบุตรของพระองค์ ล้างเราให้พ้นจากทุกบาป’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1</w:t>
      </w:r>
      <w:r w:rsidR="00D85B34" w:rsidRPr="00107DE2">
        <w:rPr>
          <w:lang w:val="ru-RU"/>
        </w:rPr>
        <w:t>:</w:t>
      </w:r>
      <w:r w:rsidR="00D85B34" w:rsidRPr="00794712">
        <w:rPr>
          <w:lang w:val="ru-RU"/>
        </w:rPr>
        <w:t xml:space="preserve">7); และในหนังสือวิวรณ์ มีบันทึกว่าผู้อาวุโสยี่สิบสี่คน เมื่อกราบลงต่อหน้าลูกแกะ </w:t>
      </w:r>
      <w:r w:rsidR="00D85B34" w:rsidRPr="00107DE2">
        <w:rPr>
          <w:i/>
          <w:iCs/>
          <w:lang w:val="ru-RU"/>
        </w:rPr>
        <w:t>“ร้องเพลงใหม่ว่า: ‘ท่านสมควรที่จะรับม้วนหนังสือและเปิดตราประทับของมัน เพราะท่านถูกฆ่าตาย และด้วยพระโลหิตของท่าน ท่านได้ไถ่เราไว้สำหรับพระเจ้า จากทุกเผ่า ทุกภาษา ทุกชนชาติ และทุกประเทศ’”</w:t>
      </w:r>
      <w:r w:rsidR="00D85B34" w:rsidRPr="00794712">
        <w:rPr>
          <w:lang w:val="ru-RU"/>
        </w:rPr>
        <w:t xml:space="preserve"> (</w:t>
      </w:r>
      <w:r w:rsidR="00D85B34">
        <w:rPr>
          <w:lang w:val="ru-RU"/>
        </w:rPr>
        <w:t>วิวรณ์</w:t>
      </w:r>
      <w:r w:rsidR="00D85B34" w:rsidRPr="00794712">
        <w:rPr>
          <w:lang w:val="ru-RU"/>
        </w:rPr>
        <w:t xml:space="preserve">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9;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5). อัครทูตเปโตรได้เตือนสติคริสตชนว่า: </w:t>
      </w:r>
      <w:r w:rsidR="00D85B34" w:rsidRPr="00107DE2">
        <w:rPr>
          <w:i/>
          <w:iCs/>
          <w:lang w:val="ru-RU"/>
        </w:rPr>
        <w:t>‘จงดำเนินชีวิตด้วยความเคารพในระหว่างที่ท่านเป็นแขกผู้มาเยือนที่นี่ โดยรู้ว่าท่านไม่ได้ถูกไถ่ด้วยเงินหรือทองที่เสื่อมสลายได้ จากวิถีชีวิตที่ว่างเปล่าซึ่งสืบทอดมาจากบรรพบุรุษของท่าน แต่ด้วยพระโลหิตอันล้ำค่าของพระคริสต์ เหมือนลูกแกะที่ไร้ตำหนิและไร้ที่ติ’</w:t>
      </w:r>
      <w:r w:rsidR="00D85B34" w:rsidRPr="00794712">
        <w:rPr>
          <w:lang w:val="ru-RU"/>
        </w:rPr>
        <w:t xml:space="preserve"> 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1</w:t>
      </w:r>
      <w:r w:rsidR="00D85B34" w:rsidRPr="00107DE2">
        <w:rPr>
          <w:lang w:val="ru-RU"/>
        </w:rPr>
        <w:t>:</w:t>
      </w:r>
      <w:r w:rsidR="00D85B34" w:rsidRPr="00794712">
        <w:rPr>
          <w:lang w:val="ru-RU"/>
        </w:rPr>
        <w:t xml:space="preserve">17–19). </w:t>
      </w:r>
      <w:r w:rsidR="00D85B34" w:rsidRPr="00107DE2">
        <w:rPr>
          <w:i/>
          <w:iCs/>
          <w:lang w:val="ru-RU"/>
        </w:rPr>
        <w:t xml:space="preserve">‘พระคริสต์ได้ทนทุกข์เพื่อเรา ทิ้งแบบอย่างไว้ให้เรา เพื่อเราจะได้เดินตามรอยเท้าของพระองค์ </w:t>
      </w:r>
      <w:r w:rsidR="00D85B34" w:rsidRPr="00327884">
        <w:rPr>
          <w:i/>
          <w:iCs/>
          <w:lang w:val="ru-RU"/>
        </w:rPr>
        <w:t>… พระองค์เองได้แบกบาปของเราไว้ในพระกายของพระองค์บนไม้กางเขน เพื่อเมื่อเราได้รับการปลดปล่อยจากบาปแล้ว เราจะได้ดำเนินชีวิตเพื่อความชอบธรรม: โดยบาดแผลของพระองค์ ท่านทั้งหลายจึงได้รับการรักษา’</w:t>
      </w:r>
      <w:r w:rsidR="00D85B34" w:rsidRPr="00794712">
        <w:rPr>
          <w:lang w:val="ru-RU"/>
        </w:rPr>
        <w:t xml:space="preserve"> 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2</w:t>
      </w:r>
      <w:r w:rsidR="00D85B34" w:rsidRPr="00327884">
        <w:rPr>
          <w:lang w:val="ru-RU"/>
        </w:rPr>
        <w:t>:</w:t>
      </w:r>
      <w:r w:rsidR="00D85B34" w:rsidRPr="00794712">
        <w:rPr>
          <w:lang w:val="ru-RU"/>
        </w:rPr>
        <w:t xml:space="preserve">21–24). </w:t>
      </w:r>
      <w:r w:rsidR="00D85B34" w:rsidRPr="00327884">
        <w:rPr>
          <w:i/>
          <w:iCs/>
          <w:lang w:val="ru-RU"/>
        </w:rPr>
        <w:t xml:space="preserve">“พระคริสต์ได้ทนทุกข์ครั้งเดียวเพื่อบาปของเรา ผู้ชอบธรรมเพื่อผู้ไม่ชอบธรรม เพื่อนำเราให้มาหาพระเจ้า” </w:t>
      </w:r>
      <w:r w:rsidR="00D85B34"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18). แต่เป็นอัครทูตเปาโลที่กล่าวถึงความจริงนี้บ่อยกว่าใครอื่นในจดหมายของท่าน: </w:t>
      </w:r>
      <w:r w:rsidR="00D85B34" w:rsidRPr="00327884">
        <w:rPr>
          <w:i/>
          <w:iCs/>
          <w:lang w:val="ru-RU"/>
        </w:rPr>
        <w:t xml:space="preserve">‘ข้าพเจ้าได้ส่งต่อให้ท่านเป็นสิ่งสำคัญที่สุด </w:t>
      </w:r>
      <w:r w:rsidR="00D85B34" w:rsidRPr="00327884">
        <w:rPr>
          <w:i/>
          <w:iCs/>
          <w:lang w:val="ru-RU"/>
        </w:rPr>
        <w:lastRenderedPageBreak/>
        <w:t xml:space="preserve">คือสิ่งที่ข้าพเจ้าได้รับมา นั่นคือว่า พระคริสต์ได้สิ้นพระชนม์เพื่อบาปของเรา ตามที่พระคัมภีร์ได้กล่าวไว้’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15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3); </w:t>
      </w:r>
      <w:r w:rsidR="00D85B34" w:rsidRPr="00327884">
        <w:rPr>
          <w:i/>
          <w:iCs/>
          <w:lang w:val="ru-RU"/>
        </w:rPr>
        <w:t xml:space="preserve">‘พระคริสต์ทรงรักเราและทรงถวายพระองค์เองเพื่อเราเป็นเครื่องบูชาและเครื่องสังเวยแด่พระเจ้า เป็นเครื่องบูชาที่มีกลิ่นหอม’ </w:t>
      </w:r>
      <w:r w:rsidR="00D85B34" w:rsidRPr="00794712">
        <w:rPr>
          <w:lang w:val="ru-RU"/>
        </w:rPr>
        <w:t>(เอเฟซัส 5</w:t>
      </w:r>
      <w:r w:rsidR="00D85B34" w:rsidRPr="00327884">
        <w:rPr>
          <w:lang w:val="ru-RU"/>
        </w:rPr>
        <w:t>:</w:t>
      </w:r>
      <w:r w:rsidR="00D85B34" w:rsidRPr="00794712">
        <w:rPr>
          <w:lang w:val="ru-RU"/>
        </w:rPr>
        <w:t xml:space="preserve">2); </w:t>
      </w:r>
      <w:r w:rsidR="00D85B34" w:rsidRPr="00327884">
        <w:rPr>
          <w:i/>
          <w:iCs/>
          <w:lang w:val="ru-RU"/>
        </w:rPr>
        <w:t xml:space="preserve">‘พระคริสต์ทรงถวายพระองค์เองเพียงครั้งเดียวเพื่อลบล้างบาปของหลายคน’ </w:t>
      </w:r>
      <w:r w:rsidR="00D85B34" w:rsidRPr="00794712">
        <w:rPr>
          <w:lang w:val="ru-RU"/>
        </w:rPr>
        <w:t>(ฮีบรู 9</w:t>
      </w:r>
      <w:r w:rsidR="00D85B34" w:rsidRPr="00327884">
        <w:rPr>
          <w:lang w:val="ru-RU"/>
        </w:rPr>
        <w:t>:</w:t>
      </w:r>
      <w:r w:rsidR="00D85B34" w:rsidRPr="00794712">
        <w:rPr>
          <w:lang w:val="ru-RU"/>
        </w:rPr>
        <w:t xml:space="preserve">28); </w:t>
      </w:r>
      <w:r w:rsidR="00D85B34" w:rsidRPr="00327884">
        <w:rPr>
          <w:i/>
          <w:iCs/>
          <w:lang w:val="ru-RU"/>
        </w:rPr>
        <w:t xml:space="preserve">“ผู้ถูกมอบตัวเพื่อบาปของเรา และถูกยกขึ้นเพื่อการชอบธรรมของเรา” </w:t>
      </w:r>
      <w:r w:rsidR="00D85B34" w:rsidRPr="00794712">
        <w:rPr>
          <w:lang w:val="ru-RU"/>
        </w:rPr>
        <w:t>(โรม 4</w:t>
      </w:r>
      <w:r w:rsidR="00D85B34" w:rsidRPr="00327884">
        <w:rPr>
          <w:lang w:val="ru-RU"/>
        </w:rPr>
        <w:t>:</w:t>
      </w:r>
      <w:r w:rsidR="00D85B34" w:rsidRPr="00794712">
        <w:rPr>
          <w:lang w:val="ru-RU"/>
        </w:rPr>
        <w:t xml:space="preserve">25); </w:t>
      </w:r>
      <w:r w:rsidR="00D85B34" w:rsidRPr="00327884">
        <w:rPr>
          <w:i/>
          <w:iCs/>
          <w:lang w:val="ru-RU"/>
        </w:rPr>
        <w:t xml:space="preserve">“ผู้ซึ่งพระเจ้าได้ทรงตั้งขึ้นเป็นเครื่องบูชาเพื่อการชดใช้บาปโดยพระโลหิตของพระองค์ ด้วยความเชื่อ เพื่อแสดงถึงความชอบธรรมของพระองค์ เพราะในความอดทนของพระองค์ พระองค์ได้ทรงละเว้นบาปที่ได้กระทำไว้ก่อนหน้านี้”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โรม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25).</w:t>
      </w:r>
      <w:bookmarkEnd w:id="289"/>
    </w:p>
    <w:p w14:paraId="4EF2BE4C" w14:textId="77777777" w:rsidR="00D85B34" w:rsidRPr="00794712" w:rsidRDefault="00D85B34" w:rsidP="00D85B34">
      <w:pPr>
        <w:rPr>
          <w:lang w:val="ru-RU"/>
        </w:rPr>
      </w:pPr>
      <w:r>
        <w:rPr>
          <w:lang w:val="ru-RU"/>
        </w:rPr>
        <w:tab/>
      </w:r>
      <w:r w:rsidR="001B763B" w:rsidRPr="001B763B">
        <w:rPr>
          <w:b/>
          <w:bCs/>
          <w:lang w:val="ru-RU"/>
        </w:rPr>
        <w:t>5</w:t>
      </w:r>
      <w:r w:rsidRPr="001B763B">
        <w:rPr>
          <w:b/>
          <w:bCs/>
          <w:lang w:val="ru-RU"/>
        </w:rPr>
        <w:t xml:space="preserve">) </w:t>
      </w:r>
      <w:r w:rsidRPr="00794712">
        <w:rPr>
          <w:lang w:val="ru-RU"/>
        </w:rPr>
        <w:t>ความจริงนี้ได้รับการยึดถือมาโดยตลอดโดยพระศาสนจักรคาทอลิกอันศักดิ์สิทธิ์ ดังที่เห็นได้ชัดจาก:</w:t>
      </w:r>
      <w:r w:rsidR="00A95A76" w:rsidRPr="00A95A76">
        <w:rPr>
          <w:b/>
          <w:lang w:val="ru-RU"/>
        </w:rPr>
        <w:t xml:space="preserve"> a) </w:t>
      </w:r>
      <w:r w:rsidRPr="00794712">
        <w:rPr>
          <w:lang w:val="ru-RU"/>
        </w:rPr>
        <w:t>คำสารภาพความเชื่อนิเกีย-คอนสแตนติโนเปิล ซึ่งสอนให้เราเชื่อ: “และในองค์พระเยซูคริสต์องค์เดียว พระบุตรของพระเจ้า… ผู้ซึ่งเพื่อเราจึงทรงรับสภาพเป็นมนุษย์ และเพื่อความรอดของเราจึงเสด็จลงมาจากสวรรค์… และถูกตรึงกางเขนเพื่อเรา…;</w:t>
      </w:r>
      <w:r w:rsidR="00A95A76" w:rsidRPr="00A95A76">
        <w:rPr>
          <w:b/>
          <w:lang w:val="ru-RU"/>
        </w:rPr>
        <w:t xml:space="preserve"> บ) </w:t>
      </w:r>
      <w:r w:rsidRPr="00794712">
        <w:rPr>
          <w:lang w:val="ru-RU"/>
        </w:rPr>
        <w:t>จากคำสารภาพความเชื่อของอาธานาซิอุส ซึ่งระบุว่า: ‘มีพระคริสต์เพียงองค์เดียว ผู้ทรงทนทุกข์เพื่อความรอดของเรา</w:t>
      </w:r>
      <w:r>
        <w:rPr>
          <w:lang w:val="ru-RU"/>
        </w:rPr>
        <w:t xml:space="preserve">,’ </w:t>
      </w:r>
      <w:r w:rsidRPr="00794712">
        <w:rPr>
          <w:lang w:val="ru-RU"/>
        </w:rPr>
        <w:t xml:space="preserve">และ </w:t>
      </w:r>
      <w:r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จ) </w:t>
      </w:r>
      <w:r w:rsidRPr="00794712">
        <w:rPr>
          <w:lang w:val="ru-RU"/>
        </w:rPr>
        <w:t>จากคำพยานของครูผู้สอน</w:t>
      </w:r>
      <w:r w:rsidRPr="00AA0891">
        <w:t>ของพระองค์</w:t>
      </w:r>
      <w:r w:rsidRPr="003B5777">
        <w:rPr>
          <w:lang w:val="ru-RU"/>
        </w:rPr>
        <w:t xml:space="preserve"> </w:t>
      </w:r>
      <w:r w:rsidRPr="00794712">
        <w:rPr>
          <w:lang w:val="ru-RU"/>
        </w:rPr>
        <w:t>เช่น:</w:t>
      </w:r>
    </w:p>
    <w:p w14:paraId="517B428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บรรดาบิดาอัครสาวก: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นักบุญบาร์นาบัส: ‘ขอให้เราเชื่อว่า พระบุตรของพระเจ้าไม่อาจทนทุกข์ได้ เว้นแต่เพื่อประโยชน์ของเรา…; เพื่อบาปของเรา พระองค์ทรงเต็มใจถวายภาชนะแห่งพระวิญญาณเป็นเครื่องบูชา</w:t>
      </w:r>
      <w:r w:rsidRPr="003A2843">
        <w:rPr>
          <w:lang w:val="ru-RU"/>
        </w:rPr>
        <w:t>;</w:t>
      </w:r>
      <w:r>
        <w:rPr>
          <w:lang w:val="ru-RU"/>
        </w:rPr>
        <w:t>’</w:t>
      </w:r>
      <w:r w:rsidR="00951BFA">
        <w:rPr>
          <w:rStyle w:val="FootnoteReference"/>
          <w:lang w:val="ru-RU"/>
        </w:rPr>
        <w:footnoteReference w:id="344"/>
      </w:r>
    </w:p>
    <w:p w14:paraId="00B4E60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>นักบุญคลีเมนต์แห่งกรุงโรม: “ขอให้เรามองไปยังพระเยซูคริสต์ ผู้ที่ทรงหลั่งพระโลหิตเพื่อเรา…; ขอให้เรามองอย่างลึกซึ้งไปยังพระโลหิตของพระคริสต์ และใคร่ครวญว่าพระโลหิตของพระองค์มีค่าเพียงใดต่อพระเจ้า เพราะเมื่อพระโลหิตนั้นถูกหลั่งเพื่อความรอดของเรา ก็ได้นำพระคุณแห่งการกลับใจมาสู่โลกทั้งใบ</w:t>
      </w:r>
      <w:r w:rsidRPr="003A2843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45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นักบุญอิกนาติอุส ผู้แบกพระเจ้า: “พระคริสต์สิ้นพระชนม์เพื่อท่าน เพื่อว่า เมื่อท่านเชื่อในความตายของพระองค์ ท่านจะได้รับการช่วยให้รอดพ้นจากความตาย</w:t>
      </w:r>
      <w:r w:rsidRPr="003A2843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46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>นักบุญโพลีคาร์ป: “พระองค์ทรงทนรับความตายเองเพื่อบาปของเรา…; พระองค์ทรงทนรับทุกสิ่งเพื่อเรา เพื่อว่าเราจะได้มีชีวิตอยู่ในพระองค์</w:t>
      </w:r>
      <w:r w:rsidRPr="003A2843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47"/>
      </w:r>
    </w:p>
    <w:p w14:paraId="36E8727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ผู้สอนในศตวรรษที่สองและที่สาม: </w:t>
      </w:r>
      <w:r w:rsidRPr="00AA0891">
        <w:t>a</w:t>
      </w:r>
      <w:r w:rsidRPr="00794712">
        <w:rPr>
          <w:lang w:val="ru-RU"/>
        </w:rPr>
        <w:t xml:space="preserve">) นักบุญจัสตินผู้พลีชีพ: </w:t>
      </w:r>
      <w:r>
        <w:rPr>
          <w:lang w:val="ru-RU"/>
        </w:rPr>
        <w:t>“</w:t>
      </w:r>
      <w:r w:rsidRPr="00794712">
        <w:rPr>
          <w:lang w:val="ru-RU"/>
        </w:rPr>
        <w:t>(พระคริสต์) ตามพระประสงค์ของพระบิดา ได้ทรงกลายเป็นมนุษย์เพื่อความรอดของผู้ที่เชื่อในพระองค์ และทรงยอมให้ตนเองถูกดูหมิ่นและทนทุกข์ทรมาน เพื่อว่าผ่านทางความตายและการฟื้นคืนพระชนม์ของพระองค์ พระองค์จะทรงพิชิตความตายได้</w:t>
      </w:r>
      <w:r w:rsidRPr="003A2843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48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>นักบุญไอเรเนียส: “พระคริสต์ได้ไถ่เราด้วยพระโลหิตของพระองค์ และได้สละวิญญาณของพระองค์ เพื่อวิญญาณของเรา และสละพระกายของพระองค์เพื่อพระกายของเรา</w:t>
      </w:r>
      <w:r w:rsidRPr="003A2843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49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เทอร์ทูลเลียน: “พระคริสต์ทรงยินดีที่จะประสูติจากเนื้อหนังในเนื้อหนัง เพื่อว่าด้วยการประสูติของพระองค์ พระองค์จะทรงเปลี่ยนแปลงการประสูติของเรา และด้วยการสิ้นพระชนม์ของพระองค์ พระองค์จะทรงทำลายความตายของเรา</w:t>
      </w:r>
      <w:r w:rsidRPr="003A2843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50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>นักบุญไซพรีอัน: “พระคริสต์ได้ประทานพระคุณนี้แก่ท่านทั้งหลาย โดยมอบของขวัญแห่งความเมตตาของพระองค์ให้แก่เรา หลังจากที่พระองค์ได้พิชิตความตายด้วยไม้กางเขนของพระองค์ ได้ไถ่ผู้เชื่อด้วยราคาเลือดของพระองค์เอง ได้คืนดีมนุษย์กับพระเจ้าพระบิดา และได้ทำให้มนุษย์มีชีวิตใหม่ผ่านการเกิดใหม่จากสวรรค์</w:t>
      </w:r>
      <w:r w:rsidRPr="00070775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51"/>
      </w:r>
    </w:p>
    <w:p w14:paraId="0E7CA26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ผู้สอนในศตวรรษที่สี่: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ยูเซบิอุสแห่งซีซาเรีย: “งานของพระองค์ขยายไปจนถึงความตาย ซึ่งใครก็ตามที่ต้องการศึกษาจะพบไม่เพียงเหตุผลเดียวแต่หลายเหตุผล: เหตุผลแรกคือเพื่อพระองค์จะได้ครองอำนาจเหนือผู้ตายและผู้มีชีวิต; เหตุผลที่สองคือ เนื่องจากพระองค์ได้ทนทุกข์เพื่อเราและได้กลายเป็นหลักประกันสำหรับเรา พระองค์จึงสามารถชำระบาปของเราให้บริสุทธิ์; </w:t>
      </w:r>
      <w:r w:rsidRPr="00794712">
        <w:rPr>
          <w:lang w:val="ru-RU"/>
        </w:rPr>
        <w:lastRenderedPageBreak/>
        <w:t>ที่สาม เพื่อประกอบพิธีบูชาอันศักดิ์สิทธิ์ และถวายเครื่องบูชาอันยิ่งใหญ่แทน</w:t>
      </w:r>
      <w:r>
        <w:rPr>
          <w:lang w:val="ru-RU"/>
        </w:rPr>
        <w:t>ทั้งโลก</w:t>
      </w:r>
      <w:r w:rsidRPr="00794712">
        <w:rPr>
          <w:lang w:val="ru-RU"/>
        </w:rPr>
        <w:t>แด่พระเจ้าผู้ทรงอยู่เหนือทุกสิ่ง</w:t>
      </w:r>
      <w:r w:rsidRPr="00070775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52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 xml:space="preserve">นักบุญเกรกอรี นักเทววิทยา: “พระคริสต์ถูกเรียกว่าความรอดของเรา </w:t>
      </w:r>
      <w:r w:rsidR="00621F17">
        <w:rPr>
          <w:lang w:val="ru-RU"/>
        </w:rPr>
        <w:t>(</w:t>
      </w:r>
      <w:r w:rsidRPr="00794712">
        <w:rPr>
          <w:lang w:val="ru-RU"/>
        </w:rPr>
        <w:t>1</w:t>
      </w:r>
      <w:r w:rsidR="00621F17">
        <w:rPr>
          <w:lang w:val="ru-RU"/>
        </w:rPr>
        <w:t xml:space="preserve"> โครินธ์</w:t>
      </w:r>
      <w:r w:rsidRPr="00794712">
        <w:rPr>
          <w:lang w:val="ru-RU"/>
        </w:rPr>
        <w:t xml:space="preserve"> 1</w:t>
      </w:r>
      <w:r w:rsidRPr="00070775">
        <w:rPr>
          <w:lang w:val="ru-RU"/>
        </w:rPr>
        <w:t>:</w:t>
      </w:r>
      <w:r w:rsidRPr="00794712">
        <w:rPr>
          <w:lang w:val="ru-RU"/>
        </w:rPr>
        <w:t>30) ในฐานะผู้ปลดปล่อยเราจากพันธนาการของบาป โดยได้ถวายพระองค์เองเพื่อเราเป็นค่าไถ่ เป็นเครื่องบูชาชำระบาปสำหรับโลกทั้งมวล</w:t>
      </w:r>
      <w:r w:rsidRPr="00070775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53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ฮิลารี: “พระองค์ได้ไถ่เราเมื่อพระองค์ทรงถวายพระองค์เองเพื่อบาปของเรา; พระองค์ได้ไถ่เราด้วยพระโลหิตของพระองค์ ความทุกข์ทรมาน ความตาย และการฟื้นคืนพระชนม์ของพระองค์</w:t>
      </w:r>
      <w:r w:rsidRPr="00070775">
        <w:rPr>
          <w:lang w:val="ru-RU"/>
        </w:rPr>
        <w:t>;</w:t>
      </w:r>
      <w:r>
        <w:rPr>
          <w:lang w:val="ru-RU"/>
        </w:rPr>
        <w:t>”</w:t>
      </w:r>
      <w:r w:rsidR="00911E4B">
        <w:rPr>
          <w:rStyle w:val="FootnoteReference"/>
          <w:lang w:val="ru-RU"/>
        </w:rPr>
        <w:footnoteReference w:id="354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>นักบุญอัมโบรส: “พระโลหิตของบรรดาผู้เผยพระวจนะไม่อาจไถ่เราได้; ทั้งเปโตรและเปาโลก็ไม่อาจไถ่เราได้; มีเพียงพระองค์ผู้เป็นทั้งพระเจ้าและมนุษย์เท่านั้นที่สามารถไถ่เราให้พ้นบาปได้ด้วยการสิ้นพระชนม์ของพระองค์ ซึ่งเป็นสิ่งที่มนุษย์</w:t>
      </w:r>
      <w:r w:rsidR="00AC34FC">
        <w:rPr>
          <w:lang w:val="ru-RU"/>
        </w:rPr>
        <w:t>ธรรมดา</w:t>
      </w:r>
      <w:r w:rsidRPr="00794712">
        <w:rPr>
          <w:lang w:val="ru-RU"/>
        </w:rPr>
        <w:t>ไม่อาจทำได้</w:t>
      </w:r>
      <w:r>
        <w:rPr>
          <w:lang w:val="ru-RU"/>
        </w:rPr>
        <w:t>”</w:t>
      </w:r>
      <w:r w:rsidR="00AC34FC">
        <w:rPr>
          <w:rStyle w:val="FootnoteReference"/>
          <w:lang w:val="ru-RU"/>
        </w:rPr>
        <w:footnoteReference w:id="355"/>
      </w:r>
      <w:r w:rsidR="00A95A76" w:rsidRPr="00A95A76">
        <w:rPr>
          <w:b/>
          <w:lang w:val="ru-RU"/>
        </w:rPr>
        <w:t xml:space="preserve"> e) </w:t>
      </w:r>
      <w:r w:rsidRPr="00794712">
        <w:rPr>
          <w:lang w:val="ru-RU"/>
        </w:rPr>
        <w:t>นักบุญเอฟเรมชาวซีเรีย: “องค์พระผู้เป็นเจ้าผู้ไม่มีความทุกข์ทรมานได้ทนทุกข์เพื่อเรา ผู้เดียวที่ปราศจากบาปได้ถูกตรึงกางเขนเพื่อเรา…; เพื่อเรา ผู้ไม่เชื่อในพระเจ้า พระคริสต์ผู้เป็นพระผู้ช่วยให้รอดของเราถูกประหารชีวิต</w:t>
      </w:r>
      <w:r w:rsidRPr="00070775">
        <w:rPr>
          <w:lang w:val="ru-RU"/>
        </w:rPr>
        <w:t>;</w:t>
      </w:r>
      <w:r>
        <w:rPr>
          <w:lang w:val="ru-RU"/>
        </w:rPr>
        <w:t>”</w:t>
      </w:r>
      <w:r w:rsidR="00AC34FC">
        <w:rPr>
          <w:rStyle w:val="FootnoteReference"/>
          <w:lang w:val="ru-RU"/>
        </w:rPr>
        <w:footnoteReference w:id="356"/>
      </w:r>
      <w:r w:rsidR="00A95A76" w:rsidRPr="00A95A76">
        <w:rPr>
          <w:b/>
          <w:lang w:val="ru-RU"/>
        </w:rPr>
        <w:t xml:space="preserve"> e)</w:t>
      </w:r>
      <w:r w:rsidRPr="00794712">
        <w:rPr>
          <w:lang w:val="ru-RU"/>
        </w:rPr>
        <w:t xml:space="preserve"> บาซิลผู้ยิ่งใหญ่: “มนุษย์จะหาสิ่งใดที่มีค่าพอที่จะนำมาเป็นเครื่องบูชาไถ่บาปสำหรับวิญญาณของตนได้? แต่มีสิ่งหนึ่งที่มีค่าเทียบเท่ากับมนุษยชาติทั้งมวล ซึ่งถูกมอบให้เป็นราคาไถ่บาปสำหรับวิญญาณของเรา: นั่นคือพระโลหิตอันศักดิ์สิทธิ์และล้ำค่าของพระเยซูคริสต์องค์พระผู้เป็นเจ้าของเรา ซึ่งพระองค์ได้ทรงหลั่งเพื่อเราทุกคน</w:t>
      </w:r>
      <w:r>
        <w:rPr>
          <w:lang w:val="ru-RU"/>
        </w:rPr>
        <w:t>.”</w:t>
      </w:r>
      <w:r w:rsidR="00AC34FC">
        <w:rPr>
          <w:rStyle w:val="FootnoteReference"/>
          <w:lang w:val="ru-RU"/>
        </w:rPr>
        <w:footnoteReference w:id="357"/>
      </w:r>
    </w:p>
    <w:p w14:paraId="5E6F979E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>เมื่อนำเสนอความคิดของพวกเขาในลักษณะนี้เกี่ยวกับความตายเพื่อไถ่บาปของพระคริสต์สำหรับเรา ครูผู้สอนยุคแรกของคริสตจักรมักพยายามอธิบายให้ชัดเจนที่สุดเท่าที่จะเป็นไปได้ ว่าทำไมพระผู้ช่วยให้รอดของเราจึงต้องสิ้นพระชนม์บนไม้กางเขนแทนที่จะใช้วิธีอื่น คำอธิบายที่สำคัญที่สุดสามารถพบได้ในคำพูดต่อไปนี้ของนักบุญอาธานาซิอุส “หากมีใครในเรา ไม่ด้วยความรักในการโต้แย้ง แต่ด้วยความปรารถนาที่จะรู้ความจริง ถามว่า: ‘ทำไมพระเจ้าไม่ทรงรับความตายด้วยวิธีอื่น แต่กลับทรงรับความตายบนไม้กางเขน?</w:t>
      </w:r>
      <w:r>
        <w:rPr>
          <w:lang w:val="ru-RU"/>
        </w:rPr>
        <w:t xml:space="preserve">’ </w:t>
      </w:r>
      <w:r w:rsidRPr="00794712">
        <w:rPr>
          <w:lang w:val="ru-RU"/>
        </w:rPr>
        <w:t xml:space="preserve">ให้เขารู้ว่า ความตายนี้เอง และไม่มีความตายอื่นใด ที่สามารถเป็นความรอดสำหรับเรา และนี่คือสิ่งที่พระเจ้าทรงรับความตายเพื่อความรอดของเรา เพราะหากพระองค์มาเพื่อรับคำสาดที่ตกอยู่บนเราไว้บนตัวพระองค์เอง แล้วพระองค์จะกลายเป็นคำสาดได้อย่างไร หากไม่ทรงรับความตายที่อยู่ภายใต้คำสาดนั้น? และความตายเช่นนั้นก็คือความตายบนไม้กางเขนนั่นเอง: </w:t>
      </w:r>
      <w:r w:rsidRPr="006527FD">
        <w:rPr>
          <w:i/>
          <w:iCs/>
          <w:lang w:val="ru-RU"/>
        </w:rPr>
        <w:t>‘เพราะมีเขียนไว้ว่า: “ผู้ใดที่ถูกแขวนบนต้นไม้ ก็เป็นคำสาด”’</w:t>
      </w:r>
      <w:r w:rsidRPr="00794712">
        <w:rPr>
          <w:lang w:val="ru-RU"/>
        </w:rPr>
        <w:t xml:space="preserve"> (กาลาเทีย 3</w:t>
      </w:r>
      <w:r w:rsidRPr="006527FD">
        <w:rPr>
          <w:lang w:val="ru-RU"/>
        </w:rPr>
        <w:t>:</w:t>
      </w:r>
      <w:r w:rsidRPr="00794712">
        <w:rPr>
          <w:lang w:val="ru-RU"/>
        </w:rPr>
        <w:t>13). ประการที่สอง หากความตายของพระเจ้าเป็นการชดใช้บาปสำหรับทุกคน หากโดยความตายนั้น</w:t>
      </w:r>
      <w:r>
        <w:rPr>
          <w:lang w:val="ru-RU"/>
        </w:rPr>
        <w:t xml:space="preserve"> กำแพงที่แบ่งแยกได้ถูก</w:t>
      </w:r>
      <w:r w:rsidRPr="00794712">
        <w:rPr>
          <w:lang w:val="ru-RU"/>
        </w:rPr>
        <w:t>ทำลายลง และการเรียก</w:t>
      </w:r>
      <w:r>
        <w:rPr>
          <w:lang w:val="ru-RU"/>
        </w:rPr>
        <w:t>ชนชาติต่าง ๆ</w:t>
      </w:r>
      <w:r w:rsidRPr="00794712">
        <w:rPr>
          <w:lang w:val="ru-RU"/>
        </w:rPr>
        <w:t xml:space="preserve"> ได้สำเร็จ (เอเฟซัส 2</w:t>
      </w:r>
      <w:r w:rsidRPr="006527FD">
        <w:rPr>
          <w:lang w:val="ru-RU"/>
        </w:rPr>
        <w:t>:</w:t>
      </w:r>
      <w:r w:rsidRPr="00794712">
        <w:rPr>
          <w:lang w:val="ru-RU"/>
        </w:rPr>
        <w:t>14): แล้วพระองค์จะเรียกเราให้มาหาพระบิดาได้อย่างไร หากพระองค์ไม่ได้ถูกตรึงบนไม้กางเขน? เพราะมีเพียงบนไม้กางเขนเท่านั้นที่คนสามารถตายด้วยแขนที่เหยียดออกได้ ดังนั้น นี่คือเหตุผลที่พระผู้เป็นเจ้าจำเป็นต้องทนรับความตายบนไม้กางเขน และเหยียดแขนของพระองค์บนไม้กางเขน เพื่อว่าด้วยแขนข้างหนึ่งพระองค์จะดึงชนชาติโบราณมาหาพระองค์ และ</w:t>
      </w:r>
      <w:r>
        <w:rPr>
          <w:lang w:val="ru-RU"/>
        </w:rPr>
        <w:t>ด้วย</w:t>
      </w:r>
      <w:r w:rsidRPr="00794712">
        <w:rPr>
          <w:lang w:val="ru-RU"/>
        </w:rPr>
        <w:t xml:space="preserve">แขนอีกข้างหนึ่งดึงชนชาติต่าง ๆ มาหาพระองค์ และด้วยวิธีนี้รวมทั้งสองกลุ่มเข้าไว้ในพระองค์เอง พระองค์เองได้ทำนายเรื่องนี้ไว้เมื่อพระองค์ต้องการแสดงให้เห็นว่าพระองค์จะไถ่ทุกคนด้วยแบบการตายอย่างไร: </w:t>
      </w:r>
      <w:r w:rsidRPr="006527FD">
        <w:rPr>
          <w:i/>
          <w:iCs/>
          <w:lang w:val="ru-RU"/>
        </w:rPr>
        <w:t xml:space="preserve">‘เมื่อเราถูกยกขึ้นจากแผ่นดินโลก เราจะดึงดูดทุกคนมาหาเรา’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12</w:t>
      </w:r>
      <w:r w:rsidRPr="006527FD">
        <w:rPr>
          <w:lang w:val="ru-RU"/>
        </w:rPr>
        <w:t>:</w:t>
      </w:r>
      <w:r w:rsidRPr="00794712">
        <w:rPr>
          <w:lang w:val="ru-RU"/>
        </w:rPr>
        <w:t xml:space="preserve">32) และนอกจากนี้: ศัตรูของเผ่าพันธุ์เรา—มาร ซึ่งตกจากสวรรค์—เดินเตร่ไปมาในอาณาจักรแห่งอากาศนี้ ครองอำนาจเหนือปีศาจที่ดื้อรั้นเหมือนตัวมันเอง และผ่านทางพวกมัน บางครั้งก็ล่อลวงผู้ที่ตกเป็นเหยื่อการหลอกลวงของมันด้วยภาพลวงตา และบางครั้งก็พยายามทุกวิถีทางเพื่อสร้างอุปสรรคให้กับผู้ที่พยายามก้าวขึ้นสู่เบื้องบน; ดังที่อัครทูตเปาโลกล่าวถึงเขา โดยเรียกเขาว่า </w:t>
      </w:r>
      <w:r w:rsidRPr="006527FD">
        <w:rPr>
          <w:i/>
          <w:iCs/>
          <w:lang w:val="ru-RU"/>
        </w:rPr>
        <w:t xml:space="preserve">“เจ้าผู้ครองอำนาจในอากาศ” ซึ่งกำลังทำงานอยู่ในลูกหลานแห่งความไม่เชื่อฟัง </w:t>
      </w:r>
      <w:r w:rsidRPr="00794712">
        <w:rPr>
          <w:lang w:val="ru-RU"/>
        </w:rPr>
        <w:t>(เอเฟซัส 2</w:t>
      </w:r>
      <w:r w:rsidRPr="006527FD">
        <w:rPr>
          <w:lang w:val="ru-RU"/>
        </w:rPr>
        <w:t>:</w:t>
      </w:r>
      <w:r w:rsidRPr="00794712">
        <w:rPr>
          <w:lang w:val="ru-RU"/>
        </w:rPr>
        <w:t xml:space="preserve">2) ดังนั้น </w:t>
      </w:r>
      <w:r w:rsidRPr="00794712">
        <w:rPr>
          <w:lang w:val="ru-RU"/>
        </w:rPr>
        <w:lastRenderedPageBreak/>
        <w:t>พระเจ้าจึงเสด็จมาเพื่อ ขับไล่ปีศาจให้ตกจากอากาศ ทำให้อากาศบริสุทธิ์จากเขา และเปิดทางให้เราเข้าสู่สวรรค์อย่างเสรี ดังที่อัครทูตได้กล่าวไว้ ผ่านม่าน คือเนื้อหนังของพระองค์เอง (ฮีบรู 10</w:t>
      </w:r>
      <w:r>
        <w:rPr>
          <w:lang w:val="ru-RU"/>
        </w:rPr>
        <w:t>:</w:t>
      </w:r>
      <w:r w:rsidRPr="00794712">
        <w:rPr>
          <w:lang w:val="ru-RU"/>
        </w:rPr>
        <w:t xml:space="preserve">21); และพระองค์สามารถทำสิ่งนี้ได้เพียงทางเดียว คือผ่านความตายเท่านั้น แต่จะมีความตายแบบใดอีก หากไม่ใช่ความตายที่เกิดขึ้นในอากาศเปิด คือบนไม้กางเขน? เพราะมีเพียงผู้ที่ถูกตรึงบนไม้กางเขนเท่านั้นที่ตายในอากาศเปิด ดังนั้น การที่พระเจ้าทรงทนรับความตายบนไม้กางเขนจึงไม่ใช่โดยไร้เหตุผล: เมื่อพระองค์ถูกยกขึ้นบนไม้กางเขน </w:t>
      </w:r>
      <w:r>
        <w:rPr>
          <w:lang w:val="ru-RU"/>
        </w:rPr>
        <w:t>พระองค์</w:t>
      </w:r>
      <w:r w:rsidRPr="00794712">
        <w:rPr>
          <w:lang w:val="ru-RU"/>
        </w:rPr>
        <w:t>ได้ชำระอากาศให้</w:t>
      </w:r>
      <w:r>
        <w:rPr>
          <w:lang w:val="ru-RU"/>
        </w:rPr>
        <w:t>พ้นจากเล่ห์กลของมาร”</w:t>
      </w:r>
      <w:r w:rsidR="00AC34FC">
        <w:rPr>
          <w:rStyle w:val="FootnoteReference"/>
          <w:lang w:val="ru-RU"/>
        </w:rPr>
        <w:footnoteReference w:id="358"/>
      </w:r>
    </w:p>
    <w:p w14:paraId="7A1883CD" w14:textId="77777777" w:rsidR="00D85B34" w:rsidRPr="00794712" w:rsidRDefault="00D85B34" w:rsidP="00D85B34">
      <w:pPr>
        <w:rPr>
          <w:lang w:val="ru-RU"/>
        </w:rPr>
      </w:pPr>
    </w:p>
    <w:p w14:paraId="198555E6" w14:textId="77777777" w:rsidR="00D85B34" w:rsidRPr="00794712" w:rsidRDefault="00D85B34" w:rsidP="007B240B">
      <w:pPr>
        <w:pStyle w:val="Heading5"/>
        <w:rPr>
          <w:lang w:val="ru-RU"/>
        </w:rPr>
      </w:pPr>
      <w:bookmarkStart w:id="290" w:name="_Toc133155586"/>
      <w:bookmarkStart w:id="291" w:name="_Toc180664599"/>
      <w:bookmarkStart w:id="292" w:name="_Toc180679220"/>
      <w:bookmarkStart w:id="293" w:name="_Toc180679277"/>
      <w:bookmarkStart w:id="294" w:name="_Toc180679800"/>
      <w:bookmarkStart w:id="295" w:name="_Toc238453683"/>
      <w:bookmarkStart w:id="296" w:name="_Toc238576064"/>
      <w:r w:rsidRPr="00794712">
        <w:rPr>
          <w:lang w:val="ru-RU"/>
        </w:rPr>
        <w:t>§152. คำอธิบายอย่างละเอียดในพระวจนะของพระเจ้าเกี่ยวกับการไถ่บาปของเราผ่านความตายของพระเยซูคริสต์</w:t>
      </w:r>
      <w:bookmarkEnd w:id="290"/>
      <w:bookmarkEnd w:id="291"/>
      <w:bookmarkEnd w:id="292"/>
      <w:bookmarkEnd w:id="293"/>
      <w:bookmarkEnd w:id="294"/>
      <w:bookmarkEnd w:id="295"/>
      <w:bookmarkEnd w:id="296"/>
    </w:p>
    <w:p w14:paraId="2B3D06F0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เพื่อแสดงให้เห็นอย่างชัดเจนยิ่งขึ้นถึงพระราชกิจอันยิ่งใหญ่แห่งการไถ่บาปของเรา ซึ่งสำเร็จลุล่วงโดยการสิ้นพระชนม์ของพระคริสต์ พระวจนะของพระเจ้าได้พรรณนาถึงเรื่องนี้ในหลายส่วน โดยชี้ให้เห็นว่า ในด้านหนึ่ง พระเจ้าได้ทรงช่วยเราให้พ้นจากความชั่วร้ายใดบ้าง และในอีกด้านหนึ่ง พระองค์ได้ทรงจัดเตรียมพระพรใดไว้ให้เรา</w:t>
      </w:r>
    </w:p>
    <w:p w14:paraId="5F3FE95F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เราเป็นผู้มีบาป และด้วยเหตุนี้จึงไม่บริสุทธิ์ต่อหน้าพระเจ้า: พระคริสต์ได้ชำระเราให้พ้นจากบาปด้วยพระโลหิตของพระองค์ </w:t>
      </w:r>
      <w:r w:rsidR="00D85B34" w:rsidRPr="00AD5561">
        <w:rPr>
          <w:i/>
          <w:iCs/>
          <w:lang w:val="ru-RU"/>
        </w:rPr>
        <w:t xml:space="preserve">“พระโลหิตของพระเยซูคริสต์ พระบุตรของพระองค์ ชำระเราให้พ้นจากบาปทั้งสิ้น” </w:t>
      </w:r>
      <w:r w:rsidR="008A3626">
        <w:rPr>
          <w:lang w:val="ru-RU"/>
        </w:rPr>
        <w:t>(1 ยอห์น</w:t>
      </w:r>
      <w:r w:rsidR="00D85B34" w:rsidRPr="00794712">
        <w:rPr>
          <w:lang w:val="ru-RU"/>
        </w:rPr>
        <w:t xml:space="preserve"> 1</w:t>
      </w:r>
      <w:r w:rsidR="00D85B34" w:rsidRPr="00AD5561">
        <w:rPr>
          <w:lang w:val="ru-RU"/>
        </w:rPr>
        <w:t>:</w:t>
      </w:r>
      <w:r w:rsidR="00D85B34" w:rsidRPr="00794712">
        <w:rPr>
          <w:lang w:val="ru-RU"/>
        </w:rPr>
        <w:t xml:space="preserve">7); </w:t>
      </w:r>
      <w:r w:rsidR="00D85B34" w:rsidRPr="00AD5561">
        <w:rPr>
          <w:i/>
          <w:iCs/>
          <w:lang w:val="ru-RU"/>
        </w:rPr>
        <w:t>‘หากเลือดของวัวและแพะ และเถ้าของวัวสาว เมื่อถูกพรมลง สามารถทำให้ผู้ที่ถูกทำให้ไม่บริสุทธิ์เป็นบริสุทธิ์ เพื่อให้ร่างกายของพวกเขาได้รับการชำระล้าง แล้วเลือดของพระคริสต์ ผู้ซึ่งโดยพระวิญญาณบริสุทธิ์ ได้ถวายพระองค์เองที่ปราศจากตำหนิแด่พระเจ้า จะยิ่งสามารถชำระจิตสำนึกของเราให้พ้นจากงานที่ตายแล้ว เพื่อรับใช้พระเจ้าผู้ทรงพระชนม์และทรงความจริงได้มากเพียงใด’</w:t>
      </w:r>
      <w:r w:rsidR="00D85B34" w:rsidRPr="00794712">
        <w:rPr>
          <w:lang w:val="ru-RU"/>
        </w:rPr>
        <w:t xml:space="preserve"> </w:t>
      </w:r>
      <w:r w:rsidR="001B763B" w:rsidRPr="001B763B">
        <w:rPr>
          <w:lang w:val="ru-RU"/>
        </w:rPr>
        <w:t>[</w:t>
      </w:r>
      <w:r w:rsidR="00D85B34" w:rsidRPr="00794712">
        <w:rPr>
          <w:lang w:val="ru-RU"/>
        </w:rPr>
        <w:t>(ฮีบรู 9</w:t>
      </w:r>
      <w:r w:rsidR="00D85B34" w:rsidRPr="00AD5561">
        <w:rPr>
          <w:lang w:val="ru-RU"/>
        </w:rPr>
        <w:t>:</w:t>
      </w:r>
      <w:r w:rsidR="00D85B34" w:rsidRPr="00794712">
        <w:rPr>
          <w:lang w:val="ru-RU"/>
        </w:rPr>
        <w:t>13–14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24</w:t>
      </w:r>
      <w:r w:rsidR="00D85B34" w:rsidRPr="00AD5561">
        <w:rPr>
          <w:lang w:val="ru-RU"/>
        </w:rPr>
        <w:t>:</w:t>
      </w:r>
      <w:r w:rsidR="00D85B34" w:rsidRPr="00794712">
        <w:rPr>
          <w:lang w:val="ru-RU"/>
        </w:rPr>
        <w:t>47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D85B34" w:rsidRPr="00794712">
        <w:rPr>
          <w:lang w:val="ru-RU"/>
        </w:rPr>
        <w:t>ทิตัส 2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>11–14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D85B34" w:rsidRPr="00794712">
        <w:rPr>
          <w:lang w:val="ru-RU"/>
        </w:rPr>
        <w:t>ฮีบรู 1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>2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D85B34" w:rsidRPr="00794712">
        <w:rPr>
          <w:lang w:val="ru-RU"/>
        </w:rPr>
        <w:t>วิวรณ์ 1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>5)</w:t>
      </w:r>
      <w:r w:rsidR="001B763B" w:rsidRPr="001B763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31E8C697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เราเคยเป็นผู้มีความผิดต่อพระเจ้า และอยู่ภายใต้คำสาบานของพระองค์ โดยต้องรับโทษ: พระคริสต์ได้ไถ่เราให้พ้นจากความผิดบาปของเรา และพ้นจากคำสาบานหรือโทษนั้น โดยการถวายพระโลหิตของพระองค์แด่ความยุติธรรมของพระเจ้า เป็นค่าไถ่ของเรา </w:t>
      </w:r>
      <w:r w:rsidR="00D85B34" w:rsidRPr="0080709D">
        <w:rPr>
          <w:i/>
          <w:iCs/>
          <w:lang w:val="ru-RU"/>
        </w:rPr>
        <w:t>“บุตรมนุษย์ไม่ได้มาเพื่อจะได้รับการรับใช้ แต่เพื่อจะรับใช้ และเพื่อจะให้ชีวิตของพระองค์เป็นค่าไถ่ (</w:t>
      </w:r>
      <w:r w:rsidR="00D85B34" w:rsidRPr="0080709D">
        <w:rPr>
          <w:i/>
          <w:iCs/>
        </w:rPr>
        <w:t>λύτρον</w:t>
      </w:r>
      <w:r w:rsidR="00D85B34" w:rsidRPr="003B5777">
        <w:rPr>
          <w:i/>
          <w:iCs/>
          <w:lang w:val="ru-RU"/>
        </w:rPr>
        <w:t xml:space="preserve"> </w:t>
      </w:r>
      <w:r w:rsidR="00D85B34" w:rsidRPr="0080709D">
        <w:rPr>
          <w:i/>
          <w:iCs/>
          <w:lang w:val="ru-RU"/>
        </w:rPr>
        <w:t xml:space="preserve">— ราคา, ค่าไถ่) สำหรับคนจำนวนมาก”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20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 xml:space="preserve">28). </w:t>
      </w:r>
      <w:r w:rsidR="00D85B34" w:rsidRPr="0080709D">
        <w:rPr>
          <w:i/>
          <w:iCs/>
          <w:lang w:val="ru-RU"/>
        </w:rPr>
        <w:t xml:space="preserve">“ในพระองค์นั้น เรามีการไถ่ผ่านทางพระโลหิตของพระองค์ คือการอภัยบาป” </w:t>
      </w:r>
      <w:r w:rsidR="001B763B" w:rsidRPr="001B763B">
        <w:rPr>
          <w:lang w:val="ru-RU"/>
        </w:rPr>
        <w:t>[</w:t>
      </w:r>
      <w:r w:rsidR="00D85B34" w:rsidRPr="00794712">
        <w:rPr>
          <w:lang w:val="ru-RU"/>
        </w:rPr>
        <w:t>(โคโลสี 1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>14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D85B34" w:rsidRPr="00794712">
        <w:rPr>
          <w:lang w:val="ru-RU"/>
        </w:rPr>
        <w:t>เอเฟซัส 1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>7)</w:t>
      </w:r>
      <w:r w:rsidR="001B763B" w:rsidRPr="00BD6C1B">
        <w:rPr>
          <w:lang w:val="ru-RU"/>
        </w:rPr>
        <w:t>]</w:t>
      </w:r>
      <w:r w:rsidR="00D85B34" w:rsidRPr="00794712">
        <w:rPr>
          <w:lang w:val="ru-RU"/>
        </w:rPr>
        <w:t xml:space="preserve">. </w:t>
      </w:r>
      <w:r w:rsidR="00D85B34" w:rsidRPr="0080709D">
        <w:rPr>
          <w:i/>
          <w:iCs/>
          <w:lang w:val="ru-RU"/>
        </w:rPr>
        <w:t xml:space="preserve">“จงดำเนินชีวิตด้วยความเคารพในช่วงเวลาที่ท่านเป็นแขกที่นี่ โดยรู้ว่าท่านไม่ได้ถูกไถ่ </w:t>
      </w:r>
      <w:r w:rsidR="00D85B34" w:rsidRPr="00794712">
        <w:rPr>
          <w:lang w:val="ru-RU"/>
        </w:rPr>
        <w:t>(</w:t>
      </w:r>
      <w:r w:rsidR="00D85B34" w:rsidRPr="00AA0891">
        <w:t>έλυτρώθητε</w:t>
      </w:r>
      <w:r w:rsidR="00D85B34" w:rsidRPr="003B5777">
        <w:rPr>
          <w:lang w:val="ru-RU"/>
        </w:rPr>
        <w:t xml:space="preserve"> </w:t>
      </w:r>
      <w:r w:rsidR="00D85B34" w:rsidRPr="00794712">
        <w:rPr>
          <w:lang w:val="ru-RU"/>
        </w:rPr>
        <w:t xml:space="preserve">– ถูกไถ่) </w:t>
      </w:r>
      <w:r w:rsidR="00D85B34" w:rsidRPr="0080709D">
        <w:rPr>
          <w:i/>
          <w:iCs/>
          <w:lang w:val="ru-RU"/>
        </w:rPr>
        <w:t xml:space="preserve">จากวิถีชีวิตที่ไร้ประโยชน์ซึ่งสืบทอดมาจากบรรพบุรุษของท่าน ด้วยเงินหรือทองที่เสื่อมสลายได้ แต่ด้วยพระโลหิตอันล้ำค่าของพระคริสต์ เหมือนลูกแกะที่ไร้ตำหนิและไร้ที่ติ” </w:t>
      </w:r>
      <w:r w:rsidR="00D85B34"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1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 xml:space="preserve">17–19). </w:t>
      </w:r>
      <w:r w:rsidR="00D85B34" w:rsidRPr="0080709D">
        <w:rPr>
          <w:i/>
          <w:iCs/>
          <w:lang w:val="ru-RU"/>
        </w:rPr>
        <w:t xml:space="preserve">“พระคริสต์ได้ไถ่เราให้พ้นจากคำสาปของธรรมบัญญัติ โดยทรงเป็นคำสาปแทนเรา” </w:t>
      </w:r>
      <w:r w:rsidR="001B763B" w:rsidRPr="00BD6C1B">
        <w:rPr>
          <w:lang w:val="ru-RU"/>
        </w:rPr>
        <w:t>[</w:t>
      </w:r>
      <w:r w:rsidR="00D85B34" w:rsidRPr="00794712">
        <w:rPr>
          <w:lang w:val="ru-RU"/>
        </w:rPr>
        <w:t>(กาลาเทีย 3</w:t>
      </w:r>
      <w:r w:rsidR="00D85B34" w:rsidRPr="0080709D">
        <w:rPr>
          <w:lang w:val="ru-RU"/>
        </w:rPr>
        <w:t>:</w:t>
      </w:r>
      <w:r w:rsidR="00D85B34" w:rsidRPr="00794712">
        <w:rPr>
          <w:lang w:val="ru-RU"/>
        </w:rPr>
        <w:t>13</w:t>
      </w:r>
      <w:r w:rsidR="001B763B" w:rsidRPr="00BD6C1B">
        <w:rPr>
          <w:lang w:val="ru-RU"/>
        </w:rPr>
        <w:t>)</w:t>
      </w:r>
      <w:r w:rsidR="00D85B34" w:rsidRPr="00794712">
        <w:rPr>
          <w:lang w:val="ru-RU"/>
        </w:rPr>
        <w:t xml:space="preserve">. </w:t>
      </w:r>
      <w:r w:rsidR="001B763B" w:rsidRPr="00BD6C1B">
        <w:rPr>
          <w:lang w:val="ru-RU"/>
        </w:rPr>
        <w:t>(</w:t>
      </w:r>
      <w:r w:rsidR="00E070F3">
        <w:rPr>
          <w:lang w:val="ru-RU"/>
        </w:rPr>
        <w:t>1 โครินธ์</w:t>
      </w:r>
      <w:r w:rsidR="00D85B34" w:rsidRPr="00794712">
        <w:rPr>
          <w:lang w:val="ru-RU"/>
        </w:rPr>
        <w:t xml:space="preserve"> 6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20</w:t>
      </w:r>
      <w:r w:rsidR="001B763B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BD6C1B">
        <w:rPr>
          <w:rFonts w:cs="Cambria Math"/>
          <w:lang w:val="ru-RU"/>
        </w:rPr>
        <w:t>(</w:t>
      </w:r>
      <w:r w:rsidR="001B763B">
        <w:rPr>
          <w:rFonts w:cs="Cambria Math"/>
          <w:lang w:val="ru-RU"/>
        </w:rPr>
        <w:t>1 โครินธ์</w:t>
      </w:r>
      <w:r w:rsidR="00D85B34" w:rsidRPr="00794712">
        <w:rPr>
          <w:lang w:val="ru-RU"/>
        </w:rPr>
        <w:t xml:space="preserve"> 7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28</w:t>
      </w:r>
      <w:r w:rsid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>
        <w:rPr>
          <w:lang w:val="ru-RU"/>
        </w:rPr>
        <w:t>(</w:t>
      </w:r>
      <w:r w:rsidR="00D85B34" w:rsidRPr="00794712">
        <w:rPr>
          <w:lang w:val="ru-RU"/>
        </w:rPr>
        <w:t>กาลาเทีย 1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4</w:t>
      </w:r>
      <w:r w:rsid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>
        <w:rPr>
          <w:lang w:val="ru-RU"/>
        </w:rPr>
        <w:t>(</w:t>
      </w:r>
      <w:r w:rsidR="00D85B34" w:rsidRPr="00794712">
        <w:rPr>
          <w:lang w:val="ru-RU"/>
        </w:rPr>
        <w:t>1 ทิโมธี 2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5–6</w:t>
      </w:r>
      <w:r w:rsid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>
        <w:rPr>
          <w:lang w:val="ru-RU"/>
        </w:rPr>
        <w:t>(</w:t>
      </w:r>
      <w:r w:rsidR="00D85B34" w:rsidRPr="00794712">
        <w:rPr>
          <w:lang w:val="ru-RU"/>
        </w:rPr>
        <w:t>ทิตัส 2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14)</w:t>
      </w:r>
      <w:r w:rsidR="001B763B" w:rsidRPr="00BD6C1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4A1769F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เราเคยเป็นศัตรูของพระเจ้าเพราะบาปของเรา: พระคริสต์ได้ทำให้เราคืนดีกับพระองค์ผ่านทางความตายของพระองค์ </w:t>
      </w:r>
      <w:r w:rsidR="00D85B34" w:rsidRPr="007F36DF">
        <w:rPr>
          <w:i/>
          <w:iCs/>
          <w:lang w:val="ru-RU"/>
        </w:rPr>
        <w:t>“พระบิดาทรงพอพระทัยว่าในพระองค์ (</w:t>
      </w:r>
      <w:r w:rsidR="00A95A76" w:rsidRPr="00A95A76">
        <w:rPr>
          <w:b/>
          <w:i/>
          <w:iCs/>
          <w:lang w:val="ru-RU"/>
        </w:rPr>
        <w:t xml:space="preserve">พระคริสต์) </w:t>
      </w:r>
      <w:r w:rsidR="00D85B34" w:rsidRPr="007F36DF">
        <w:rPr>
          <w:i/>
          <w:iCs/>
          <w:lang w:val="ru-RU"/>
        </w:rPr>
        <w:t>จะมีความสมบูรณ์ทั้งสิ้น และผ่านทางพระองค์ พระองค์จะคืนดีทุกสิ่งกับพระองค์เอง โดยทรงสร้างสันติภาพผ่านทางพระองค์ ด้วยเลือดจากไม้กางเขนของพระองค์ ทั้งสิ่งที่อยู่บนโลกและสิ่งที่อยู่ในสวรรค์</w:t>
      </w:r>
      <w:r w:rsidR="00D85B34">
        <w:rPr>
          <w:i/>
          <w:iCs/>
          <w:lang w:val="ru-RU"/>
        </w:rPr>
        <w:t xml:space="preserve"> </w:t>
      </w:r>
      <w:r w:rsidR="00D85B34" w:rsidRPr="007F36DF">
        <w:rPr>
          <w:i/>
          <w:iCs/>
          <w:lang w:val="ru-RU"/>
        </w:rPr>
        <w:t xml:space="preserve">“ส่วนท่านทั้งหลาย ซึ่งครั้งหนึ่งเคยเป็นคนแปลกหน้าและเป็นศัตรูด้วยกิจการชั่วร้ายของท่าน พระองค์ได้ทรงคืนดีท่านไว้ในพระกายเนื้อหนังของพระองค์ ผ่านทางความตายของพระองค์ เพื่อพระองค์จะได้นำท่านมาถวายต่อหน้าพระองค์เอง ให้เป็นผู้บริสุทธิ์ ปราศจากตำหนิ และไม่มีสิ่งใดจะกล่าวโทษได้” </w:t>
      </w:r>
      <w:r w:rsidR="00D85B34" w:rsidRPr="00794712">
        <w:rPr>
          <w:lang w:val="ru-RU"/>
        </w:rPr>
        <w:t xml:space="preserve">(โคโลสี </w:t>
      </w:r>
      <w:r w:rsidR="00D85B34" w:rsidRPr="00794712">
        <w:rPr>
          <w:lang w:val="ru-RU"/>
        </w:rPr>
        <w:lastRenderedPageBreak/>
        <w:t>1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 xml:space="preserve">19–22) </w:t>
      </w:r>
      <w:r w:rsidR="00D85B34" w:rsidRPr="007F36DF">
        <w:rPr>
          <w:i/>
          <w:iCs/>
          <w:lang w:val="ru-RU"/>
        </w:rPr>
        <w:t xml:space="preserve">“หากเมื่อเรายังเป็นศัตรูอยู่ ก็ได้รับการคืนดีกับพระเจ้าผ่านทางความตายของพระบุตรของพระองค์แล้ว ยิ่งเมื่อได้รับการคืนดีแล้ว เราจะได้รับการช่วยให้รอดผ่านทางชีวิตของพระองค์ได้มากเพียงใด” </w:t>
      </w:r>
      <w:r w:rsidR="001B763B" w:rsidRPr="001B763B">
        <w:rPr>
          <w:lang w:val="ru-RU"/>
        </w:rPr>
        <w:t>[</w:t>
      </w:r>
      <w:r w:rsidR="00D85B34" w:rsidRPr="00794712">
        <w:rPr>
          <w:lang w:val="ru-RU"/>
        </w:rPr>
        <w:t>(โรม 5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10</w:t>
      </w:r>
      <w:r w:rsid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>
        <w:rPr>
          <w:lang w:val="ru-RU"/>
        </w:rPr>
        <w:t>(</w:t>
      </w:r>
      <w:r w:rsidR="00E070F3">
        <w:rPr>
          <w:lang w:val="ru-RU"/>
        </w:rPr>
        <w:t>2 โครินธ์</w:t>
      </w:r>
      <w:r w:rsidR="00D85B34" w:rsidRPr="00794712">
        <w:rPr>
          <w:lang w:val="ru-RU"/>
        </w:rPr>
        <w:t xml:space="preserve"> 5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19</w:t>
      </w:r>
      <w:r w:rsid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>
        <w:rPr>
          <w:lang w:val="ru-RU"/>
        </w:rPr>
        <w:t>(</w:t>
      </w:r>
      <w:r w:rsidR="00D85B34" w:rsidRPr="00794712">
        <w:rPr>
          <w:lang w:val="ru-RU"/>
        </w:rPr>
        <w:t>เอเฟซัส 2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16)</w:t>
      </w:r>
      <w:r w:rsidR="001B763B" w:rsidRPr="001B763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7F49242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>เราเคยเป็นทาสของบาป (โรม 6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 xml:space="preserve">20), เป็นเชลยของมาร </w:t>
      </w:r>
      <w:r w:rsidR="001B763B" w:rsidRPr="001B763B">
        <w:rPr>
          <w:lang w:val="ru-RU"/>
        </w:rPr>
        <w:t>[</w:t>
      </w:r>
      <w:r w:rsidR="0018763E">
        <w:rPr>
          <w:lang w:val="ru-RU"/>
        </w:rPr>
        <w:t>(2 ทิโมธี</w:t>
      </w:r>
      <w:r w:rsidR="00D85B34" w:rsidRPr="00794712">
        <w:rPr>
          <w:lang w:val="ru-RU"/>
        </w:rPr>
        <w:t xml:space="preserve"> 2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26</w:t>
      </w:r>
      <w:r w:rsidR="001B763B" w:rsidRPr="001B763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763B" w:rsidRPr="001B763B">
        <w:rPr>
          <w:lang w:val="ru-RU"/>
        </w:rPr>
        <w:t>(</w:t>
      </w:r>
      <w:r w:rsidR="0087297C">
        <w:rPr>
          <w:lang w:val="ru-RU"/>
        </w:rPr>
        <w:t>ยอห์น</w:t>
      </w:r>
      <w:r w:rsidR="00D85B34" w:rsidRPr="00794712">
        <w:rPr>
          <w:lang w:val="ru-RU"/>
        </w:rPr>
        <w:t xml:space="preserve"> 12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>31)</w:t>
      </w:r>
      <w:r w:rsidR="001B763B" w:rsidRPr="001B763B">
        <w:rPr>
          <w:lang w:val="ru-RU"/>
        </w:rPr>
        <w:t>]</w:t>
      </w:r>
      <w:r w:rsidR="00D85B34" w:rsidRPr="00794712">
        <w:rPr>
          <w:lang w:val="ru-RU"/>
        </w:rPr>
        <w:t>, และถูกพิพากษาให้ตาย (ปฐมกาล 3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 xml:space="preserve">19): พระคริสต์ได้ปลดปล่อยเราจากพันธนาการของบาป ปลดปล่อยเราจากอำนาจของมาร และช่วยให้เราพ้นจากความตายด้วยการสิ้นพระชนม์ของพระองค์เอง </w:t>
      </w:r>
      <w:r w:rsidR="00D85B34" w:rsidRPr="00EE6695">
        <w:rPr>
          <w:i/>
          <w:iCs/>
          <w:lang w:val="ru-RU"/>
        </w:rPr>
        <w:t xml:space="preserve">“ผู้ซึ่งได้ถวายพระองค์เองเพื่อเรา เพื่อไถ่เราให้พ้นจากความไม่ชอบธรรมทั้งสิ้น และเพื่อชำระเราให้เป็นประชากรของพระองค์เอง ผู้ที่กระตือรือร้นในการทำกิจการดี” </w:t>
      </w:r>
      <w:r w:rsidR="00D85B34" w:rsidRPr="00794712">
        <w:rPr>
          <w:lang w:val="ru-RU"/>
        </w:rPr>
        <w:t>(ทิตัส 2</w:t>
      </w:r>
      <w:r w:rsidR="00D85B34" w:rsidRPr="007F36DF">
        <w:rPr>
          <w:lang w:val="ru-RU"/>
        </w:rPr>
        <w:t>:</w:t>
      </w:r>
      <w:r w:rsidR="00D85B34" w:rsidRPr="00794712">
        <w:rPr>
          <w:lang w:val="ru-RU"/>
        </w:rPr>
        <w:t xml:space="preserve">14) </w:t>
      </w:r>
      <w:r w:rsidR="00D85B34" w:rsidRPr="00EE6695">
        <w:rPr>
          <w:i/>
          <w:iCs/>
          <w:lang w:val="ru-RU"/>
        </w:rPr>
        <w:t xml:space="preserve">“เพราะลูกๆ มีส่วนร่วมในเนื้อและเลือด ดังนั้นพระองค์จึงมีส่วนร่วมในสิ่งเดียวกันด้วย เพื่อว่าผ่านทางความตาย พระองค์จะทำลายผู้ถืออำนาจความตาย คือมาร และปลดปล่อยผู้ที่เพราะความกลัวความตาย จึงต้องอยู่ภายใต้ความเป็นทาสตลอดชีวิต” </w:t>
      </w:r>
      <w:r w:rsidR="00D85B34" w:rsidRPr="00794712">
        <w:rPr>
          <w:lang w:val="ru-RU"/>
        </w:rPr>
        <w:t>(ฮีบรู 2</w:t>
      </w:r>
      <w:r w:rsidR="00D85B34" w:rsidRPr="00EE6695">
        <w:rPr>
          <w:lang w:val="ru-RU"/>
        </w:rPr>
        <w:t>:</w:t>
      </w:r>
      <w:r w:rsidR="00D85B34" w:rsidRPr="00794712">
        <w:rPr>
          <w:lang w:val="ru-RU"/>
        </w:rPr>
        <w:t xml:space="preserve">14–15). </w:t>
      </w:r>
      <w:r w:rsidR="00D85B34" w:rsidRPr="00EE6695">
        <w:rPr>
          <w:i/>
          <w:iCs/>
          <w:lang w:val="ru-RU"/>
        </w:rPr>
        <w:t xml:space="preserve">“…โดยได้ยกเลิกกฎระเบียบที่เขียนด้วยมือซึ่งต่อต้านเรา และทรงนำมันออกไปโดยตรึงมันไว้บนไม้กางเขน; โดยได้ถอดอำนาจของเจ้าผู้ครองและอำนาจทั้งหลายออก และทรงทำให้พวกเขาเป็นที่น่าดูถูกอย่างเปิดเผย โดยทรงชนะพวกเขาด้วยพระองค์เอง” </w:t>
      </w:r>
      <w:r w:rsidR="00D85B34" w:rsidRPr="00794712">
        <w:rPr>
          <w:lang w:val="ru-RU"/>
        </w:rPr>
        <w:t>(โคโลสี 2</w:t>
      </w:r>
      <w:r w:rsidR="00D85B34" w:rsidRPr="00EE6695">
        <w:rPr>
          <w:lang w:val="ru-RU"/>
        </w:rPr>
        <w:t>:</w:t>
      </w:r>
      <w:r w:rsidR="00D85B34" w:rsidRPr="00794712">
        <w:rPr>
          <w:lang w:val="ru-RU"/>
        </w:rPr>
        <w:t xml:space="preserve">14–15). </w:t>
      </w:r>
      <w:r w:rsidR="00D85B34" w:rsidRPr="00EE6695">
        <w:rPr>
          <w:i/>
          <w:iCs/>
          <w:lang w:val="ru-RU"/>
        </w:rPr>
        <w:t xml:space="preserve">“เช่นเดียวกับที่ในอาดัมทุกคนต้องตาย ในพระคริสต์ทุกคนก็จะได้รับการให้ชีวิตใหม่”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15</w:t>
      </w:r>
      <w:r w:rsidR="00D85B34" w:rsidRPr="00EE6695">
        <w:rPr>
          <w:lang w:val="ru-RU"/>
        </w:rPr>
        <w:t>:</w:t>
      </w:r>
      <w:r w:rsidR="00D85B34" w:rsidRPr="00794712">
        <w:rPr>
          <w:lang w:val="ru-RU"/>
        </w:rPr>
        <w:t>22).</w:t>
      </w:r>
    </w:p>
    <w:p w14:paraId="33FC32C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เมื่อพระเยซูเจ้าได้ช่วยเราให้พ้นจากบาปและผลร้ายทั้งหมดของมันผ่านทางความตายของพระองค์แล้ว พระองค์ยังได้จัดเตรียมพระพรที่ยิ่งใหญ่ที่สุดไว้ให้เราด้วย</w:t>
      </w:r>
    </w:p>
    <w:p w14:paraId="6D34AAAC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5) </w:t>
      </w:r>
      <w:r w:rsidR="00D85B34" w:rsidRPr="00794712">
        <w:rPr>
          <w:lang w:val="ru-RU"/>
        </w:rPr>
        <w:t xml:space="preserve">พระองค์ได้ตั้งพันธสัญญาใหม่ด้วยพระโลหิตของพระองค์ และทำให้เราคืนดีกับพระเจ้า </w:t>
      </w:r>
      <w:r w:rsidR="00D85B34" w:rsidRPr="003C6ED8">
        <w:rPr>
          <w:i/>
          <w:iCs/>
          <w:lang w:val="ru-RU"/>
        </w:rPr>
        <w:t xml:space="preserve">“ดังนั้น พระองค์จึงเป็นผู้กลางของพันธสัญญาใหม่ เพื่อว่า ผ่านทางความตายของพระองค์ — ซึ่งเป็นการชดเชยสำหรับความผิดที่กระทำภายใต้พันธสัญญาแรก — ผู้ที่ได้รับการเรียกจะได้รับมรดกนิรันดร์ที่สัญญาไว้” </w:t>
      </w:r>
      <w:r w:rsidR="001F503F" w:rsidRPr="001F503F">
        <w:rPr>
          <w:lang w:val="ru-RU"/>
        </w:rPr>
        <w:t>[</w:t>
      </w:r>
      <w:r w:rsidR="00D85B34" w:rsidRPr="00794712">
        <w:rPr>
          <w:lang w:val="ru-RU"/>
        </w:rPr>
        <w:t>(ฮีบรู 9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>15</w:t>
      </w:r>
      <w:r w:rsidR="001F503F" w:rsidRPr="001F503F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F503F" w:rsidRPr="001F503F">
        <w:rPr>
          <w:lang w:val="ru-RU"/>
        </w:rPr>
        <w:t>(</w:t>
      </w:r>
      <w:r w:rsidR="00D85B34" w:rsidRPr="00794712">
        <w:rPr>
          <w:lang w:val="ru-RU"/>
        </w:rPr>
        <w:t>12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>24)</w:t>
      </w:r>
      <w:r w:rsidR="001F503F" w:rsidRPr="001F503F">
        <w:rPr>
          <w:lang w:val="ru-RU"/>
        </w:rPr>
        <w:t>]</w:t>
      </w:r>
      <w:r w:rsidR="00D85B34" w:rsidRPr="00794712">
        <w:rPr>
          <w:lang w:val="ru-RU"/>
        </w:rPr>
        <w:t xml:space="preserve">. </w:t>
      </w:r>
      <w:r w:rsidR="00D85B34" w:rsidRPr="003C6ED8">
        <w:rPr>
          <w:i/>
          <w:iCs/>
          <w:lang w:val="ru-RU"/>
        </w:rPr>
        <w:t>และบัดนี้ ในพระเยซูคริสต์ ท่าน (</w:t>
      </w:r>
      <w:r w:rsidR="00D85B34">
        <w:rPr>
          <w:i/>
          <w:iCs/>
          <w:lang w:val="ru-RU"/>
        </w:rPr>
        <w:t xml:space="preserve">ผู้ไม่ใช่ชาวยิว) </w:t>
      </w:r>
      <w:r w:rsidR="00D85B34" w:rsidRPr="003C6ED8">
        <w:rPr>
          <w:i/>
          <w:iCs/>
          <w:lang w:val="ru-RU"/>
        </w:rPr>
        <w:t>ซึ่งครั้งหนึ่งเคยอยู่ห่างไกล ได้ถูกนำเข้ามาใกล้โดยพระโลหิต</w:t>
      </w:r>
      <w:r w:rsidR="00D85B34" w:rsidRPr="00794712">
        <w:rPr>
          <w:lang w:val="ru-RU"/>
        </w:rPr>
        <w:t xml:space="preserve">ของพระคริสต์… </w:t>
      </w:r>
      <w:r w:rsidR="00D85B34" w:rsidRPr="003C6ED8">
        <w:rPr>
          <w:i/>
          <w:iCs/>
          <w:lang w:val="ru-RU"/>
        </w:rPr>
        <w:t xml:space="preserve">เพราะโดยพระองค์ เราทั้งสองฝ่ายจึงมีทางเข้าหาพระบิดาได้โดยพระวิญญาณองค์เดียว </w:t>
      </w:r>
      <w:r w:rsidR="00D85B34" w:rsidRPr="00794712">
        <w:rPr>
          <w:lang w:val="ru-RU"/>
        </w:rPr>
        <w:t>(เอเฟซัส 2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>13–18).</w:t>
      </w:r>
    </w:p>
    <w:p w14:paraId="18847309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6) </w:t>
      </w:r>
      <w:r w:rsidR="00D85B34" w:rsidRPr="00794712">
        <w:rPr>
          <w:lang w:val="ru-RU"/>
        </w:rPr>
        <w:t xml:space="preserve">พระองค์ได้รับเราเป็นบุตรของพระเจ้าและทำให้เราเป็นของพระองค์ </w:t>
      </w:r>
      <w:r w:rsidR="00D85B34" w:rsidRPr="003C6ED8">
        <w:rPr>
          <w:i/>
          <w:iCs/>
          <w:lang w:val="ru-RU"/>
        </w:rPr>
        <w:t xml:space="preserve">“เมื่อเวลาครบถ้วนแล้ว พระเจ้าได้ส่งพระบุตร [ผู้เกิดแต่พระบิดาเพียงผู้เดียว] ของพระองค์ ซึ่งเกิดจากหญิง และเกิดภายใต้ธรรมบัญญัติ มาเพื่อไถ่ผู้ที่อยู่ภายใต้ธรรมบัญญัติ เพื่อเราจะได้เป็นบุตรโดยสิทธิการรับเป็นบุตร” </w:t>
      </w:r>
      <w:r w:rsidR="00D85B34" w:rsidRPr="00794712">
        <w:rPr>
          <w:lang w:val="ru-RU"/>
        </w:rPr>
        <w:t>(กาลาเทีย 4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 xml:space="preserve">4–5). </w:t>
      </w:r>
      <w:r w:rsidR="00D85B34" w:rsidRPr="003C6ED8">
        <w:rPr>
          <w:i/>
          <w:iCs/>
          <w:lang w:val="ru-RU"/>
        </w:rPr>
        <w:t xml:space="preserve">‘ดังนั้น ท่านจึงไม่ใช่คนแปลกหน้าหรือคนต่างชาติอีกต่อไป แต่เป็นเพื่อนร่วมเมืองกับผู้บริสุทธิ์ และเป็นสมาชิกในครอบครัวของพระเจ้า’ </w:t>
      </w:r>
      <w:r w:rsidR="00D85B34" w:rsidRPr="00794712">
        <w:rPr>
          <w:lang w:val="ru-RU"/>
        </w:rPr>
        <w:t>[(เอเฟซัส 2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>19</w:t>
      </w:r>
      <w:r w:rsidR="001F503F" w:rsidRPr="001F503F">
        <w:rPr>
          <w:lang w:val="ru-RU"/>
        </w:rPr>
        <w:t>)</w:t>
      </w:r>
      <w:r w:rsidR="00D85B34" w:rsidRPr="00794712">
        <w:rPr>
          <w:lang w:val="ru-RU"/>
        </w:rPr>
        <w:t xml:space="preserve">; ดูเพิ่มเติม </w:t>
      </w:r>
      <w:r w:rsidR="001F503F" w:rsidRPr="001F503F">
        <w:rPr>
          <w:lang w:val="ru-RU"/>
        </w:rPr>
        <w:t>(</w:t>
      </w:r>
      <w:r w:rsidR="0087297C">
        <w:rPr>
          <w:lang w:val="ru-RU"/>
        </w:rPr>
        <w:t>2 เปโตร</w:t>
      </w:r>
      <w:r w:rsidR="00D85B34" w:rsidRPr="00794712">
        <w:rPr>
          <w:lang w:val="ru-RU"/>
        </w:rPr>
        <w:t xml:space="preserve"> 1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>4)</w:t>
      </w:r>
      <w:r w:rsidR="001F503F" w:rsidRPr="00BD6C1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2C3DDF23" w14:textId="77777777" w:rsidR="00D85B34" w:rsidRPr="00794712" w:rsidRDefault="001B763B" w:rsidP="00D85B34">
      <w:pPr>
        <w:ind w:firstLine="708"/>
        <w:rPr>
          <w:lang w:val="ru-RU"/>
        </w:rPr>
      </w:pPr>
      <w:r w:rsidRPr="001B763B">
        <w:rPr>
          <w:b/>
          <w:lang w:val="ru-RU"/>
        </w:rPr>
        <w:t xml:space="preserve">7) </w:t>
      </w:r>
      <w:r w:rsidR="00D85B34" w:rsidRPr="00794712">
        <w:rPr>
          <w:lang w:val="ru-RU"/>
        </w:rPr>
        <w:t xml:space="preserve">ผ่านทางความตายของพระองค์ พระองค์ได้ประทานทางให้เราเป็นคนชอบธรรมและบริสุทธิ์ </w:t>
      </w:r>
      <w:r w:rsidR="00D85B34" w:rsidRPr="003C6ED8">
        <w:rPr>
          <w:i/>
          <w:iCs/>
          <w:lang w:val="ru-RU"/>
        </w:rPr>
        <w:t xml:space="preserve">“พระองค์เองได้แบกบาปของเราไว้ในพระกายของพระองค์บนไม้กางเขน เพื่อว่าเมื่อเราได้รับการปลดปล่อยจากบาปแล้ว เราจะได้ดำเนินชีวิตเพื่อความชอบธรรม” </w:t>
      </w:r>
      <w:r w:rsidR="00D85B34"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2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 xml:space="preserve">24) </w:t>
      </w:r>
      <w:r w:rsidR="00D85B34" w:rsidRPr="003C6ED8">
        <w:rPr>
          <w:i/>
          <w:iCs/>
          <w:lang w:val="ru-RU"/>
        </w:rPr>
        <w:t xml:space="preserve">“พระคริสต์ทรงรักคริสตจักรและทรงถวายพระองค์เองเพื่อคริสตจักรนั้น เพื่อทรงชำระให้บริสุทธิ์ โดยชำระด้วยน้ำและพระวจนะ เพื่อทรงนำคริสตจักรนั้นมาถวายแด่พระองค์เอง เป็นคริสตจักรที่รุ่งโรจน์ ไม่มีมลทิน ไม่มีรอยย่น หรือสิ่งใดเช่นนั้น แต่ให้เป็นคริสตจักรที่บริสุทธิ์และไร้ที่ติ” </w:t>
      </w:r>
      <w:r w:rsidR="00D85B34" w:rsidRPr="00794712">
        <w:rPr>
          <w:lang w:val="ru-RU"/>
        </w:rPr>
        <w:t>(เอเฟซัส 5</w:t>
      </w:r>
      <w:r w:rsidR="00D85B34" w:rsidRPr="003C6ED8">
        <w:rPr>
          <w:lang w:val="ru-RU"/>
        </w:rPr>
        <w:t>:</w:t>
      </w:r>
      <w:r w:rsidR="00D85B34" w:rsidRPr="00794712">
        <w:rPr>
          <w:lang w:val="ru-RU"/>
        </w:rPr>
        <w:t xml:space="preserve">25–27). </w:t>
      </w:r>
      <w:r w:rsidR="00D85B34" w:rsidRPr="003C6ED8">
        <w:rPr>
          <w:i/>
          <w:iCs/>
          <w:lang w:val="ru-RU"/>
        </w:rPr>
        <w:t xml:space="preserve">“ส่วนท่านทั้งหลาย ซึ่งครั้งหนึ่งเคยเป็นคนแปลกหน้าและเป็นศัตรูในความคิดอันชั่วร้ายของตัวท่าน แต่บัดนี้พระองค์ได้ทรงคืนดีท่านไว้ในร่างกายเนื้อหนังของพระองค์โดยความตายของพระองค์ เพื่อจะนำท่านมาถวายต่อหน้าพระองค์ให้เป็นผู้บริสุทธิ์ ปราศจากข้อตำหนิ และไม่มีสิ่งใดให้ติเตียนได้ </w:t>
      </w:r>
      <w:r w:rsidR="00D85B34" w:rsidRPr="00794712">
        <w:rPr>
          <w:lang w:val="ru-RU"/>
        </w:rPr>
        <w:t>(โคโลสี 1</w:t>
      </w:r>
      <w:r w:rsidR="00D85B34" w:rsidRPr="005E7517">
        <w:rPr>
          <w:lang w:val="ru-RU"/>
        </w:rPr>
        <w:t>:</w:t>
      </w:r>
      <w:r w:rsidR="00D85B34" w:rsidRPr="00794712">
        <w:rPr>
          <w:lang w:val="ru-RU"/>
        </w:rPr>
        <w:t>21–22; ทิตัส 2</w:t>
      </w:r>
      <w:r w:rsidR="00D85B34" w:rsidRPr="005E7517">
        <w:rPr>
          <w:lang w:val="ru-RU"/>
        </w:rPr>
        <w:t>:</w:t>
      </w:r>
      <w:r w:rsidR="00D85B34" w:rsidRPr="00794712">
        <w:rPr>
          <w:lang w:val="ru-RU"/>
        </w:rPr>
        <w:t>14).</w:t>
      </w:r>
    </w:p>
    <w:p w14:paraId="5CA60466" w14:textId="77777777" w:rsidR="00D85B34" w:rsidRPr="00794712" w:rsidRDefault="001B763B" w:rsidP="00D85B34">
      <w:pPr>
        <w:ind w:firstLine="708"/>
        <w:rPr>
          <w:lang w:val="ru-RU"/>
        </w:rPr>
      </w:pPr>
      <w:r w:rsidRPr="001B763B">
        <w:rPr>
          <w:b/>
          <w:lang w:val="ru-RU"/>
        </w:rPr>
        <w:t xml:space="preserve">8) </w:t>
      </w:r>
      <w:r w:rsidR="00D85B34" w:rsidRPr="00794712">
        <w:rPr>
          <w:lang w:val="ru-RU"/>
        </w:rPr>
        <w:t xml:space="preserve">ผ่านทางความตายของพระองค์ พระองค์ได้จัดเตรียมชีวิตนิรันดร์และความรุ่งโรจน์นิรันดร์ไว้ให้เรา </w:t>
      </w:r>
      <w:r w:rsidR="00D85B34" w:rsidRPr="005E7517">
        <w:rPr>
          <w:i/>
          <w:iCs/>
          <w:lang w:val="ru-RU"/>
        </w:rPr>
        <w:t xml:space="preserve">“เช่นเดียวกับที่โมเสสยกงูขึ้นในถิ่นทุรกันดาร บุตรมนุษย์ก็ต้องถูกยกขึ้นเช่นกัน เพื่อทุกคนที่เชื่อในพระองค์จะไม่พินาศ แต่จะมีชีวิตนิรันดร์”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5E7517">
        <w:rPr>
          <w:lang w:val="ru-RU"/>
        </w:rPr>
        <w:t>:</w:t>
      </w:r>
      <w:r w:rsidR="00D85B34" w:rsidRPr="00794712">
        <w:rPr>
          <w:lang w:val="ru-RU"/>
        </w:rPr>
        <w:t xml:space="preserve">14–15) </w:t>
      </w:r>
      <w:r w:rsidR="00D85B34" w:rsidRPr="005E7517">
        <w:rPr>
          <w:i/>
          <w:iCs/>
          <w:lang w:val="ru-RU"/>
        </w:rPr>
        <w:t xml:space="preserve">‘เพราะว่าหากเมื่อเรายังเป็นศัตรูอยู่ ก็ได้รับการคืนดีกับพระเจ้าแล้วโดยความตายของพระบุตรของพระองค์ แล้วเมื่อได้รับการคืนดีแล้ว เราจะได้รับการช่วยให้รอดได้มากเพียงใดโดยชีวิตของพระองค์’ </w:t>
      </w:r>
      <w:r w:rsidR="00D85B34" w:rsidRPr="00794712">
        <w:rPr>
          <w:lang w:val="ru-RU"/>
        </w:rPr>
        <w:t>(โรม 5</w:t>
      </w:r>
      <w:r w:rsidR="00D85B34" w:rsidRPr="005E7517">
        <w:rPr>
          <w:lang w:val="ru-RU"/>
        </w:rPr>
        <w:t>:</w:t>
      </w:r>
      <w:r w:rsidR="00D85B34" w:rsidRPr="00794712">
        <w:rPr>
          <w:lang w:val="ru-RU"/>
        </w:rPr>
        <w:t xml:space="preserve">10) </w:t>
      </w:r>
      <w:r w:rsidR="00D85B34" w:rsidRPr="005E7517">
        <w:rPr>
          <w:i/>
          <w:iCs/>
          <w:lang w:val="ru-RU"/>
        </w:rPr>
        <w:lastRenderedPageBreak/>
        <w:t xml:space="preserve">“เพราะเป็นสิ่งที่สมควรว่าพระองค์ผู้ซึ่งทุกสิ่งดำรงอยู่เพื่อพระองค์และผ่านทางพระองค์ เมื่อนำบุตรหลายคนเข้าสู่ความรุ่งโรจน์ ก็ควรทำให้ผู้ก่อตั้งความรอดของพวกเขาสมบูรณ์ผ่านความทุกข์ทรมาน” </w:t>
      </w:r>
      <w:r w:rsidR="00D85B34" w:rsidRPr="00794712">
        <w:rPr>
          <w:lang w:val="ru-RU"/>
        </w:rPr>
        <w:t>(ฮีบรู 2</w:t>
      </w:r>
      <w:r w:rsidR="00D85B34" w:rsidRPr="005E7517">
        <w:rPr>
          <w:lang w:val="ru-RU"/>
        </w:rPr>
        <w:t>:</w:t>
      </w:r>
      <w:r w:rsidR="00D85B34" w:rsidRPr="00794712">
        <w:rPr>
          <w:lang w:val="ru-RU"/>
        </w:rPr>
        <w:t>10)</w:t>
      </w:r>
    </w:p>
    <w:p w14:paraId="6803B03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ตามด้วยทุกสิ่งที่ได้สำเร็จลุล่วงเพื่อเราผ่านการสิ้นพระชนม์ของพระผู้เป็นเจ้าของเรา พระองค์เองจึงได้รับการเรียกในพระคัมภีร์ว่า: เยซู ซึ่งหมายถึงผู้ช่วยให้รอด (</w:t>
      </w:r>
      <w:r w:rsidRPr="00AA0891">
        <w:t>σωτήρ</w:t>
      </w:r>
      <w:r w:rsidRPr="00794712">
        <w:rPr>
          <w:lang w:val="ru-RU"/>
        </w:rPr>
        <w:t xml:space="preserve">) เพราะพระองค์ได้ช่วยให้รอดเรา โดยปลดปล่อยเราจากบาปและจากผลพวงทั้งปวงของบาป </w:t>
      </w:r>
      <w:r w:rsidR="00B258FC" w:rsidRPr="00B258FC">
        <w:rPr>
          <w:lang w:val="ru-RU"/>
        </w:rPr>
        <w:t>[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1</w:t>
      </w:r>
      <w:r w:rsidRPr="005E7517">
        <w:rPr>
          <w:lang w:val="ru-RU"/>
        </w:rPr>
        <w:t>:</w:t>
      </w:r>
      <w:r w:rsidRPr="00794712">
        <w:rPr>
          <w:lang w:val="ru-RU"/>
        </w:rPr>
        <w:t>21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B258FC" w:rsidRPr="00B258FC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</w:t>
      </w:r>
      <w:r w:rsidRPr="005E7517">
        <w:rPr>
          <w:lang w:val="ru-RU"/>
        </w:rPr>
        <w:t>:</w:t>
      </w:r>
      <w:r w:rsidRPr="00794712">
        <w:rPr>
          <w:lang w:val="ru-RU"/>
        </w:rPr>
        <w:t>11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B258FC" w:rsidRPr="00B258FC">
        <w:rPr>
          <w:lang w:val="ru-RU"/>
        </w:rPr>
        <w:t>(</w:t>
      </w:r>
      <w:r w:rsidRPr="00794712">
        <w:rPr>
          <w:lang w:val="ru-RU"/>
        </w:rPr>
        <w:t>ทิตัส 2</w:t>
      </w:r>
      <w:r w:rsidRPr="005E7517">
        <w:rPr>
          <w:lang w:val="ru-RU"/>
        </w:rPr>
        <w:t>:</w:t>
      </w:r>
      <w:r w:rsidRPr="00794712">
        <w:rPr>
          <w:lang w:val="ru-RU"/>
        </w:rPr>
        <w:t>13–14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B258FC" w:rsidRPr="00B258FC">
        <w:rPr>
          <w:lang w:val="ru-RU"/>
        </w:rPr>
        <w:t>(</w:t>
      </w:r>
      <w:r w:rsidRPr="00794712">
        <w:rPr>
          <w:lang w:val="ru-RU"/>
        </w:rPr>
        <w:t>กิจการ 5</w:t>
      </w:r>
      <w:r w:rsidRPr="005E7517">
        <w:rPr>
          <w:lang w:val="ru-RU"/>
        </w:rPr>
        <w:t>:</w:t>
      </w:r>
      <w:r w:rsidRPr="00794712">
        <w:rPr>
          <w:lang w:val="ru-RU"/>
        </w:rPr>
        <w:t>31)</w:t>
      </w:r>
      <w:r w:rsidR="00B258FC" w:rsidRPr="00B258FC">
        <w:rPr>
          <w:lang w:val="ru-RU"/>
        </w:rPr>
        <w:t>]</w:t>
      </w:r>
      <w:r w:rsidRPr="00794712">
        <w:rPr>
          <w:lang w:val="ru-RU"/>
        </w:rPr>
        <w:t>; ผู้ทูลขอหรือผู้กลาง (</w:t>
      </w:r>
      <w:r w:rsidRPr="00AA0891">
        <w:t>Μεσίτης</w:t>
      </w:r>
      <w:r w:rsidRPr="00794712">
        <w:rPr>
          <w:lang w:val="ru-RU"/>
        </w:rPr>
        <w:t xml:space="preserve">) เพราะพระองค์ได้ทำให้เราคืนดีและรวมตัวกับพระเจ้า </w:t>
      </w:r>
      <w:r w:rsidR="00B258FC" w:rsidRPr="00B258FC">
        <w:rPr>
          <w:lang w:val="ru-RU"/>
        </w:rPr>
        <w:t>[</w:t>
      </w:r>
      <w:r w:rsidR="00621F17">
        <w:rPr>
          <w:lang w:val="ru-RU"/>
        </w:rPr>
        <w:t>(1 ทิโมธี</w:t>
      </w:r>
      <w:r w:rsidRPr="00794712">
        <w:rPr>
          <w:lang w:val="ru-RU"/>
        </w:rPr>
        <w:t xml:space="preserve"> 2</w:t>
      </w:r>
      <w:r w:rsidRPr="005E7517">
        <w:rPr>
          <w:lang w:val="ru-RU"/>
        </w:rPr>
        <w:t>:</w:t>
      </w:r>
      <w:r w:rsidRPr="00794712">
        <w:rPr>
          <w:lang w:val="ru-RU"/>
        </w:rPr>
        <w:t>5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B258FC" w:rsidRPr="00B258FC">
        <w:rPr>
          <w:lang w:val="ru-RU"/>
        </w:rPr>
        <w:t>(</w:t>
      </w:r>
      <w:r w:rsidRPr="00794712">
        <w:rPr>
          <w:lang w:val="ru-RU"/>
        </w:rPr>
        <w:t>ฮีบรู 8</w:t>
      </w:r>
      <w:r w:rsidRPr="005E7517">
        <w:rPr>
          <w:lang w:val="ru-RU"/>
        </w:rPr>
        <w:t>:</w:t>
      </w:r>
      <w:r w:rsidRPr="00794712">
        <w:rPr>
          <w:lang w:val="ru-RU"/>
        </w:rPr>
        <w:t>6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B258FC" w:rsidRPr="00B258FC">
        <w:rPr>
          <w:rFonts w:cs="Cambria Math"/>
          <w:lang w:val="ru-RU"/>
        </w:rPr>
        <w:t>(</w:t>
      </w:r>
      <w:r w:rsidR="00B258FC" w:rsidRPr="00794712">
        <w:rPr>
          <w:lang w:val="ru-RU"/>
        </w:rPr>
        <w:t>ฮีบรู</w:t>
      </w:r>
      <w:r w:rsidRPr="00794712">
        <w:rPr>
          <w:lang w:val="ru-RU"/>
        </w:rPr>
        <w:t xml:space="preserve"> 9</w:t>
      </w:r>
      <w:r w:rsidRPr="005E7517">
        <w:rPr>
          <w:lang w:val="ru-RU"/>
        </w:rPr>
        <w:t>:</w:t>
      </w:r>
      <w:r w:rsidRPr="00794712">
        <w:rPr>
          <w:lang w:val="ru-RU"/>
        </w:rPr>
        <w:t>15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B258FC" w:rsidRPr="00B258FC">
        <w:rPr>
          <w:rFonts w:cs="Cambria Math"/>
          <w:lang w:val="ru-RU"/>
        </w:rPr>
        <w:t>(</w:t>
      </w:r>
      <w:r w:rsidR="00B258FC" w:rsidRPr="00794712">
        <w:rPr>
          <w:lang w:val="ru-RU"/>
        </w:rPr>
        <w:t>ฮีบรู</w:t>
      </w:r>
      <w:r w:rsidRPr="00794712">
        <w:rPr>
          <w:lang w:val="ru-RU"/>
        </w:rPr>
        <w:t xml:space="preserve"> 12</w:t>
      </w:r>
      <w:r w:rsidRPr="005E7517">
        <w:rPr>
          <w:lang w:val="ru-RU"/>
        </w:rPr>
        <w:t>:</w:t>
      </w:r>
      <w:r w:rsidRPr="00794712">
        <w:rPr>
          <w:lang w:val="ru-RU"/>
        </w:rPr>
        <w:t>24)</w:t>
      </w:r>
      <w:r w:rsidR="00B258FC" w:rsidRPr="00B258FC">
        <w:rPr>
          <w:lang w:val="ru-RU"/>
        </w:rPr>
        <w:t>]</w:t>
      </w:r>
      <w:r w:rsidRPr="00794712">
        <w:rPr>
          <w:lang w:val="ru-RU"/>
        </w:rPr>
        <w:t>; มหาปุโรหิต (</w:t>
      </w:r>
      <w:r w:rsidRPr="00AA0891">
        <w:t>Aρχιερεύς</w:t>
      </w:r>
      <w:r w:rsidRPr="00794712">
        <w:rPr>
          <w:lang w:val="ru-RU"/>
        </w:rPr>
        <w:t>) เพราะพระองค์ได้ถวายพระองค์เองเป็นเครื่องบูชาบนไม้กางเขนเพื่อเรา และด้วยการถวายเครื่องบูชาเพื่อลบล้างบาปนี้ พระองค์ได้ทรงทำให้เราได้รับการปลดปล่อยจากความชั่วร้ายทั้งปวงและได้รับพระพรนิรันดร์ [(ฮีบรู 2</w:t>
      </w:r>
      <w:r w:rsidRPr="005E7517">
        <w:rPr>
          <w:lang w:val="ru-RU"/>
        </w:rPr>
        <w:t>:</w:t>
      </w:r>
      <w:r w:rsidRPr="00794712">
        <w:rPr>
          <w:lang w:val="ru-RU"/>
        </w:rPr>
        <w:t>17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B258FC" w:rsidRPr="00B258FC">
        <w:rPr>
          <w:rFonts w:cs="Cambria Math"/>
          <w:lang w:val="ru-RU"/>
        </w:rPr>
        <w:t>(</w:t>
      </w:r>
      <w:r w:rsidR="00B258FC" w:rsidRPr="00794712">
        <w:rPr>
          <w:lang w:val="ru-RU"/>
        </w:rPr>
        <w:t>ฮีบรู</w:t>
      </w:r>
      <w:r w:rsidRPr="00794712">
        <w:rPr>
          <w:lang w:val="ru-RU"/>
        </w:rPr>
        <w:t xml:space="preserve"> 4</w:t>
      </w:r>
      <w:r w:rsidRPr="005E7517">
        <w:rPr>
          <w:lang w:val="ru-RU"/>
        </w:rPr>
        <w:t>:</w:t>
      </w:r>
      <w:r w:rsidRPr="00794712">
        <w:rPr>
          <w:lang w:val="ru-RU"/>
        </w:rPr>
        <w:t>14</w:t>
      </w:r>
      <w:r w:rsidR="00B258FC" w:rsidRPr="00B258FC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B258FC" w:rsidRPr="00B258FC">
        <w:rPr>
          <w:rFonts w:cs="Cambria Math"/>
          <w:lang w:val="ru-RU"/>
        </w:rPr>
        <w:t>(</w:t>
      </w:r>
      <w:r w:rsidR="00B258FC" w:rsidRPr="00794712">
        <w:rPr>
          <w:lang w:val="ru-RU"/>
        </w:rPr>
        <w:t>ฮีบรู</w:t>
      </w:r>
      <w:r w:rsidRPr="00794712">
        <w:rPr>
          <w:lang w:val="ru-RU"/>
        </w:rPr>
        <w:t xml:space="preserve"> 5</w:t>
      </w:r>
      <w:r w:rsidRPr="005E7517">
        <w:rPr>
          <w:lang w:val="ru-RU"/>
        </w:rPr>
        <w:t>:</w:t>
      </w:r>
      <w:r w:rsidRPr="00794712">
        <w:rPr>
          <w:lang w:val="ru-RU"/>
        </w:rPr>
        <w:t>9–10, เป็นต้น</w:t>
      </w:r>
      <w:r w:rsidR="00336C89" w:rsidRPr="00336C89">
        <w:rPr>
          <w:lang w:val="ru-RU"/>
        </w:rPr>
        <w:t>)]</w:t>
      </w:r>
      <w:r w:rsidRPr="00794712">
        <w:rPr>
          <w:lang w:val="ru-RU"/>
        </w:rPr>
        <w:t>; ผู้ค้ำประกัน (</w:t>
      </w:r>
      <w:r w:rsidRPr="00AA0891">
        <w:t>Ἐγγυος</w:t>
      </w:r>
      <w:r w:rsidRPr="00794712">
        <w:rPr>
          <w:lang w:val="ru-RU"/>
        </w:rPr>
        <w:t>) ของพันธสัญญาใหม่ (ฮีบรู 7</w:t>
      </w:r>
      <w:r w:rsidRPr="005E7517">
        <w:rPr>
          <w:lang w:val="ru-RU"/>
        </w:rPr>
        <w:t>:</w:t>
      </w:r>
      <w:r w:rsidRPr="00794712">
        <w:rPr>
          <w:lang w:val="ru-RU"/>
        </w:rPr>
        <w:t xml:space="preserve">22), เพราะด้วยการสิ้นพระชนม์ของพระองค์ พระองค์ได้ชำระหนี้บาปของเราต่อพระเจ้า </w:t>
      </w:r>
      <w:r w:rsidRPr="005E7517">
        <w:rPr>
          <w:i/>
          <w:iCs/>
          <w:lang w:val="ru-RU"/>
        </w:rPr>
        <w:t xml:space="preserve">‘โดยได้ลบเลือนบันทึกข้อเรียกร้องที่ต่อต้านเรา ซึ่งตั้งอยู่เป็นปฏิปักษ์ต่อเรา และพระองค์ได้นำมันออกไปจากทาง โดยตรึงมันไว้บนไม้กางเขน’ </w:t>
      </w:r>
      <w:r w:rsidRPr="00794712">
        <w:rPr>
          <w:lang w:val="ru-RU"/>
        </w:rPr>
        <w:t>(โคโลสี 2</w:t>
      </w:r>
      <w:r w:rsidRPr="005E7517">
        <w:rPr>
          <w:lang w:val="ru-RU"/>
        </w:rPr>
        <w:t>:</w:t>
      </w:r>
      <w:r w:rsidRPr="00794712">
        <w:rPr>
          <w:lang w:val="ru-RU"/>
        </w:rPr>
        <w:t>14).</w:t>
      </w:r>
    </w:p>
    <w:p w14:paraId="708C3526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4DDFE6B8" w14:textId="77777777" w:rsidR="00D85B34" w:rsidRPr="00794712" w:rsidRDefault="00D85B34" w:rsidP="007B240B">
      <w:pPr>
        <w:pStyle w:val="Heading5"/>
        <w:rPr>
          <w:lang w:val="ru-RU"/>
        </w:rPr>
      </w:pPr>
      <w:bookmarkStart w:id="297" w:name="_Toc133155587"/>
      <w:bookmarkStart w:id="298" w:name="_Toc180664600"/>
      <w:bookmarkStart w:id="299" w:name="_Toc180679221"/>
      <w:bookmarkStart w:id="300" w:name="_Toc180679278"/>
      <w:bookmarkStart w:id="301" w:name="_Toc180679801"/>
      <w:bookmarkStart w:id="302" w:name="_Toc238453684"/>
      <w:bookmarkStart w:id="303" w:name="_Toc238576065"/>
      <w:r w:rsidRPr="00794712">
        <w:rPr>
          <w:lang w:val="ru-RU"/>
        </w:rPr>
        <w:t>§153. การเปิดเผยถึงวิธีการที่แท้จริงแห่งการไถ่บาปของเราผ่านทางความตายของพระเยซูคริสต์</w:t>
      </w:r>
      <w:bookmarkEnd w:id="297"/>
      <w:bookmarkEnd w:id="298"/>
      <w:bookmarkEnd w:id="299"/>
      <w:bookmarkEnd w:id="300"/>
      <w:bookmarkEnd w:id="301"/>
      <w:bookmarkEnd w:id="302"/>
      <w:bookmarkEnd w:id="303"/>
    </w:p>
    <w:p w14:paraId="21A2FAAF" w14:textId="77777777" w:rsidR="00D85B34" w:rsidRPr="00101CE5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ความลึกลับทั้งหมดของการไถ่บาปของเราผ่านความตายของพระเยซูคริสต์อยู่ที่ความจริงว่า พระองค์ได้ชำระหนี้แทนเราด้วยเลือดของพระองค์เอง และได้ตอบสนองความยุติธรรมของพระเจ้าอย่างสมบูรณ์สำหรับบาปของเรา — หนี้ที่เราเองไม่สามารถชำระได้; กล่าวอีกนัยหนึ่ง พระองค์ได้ปฏิบัติและทนรับทุกสิ่งที่จำเป็นเพื่อความอภัยบาปของเราแทนเรา ความเป็นไปได้ของการแทนที่เช่นนี้—การชำระหนี้ทางศีลธรรมโดยบุคคลหนึ่งแทนบุคคลอื่นหรือหลายบุคคล—ต่อหน้าบัลลังก์พิพากษาแห่งความยุติธรรมของพระเจ้า ย่อมต้องได้รับการยอมรับโดยสามัญสำนึก: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เมื่อการแทนที่นี้สอดคล้องกับพระประสงค์ของพระเจ้าและความยินยอมของผู้บัญญัติกฎหมายและผู้พิพากษาสูงสุดเอง;</w:t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 xml:space="preserve">เมื่อบุคคลที่รับภาระชำระหนี้แทนผู้เป็นหนี้อื่น ๆ ที่ไม่มีทรัพย์สินชำระหนี้ ไม่มีความเป็นหนี้เดียวกันต่อพระเจ้า; </w:t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เมื่อเขาตัดสินใจโดยสมัครใจที่จะปฏิบัติตามทุกข้อกำหนดของหนี้ ไม่ว่าผู้พิพากษาจะกำหนดอย่างไร; และ </w:t>
      </w:r>
      <w:r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d) </w:t>
      </w:r>
      <w:r w:rsidRPr="00794712">
        <w:rPr>
          <w:lang w:val="ru-RU"/>
        </w:rPr>
        <w:t xml:space="preserve">เมื่อในที่สุด เขาได้ชำระหนี้ดังกล่าวจนครบถ้วนเพื่อชำระหนี้ให้หมดสิ้น เงื่อนไขทั้งหมดนี้ ซึ่งเราได้นำมาจากตัวอย่างของพระผู้ช่วยให้รอดของเราและเพียงสรุปไว้เท่านั้น ได้ถูกปฏิบัติตามอย่างครบถ้วนในพระราชกิจแห่งการเสียสละอันยิ่งใหญ่ของพระองค์เพื่อเรา </w:t>
      </w:r>
      <w:r w:rsidRPr="00101CE5">
        <w:rPr>
          <w:lang w:val="ru-RU"/>
        </w:rPr>
        <w:t xml:space="preserve">และ— </w:t>
      </w:r>
    </w:p>
    <w:p w14:paraId="0477DD4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พระเยซูเจ้าได้ทนทุกข์และสิ้นพระชนม์เพื่อเรา ตามพระประสงค์และความยินยอมของพระบิดาของพระองค์ ผู้เป็นผู้พิพากษาสูงสุดของเรา ด้วยจุดประสงค์นี้เอง พระบุตรของพระเจ้าจึงเสด็จมาสู่โลกนี้: ไม่ใช่เพื่อทำตามพระประสงค์ของพระองค์เอง แต่เพื่อทำตามพระประสงค์ของพระบิดาผู้ทรงส่งพระองค์มา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6</w:t>
      </w:r>
      <w:r w:rsidR="00D85B34" w:rsidRPr="00101CE5">
        <w:rPr>
          <w:lang w:val="ru-RU"/>
        </w:rPr>
        <w:t>:</w:t>
      </w:r>
      <w:r w:rsidR="00D85B34" w:rsidRPr="00794712">
        <w:rPr>
          <w:lang w:val="ru-RU"/>
        </w:rPr>
        <w:t xml:space="preserve">38); และตลอดทั้งชีวิตของพระองค์บนโลกนี้ พระองค์ไม่ได้สนใจสิ่งอื่นใดนอกจากทำตามพระประสงค์ของพระบิดา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4</w:t>
      </w:r>
      <w:r w:rsidR="00D85B34" w:rsidRPr="00101CE5">
        <w:rPr>
          <w:lang w:val="ru-RU"/>
        </w:rPr>
        <w:t>:</w:t>
      </w:r>
      <w:r w:rsidR="00D85B34" w:rsidRPr="00794712">
        <w:rPr>
          <w:lang w:val="ru-RU"/>
        </w:rPr>
        <w:t xml:space="preserve">34) สุดท้าย เมื่อพระองค์ใกล้ถึงเวลาตาย ท่ามกลางความทุกข์ทรมานที่รุนแรงที่สุด พระองค์ได้อธิษฐานต่อพระบิดาในสวนเกทเสมนีว่า: </w:t>
      </w:r>
      <w:r w:rsidR="00D85B34" w:rsidRPr="00101CE5">
        <w:rPr>
          <w:i/>
          <w:iCs/>
          <w:lang w:val="ru-RU"/>
        </w:rPr>
        <w:t xml:space="preserve">‘พระบิดาของข้าพระองค์ หากเป็นไปได้ ขอให้ถ้วยนี้ผ่านพ้นไปจากข้าพระองค์’ </w:t>
      </w:r>
      <w:r w:rsidR="00D85B34" w:rsidRPr="00794712">
        <w:rPr>
          <w:lang w:val="ru-RU"/>
        </w:rPr>
        <w:t xml:space="preserve">และทันทีนั้น พระองค์ก็เพิ่มเติมว่า: </w:t>
      </w:r>
      <w:r w:rsidR="00D85B34" w:rsidRPr="00101CE5">
        <w:rPr>
          <w:i/>
          <w:iCs/>
          <w:lang w:val="ru-RU"/>
        </w:rPr>
        <w:t>‘แต่ไม่ใช่ตามความประสงค์ของข้าพระองค์ แต่ตามความประสงค์ของพระองค์’</w:t>
      </w:r>
      <w:r w:rsidR="00D85B34" w:rsidRPr="00794712">
        <w:rPr>
          <w:lang w:val="ru-RU"/>
        </w:rPr>
        <w:t xml:space="preserve">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26</w:t>
      </w:r>
      <w:r w:rsidR="00D85B34" w:rsidRPr="00101CE5">
        <w:rPr>
          <w:lang w:val="ru-RU"/>
        </w:rPr>
        <w:t>:</w:t>
      </w:r>
      <w:r w:rsidR="00D85B34" w:rsidRPr="00794712">
        <w:rPr>
          <w:lang w:val="ru-RU"/>
        </w:rPr>
        <w:t xml:space="preserve">39), </w:t>
      </w:r>
      <w:r w:rsidR="00D85B34" w:rsidRPr="00101CE5">
        <w:rPr>
          <w:i/>
          <w:iCs/>
          <w:lang w:val="ru-RU"/>
        </w:rPr>
        <w:t xml:space="preserve">‘แต่ไม่ใช่ตามความประสงค์ของข้าพระองค์ แต่ตามความประสงค์ของพระองค์’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22</w:t>
      </w:r>
      <w:r w:rsidR="00D85B34" w:rsidRPr="00101CE5">
        <w:rPr>
          <w:lang w:val="ru-RU"/>
        </w:rPr>
        <w:t>:</w:t>
      </w:r>
      <w:r w:rsidR="00D85B34" w:rsidRPr="00794712">
        <w:rPr>
          <w:lang w:val="ru-RU"/>
        </w:rPr>
        <w:t xml:space="preserve">42). และไม่นานหลังจากนั้น พระองค์ก็ทรงดื่มถ้วยแห่งความพิโรธของพระเจ้าทั้งถ้วยเพื่อเราบนไม้กางเขนจริงๆ ในทางตรงกันข้าม พระวจนะของพระเจ้าสอนอย่างชัดเจนว่า พระบิดาเอง </w:t>
      </w:r>
      <w:r w:rsidR="00D85B34" w:rsidRPr="00101CE5">
        <w:rPr>
          <w:i/>
          <w:iCs/>
          <w:lang w:val="ru-RU"/>
        </w:rPr>
        <w:t xml:space="preserve">‘ไม่ได้ทรงละเว้นพระบุตรของพระองค์ แต่ทรงมอบพระองค์ไว้เพื่อเราทุกคน’ </w:t>
      </w:r>
      <w:r w:rsidR="00D85B34" w:rsidRPr="00794712">
        <w:rPr>
          <w:lang w:val="ru-RU"/>
        </w:rPr>
        <w:t>(โรม 8</w:t>
      </w:r>
      <w:r w:rsidR="00D85B34" w:rsidRPr="00101CE5">
        <w:rPr>
          <w:lang w:val="ru-RU"/>
        </w:rPr>
        <w:t>:</w:t>
      </w:r>
      <w:r w:rsidR="00D85B34" w:rsidRPr="00794712">
        <w:rPr>
          <w:lang w:val="ru-RU"/>
        </w:rPr>
        <w:t xml:space="preserve">32); </w:t>
      </w:r>
      <w:r w:rsidR="00D85B34" w:rsidRPr="00101CE5">
        <w:rPr>
          <w:i/>
          <w:iCs/>
          <w:lang w:val="ru-RU"/>
        </w:rPr>
        <w:t>‘ซึ่งพระเจ้าได้ทรงตั้งพระองค์ไว้เป็นเครื่องบูชาลบล้างบาปโดยพระโลหิตของพระองค์ ผ่านทางความเชื่อ เพื่อแสดงถึงความชอบธรรมของพระองค์ เพราะในความอดทนของพระองค์ พระองค์ได้ทรงละเว้นบาปที่ได้กระทำไว้ก่อนหน้านี้’</w:t>
      </w:r>
      <w:r w:rsidR="00D85B34" w:rsidRPr="00794712">
        <w:rPr>
          <w:lang w:val="ru-RU"/>
        </w:rPr>
        <w:t xml:space="preserve"> (</w:t>
      </w:r>
      <w:r w:rsidR="00D85B34">
        <w:rPr>
          <w:lang w:val="ru-RU"/>
        </w:rPr>
        <w:t>โรม</w:t>
      </w:r>
      <w:r w:rsidR="00D85B34" w:rsidRPr="00794712">
        <w:rPr>
          <w:lang w:val="ru-RU"/>
        </w:rPr>
        <w:t xml:space="preserve"> 3</w:t>
      </w:r>
      <w:r w:rsidR="00D85B34" w:rsidRPr="00101CE5">
        <w:rPr>
          <w:lang w:val="ru-RU"/>
        </w:rPr>
        <w:t>:</w:t>
      </w:r>
      <w:r w:rsidR="00D85B34" w:rsidRPr="00794712">
        <w:rPr>
          <w:lang w:val="ru-RU"/>
        </w:rPr>
        <w:t xml:space="preserve">25), </w:t>
      </w:r>
      <w:r w:rsidR="00D85B34" w:rsidRPr="00101CE5">
        <w:rPr>
          <w:i/>
          <w:iCs/>
          <w:lang w:val="ru-RU"/>
        </w:rPr>
        <w:t xml:space="preserve">“เพราะพระบิดาทรงพอพระทัยให้ทุกสิ่งอันสมบูรณ์อยู่ภายในพระองค์ และโดยพระองค์ทรงคืนดีทุกสิ่งกับพระองค์เอง </w:t>
      </w:r>
      <w:r w:rsidR="00D85B34" w:rsidRPr="00101CE5">
        <w:rPr>
          <w:i/>
          <w:iCs/>
          <w:lang w:val="ru-RU"/>
        </w:rPr>
        <w:lastRenderedPageBreak/>
        <w:t xml:space="preserve">โดยทรงสร้างสันติภาพผ่านพระองค์ ด้วยพระโลหิตแห่งไม้กางเขนของพระองค์ ทั้งสิ่งบนแผ่นดินโลกและสิ่งในสวรรค์” </w:t>
      </w:r>
      <w:r w:rsidR="00D85B34" w:rsidRPr="00794712">
        <w:rPr>
          <w:lang w:val="ru-RU"/>
        </w:rPr>
        <w:t>(โคโลสี 1</w:t>
      </w:r>
      <w:r w:rsidR="00D85B34" w:rsidRPr="00101CE5">
        <w:rPr>
          <w:lang w:val="ru-RU"/>
        </w:rPr>
        <w:t>:</w:t>
      </w:r>
      <w:r w:rsidR="00D85B34" w:rsidRPr="00794712">
        <w:rPr>
          <w:lang w:val="ru-RU"/>
        </w:rPr>
        <w:t>19–20).</w:t>
      </w:r>
    </w:p>
    <w:p w14:paraId="056F934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พระเยซูเจ้าทรงทนทุกข์ทรมานและสิ้นพระชนม์เพื่อบาปของเรา ทั้งที่พระองค์เองทรงปราศจากบาปและบริสุทธิ์โดยสิ้นเชิง และด้วยเหตุนี้ พระองค์จึงทรงเป็นอิสระโดยสิ้นเชิงต่อหน้าพระเจ้าจากภาระทางศีลธรรมนี้ </w:t>
      </w:r>
      <w:r w:rsidR="00D85B34" w:rsidRPr="005E30C6">
        <w:rPr>
          <w:i/>
          <w:iCs/>
          <w:lang w:val="ru-RU"/>
        </w:rPr>
        <w:t>‘พระเจ้าได้ทรงทำให้พระองค์ผู้ไม่เคยรู้จัก</w:t>
      </w:r>
      <w:r w:rsidR="00D85B34" w:rsidRPr="00794712">
        <w:rPr>
          <w:lang w:val="ru-RU"/>
        </w:rPr>
        <w:t xml:space="preserve">บาป’ ผู้ส่งสารกล่าว </w:t>
      </w:r>
      <w:r w:rsidR="00D85B34" w:rsidRPr="005E30C6">
        <w:rPr>
          <w:i/>
          <w:iCs/>
          <w:lang w:val="ru-RU"/>
        </w:rPr>
        <w:t xml:space="preserve">‘เป็นเครื่องบูชาไถ่บาปสำหรับเรา เพื่อว่าในพระองค์ เราจะได้กลายเป็นความชอบธรรมของพระเจ้า’ </w:t>
      </w:r>
      <w:r w:rsidR="00D85B34" w:rsidRPr="00794712">
        <w:rPr>
          <w:lang w:val="ru-RU"/>
        </w:rPr>
        <w:t>(</w:t>
      </w:r>
      <w:r w:rsidR="00E070F3">
        <w:rPr>
          <w:lang w:val="ru-RU"/>
        </w:rPr>
        <w:t>2 โครินธ์</w:t>
      </w:r>
      <w:r w:rsidR="00D85B34" w:rsidRPr="00794712">
        <w:rPr>
          <w:lang w:val="ru-RU"/>
        </w:rPr>
        <w:t xml:space="preserve"> 5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21). </w:t>
      </w:r>
      <w:r w:rsidR="00D85B34" w:rsidRPr="005E30C6">
        <w:rPr>
          <w:i/>
          <w:iCs/>
          <w:lang w:val="ru-RU"/>
        </w:rPr>
        <w:t>‘ดังนั้น มหาปุโรหิตของเราจึงต้องเป็นเช่นนี้: ผู้บริสุทธิ์ ไร้บาป ไม่มลทิน แยกตัวจากผู้ทำบาป และถูกยกขึ้นเหนือสวรรค์; ผู้ไม่จำเป็นต้องเหมือนมหาปุโรหิตเหล่านั้น ที่ต้องถวายเครื่องบูชาวันแล้ววันเล่า ก่อนอื่นเพื่อบาปของตนเอง แล้วจึงเพื่อบาปของประชาชน เพราะพระองค์ได้ทำสิ่งนี้เพียงครั้งเดียวตลอดไป เมื่อพระองค์ถวายพระองค์เองเป็นเครื่องบูชา”</w:t>
      </w:r>
      <w:r w:rsidR="00D85B34" w:rsidRPr="00794712">
        <w:rPr>
          <w:lang w:val="ru-RU"/>
        </w:rPr>
        <w:t xml:space="preserve"> (ฮีบรู 7</w:t>
      </w:r>
      <w:r w:rsidR="00D85B34" w:rsidRPr="005E30C6">
        <w:rPr>
          <w:lang w:val="ru-RU"/>
        </w:rPr>
        <w:t>:</w:t>
      </w:r>
      <w:r w:rsidR="00D85B34" w:rsidRPr="00794712">
        <w:rPr>
          <w:lang w:val="ru-RU"/>
        </w:rPr>
        <w:t xml:space="preserve">26–27) พระองค์ </w:t>
      </w:r>
      <w:r w:rsidR="00D85B34" w:rsidRPr="005E30C6">
        <w:rPr>
          <w:i/>
          <w:iCs/>
          <w:lang w:val="ru-RU"/>
        </w:rPr>
        <w:t>“ได้ถวายพระองค์เองที่ปราศจากตำหนิแด่พระเจ้าผ่านทางพระวิญญาณบริสุทธิ์”</w:t>
      </w:r>
      <w:r w:rsidR="00D85B34" w:rsidRPr="00794712">
        <w:rPr>
          <w:lang w:val="ru-RU"/>
        </w:rPr>
        <w:t xml:space="preserve"> 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9</w:t>
      </w:r>
      <w:r w:rsidR="00D85B34" w:rsidRPr="005E30C6">
        <w:rPr>
          <w:lang w:val="ru-RU"/>
        </w:rPr>
        <w:t>:</w:t>
      </w:r>
      <w:r w:rsidR="00D85B34" w:rsidRPr="00794712">
        <w:rPr>
          <w:lang w:val="ru-RU"/>
        </w:rPr>
        <w:t xml:space="preserve">14), </w:t>
      </w:r>
      <w:r w:rsidR="00D85B34" w:rsidRPr="005E30C6">
        <w:rPr>
          <w:i/>
          <w:iCs/>
          <w:lang w:val="ru-RU"/>
        </w:rPr>
        <w:t xml:space="preserve">“เพื่อว่าพระองค์จะนำเราไปสู่พระเจ้า หลังจากที่พระองค์ได้ทนทุกข์เพียงครั้งเดียวเพื่อบาปของเรา ผู้ชอบธรรมเพื่อผู้ไม่ชอบธรรม” </w:t>
      </w:r>
      <w:r w:rsidR="00D85B34"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3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18), และนั่นคือเหตุผลที่ </w:t>
      </w:r>
      <w:r w:rsidR="00D85B34" w:rsidRPr="005E30C6">
        <w:rPr>
          <w:i/>
          <w:iCs/>
          <w:lang w:val="ru-RU"/>
        </w:rPr>
        <w:t xml:space="preserve">“พระองค์ได้ไถ่เราให้พ้นจากคำสาปของธรรมบัญญัติ โดยทรงเป็นคำสาปแทนเรา” </w:t>
      </w:r>
      <w:r w:rsidR="00D85B34" w:rsidRPr="00794712">
        <w:rPr>
          <w:lang w:val="ru-RU"/>
        </w:rPr>
        <w:t>(กาลาเทีย 3</w:t>
      </w:r>
      <w:r w:rsidR="00D85B34" w:rsidRPr="005E30C6">
        <w:rPr>
          <w:lang w:val="ru-RU"/>
        </w:rPr>
        <w:t>:</w:t>
      </w:r>
      <w:r w:rsidR="00D85B34" w:rsidRPr="00794712">
        <w:rPr>
          <w:lang w:val="ru-RU"/>
        </w:rPr>
        <w:t>13).</w:t>
      </w:r>
    </w:p>
    <w:p w14:paraId="2471D905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พระเยซูเจ้าได้ทนทุกข์และสิ้นพระชนม์เพื่อเราด้วยความสมัครใจของพระองค์เองอย่างสมบูรณ์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ซึ่งนั่นคือเหตุผลที่สิ่งเหล่านั้นสามารถเป็นที่พอพระทัยของผู้พิพากษาในสวรรค์ </w:t>
      </w:r>
      <w:r w:rsidR="00D85B34" w:rsidRPr="00190BCD">
        <w:rPr>
          <w:i/>
          <w:iCs/>
          <w:lang w:val="ru-RU"/>
        </w:rPr>
        <w:t>“ด้วยเหตุนี้ พระบิดา</w:t>
      </w:r>
      <w:r w:rsidR="00D85B34" w:rsidRPr="00794712">
        <w:rPr>
          <w:lang w:val="ru-RU"/>
        </w:rPr>
        <w:t>จึง</w:t>
      </w:r>
      <w:r w:rsidR="00D85B34" w:rsidRPr="00190BCD">
        <w:rPr>
          <w:i/>
          <w:iCs/>
          <w:lang w:val="ru-RU"/>
        </w:rPr>
        <w:t>ทรงรักเรา</w:t>
      </w:r>
      <w:r w:rsidR="00D85B34" w:rsidRPr="00794712">
        <w:rPr>
          <w:lang w:val="ru-RU"/>
        </w:rPr>
        <w:t>” พระคริสต์ผู้ช่วยให้รอดตรัส</w:t>
      </w:r>
      <w:r w:rsidR="00D85B34" w:rsidRPr="00190BCD">
        <w:rPr>
          <w:i/>
          <w:iCs/>
          <w:lang w:val="ru-RU"/>
        </w:rPr>
        <w:t xml:space="preserve">ว่า “เพราะเราวางชีวิตของเราลง เพื่อจะรับชีวิตนั้นคืนมา ไม่มีผู้ใดเอาชีวิตนี้ไปจากเรา แต่เราวางชีวิตนี้ลงด้วยความสมัครใจของเราเอง “เรามีอำนาจที่จะวางชีวิตลง และเรามีอำนาจที่จะรับชีวิตนั้นกลับขึ้นมาอีก”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190BCD">
        <w:rPr>
          <w:lang w:val="ru-RU"/>
        </w:rPr>
        <w:t>:</w:t>
      </w:r>
      <w:r w:rsidR="00D85B34" w:rsidRPr="00794712">
        <w:rPr>
          <w:lang w:val="ru-RU"/>
        </w:rPr>
        <w:t>17–18) และเมื่อถึงเวลาที่พระองค์ต้องวางชีวิตลง</w:t>
      </w:r>
      <w:r w:rsidR="00D85B34">
        <w:rPr>
          <w:lang w:val="ru-RU"/>
        </w:rPr>
        <w:t xml:space="preserve">เพื่อฝูงแกะ </w:t>
      </w:r>
      <w:r w:rsidR="00D85B34" w:rsidRPr="00794712">
        <w:rPr>
          <w:lang w:val="ru-RU"/>
        </w:rPr>
        <w:t xml:space="preserve">พระองค์ก็เสด็จไปยังกรุงเยรูซาเล็มด้วยความสมัครใจของพระองค์เอง แม้พระองค์จะทรงทราบล่วงหน้าว่าพระองค์จะถูกทรยศ ถูกด่าทอ และถูกตรึงกางเขนที่นั่น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18); พระองค์เสด็จไปยังสวนเกทเสมนีด้วยความสมัครใจ แม้พระองค์จะทรงเห็นล่วงหน้าว่า ยูดาส ผู้ทรยศ และพวกสมรู้ร่วมคิดของเขาจะมาที่นั่นตามพระองค์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26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30–31); พระองค์ได้ยอมมอบตัวให้อยู่ในมือของผู้รับใช้ของมหาปุโรหิตด้วยความเต็มใจ ทั้งที่พระองค์สามารถด้วยคำพูดเพียงคำ</w:t>
      </w:r>
      <w:r w:rsidR="00D85B34">
        <w:rPr>
          <w:i/>
          <w:iCs/>
          <w:lang w:val="ru-RU"/>
        </w:rPr>
        <w:t>เดียว</w:t>
      </w:r>
      <w:r w:rsidR="00D85B34" w:rsidRPr="00794712">
        <w:rPr>
          <w:lang w:val="ru-RU"/>
        </w:rPr>
        <w:t xml:space="preserve">—“เราคือผู้นั้น”—ทำให้พวกเขาทั้งหมดล้มลงกับพื้น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6) และทั้งที่พระองค์สามารถ—หากพระองค์ประสงค์—ให้ทูตสวรรค์มากกว่าสิบสองกองทัพมาปกป้องพระองค์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26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53) บรรดาอัครสาวกผู้ศักดิ์สิทธิ์ก็สอนว่า พระคริสต์ </w:t>
      </w:r>
      <w:r w:rsidR="00D85B34" w:rsidRPr="006E13EB">
        <w:rPr>
          <w:i/>
          <w:iCs/>
          <w:lang w:val="ru-RU"/>
        </w:rPr>
        <w:t>‘ทรงแบกบาปของเราไว้ในพระกายของพระองค์เองบนไม้กางเขน’</w:t>
      </w:r>
      <w:r w:rsidR="00D85B34" w:rsidRPr="00794712">
        <w:rPr>
          <w:lang w:val="ru-RU"/>
        </w:rPr>
        <w:t xml:space="preserve"> 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24), ว่า </w:t>
      </w:r>
      <w:r w:rsidR="00D85B34" w:rsidRPr="006E13EB">
        <w:rPr>
          <w:i/>
          <w:iCs/>
          <w:lang w:val="ru-RU"/>
        </w:rPr>
        <w:t xml:space="preserve">‘พระคริสต์ทรงรักเราและทรงถวายพระองค์เองเพื่อเราเป็นเครื่องบูชาและเครื่องสังเวยแด่พระเจ้า เป็นกลิ่นหอมอันชื่นใจ … พระองค์ทรงรักคริสตจักรและทรงถวายพระองค์เองเพื่อคริสตจักร’ </w:t>
      </w:r>
      <w:r w:rsidR="00D85B34" w:rsidRPr="00794712">
        <w:rPr>
          <w:lang w:val="ru-RU"/>
        </w:rPr>
        <w:t>(เอเฟซัส 5</w:t>
      </w:r>
      <w:r w:rsidR="00D85B34" w:rsidRPr="006E13EB">
        <w:rPr>
          <w:lang w:val="ru-RU"/>
        </w:rPr>
        <w:t>:</w:t>
      </w:r>
      <w:r w:rsidR="00D85B34" w:rsidRPr="00794712">
        <w:rPr>
          <w:lang w:val="ru-RU"/>
        </w:rPr>
        <w:t>2).</w:t>
      </w:r>
    </w:p>
    <w:p w14:paraId="3E9F6092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>ผ่านความทุกข์ทรมานและการสิ้นพระชนม์ของพระองค์ พระเยซูเจ้าได้ชำระราคาเพื่อความชอบธรรมของพระเจ้าแทนเรา — ไม่เพียงแต่ราคาที่เพียงพอและน่าพอใจอย่างสมบูรณ์สำหรับหนี้ของเรา แต่ยังเป็นราคาที่ล้นเหลือ — และด้วยเหตุนี้ พระองค์ไม่เพียงแต่ไถ่เราให้พ้นจากบาป แต่ยังทรงรับประกันพรนิรันดร์ไว้ให้เราด้วย</w:t>
      </w:r>
    </w:p>
    <w:p w14:paraId="03488D0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พระเยซูเจ้าได้ชำระราคาที่ครบถ้วนและน่าพอใจอย่างสมบูรณ์สำหรับหนี้ของเรา หนี้ของเราต่อพระเจ้านี้เกิดจากความล้มเหลวของเราในการปฏิบัติตามพระประสงค์ของพระองค์ ซึ่งเราถูกผูกมัดให้ต้องปฏิบัติตาม; และด้วยความไม่เชื่อฟังของเรา เราได้ทำให้พระผู้สร้างของเราทรงขุ่นเคืองอย่างไม่มีที่สิ้นสุด และด้วยเหตุนี้ เราจึงถูกพระองค์พิพากษาให้ต้องทนทุกข์และตาย ซึ่งเป็นผลที่หลีกเลี่ยงไม่ได้ของบาปและเป็นการลงโทษที่ยุติธรรมสำหรับบาป ตามพระวจนะในพระคัมภีร์: </w:t>
      </w:r>
      <w:r w:rsidRPr="00A36879">
        <w:rPr>
          <w:i/>
          <w:iCs/>
          <w:lang w:val="ru-RU"/>
        </w:rPr>
        <w:t xml:space="preserve">‘เมื่อบาปเติบโตเต็มที่แล้ว ก็ก่อให้เกิดความตาย’ </w:t>
      </w:r>
      <w:r w:rsidRPr="00794712">
        <w:rPr>
          <w:lang w:val="ru-RU"/>
        </w:rPr>
        <w:t>(ยากอบ 1</w:t>
      </w:r>
      <w:r w:rsidRPr="00A36879">
        <w:rPr>
          <w:lang w:val="ru-RU"/>
        </w:rPr>
        <w:t>:</w:t>
      </w:r>
      <w:r w:rsidRPr="00794712">
        <w:rPr>
          <w:lang w:val="ru-RU"/>
        </w:rPr>
        <w:t xml:space="preserve">15); </w:t>
      </w:r>
      <w:r w:rsidRPr="00A36879">
        <w:rPr>
          <w:i/>
          <w:iCs/>
          <w:lang w:val="ru-RU"/>
        </w:rPr>
        <w:t xml:space="preserve">‘ค่าจ้างของบาปคือความตาย’ </w:t>
      </w:r>
      <w:r w:rsidRPr="00794712">
        <w:rPr>
          <w:lang w:val="ru-RU"/>
        </w:rPr>
        <w:t>(โรม 6</w:t>
      </w:r>
      <w:r w:rsidRPr="00A36879">
        <w:rPr>
          <w:lang w:val="ru-RU"/>
        </w:rPr>
        <w:t>:</w:t>
      </w:r>
      <w:r w:rsidRPr="00794712">
        <w:rPr>
          <w:lang w:val="ru-RU"/>
        </w:rPr>
        <w:t>23; ปฐมกาล 2</w:t>
      </w:r>
      <w:r w:rsidRPr="00A36879">
        <w:rPr>
          <w:lang w:val="ru-RU"/>
        </w:rPr>
        <w:t>:</w:t>
      </w:r>
      <w:r w:rsidRPr="00794712">
        <w:rPr>
          <w:lang w:val="ru-RU"/>
        </w:rPr>
        <w:t xml:space="preserve">17). แต่พระเยซูเจ้าได้ปฏิบัติตามพระประสงค์ของพระเจ้าอย่างครบถ้วนและสมบูรณ์แบบแทนเราตลอดทั้งชีวิตของพระองค์บนโลกนี้ โดยเฉพาะอย่างยิ่งในความทุกข์ทรมานบนไม้กางเขนและการสิ้นพระชนม์ของพระองค์ เมื่อการเสียสละตนเอง ความถ่อมใจ และการเชื่อฟังต่อพระประสงค์ของพระบิดาของพระองค์ได้ถึงระดับสูงสุด 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2</w:t>
      </w:r>
      <w:r w:rsidRPr="00A36879">
        <w:rPr>
          <w:lang w:val="ru-RU"/>
        </w:rPr>
        <w:t>:</w:t>
      </w:r>
      <w:r w:rsidRPr="00794712">
        <w:rPr>
          <w:lang w:val="ru-RU"/>
        </w:rPr>
        <w:t xml:space="preserve">8); พระองค์ได้ทำให้พระผู้สร้างของเราพอพระทัยอย่างสมบูรณ์และครบถ้วนแทนเรา; </w:t>
      </w:r>
      <w:r w:rsidRPr="00794712">
        <w:rPr>
          <w:lang w:val="ru-RU"/>
        </w:rPr>
        <w:lastRenderedPageBreak/>
        <w:t xml:space="preserve">พระองค์ได้ทนทุกข์และรับความตายแทนเราอย่างสมบูรณ์และครบถ้วน ซึ่งเราสมควรได้รับเพราะบาปทั้งสิ้นของเรา เพราะแม้พระองค์จะทนทุกข์และสิ้นพระชนม์เพื่อเราในความเป็นมนุษย์ของพระองค์ แต่ความเป็นมนุษย์นี้กลับรวมเป็นหนึ่งกับพระเทวภาพของพระองค์อย่างแยกไม่ออก แม้ในระหว่างที่พระองค์กำลังทนทุกข์ และนี่คือความเป็นมนุษย์ที่แท้จริงของพระวจนะ แม้ว่าพระองค์จะทนทุกข์และสิ้นพระชนม์เพียงลำพังเพื่อมนุษยชาติทั้งมวล ซึ่งประกอบด้วยผู้คนนับล้าน แต่พระองค์ทรงเป็นบุคคลศักดิ์สิทธิ์ ซึ่งไม่เพียงแต่ผู้คนทั้งมวล แต่แม้แต่สรรพสิ่งทั้งปวงรวมกัน ก็ไม่อาจเทียบเคียงได้ในศักดิ์ศรี แม้ว่าพระองค์จะทรงปฏิบัติตามพระประสงค์ของพระเจ้าแทนเรา และทรงเชื่อฟังเป็นเวลาเพียงสามสิบสามปีครึ่ง และแม้ว่าพระองค์จะทรงทนทุกข์และสิ้นพระชนม์เพื่อเราเพียงครั้งเดียว; แต่ทั้งความเชื่อฟังต่อพระประสงค์ของพระเจ้า และความทุกข์ทรมานและการสิ้นพระชนม์ของพระองค์ ในฐานะบุคคลศักดิ์สิทธิ์ ย่อมสามารถชดเชย ได้อย่างไม่ต้องสงสัย สำหรับการไม่เชื่อฟังพระประสงค์ของพระเจ้าของเราที่นับไม่ถ้วน และทุกรูปแบบของความทุกข์ทรมานและการสิ้นพระชนม์ของเราที่นับไม่ถ้วน ทั้งในโลกนี้และในโลกหน้า พระเจ้าไม่อาจไม่พอใจกับการเสียสละเช่นนี้เพื่อบาปของเราได้: เพราะพระเจ้าเองคือผู้ทรงทำการชดเชย </w:t>
      </w:r>
      <w:r w:rsidR="00336C89" w:rsidRPr="00336C89">
        <w:rPr>
          <w:lang w:val="ru-RU"/>
        </w:rPr>
        <w:t>[</w:t>
      </w:r>
      <w:r w:rsidRPr="00794712">
        <w:rPr>
          <w:lang w:val="ru-RU"/>
        </w:rPr>
        <w:t>(ฮีบรู 5</w:t>
      </w:r>
      <w:r w:rsidRPr="00A36879">
        <w:rPr>
          <w:lang w:val="ru-RU"/>
        </w:rPr>
        <w:t>:</w:t>
      </w:r>
      <w:r w:rsidRPr="00794712">
        <w:rPr>
          <w:lang w:val="ru-RU"/>
        </w:rPr>
        <w:t>8–10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rFonts w:cs="Cambria Math"/>
          <w:lang w:val="ru-RU"/>
        </w:rPr>
        <w:t>(</w:t>
      </w:r>
      <w:r w:rsidR="00336C89" w:rsidRPr="00794712">
        <w:rPr>
          <w:lang w:val="ru-RU"/>
        </w:rPr>
        <w:t>ฮีบรู</w:t>
      </w:r>
      <w:r w:rsidRPr="00794712">
        <w:rPr>
          <w:lang w:val="ru-RU"/>
        </w:rPr>
        <w:t xml:space="preserve"> 9</w:t>
      </w:r>
      <w:r w:rsidRPr="00A36879">
        <w:rPr>
          <w:lang w:val="ru-RU"/>
        </w:rPr>
        <w:t>:</w:t>
      </w:r>
      <w:r w:rsidRPr="00794712">
        <w:rPr>
          <w:lang w:val="ru-RU"/>
        </w:rPr>
        <w:t>27–28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rFonts w:cs="Cambria Math"/>
          <w:lang w:val="ru-RU"/>
        </w:rPr>
        <w:t>(</w:t>
      </w:r>
      <w:r w:rsidR="00336C89">
        <w:rPr>
          <w:rFonts w:cs="Cambria Math"/>
          <w:lang w:val="ru-RU"/>
        </w:rPr>
        <w:t>ฮีบรู</w:t>
      </w:r>
      <w:r w:rsidRPr="00794712">
        <w:rPr>
          <w:lang w:val="ru-RU"/>
        </w:rPr>
        <w:t xml:space="preserve"> 10</w:t>
      </w:r>
      <w:r w:rsidRPr="00A36879">
        <w:rPr>
          <w:lang w:val="ru-RU"/>
        </w:rPr>
        <w:t>:</w:t>
      </w:r>
      <w:r w:rsidRPr="00794712">
        <w:rPr>
          <w:lang w:val="ru-RU"/>
        </w:rPr>
        <w:t>12–14)</w:t>
      </w:r>
      <w:r w:rsidR="00336C89" w:rsidRPr="00336C89">
        <w:rPr>
          <w:lang w:val="ru-RU"/>
        </w:rPr>
        <w:t>]</w:t>
      </w:r>
      <w:r w:rsidRPr="00794712">
        <w:rPr>
          <w:lang w:val="ru-RU"/>
        </w:rPr>
        <w:t>. ความคิดเหล่านี้ได้ถูกแสดงออกและอธิบายโดยบรรดาพระบิดาศักดิ์สิทธิ์และครูสอนของคริสตจักรหลายคน เช่น:</w:t>
      </w:r>
    </w:p>
    <w:p w14:paraId="1156B35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ผู้เป็นอัครสาวกผู้เขียนจดหมายถึงดิโอเนตุส; “พระเจ้าได้มอบพระบุตรของพระองค์เองเป็นค่าไถ่ (</w:t>
      </w:r>
      <w:r w:rsidRPr="00AA0891">
        <w:t>λοτρον</w:t>
      </w:r>
      <w:r w:rsidRPr="00794712">
        <w:rPr>
          <w:lang w:val="ru-RU"/>
        </w:rPr>
        <w:t>) สำหรับเรา ผู้บริสุทธิ์สำหรับผู้ละเมิดกฎหมาย ผู้ชอบธรรมสำหรับผู้ไม่ชอบธรรม ผู้ไร้บาปสำหรับผู้มีบาป ผู้ไม่เสื่อมสลายสำหรับผู้เสื่อมสลาย ผู้ไม่ตายสำหรับผู้ตาย เพราะสิ่งใดอื่นอีกที่จะสามารถปกปิดบาปของเราได้นอกจากความชอบธรรมของพระองค์?</w:t>
      </w:r>
    </w:p>
    <w:p w14:paraId="462ABEC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>
        <w:rPr>
          <w:lang w:val="ru-RU"/>
        </w:rPr>
        <w:t>“</w:t>
      </w:r>
      <w:r w:rsidRPr="00794712">
        <w:rPr>
          <w:lang w:val="ru-RU"/>
        </w:rPr>
        <w:t>ใครอีกเล่าที่จะสามารถทำให้เราผู้ไม่เชื่อฟังกฎหมายนี้ได้รับความชอบธรรมได้ นอกจากพระบุตรองค์เดียวของพระเจ้า</w:t>
      </w:r>
      <w:r w:rsidRPr="00A36879">
        <w:rPr>
          <w:lang w:val="ru-RU"/>
        </w:rPr>
        <w:t>?</w:t>
      </w:r>
      <w:r>
        <w:rPr>
          <w:lang w:val="ru-RU"/>
        </w:rPr>
        <w:t>”</w:t>
      </w:r>
      <w:r w:rsidR="00FF2DD0">
        <w:rPr>
          <w:rStyle w:val="FootnoteReference"/>
          <w:lang w:val="ru-RU"/>
        </w:rPr>
        <w:footnoteReference w:id="359"/>
      </w:r>
    </w:p>
    <w:p w14:paraId="70E52B7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นักบุญไอเรเนียส: “ในอาดัมคนแรก เราได้ก่อให้เกิดความโกรธ (ของพระเจ้า) โดยไม่รักษาพระบัญญัติของพระองค์; แต่ในอาดัมคนที่สอง เราได้คืนดีกับพระองค์อีกครั้ง โดยเชื่อฟังจนถึงความตาย เพราะเราเป็นหนี้บุญคุณต่อพระองค์เท่านั้น ผู้ที่</w:t>
      </w:r>
      <w:r>
        <w:rPr>
          <w:lang w:val="ru-RU"/>
        </w:rPr>
        <w:t>พระบัญญัติของพระองค์เราได้ละเมิดตั้งแต่แรกเริ่ม”</w:t>
      </w:r>
      <w:r w:rsidR="00FF2DD0">
        <w:rPr>
          <w:rStyle w:val="FootnoteReference"/>
          <w:lang w:val="ru-RU"/>
        </w:rPr>
        <w:footnoteReference w:id="360"/>
      </w:r>
    </w:p>
    <w:p w14:paraId="22C21C6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นักบุญซีริลแห่งเยรูซาเล็ม: “เราเป็นศัตรูเพราะบาป; และพระเจ้าได้กำหนดให้คนบาปต้องตาย ดังนั้น ในสองสิ่งนี้ สิ่งใดควรมีชัย: พระองค์ควรตามความยุติธรรมให้คนบาปตาย หรือด้วยความรักต่อมนุษยชาติ ให้ยกเลิกคำตัดสินของพระองค์? แต่จงสังเกตความฉลาดของพระเจ้า: พระองค์รักษาทั้งความจริงของคำตัดสินของพระองค์ และพลังแห่งความรักของพระองค์ต่อมนุษยชาติ </w:t>
      </w:r>
      <w:r w:rsidRPr="00A36879">
        <w:rPr>
          <w:i/>
          <w:iCs/>
          <w:lang w:val="ru-RU"/>
        </w:rPr>
        <w:t xml:space="preserve">“พระองค์เองได้แบกบาปของเราไว้ในพระกายของพระองค์บนไม้กางเขน เพื่อว่าเมื่อเราได้รับการปลดปล่อยจากบาปแล้ว เราจะได้ดำเนินชีวิตเพื่อความชอบธรรม” </w:t>
      </w:r>
      <w:r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Pr="00A36879">
        <w:rPr>
          <w:lang w:val="ru-RU"/>
        </w:rPr>
        <w:t xml:space="preserve"> 2:</w:t>
      </w:r>
      <w:r w:rsidRPr="00794712">
        <w:rPr>
          <w:lang w:val="ru-RU"/>
        </w:rPr>
        <w:t>24)</w:t>
      </w:r>
      <w:r w:rsidR="009F28D2">
        <w:rPr>
          <w:rStyle w:val="FootnoteReference"/>
          <w:lang w:val="ru-RU"/>
        </w:rPr>
        <w:footnoteReference w:id="361"/>
      </w:r>
      <w:r w:rsidRPr="00794712">
        <w:rPr>
          <w:lang w:val="ru-RU"/>
        </w:rPr>
        <w:t xml:space="preserve"> “อย่าประหลาดใจ</w:t>
      </w:r>
      <w:r>
        <w:rPr>
          <w:lang w:val="ru-RU"/>
        </w:rPr>
        <w:t>ที่</w:t>
      </w:r>
      <w:r w:rsidRPr="00794712">
        <w:rPr>
          <w:lang w:val="ru-RU"/>
        </w:rPr>
        <w:t>โลกทั้งโลกได้รับการไถ่แล้ว เพราะผู้ที่สิ้น</w:t>
      </w:r>
      <w:r>
        <w:rPr>
          <w:lang w:val="ru-RU"/>
        </w:rPr>
        <w:t>พระชนม์เพื่อโลก</w:t>
      </w:r>
      <w:r w:rsidRPr="00794712">
        <w:rPr>
          <w:lang w:val="ru-RU"/>
        </w:rPr>
        <w:t>นั้นไม่ใช่เพียงมนุษย์ธรรมดา แต่เป็นพระบุตรองค์เดียวของพระเจ้า บาปของมนุษย์เพียงคนเดียว คือ อาดัม สามารถนำความตายมาสู่โลกได้ หาก</w:t>
      </w:r>
      <w:r w:rsidRPr="00C201FE">
        <w:rPr>
          <w:lang w:val="ru-RU"/>
        </w:rPr>
        <w:t xml:space="preserve">โดยความผิดของเพียงคนเดียว </w:t>
      </w:r>
      <w:r w:rsidRPr="00794712">
        <w:rPr>
          <w:lang w:val="ru-RU"/>
        </w:rPr>
        <w:t>(โรม 5</w:t>
      </w:r>
      <w:r w:rsidRPr="00C201FE">
        <w:rPr>
          <w:lang w:val="ru-RU"/>
        </w:rPr>
        <w:t>:</w:t>
      </w:r>
      <w:r w:rsidR="001B763B" w:rsidRPr="001F503F">
        <w:rPr>
          <w:bCs/>
          <w:lang w:val="ru-RU"/>
        </w:rPr>
        <w:t xml:space="preserve">17) </w:t>
      </w:r>
      <w:r w:rsidRPr="00794712">
        <w:rPr>
          <w:lang w:val="ru-RU"/>
        </w:rPr>
        <w:t xml:space="preserve">ความตายได้ครองโลก—แล้วชีวิตจะไม่ยิ่งครองโลกมากขึ้นไปอีกหรือ โดยความชอบธรรมของพระองค์ผู้เดียว? และหากในเวลานั้น พวกเขาถูกขับออกจากสวนเอเดนเพราะกินผลไม้จากต้นไม้: แล้วบัดนี้ไม่ใช่ยิ่งเหมาะสมกว่าหรือที่ผู้เชื่อจะได้เข้าสู่สวนเอเดนผ่านต้นไม้ของพระเยซู? หากมนุษย์คนแรก ซึ่งถูกสร้างจากดิน นำความตายมาสู่ทั้งโลก: แล้วผู้ที่สร้างเขาจากดินนั้น ซึ่งคือชีวิตเอง จะไม่สามารถนำชีวิตนิรันดร์มาได้หรือ? หากฟิเนฮาส ได้ยุติความโกรธของพระเจ้าลง โดยการฆ่าชายคนหนึ่งที่กำลังกระทำการน่าสะอิดสะเอียน ด้วยความกระตือรือร้น </w:t>
      </w:r>
      <w:r w:rsidR="009F28D2">
        <w:rPr>
          <w:lang w:val="ru-RU"/>
        </w:rPr>
        <w:t>(กันดารวิถี</w:t>
      </w:r>
      <w:r w:rsidRPr="00794712">
        <w:rPr>
          <w:lang w:val="ru-RU"/>
        </w:rPr>
        <w:t xml:space="preserve"> 25</w:t>
      </w:r>
      <w:r w:rsidRPr="00C201FE">
        <w:rPr>
          <w:lang w:val="ru-RU"/>
        </w:rPr>
        <w:t>:</w:t>
      </w:r>
      <w:r w:rsidRPr="00794712">
        <w:rPr>
          <w:lang w:val="ru-RU"/>
        </w:rPr>
        <w:t>8) แล้ว พระเยซู—ผู้ไม่ได้ฆ่าใครอื่น แต่ได้ถวายพระองค์เองเป็นค่าไถ่—</w:t>
      </w:r>
      <w:r>
        <w:rPr>
          <w:lang w:val="ru-RU"/>
        </w:rPr>
        <w:t>จะ</w:t>
      </w:r>
      <w:r w:rsidRPr="00794712">
        <w:rPr>
          <w:lang w:val="ru-RU"/>
        </w:rPr>
        <w:t>ไม่สามารถยุติความโกรธต่อมนุษยชาติได้หรือ</w:t>
      </w:r>
      <w:r>
        <w:rPr>
          <w:lang w:val="ru-RU"/>
        </w:rPr>
        <w:t xml:space="preserve">? </w:t>
      </w:r>
      <w:r w:rsidR="009F28D2">
        <w:rPr>
          <w:lang w:val="ru-RU"/>
        </w:rPr>
        <w:t>(2 ทิโมธี 2:6)</w:t>
      </w:r>
      <w:r w:rsidR="009F28D2">
        <w:rPr>
          <w:rStyle w:val="FootnoteReference"/>
          <w:lang w:val="ru-RU"/>
        </w:rPr>
        <w:footnoteReference w:id="362"/>
      </w:r>
    </w:p>
    <w:p w14:paraId="0BC9362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นักบุญอาธานาซิอุสผู้ยิ่งใหญ่: “เนื่องจากในที่สุดแล้ว ทุกคนจำเป็นต้องชำระหนี้ของตน (และหนี้ดังกล่าวคือความจริงที่ว่าทุกคนต้องเผชิญกับความตาย ซึ่งเป็นเหตุผลหลักที่ทำให้พระเยซูคริสต์เสด็จมาสู่โลก): ดังนั้น หลังจากที่พระองค์ได้พิสูจน์ความเป็นพระเจ้าของพระองค์ด้วยพระราชกิจของพระองค์แล้ว พระองค์จึงได้ถวายเครื่องบูชาเพื่อมนุษยชาติทั้งปวง โดยมอบวิหารแห่งพระวรกายของพระองค์ให้แก่ความตาย เพื่อว่าด้วยวิธีนี้ ด้านหนึ่ง พระองค์จะทรงทำให้มนุษย์ทุกคนปราศจากความผิดและพ้นจากบาปโบราณ และอีกด้านหนึ่ง พระองค์จะทรงสำแดงพระองค์เองเป็นผู้พิชิตความตาย และทำให้ความไม่เสื่อมสลายของพระวรกายของพระองค์เองเป็นจุดเริ่มต้นของการฟื้นคืนชีพสากล… ความตายเป็นสิ่งจำเป็น; แน่นอนว่าต้องมีการตายเพื่อมนุษยชาติทั้งมวล เพราะหนี้สินร่วมที่ตกอยู่บนทุกคนต้องได้รับการชำระ เพื่อจุดประสงค์นี้ พระวจนะ ผู้ซึ่งโดยธรรมชาติแล้วเป็นอมตะ ได้ทรงรับเนื้อหนังที่ตายได้ เพื่อที่พระองค์จะได้ถวายเนื้อหนังนั้น ซึ่งเป็นเนื้อหนังของพระองค์เอง เป็นเครื่องบูชาเพื่อมนุษยชาติทั้งมวล และเพื่อที่พระองค์จะได้ทรงทนทุกข์ทรมาน</w:t>
      </w:r>
      <w:r>
        <w:rPr>
          <w:lang w:val="ru-RU"/>
        </w:rPr>
        <w:t>จนตายในเนื้อหนังนั้นเพื่อทุกคน”</w:t>
      </w:r>
      <w:r w:rsidR="009F28D2">
        <w:rPr>
          <w:rStyle w:val="FootnoteReference"/>
          <w:lang w:val="ru-RU"/>
        </w:rPr>
        <w:footnoteReference w:id="363"/>
      </w:r>
    </w:p>
    <w:p w14:paraId="412E29C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นักบุญเกรกอรี นักเทววิทยา: “สำหรับหนี้สินแต่ละข้อของเรา ผู้ที่อยู่เหนือเราได้ทรงชดใช้เป็นการเฉพาะ และได้เปิดเผยความลึกลับใหม่—ความรักของพระเจ้าต่อมนุษยชาติ ความห่วงใยของพระองค์ต่อผู้ที่ตกต่ำเพราะการไม่เชื่อฟัง ด้วยเหตุนี้จึงมีการประสูติของพระแม่พรหมจารี ด้วยเหตุนี้จึงมีรางหญ้าและเบธเลเฮม; การประสูติแทนการสร้าง พระแม่พรหมจารีแทนภรรยา เบธเลเฮมแทนเอเดน รางหญ้าแทนสวรรค์ สิ่งเล็กและมองเห็นได้แทนสิ่งใหญ่และซ่อนเร้น… ด้วยเหตุนี้ พระเยซูจึงรับบัพติศมาและคำพยานจากเบื้องบน; ด้วยเหตุนี้ พระองค์จึงอดอาหาร ถูกทดลอง และเอาชนะผู้ที่ได้เอาชนะแล้ว ด้วยเหตุนี้ ปีศาจจึงถูกขับไล่ออก โรคภัยจึงได้รับการรักษา และงานประกาศพระวจนะอันยิ่งใหญ่จึงถูกมอบหมายให้แก่ผู้เล็กน้อย และสำเร็จลุล่วงโดยพวกเขา… ด้วยเหตุนี้ ต้นไม้แทนต้นไม้ และมือแทนมือ; มือที่ยื่นออกไปอย่างกล้าหาญ เพื่อมือที่ยื่นออกไปอย่างไม่ยั้งคิด; มือที่ถูกตอกลงบนไม้กางเขน เพื่อมือที่หลงทาง; มือที่รวมปลายสุดของโลกให้เป็นหนึ่งเดียว เพื่อ มือที่ขับไล่อาดัมออกไป ด้วยเหตุนี้ การถูกยกขึ้นบนไม้กางเขนเพื่อความล้มลง น้ำดีเพื่อลิ้มรส มงกุฎหนามเพื่ออำนาจอันน่าเวทนา </w:t>
      </w:r>
      <w:r>
        <w:rPr>
          <w:lang w:val="ru-RU"/>
        </w:rPr>
        <w:t>ความตายเพื่อความตาย”</w:t>
      </w:r>
      <w:r w:rsidR="00372947">
        <w:rPr>
          <w:rStyle w:val="FootnoteReference"/>
          <w:lang w:val="ru-RU"/>
        </w:rPr>
        <w:footnoteReference w:id="364"/>
      </w:r>
    </w:p>
    <w:p w14:paraId="23050A4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ผู้ต่อไปนี้ยังได้ให้เหตุผลในลักษณะเดียวกัน: เคลเมนต์แห่งอเล็กซานเดรีย,</w:t>
      </w:r>
      <w:r w:rsidR="00372947">
        <w:rPr>
          <w:rStyle w:val="FootnoteReference"/>
          <w:lang w:val="ru-RU"/>
        </w:rPr>
        <w:footnoteReference w:id="365"/>
      </w:r>
      <w:r w:rsidRPr="00794712">
        <w:rPr>
          <w:lang w:val="ru-RU"/>
        </w:rPr>
        <w:t xml:space="preserve"> แอมโบรส,</w:t>
      </w:r>
      <w:r w:rsidR="00372947">
        <w:rPr>
          <w:rStyle w:val="FootnoteReference"/>
          <w:lang w:val="ru-RU"/>
        </w:rPr>
        <w:footnoteReference w:id="366"/>
      </w:r>
      <w:r w:rsidRPr="00794712">
        <w:rPr>
          <w:lang w:val="ru-RU"/>
        </w:rPr>
        <w:t xml:space="preserve"> เกรกอรีแห่งนิสซา,</w:t>
      </w:r>
      <w:r w:rsidR="00372947">
        <w:rPr>
          <w:rStyle w:val="FootnoteReference"/>
          <w:lang w:val="ru-RU"/>
        </w:rPr>
        <w:footnoteReference w:id="367"/>
      </w:r>
      <w:r w:rsidRPr="00794712">
        <w:rPr>
          <w:lang w:val="ru-RU"/>
        </w:rPr>
        <w:t xml:space="preserve"> จอห์น คริโซสโตม,</w:t>
      </w:r>
      <w:r w:rsidR="00372947">
        <w:rPr>
          <w:rStyle w:val="FootnoteReference"/>
          <w:lang w:val="ru-RU"/>
        </w:rPr>
        <w:footnoteReference w:id="368"/>
      </w:r>
      <w:r w:rsidRPr="00794712">
        <w:rPr>
          <w:lang w:val="ru-RU"/>
        </w:rPr>
        <w:t xml:space="preserve"> ออกัสติน</w:t>
      </w:r>
      <w:r w:rsidR="00372947">
        <w:rPr>
          <w:rStyle w:val="FootnoteReference"/>
          <w:lang w:val="ru-RU"/>
        </w:rPr>
        <w:footnoteReference w:id="369"/>
      </w:r>
      <w:r w:rsidRPr="00794712">
        <w:rPr>
          <w:lang w:val="ru-RU"/>
        </w:rPr>
        <w:t xml:space="preserve"> และผู้อื่นอีกหลายคน</w:t>
      </w:r>
      <w:r w:rsidR="00372947">
        <w:rPr>
          <w:rStyle w:val="FootnoteReference"/>
          <w:lang w:val="ru-RU"/>
        </w:rPr>
        <w:footnoteReference w:id="370"/>
      </w:r>
    </w:p>
    <w:p w14:paraId="13677FD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(บ) </w:t>
      </w:r>
      <w:r w:rsidRPr="00794712">
        <w:rPr>
          <w:lang w:val="ru-RU"/>
        </w:rPr>
        <w:t xml:space="preserve">พระเยซูเจ้าได้จ่ายราคาที่สูงเกินกว่าสิ่งที่จำเป็นสำหรับเราอย่างมาก เพราะไม่ว่าบาปของมนุษยชาติทั้งมวลจะใหญ่โตและมากมายเพียงใด ก็ยังคงมีขอบเขตทั้งในด้านธรรมชาติและจำนวน; ในขณะที่การเสียสละตนเอง ความทุกข์ทรมาน และความตายของพระเยซูคริสต์ ผู้เป็นบุคคลศักดิ์สิทธิ์และไม่มีขอบเขต ย่อมมีค่าอันไม่มีที่สิ้นสุดในทุกด้านต่อหน้าการพิพากษาของความยุติธรรมนิรันดร์ ดังนั้น ไม่ว่าความผิดที่ก่อขึ้นจากบาปของเราต่อพระเกียรติยศของพระผู้สูงสุดจะยิ่งใหญ่และวัดไม่ได้เพียงใด การชดเชยที่พระเยซูคริสต์ทรงถวายเพื่อบาปเหล่านั้นย่อมยิ่งใหญ่กว่าอย่างไม่อาจเปรียบเทียบได้ และด้วยเหตุนี้ พระองค์ไม่เพียงแต่ทรงชำระหนี้ของเราให้ครบถ้วนด้วยพระโลหิตอันล้ำค่าของพระองค์ แต่ยังทรงซื้อพรนิรันดร์ไว้ให้เราด้วยพระโลหิตนั้นด้วย ความจริงนี้ได้รับการประกาศอย่างชัดเจนโดยอัครทูตผู้ศักดิ์สิทธิ์ ผู้กล่าวว่า: </w:t>
      </w:r>
      <w:r w:rsidRPr="00742655">
        <w:rPr>
          <w:i/>
          <w:iCs/>
          <w:lang w:val="ru-RU"/>
        </w:rPr>
        <w:t>‘หาก</w:t>
      </w:r>
      <w:r w:rsidRPr="00312162">
        <w:rPr>
          <w:i/>
          <w:iCs/>
          <w:lang w:val="ru-RU"/>
        </w:rPr>
        <w:t xml:space="preserve">เพราะความผิดของบุคคลหนึ่ง ทำให้หลายคนต้องตาย แล้วพระคุณของพระเจ้าและของประทานโดยพระคุณของบุคคลหนึ่ง คือพระเยซูคริสต์ จะยิ่งล้นเหลือแก่หลายคนเพียงใด </w:t>
      </w:r>
      <w:r>
        <w:rPr>
          <w:i/>
          <w:iCs/>
          <w:lang w:val="ru-RU"/>
        </w:rPr>
        <w:t xml:space="preserve">… </w:t>
      </w:r>
      <w:r w:rsidRPr="00794712">
        <w:rPr>
          <w:lang w:val="ru-RU"/>
        </w:rPr>
        <w:t xml:space="preserve"> </w:t>
      </w:r>
      <w:r w:rsidRPr="00742655">
        <w:rPr>
          <w:i/>
          <w:iCs/>
          <w:lang w:val="ru-RU"/>
        </w:rPr>
        <w:lastRenderedPageBreak/>
        <w:t xml:space="preserve">เพราะหากว่า โดยความผิดของบุคคลหนึ่ง ความตายได้ครองราชย์ผ่านบุคคลนั้นแล้ว ยิ่งไปกว่านั้น ผู้ที่รับความโปรดปรานอันล้นเหลือและของขวัญแห่งความชอบธรรม จะครองราชย์ในชีวิตผ่านพระเยซูคริสต์เพียงผู้เดียวได้มากเพียงใด </w:t>
      </w:r>
      <w:r w:rsidRPr="00794712">
        <w:rPr>
          <w:lang w:val="ru-RU"/>
        </w:rPr>
        <w:t>[(โรม 5</w:t>
      </w:r>
      <w:r w:rsidRPr="00742655">
        <w:rPr>
          <w:lang w:val="ru-RU"/>
        </w:rPr>
        <w:t>:</w:t>
      </w:r>
      <w:r w:rsidRPr="00794712">
        <w:rPr>
          <w:lang w:val="ru-RU"/>
        </w:rPr>
        <w:t>15–17</w:t>
      </w:r>
      <w:r w:rsid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>
        <w:rPr>
          <w:lang w:val="ru-RU"/>
        </w:rPr>
        <w:t>(โรม</w:t>
      </w:r>
      <w:r w:rsidRPr="00794712">
        <w:rPr>
          <w:lang w:val="ru-RU"/>
        </w:rPr>
        <w:t xml:space="preserve"> 8</w:t>
      </w:r>
      <w:r w:rsidRPr="00742655">
        <w:rPr>
          <w:lang w:val="ru-RU"/>
        </w:rPr>
        <w:t>:</w:t>
      </w:r>
      <w:r w:rsidRPr="00794712">
        <w:rPr>
          <w:lang w:val="ru-RU"/>
        </w:rPr>
        <w:t>32)</w:t>
      </w:r>
      <w:r w:rsidR="00336C89" w:rsidRPr="00336C89">
        <w:rPr>
          <w:lang w:val="ru-RU"/>
        </w:rPr>
        <w:t>]</w:t>
      </w:r>
      <w:r w:rsidRPr="00794712">
        <w:rPr>
          <w:lang w:val="ru-RU"/>
        </w:rPr>
        <w:t xml:space="preserve"> บรรดาพระบิดาศักดิ์สิทธิ์ยังได้เทศนาว่า:</w:t>
      </w:r>
    </w:p>
    <w:p w14:paraId="049F0F6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นักบุญซีริลแห่งเยรูซาเล็ม: “ผู้ที่สิ้นพระชนม์เพื่อเราไม่ใช่เพียงมนุษย์ธรรมดา; ลูกแกะนั้นไม่ใช่เพียงผู้เป็นมนุษย์ธรรมดา; พระองค์ไม่ใช่เพียงมนุษย์; พระองค์ไม่ใช่เพียงทูตสวรรค์ แต่เป็นพระเจ้าที่ทรงกลายเป็นมนุษย์ ความผิดบาปของผู้มีบาปไม่สำคัญเท่าความชอบธรรมของผู้ที่สิ้นพระชนม์เพื่อพวกเขา “ไม่ใช่เพียงเพราะเราได้ทำบาป แต่เพราะผู้ที่สละวิญญาณของพระองค์เพื่อเราได้ทรงบรรลุความชอบธรรม; ผู้ที่สละวิญญาณเมื่อพระองค์ทรงประสงค์ และรับวิญญาณนั้นกลับเมื่อพระองค์</w:t>
      </w:r>
      <w:r>
        <w:rPr>
          <w:lang w:val="ru-RU"/>
        </w:rPr>
        <w:t>ทรงประสงค์”</w:t>
      </w:r>
      <w:r w:rsidR="00372947">
        <w:rPr>
          <w:rStyle w:val="FootnoteReference"/>
          <w:lang w:val="ru-RU"/>
        </w:rPr>
        <w:footnoteReference w:id="371"/>
      </w:r>
    </w:p>
    <w:p w14:paraId="651DB44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นักบุญยอห์น คริโซสโตม: “ลองจินตนาการว่ามีคนหนึ่งเป็นหนี้เจ้าหนี้สิบโอบอล </w:t>
      </w:r>
      <w:r>
        <w:rPr>
          <w:lang w:val="ru-RU"/>
        </w:rPr>
        <w:t xml:space="preserve">(เหรียญเล็ก) </w:t>
      </w:r>
      <w:r w:rsidRPr="00794712">
        <w:rPr>
          <w:lang w:val="ru-RU"/>
        </w:rPr>
        <w:t>และเจ้าหนี้ไม่เพียงแต่จับตัวลูกหนี้เองเข้าคุก แต่ยังจับภรรยา ลูกๆ และผู้รับใช้ของเขาด้วย; แต่มีผู้อื่นมา ไม่เพียงแต่ชำระสิบโอโวลา แต่ยังมอบทองคำหนึ่งหมื่นทาเลนต์ นำผู้ถูกจองจำไปยังพระราชวัง ให้เขานั่งในที่เกียรติยศ และมอบเกียรติยศและเกียรติศักดิ์ให้เขาอย่างล้นหลาม; แล้วผู้ให้กู้สิบโอโวลาจะลืมเรื่องนั้นไปทั้งหมด นี่คือสิ่งที่เกิดขึ้นกับเราอย่างแท้จริง! พระคริสต์ได้ชำระหนี้ให้เราด้วยจำนวนที่มากกว่าที่เราเป็นหนี้มากนัก; การชำระหนี้ของพระองค์ เมื่อเทียบกับหนี้ของเรา ก็เหมือนทะเลที่วัดไม่ได้เมื่อเทียบกับหยดน้ำเล็กๆ ดังนั้น อย่าสงสัยเลย โอ้ มนุษย์ เมื่อคุณเห็นความอุดมสมบูรณ์ของพรเช่นนี้; อย่าพยายามหาคำตอบว่าประกายแห่งความตายและบาปได้ถูกดับไปอย่างไร เมื่อทะเลทั้งทะเล</w:t>
      </w:r>
      <w:r>
        <w:rPr>
          <w:lang w:val="ru-RU"/>
        </w:rPr>
        <w:t>ของของขวัญอันเปี่ยมด้วยพระคุณได้ถูกเทลงบนมันแล้ว”</w:t>
      </w:r>
      <w:r w:rsidR="00372947">
        <w:rPr>
          <w:rStyle w:val="FootnoteReference"/>
          <w:lang w:val="ru-RU"/>
        </w:rPr>
        <w:footnoteReference w:id="372"/>
      </w:r>
    </w:p>
    <w:p w14:paraId="3F9A294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นั่นคือเหตุผลที่เราเชื่อว่า ความทุกข์ทรมานและความตายของพระผู้ช่วยให้รอดของเรามีความสำคัญไม่เพียงแต่เป็นค่าไถ่สำหรับเราและการชำระหนี้ของเรา</w:t>
      </w:r>
      <w:r w:rsidR="00372947">
        <w:rPr>
          <w:rStyle w:val="FootnoteReference"/>
          <w:lang w:val="ru-RU"/>
        </w:rPr>
        <w:footnoteReference w:id="373"/>
      </w:r>
      <w:r w:rsidRPr="00794712">
        <w:rPr>
          <w:lang w:val="ru-RU"/>
        </w:rPr>
        <w:t xml:space="preserve"> แต่ยังเป็นคุณความดีที่ยิ่งใหญ่ที่สุดก่อนการพิพากษาของความยุติธรรมนิรันดร์ เพื่อประโยชน์ของ ซึ่งพระ</w:t>
      </w:r>
      <w:r>
        <w:rPr>
          <w:lang w:val="ru-RU"/>
        </w:rPr>
        <w:t>เจ้าประทานทุกสิ่ง</w:t>
      </w:r>
      <w:r w:rsidRPr="00794712">
        <w:rPr>
          <w:lang w:val="ru-RU"/>
        </w:rPr>
        <w:t>แก่เรา (โรม 8</w:t>
      </w:r>
      <w:r>
        <w:rPr>
          <w:lang w:val="ru-RU"/>
        </w:rPr>
        <w:t>:</w:t>
      </w:r>
      <w:r w:rsidRPr="00794712">
        <w:rPr>
          <w:lang w:val="ru-RU"/>
        </w:rPr>
        <w:t xml:space="preserve">32) หรือหากจะกล่าวด้วยคำในคำสอนของคริสตจักรออร์โธดอกซ์: ‘ความทุกข์ทรมานและการสิ้นพระชนม์บนไม้กางเขนโดยสมัครใจของพระองค์ (คือ </w:t>
      </w:r>
      <w:r w:rsidR="00A95A76" w:rsidRPr="001F503F">
        <w:rPr>
          <w:lang w:val="ru-RU"/>
        </w:rPr>
        <w:t xml:space="preserve">พระเยซูคริสต์) </w:t>
      </w:r>
      <w:r w:rsidRPr="00794712">
        <w:rPr>
          <w:lang w:val="ru-RU"/>
        </w:rPr>
        <w:t>เพื่อเรา ซึ่งมีค่าและคุณค่าอันไม่มีที่สิ้นสุดในฐานะพระเจ้า-มนุษย์ผู้ไร้บาป, เป็นทั้งการชดเชยที่สมบูรณ์แบบต่อความยุติธรรมของพระเจ้า ซึ่งได้พิพากษาให้เราต้องตายเพราะบาปของเรา และเป็นบุญคุณที่วัดไม่ได้ ซึ่งทำให้พระองค์มีสิทธิ์—โดยไม่ละเมิดความยุติธรรม—ที่จะประทานการอภัยบาปแก่เราผู้เป็นบาป และพระคุณเพื่อชนะบาป</w:t>
      </w:r>
      <w:r>
        <w:rPr>
          <w:lang w:val="ru-RU"/>
        </w:rPr>
        <w:t xml:space="preserve">และความตาย” </w:t>
      </w:r>
      <w:r w:rsidRPr="00794712">
        <w:rPr>
          <w:lang w:val="ru-RU"/>
        </w:rPr>
        <w:t xml:space="preserve">(ในข้อ </w:t>
      </w:r>
      <w:r w:rsidRPr="00AA0891">
        <w:t>IV</w:t>
      </w:r>
      <w:r w:rsidRPr="00794712">
        <w:rPr>
          <w:lang w:val="ru-RU"/>
        </w:rPr>
        <w:t>, หน้า 54, มอสโก 1840).</w:t>
      </w:r>
    </w:p>
    <w:p w14:paraId="182DD9E4" w14:textId="77777777" w:rsidR="00D85B34" w:rsidRDefault="00D85B34" w:rsidP="00D85B34">
      <w:pPr>
        <w:rPr>
          <w:lang w:val="ru-RU"/>
        </w:rPr>
      </w:pPr>
    </w:p>
    <w:p w14:paraId="320CBE8B" w14:textId="77777777" w:rsidR="00D85B34" w:rsidRPr="00794712" w:rsidRDefault="00D85B34" w:rsidP="007B240B">
      <w:pPr>
        <w:pStyle w:val="Heading5"/>
        <w:rPr>
          <w:lang w:val="ru-RU"/>
        </w:rPr>
      </w:pPr>
      <w:bookmarkStart w:id="304" w:name="_Toc133155588"/>
      <w:bookmarkStart w:id="305" w:name="_Toc180664601"/>
      <w:bookmarkStart w:id="306" w:name="_Toc180679222"/>
      <w:bookmarkStart w:id="307" w:name="_Toc180679279"/>
      <w:bookmarkStart w:id="308" w:name="_Toc180679802"/>
      <w:bookmarkStart w:id="309" w:name="_Toc238453685"/>
      <w:bookmarkStart w:id="310" w:name="_Toc238576066"/>
      <w:r w:rsidRPr="00794712">
        <w:rPr>
          <w:lang w:val="ru-RU"/>
        </w:rPr>
        <w:t>§154. ขอบเขตของงานไถ่บาปจากการสิ้นพระชนม์ของพระคริสต์</w:t>
      </w:r>
      <w:bookmarkEnd w:id="304"/>
      <w:bookmarkEnd w:id="305"/>
      <w:bookmarkEnd w:id="306"/>
      <w:bookmarkEnd w:id="307"/>
      <w:bookmarkEnd w:id="308"/>
      <w:bookmarkEnd w:id="309"/>
      <w:bookmarkEnd w:id="310"/>
    </w:p>
    <w:p w14:paraId="2DF6B59C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การถวายบูชาที่พระคริสต์ผู้ช่วยให้รอดได้ถวายเพื่อเราบนไม้กางเขน เป็นการถวายบูชาที่ครอบคลุมทุกสิ่ง อำนาจและผล</w:t>
      </w:r>
      <w:r w:rsidRPr="00AA0891">
        <w:t>ของมัน</w:t>
      </w:r>
      <w:r w:rsidRPr="00794712">
        <w:rPr>
          <w:lang w:val="ru-RU"/>
        </w:rPr>
        <w:t>ขยายไปถึง:</w:t>
      </w:r>
    </w:p>
    <w:p w14:paraId="6CA1F6B7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ไปยังทุกคน พระผู้ช่วยให้รอดเองได้สอนไว้ว่า พระองค์ </w:t>
      </w:r>
      <w:r w:rsidR="00D85B34" w:rsidRPr="0054376C">
        <w:rPr>
          <w:i/>
          <w:iCs/>
          <w:lang w:val="ru-RU"/>
        </w:rPr>
        <w:t xml:space="preserve">‘มาเพื่อแสวงหาและช่วยผู้ที่หลงหาย’ </w:t>
      </w:r>
      <w:r w:rsidR="00336C89" w:rsidRPr="00336C89">
        <w:rPr>
          <w:lang w:val="ru-RU"/>
        </w:rPr>
        <w:t>[</w:t>
      </w:r>
      <w:r w:rsidR="000A57C3">
        <w:rPr>
          <w:lang w:val="ru-RU"/>
        </w:rPr>
        <w:t>(มัทธิว</w:t>
      </w:r>
      <w:r w:rsidR="00D85B34" w:rsidRPr="00794712">
        <w:rPr>
          <w:lang w:val="ru-RU"/>
        </w:rPr>
        <w:t xml:space="preserve"> 18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11</w:t>
      </w:r>
      <w:r w:rsidR="00336C89" w:rsidRPr="00336C89">
        <w:rPr>
          <w:lang w:val="ru-RU"/>
        </w:rPr>
        <w:t>)</w:t>
      </w:r>
      <w:r w:rsidR="00D85B34" w:rsidRPr="00794712">
        <w:rPr>
          <w:lang w:val="ru-RU"/>
        </w:rPr>
        <w:t>;</w:t>
      </w:r>
      <w:r w:rsidR="00D85B34">
        <w:rPr>
          <w:lang w:val="ru-RU"/>
        </w:rPr>
        <w:t xml:space="preserve"> </w:t>
      </w:r>
      <w:r w:rsidR="00336C89" w:rsidRPr="00336C89">
        <w:rPr>
          <w:lang w:val="ru-RU"/>
        </w:rPr>
        <w:t>(</w:t>
      </w:r>
      <w:r w:rsidR="00336C89">
        <w:rPr>
          <w:lang w:val="ru-RU"/>
        </w:rPr>
        <w:t>มัทธิว</w:t>
      </w:r>
      <w:r w:rsidR="00D85B34" w:rsidRPr="00794712">
        <w:rPr>
          <w:lang w:val="ru-RU"/>
        </w:rPr>
        <w:t xml:space="preserve"> 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13)</w:t>
      </w:r>
      <w:r w:rsidR="00336C89" w:rsidRPr="00336C89">
        <w:rPr>
          <w:lang w:val="ru-RU"/>
        </w:rPr>
        <w:t>]</w:t>
      </w:r>
      <w:r w:rsidR="00D85B34" w:rsidRPr="00794712">
        <w:rPr>
          <w:lang w:val="ru-RU"/>
        </w:rPr>
        <w:t xml:space="preserve">,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และนั่นคือมนุษย์ทุกคน; ว่าพระองค์จะสละชีวิตของ</w:t>
      </w:r>
      <w:r w:rsidR="00D85B34" w:rsidRPr="0054376C">
        <w:rPr>
          <w:lang w:val="ru-RU"/>
        </w:rPr>
        <w:t xml:space="preserve">พระองค์เพื่อโลก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6</w:t>
      </w:r>
      <w:r w:rsidR="00D85B34" w:rsidRPr="00FC59FB">
        <w:rPr>
          <w:lang w:val="ru-RU"/>
        </w:rPr>
        <w:t>:</w:t>
      </w:r>
      <w:r w:rsidR="00D85B34" w:rsidRPr="00794712">
        <w:rPr>
          <w:lang w:val="ru-RU"/>
        </w:rPr>
        <w:t xml:space="preserve">51), และว่า </w:t>
      </w:r>
      <w:r w:rsidR="00D85B34" w:rsidRPr="00FC59FB">
        <w:rPr>
          <w:i/>
          <w:iCs/>
          <w:lang w:val="ru-RU"/>
        </w:rPr>
        <w:t>‘พระเจ้าทรงรักโลกจนได้ประทานพระบุตรองค์เดียวของพระองค์ เพื่อว่าผู้ใดที่เชื่อในพระองค์จะไม่พินาศ แต่จะมีชีวิตนิรันดร์’</w:t>
      </w:r>
      <w:r w:rsidR="00D85B34"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3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>16) นี่คือสิ่งที่อัครทูตศักดิ์สิทธิ์ทั้งหลายได้สอนไว้เช่นกัน โดยเรียกพระเยซูคริสต์ว่า:</w:t>
      </w:r>
    </w:p>
    <w:p w14:paraId="1C82AA8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FC59FB">
        <w:rPr>
          <w:i/>
          <w:iCs/>
          <w:lang w:val="ru-RU"/>
        </w:rPr>
        <w:t>(</w:t>
      </w:r>
      <w:r w:rsidR="00A95A76" w:rsidRPr="00A95A76">
        <w:rPr>
          <w:b/>
          <w:lang w:val="ru-RU"/>
        </w:rPr>
        <w:t xml:space="preserve">ก) </w:t>
      </w:r>
      <w:r w:rsidRPr="00794712">
        <w:rPr>
          <w:lang w:val="ru-RU"/>
        </w:rPr>
        <w:t xml:space="preserve">ผู้กลางทางสำหรับทุกคน </w:t>
      </w:r>
      <w:r w:rsidRPr="00FC59FB">
        <w:rPr>
          <w:i/>
          <w:iCs/>
          <w:lang w:val="ru-RU"/>
        </w:rPr>
        <w:t xml:space="preserve">“เพราะสิ่งนี้เป็นสิ่งที่ดีและเป็นที่พอพระทัยในสายพระเนตรของพระเจ้าผู้ช่วยให้รอดของเรา ผู้ทรงปรารถนาให้ทุกคนได้รับการช่วยให้รอดและมาถึงความรู้ในความจริง เพราะมีพระเจ้าเพียงองค์เดียว และมีผู้กลางทางเพียงผู้เดียวระหว่างพระเจ้ากับมนุษย์ คือพระเยซูคริสต์ผู้ทรงเป็นมนุษย์ ผู้ทรงถวายพระองค์เองเป็นค่าไถ่สำหรับทุกคน” </w:t>
      </w:r>
      <w:r w:rsidR="00336C89" w:rsidRPr="00336C89">
        <w:rPr>
          <w:lang w:val="ru-RU"/>
        </w:rPr>
        <w:t>[</w:t>
      </w:r>
      <w:r w:rsidR="00621F17">
        <w:rPr>
          <w:lang w:val="ru-RU"/>
        </w:rPr>
        <w:t>(1 ทิโมธี</w:t>
      </w:r>
      <w:r w:rsidRPr="00FC59FB">
        <w:rPr>
          <w:lang w:val="ru-RU"/>
        </w:rPr>
        <w:t xml:space="preserve"> 2:</w:t>
      </w:r>
      <w:r w:rsidRPr="00794712">
        <w:rPr>
          <w:lang w:val="ru-RU"/>
        </w:rPr>
        <w:t>3–6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Pr="00794712">
        <w:rPr>
          <w:lang w:val="ru-RU"/>
        </w:rPr>
        <w:t>โรม 3</w:t>
      </w:r>
      <w:r w:rsidRPr="00A13C14">
        <w:rPr>
          <w:lang w:val="ru-RU"/>
        </w:rPr>
        <w:t>:</w:t>
      </w:r>
      <w:r w:rsidRPr="00794712">
        <w:rPr>
          <w:lang w:val="ru-RU"/>
        </w:rPr>
        <w:t>28–30)</w:t>
      </w:r>
      <w:r w:rsidR="00336C89" w:rsidRPr="00BD6C1B">
        <w:rPr>
          <w:lang w:val="ru-RU"/>
        </w:rPr>
        <w:t>]</w:t>
      </w:r>
      <w:r w:rsidRPr="00794712">
        <w:rPr>
          <w:lang w:val="ru-RU"/>
        </w:rPr>
        <w:t>.</w:t>
      </w:r>
    </w:p>
    <w:p w14:paraId="5BD544E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 xml:space="preserve">ผู้ช่วยให้รอดของโลก </w:t>
      </w:r>
      <w:r w:rsidRPr="00A13C14">
        <w:rPr>
          <w:i/>
          <w:iCs/>
          <w:lang w:val="ru-RU"/>
        </w:rPr>
        <w:t xml:space="preserve">“ท่านคือเครื่องบูชาชดเชยสำหรับบาปของเรา และไม่เพียงแต่สำหรับบาปของเราเท่านั้น แต่ยังสำหรับบาปของทั้งโลกด้วย”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2</w:t>
      </w:r>
      <w:r w:rsidRPr="00A13C14">
        <w:rPr>
          <w:lang w:val="ru-RU"/>
        </w:rPr>
        <w:t>:</w:t>
      </w:r>
      <w:r w:rsidRPr="00794712">
        <w:rPr>
          <w:lang w:val="ru-RU"/>
        </w:rPr>
        <w:t xml:space="preserve">2). </w:t>
      </w:r>
      <w:r w:rsidRPr="00A13C14">
        <w:rPr>
          <w:i/>
          <w:iCs/>
          <w:lang w:val="ru-RU"/>
        </w:rPr>
        <w:t xml:space="preserve">“และเราได้เห็นและยืนยันว่า พระบิดาได้ส่งพระบุตรมาเป็นผู้ช่วยให้รอดของโลก”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4</w:t>
      </w:r>
      <w:r w:rsidRPr="00A13C14">
        <w:rPr>
          <w:lang w:val="ru-RU"/>
        </w:rPr>
        <w:t>:</w:t>
      </w:r>
      <w:r w:rsidRPr="00794712">
        <w:rPr>
          <w:lang w:val="ru-RU"/>
        </w:rPr>
        <w:t>14).</w:t>
      </w:r>
    </w:p>
    <w:p w14:paraId="1FC02FED" w14:textId="77777777" w:rsidR="00D85B34" w:rsidRPr="00794712" w:rsidRDefault="00D85B34" w:rsidP="00D85B34">
      <w:pPr>
        <w:rPr>
          <w:lang w:val="ru-RU"/>
        </w:rPr>
      </w:pPr>
    </w:p>
    <w:p w14:paraId="2AFB55D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ผู้ที่ตายเพื่อทุกคน </w:t>
      </w:r>
      <w:r w:rsidRPr="00A13C14">
        <w:rPr>
          <w:i/>
          <w:iCs/>
          <w:lang w:val="ru-RU"/>
        </w:rPr>
        <w:t xml:space="preserve">“หากมีผู้หนึ่งตายเพื่อทุกคน ก็หมายความว่าทุกคนได้ตายแล้ว แต่พระคริสต์ได้ตายเพื่อทุกคน เพื่อให้ผู้ที่ยังมีชีวิตอยู่ไม่ต้องใช้ชีวิตเพื่อตนเองอีกต่อไป แต่เพื่อผู้ที่ตายเพื่อพวกเขาและได้ฟื้นคืนชีพขึ้นมา” </w:t>
      </w:r>
      <w:r w:rsidR="00336C89" w:rsidRPr="00336C89">
        <w:rPr>
          <w:lang w:val="ru-RU"/>
        </w:rPr>
        <w:t>[</w:t>
      </w:r>
      <w:r w:rsidRPr="00794712">
        <w:rPr>
          <w:lang w:val="ru-RU"/>
        </w:rPr>
        <w:t>(</w:t>
      </w:r>
      <w:r w:rsidR="00E070F3">
        <w:rPr>
          <w:lang w:val="ru-RU"/>
        </w:rPr>
        <w:t>2 โครินธ์</w:t>
      </w:r>
      <w:r w:rsidRPr="00794712">
        <w:rPr>
          <w:lang w:val="ru-RU"/>
        </w:rPr>
        <w:t xml:space="preserve"> 5</w:t>
      </w:r>
      <w:r w:rsidRPr="00A13C14">
        <w:rPr>
          <w:lang w:val="ru-RU"/>
        </w:rPr>
        <w:t>:</w:t>
      </w:r>
      <w:r w:rsidRPr="00794712">
        <w:rPr>
          <w:lang w:val="ru-RU"/>
        </w:rPr>
        <w:t>14–15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Pr="00794712">
        <w:rPr>
          <w:lang w:val="ru-RU"/>
        </w:rPr>
        <w:t>ฮีบรู 9</w:t>
      </w:r>
      <w:r w:rsidRPr="00A13C14">
        <w:rPr>
          <w:lang w:val="ru-RU"/>
        </w:rPr>
        <w:t>:</w:t>
      </w:r>
      <w:r w:rsidRPr="00794712">
        <w:rPr>
          <w:lang w:val="ru-RU"/>
        </w:rPr>
        <w:t>9)</w:t>
      </w:r>
      <w:r w:rsidR="00336C89" w:rsidRPr="00336C89">
        <w:rPr>
          <w:lang w:val="ru-RU"/>
        </w:rPr>
        <w:t>]</w:t>
      </w:r>
      <w:r w:rsidRPr="00794712">
        <w:rPr>
          <w:lang w:val="ru-RU"/>
        </w:rPr>
        <w:t xml:space="preserve">. </w:t>
      </w:r>
      <w:r w:rsidRPr="00A13C14">
        <w:rPr>
          <w:i/>
          <w:iCs/>
          <w:lang w:val="ru-RU"/>
        </w:rPr>
        <w:t xml:space="preserve">“เช่นเดียวกับที่การผิดบาปของบุคคลหนึ่งทำให้การพิพากษาตกมาบนทุกคน ดังนั้น ความชอบธรรมของบุคคลหนึ่งก็ทำให้การได้รับการยกโทษที่นำไปสู่ชีวิตตกมาบนทุกคน” </w:t>
      </w:r>
      <w:r w:rsidR="00336C89" w:rsidRPr="00336C89">
        <w:rPr>
          <w:lang w:val="ru-RU"/>
        </w:rPr>
        <w:t>[</w:t>
      </w:r>
      <w:r w:rsidRPr="00794712">
        <w:rPr>
          <w:lang w:val="ru-RU"/>
        </w:rPr>
        <w:t>(โรม 5</w:t>
      </w:r>
      <w:r w:rsidRPr="00A13C14">
        <w:rPr>
          <w:lang w:val="ru-RU"/>
        </w:rPr>
        <w:t>:</w:t>
      </w:r>
      <w:r w:rsidRPr="00794712">
        <w:rPr>
          <w:lang w:val="ru-RU"/>
        </w:rPr>
        <w:t>18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Pr="00794712">
        <w:rPr>
          <w:lang w:val="ru-RU"/>
        </w:rPr>
        <w:t>โคโลสี 1</w:t>
      </w:r>
      <w:r w:rsidRPr="00A13C14">
        <w:rPr>
          <w:lang w:val="ru-RU"/>
        </w:rPr>
        <w:t>:</w:t>
      </w:r>
      <w:r w:rsidRPr="00794712">
        <w:rPr>
          <w:lang w:val="ru-RU"/>
        </w:rPr>
        <w:t>20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Pr="00794712">
        <w:rPr>
          <w:lang w:val="ru-RU"/>
        </w:rPr>
        <w:t>เอเฟซัส 1</w:t>
      </w:r>
      <w:r w:rsidRPr="00A13C14">
        <w:rPr>
          <w:lang w:val="ru-RU"/>
        </w:rPr>
        <w:t>:</w:t>
      </w:r>
      <w:r w:rsidRPr="00794712">
        <w:rPr>
          <w:lang w:val="ru-RU"/>
        </w:rPr>
        <w:t>10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rFonts w:cs="Cambria Math"/>
          <w:lang w:val="ru-RU"/>
        </w:rPr>
        <w:t>(</w:t>
      </w:r>
      <w:r w:rsidR="00336C89" w:rsidRPr="00794712">
        <w:rPr>
          <w:lang w:val="ru-RU"/>
        </w:rPr>
        <w:t>เอเฟซัส</w:t>
      </w:r>
      <w:r w:rsidRPr="00794712">
        <w:rPr>
          <w:lang w:val="ru-RU"/>
        </w:rPr>
        <w:t xml:space="preserve"> 3</w:t>
      </w:r>
      <w:r w:rsidRPr="00A13C14">
        <w:rPr>
          <w:lang w:val="ru-RU"/>
        </w:rPr>
        <w:t>:</w:t>
      </w:r>
      <w:r w:rsidRPr="00794712">
        <w:rPr>
          <w:lang w:val="ru-RU"/>
        </w:rPr>
        <w:t>13–22)</w:t>
      </w:r>
      <w:r w:rsidR="00336C89" w:rsidRPr="00336C89">
        <w:rPr>
          <w:lang w:val="ru-RU"/>
        </w:rPr>
        <w:t>]</w:t>
      </w:r>
      <w:r w:rsidRPr="00794712">
        <w:rPr>
          <w:lang w:val="ru-RU"/>
        </w:rPr>
        <w:t>.</w:t>
      </w:r>
    </w:p>
    <w:p w14:paraId="0717E7A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บรรดาพระบิดาและครูผู้สอนแห่งพระศาสนจักรได้สอนในทำนองเดียวกัน ได้แก่ เคลเมนต์แห่งกรุงโรม, จัสติน, เคลเมนต์แห่งอเล็กซานเดรีย, ยูเซบิอุส,</w:t>
      </w:r>
      <w:r w:rsidR="00372947">
        <w:rPr>
          <w:rStyle w:val="FootnoteReference"/>
          <w:lang w:val="ru-RU"/>
        </w:rPr>
        <w:footnoteReference w:id="374"/>
      </w:r>
      <w:r w:rsidRPr="00794712">
        <w:rPr>
          <w:lang w:val="ru-RU"/>
        </w:rPr>
        <w:t xml:space="preserve"> คริโซสโตม,</w:t>
      </w:r>
      <w:r w:rsidR="008225CB">
        <w:rPr>
          <w:rStyle w:val="FootnoteReference"/>
          <w:lang w:val="ru-RU"/>
        </w:rPr>
        <w:footnoteReference w:id="375"/>
      </w:r>
      <w:r w:rsidRPr="00794712">
        <w:rPr>
          <w:lang w:val="ru-RU"/>
        </w:rPr>
        <w:t xml:space="preserve"> เกรโกรี นักเทววิทยา, บาซิลผู้ยิ่งใหญ่, แอมโบรส, อิซิดอร์แห่งเพลูซิอุม,</w:t>
      </w:r>
      <w:r w:rsidR="008225CB">
        <w:rPr>
          <w:rStyle w:val="FootnoteReference"/>
          <w:lang w:val="ru-RU"/>
        </w:rPr>
        <w:footnoteReference w:id="376"/>
      </w:r>
      <w:r w:rsidRPr="00794712">
        <w:rPr>
          <w:lang w:val="ru-RU"/>
        </w:rPr>
        <w:t xml:space="preserve"> เทโอโดเรต,</w:t>
      </w:r>
      <w:r w:rsidR="008225CB">
        <w:rPr>
          <w:rStyle w:val="FootnoteReference"/>
          <w:lang w:val="ru-RU"/>
        </w:rPr>
        <w:footnoteReference w:id="377"/>
      </w:r>
      <w:r w:rsidRPr="00794712">
        <w:rPr>
          <w:lang w:val="ru-RU"/>
        </w:rPr>
        <w:t xml:space="preserve"> ออกัสติน และท่านอื่นๆ</w:t>
      </w:r>
      <w:r w:rsidR="008225CB">
        <w:rPr>
          <w:rStyle w:val="FootnoteReference"/>
          <w:lang w:val="ru-RU"/>
        </w:rPr>
        <w:footnoteReference w:id="378"/>
      </w:r>
      <w:r w:rsidRPr="00794712">
        <w:rPr>
          <w:lang w:val="ru-RU"/>
        </w:rPr>
        <w:t xml:space="preserve"> ขอให้เราอ้างคำพูดของบางท่านดังต่อไปนี้: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นักบุญมาคาริอุสผู้ยิ่งใหญ่: “พระเจ้าทรงพอพระทัยในการเสด็จมาของพระองค์ เพื่อทนทุกข์เพื่อทุกคน</w:t>
      </w:r>
      <w:r w:rsidRPr="0088111D">
        <w:rPr>
          <w:lang w:val="ru-RU"/>
        </w:rPr>
        <w:t>;</w:t>
      </w:r>
      <w:r>
        <w:rPr>
          <w:lang w:val="ru-RU"/>
        </w:rPr>
        <w:t>”</w:t>
      </w:r>
      <w:r w:rsidR="008225CB">
        <w:rPr>
          <w:rStyle w:val="FootnoteReference"/>
          <w:lang w:val="ru-RU"/>
        </w:rPr>
        <w:footnoteReference w:id="379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>นักบุญเกรกอรีแห่งนิสซา: “มหาปุโรหิตและผู้ส่งสารแห่งความเชื่อของเรา ผู้ทรงเกียรติ ผู้อ่อนน้อม ผู้ไร้ตำหนิ ผู้ไม่ถูกแตะต้องด้วยความไม่บริสุทธิ์หรือความคิดชั่วร้ายใดๆ ได้ถวายพระองค์เองทั้งร่างกายแด่พระเจ้าพระบิดาเพื่อทุกคน…; ในฐานะปุโรหิตตามแบบอย่างของเมลคีเซเดค พระองค์ได้ถวายพระองค์เองแด่พระบิดาเป็นค่าไถ่ ไม่ใช่เพียงเพื่ออิสราเอลเท่านั้น แต่เพื่อทุกชาติ และทรงเป็นมหาปุโรหิตแห่งความเชื่อของทุกชนชาติ</w:t>
      </w:r>
      <w:r w:rsidRPr="0088111D">
        <w:rPr>
          <w:lang w:val="ru-RU"/>
        </w:rPr>
        <w:t>;</w:t>
      </w:r>
      <w:r>
        <w:rPr>
          <w:lang w:val="ru-RU"/>
        </w:rPr>
        <w:t>”</w:t>
      </w:r>
      <w:r w:rsidR="008225CB">
        <w:rPr>
          <w:rStyle w:val="FootnoteReference"/>
          <w:lang w:val="ru-RU"/>
        </w:rPr>
        <w:footnoteReference w:id="380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นักบุญอาธานาซิอุสผู้ยิ่งใหญ่: “พระองค์ได้สละร่างกายของพระองค์ด้วยความสมัครใจ</w:t>
      </w:r>
      <w:r>
        <w:rPr>
          <w:lang w:val="ru-RU"/>
        </w:rPr>
        <w:t xml:space="preserve">เพื่อโลกทั้งโลก </w:t>
      </w:r>
      <w:r w:rsidRPr="00794712">
        <w:rPr>
          <w:lang w:val="ru-RU"/>
        </w:rPr>
        <w:t>เพื่อว่าผ่านทางความตายของร่างกายพระองค์ พระองค์จะได้ทำลายมารผู้ถืออำนาจแห่ง</w:t>
      </w:r>
      <w:r>
        <w:rPr>
          <w:lang w:val="ru-RU"/>
        </w:rPr>
        <w:t>ความตาย”</w:t>
      </w:r>
      <w:r w:rsidR="008225CB">
        <w:rPr>
          <w:rStyle w:val="FootnoteReference"/>
          <w:lang w:val="ru-RU"/>
        </w:rPr>
        <w:footnoteReference w:id="381"/>
      </w:r>
    </w:p>
    <w:p w14:paraId="3B1FACE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 xml:space="preserve">อย่างไรก็ตาม หากพระคัมภีร์ศักดิ์สิทธิ์กล่าวไว้บางครั้งว่า พระเจ้าได้ถวายชีวิตของพระองค์เป็นค่าไถ่สำหรับคนจำนวนมาก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20</w:t>
      </w:r>
      <w:r w:rsidRPr="0088111D">
        <w:rPr>
          <w:lang w:val="ru-RU"/>
        </w:rPr>
        <w:t>:</w:t>
      </w:r>
      <w:r>
        <w:rPr>
          <w:lang w:val="ru-RU"/>
        </w:rPr>
        <w:t>28</w:t>
      </w:r>
      <w:r w:rsidRPr="00794712">
        <w:rPr>
          <w:lang w:val="ru-RU"/>
        </w:rPr>
        <w:t xml:space="preserve">) หรือทรงแบกบาปของคนจำนวนมากบนไม้กางเขน </w:t>
      </w:r>
      <w:r w:rsidR="00336C89" w:rsidRPr="00336C89">
        <w:rPr>
          <w:lang w:val="ru-RU"/>
        </w:rPr>
        <w:t>[</w:t>
      </w:r>
      <w:r w:rsidRPr="00794712">
        <w:rPr>
          <w:lang w:val="ru-RU"/>
        </w:rPr>
        <w:t>(ฮีบรู 9</w:t>
      </w:r>
      <w:r>
        <w:rPr>
          <w:lang w:val="ru-RU"/>
        </w:rPr>
        <w:t>:</w:t>
      </w:r>
      <w:r w:rsidRPr="00794712">
        <w:rPr>
          <w:lang w:val="ru-RU"/>
        </w:rPr>
        <w:t>28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ทรงแบกบาปเหล่านั้น </w:t>
      </w:r>
      <w:r w:rsidR="00336C89" w:rsidRPr="00336C89">
        <w:rPr>
          <w:lang w:val="ru-RU"/>
        </w:rPr>
        <w:t>(</w:t>
      </w:r>
      <w:r w:rsidR="0087297C">
        <w:rPr>
          <w:lang w:val="ru-RU"/>
        </w:rPr>
        <w:t>มัทธิว</w:t>
      </w:r>
      <w:r w:rsidRPr="00794712">
        <w:rPr>
          <w:lang w:val="ru-RU"/>
        </w:rPr>
        <w:t xml:space="preserve"> 26</w:t>
      </w:r>
      <w:r>
        <w:rPr>
          <w:lang w:val="ru-RU"/>
        </w:rPr>
        <w:t>:</w:t>
      </w:r>
      <w:r w:rsidRPr="00794712">
        <w:rPr>
          <w:lang w:val="ru-RU"/>
        </w:rPr>
        <w:t>28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336C89" w:rsidRPr="00336C89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22</w:t>
      </w:r>
      <w:r>
        <w:rPr>
          <w:lang w:val="ru-RU"/>
        </w:rPr>
        <w:t>:</w:t>
      </w:r>
      <w:r w:rsidRPr="00794712">
        <w:rPr>
          <w:lang w:val="ru-RU"/>
        </w:rPr>
        <w:t>20)</w:t>
      </w:r>
      <w:r w:rsidR="00336C89" w:rsidRPr="00336C89">
        <w:rPr>
          <w:lang w:val="ru-RU"/>
        </w:rPr>
        <w:t>]</w:t>
      </w:r>
      <w:r w:rsidRPr="00794712">
        <w:rPr>
          <w:lang w:val="ru-RU"/>
        </w:rPr>
        <w:t xml:space="preserve">: ต้องระลึกไว้ก่อนว่า เมื่อความจริงนี้ถูกแสดงออกด้วยภาษาศักดิ์สิทธิ์ คำว่า ‘หลายคน’ ถูกใช้เพื่อหมายถึง ‘ทุกคน’ โดยส่วนหนึ่งแทนทั้งส่วนทั้งหมด เช่น ในคำพูดของอัครทูต: </w:t>
      </w:r>
      <w:r w:rsidRPr="0088111D">
        <w:rPr>
          <w:i/>
          <w:iCs/>
          <w:lang w:val="ru-RU"/>
        </w:rPr>
        <w:t xml:space="preserve">‘เช่นเดียวกับที่การละเมิดของชายหนึ่งคนทำให้การพิพากษาตกมาบนทุกคน ดังนั้น ความชอบธรรมของชายหนึ่งคนก็ทำให้การได้รับการยกโทษที่นำไปสู่ชีวิตตกมาบนทุกคน “เพราะเช่นเดียวกับที่ผ่านทางความไม่เชื่อฟัง ของคนหนึ่งในนั้น ทำให้หลายคนกลายเป็นผู้มีบาป ดังนั้นผ่านทางความเชื่อฟังของคนหนึ่งในนั้น หลายคนก็จะได้รับการทำให้เป็นผู้ชอบธรรม” </w:t>
      </w:r>
      <w:r w:rsidRPr="00794712">
        <w:rPr>
          <w:lang w:val="ru-RU"/>
        </w:rPr>
        <w:t>[(โรม 5</w:t>
      </w:r>
      <w:r w:rsidRPr="0088111D">
        <w:rPr>
          <w:lang w:val="ru-RU"/>
        </w:rPr>
        <w:t>:</w:t>
      </w:r>
      <w:r w:rsidRPr="00794712">
        <w:rPr>
          <w:lang w:val="ru-RU"/>
        </w:rPr>
        <w:t>18–19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="00336C89" w:rsidRPr="00794712">
        <w:rPr>
          <w:lang w:val="ru-RU"/>
        </w:rPr>
        <w:t>โรม</w:t>
      </w:r>
      <w:r w:rsidRPr="0088111D">
        <w:rPr>
          <w:lang w:val="ru-RU"/>
        </w:rPr>
        <w:t xml:space="preserve"> 5:</w:t>
      </w:r>
      <w:r w:rsidRPr="00794712">
        <w:rPr>
          <w:lang w:val="ru-RU"/>
        </w:rPr>
        <w:t>12–15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Pr="00794712">
        <w:rPr>
          <w:lang w:val="ru-RU"/>
        </w:rPr>
        <w:t>ฮีบรู 2</w:t>
      </w:r>
      <w:r w:rsidRPr="0088111D">
        <w:rPr>
          <w:lang w:val="ru-RU"/>
        </w:rPr>
        <w:t>:</w:t>
      </w:r>
      <w:r w:rsidRPr="00794712">
        <w:rPr>
          <w:lang w:val="ru-RU"/>
        </w:rPr>
        <w:t>9–10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Pr="00794712">
        <w:rPr>
          <w:lang w:val="ru-RU"/>
        </w:rPr>
        <w:t>อิสยาห์ 53</w:t>
      </w:r>
      <w:r w:rsidRPr="0088111D">
        <w:rPr>
          <w:lang w:val="ru-RU"/>
        </w:rPr>
        <w:t>:</w:t>
      </w:r>
      <w:r w:rsidRPr="00794712">
        <w:rPr>
          <w:lang w:val="ru-RU"/>
        </w:rPr>
        <w:t>6–12)</w:t>
      </w:r>
      <w:r w:rsidR="00336C89" w:rsidRPr="00336C89">
        <w:rPr>
          <w:lang w:val="ru-RU"/>
        </w:rPr>
        <w:t>]</w:t>
      </w:r>
      <w:r w:rsidRPr="00794712">
        <w:rPr>
          <w:lang w:val="ru-RU"/>
        </w:rPr>
        <w:t xml:space="preserve">. ประการที่สอง เป็นที่ทราบกันดีว่า แม้พระคริสต์จะสิ้นพระชนม์เพื่อทุกคน และ </w:t>
      </w:r>
      <w:r w:rsidRPr="00356C6B">
        <w:rPr>
          <w:i/>
          <w:iCs/>
          <w:lang w:val="ru-RU"/>
        </w:rPr>
        <w:t>‘ทรงปรารถ</w:t>
      </w:r>
      <w:r w:rsidRPr="0088111D">
        <w:rPr>
          <w:i/>
          <w:iCs/>
          <w:lang w:val="ru-RU"/>
        </w:rPr>
        <w:t xml:space="preserve">นาให้ทุกคนได้รับความรอดและมาถึงความรู้ในความจริง’ </w:t>
      </w:r>
      <w:r w:rsidR="00621F17">
        <w:rPr>
          <w:lang w:val="ru-RU"/>
        </w:rPr>
        <w:t>(1 ทิโมธี</w:t>
      </w:r>
      <w:r w:rsidRPr="00794712">
        <w:rPr>
          <w:lang w:val="ru-RU"/>
        </w:rPr>
        <w:t xml:space="preserve"> 2</w:t>
      </w:r>
      <w:r w:rsidRPr="0088111D">
        <w:rPr>
          <w:lang w:val="ru-RU"/>
        </w:rPr>
        <w:t>:</w:t>
      </w:r>
      <w:r w:rsidRPr="00794712">
        <w:rPr>
          <w:lang w:val="ru-RU"/>
        </w:rPr>
        <w:t xml:space="preserve">4) แต่ไม่ใช่ทุกคนที่เชื่อในพระองค์ ไม่ใช่ทุกคนที่รับความรอดที่พระองค์ได้ทรงกระทำสำเร็จ และที่จริงแล้ว มีเพียงหลายคนเท่านั้นที่ได้รับความรอด </w:t>
      </w:r>
      <w:r w:rsidR="000A57C3">
        <w:rPr>
          <w:lang w:val="ru-RU"/>
        </w:rPr>
        <w:t>(มัทธิว</w:t>
      </w:r>
      <w:r w:rsidRPr="00794712">
        <w:rPr>
          <w:lang w:val="ru-RU"/>
        </w:rPr>
        <w:t xml:space="preserve"> 20</w:t>
      </w:r>
      <w:r w:rsidRPr="00356C6B">
        <w:rPr>
          <w:lang w:val="ru-RU"/>
        </w:rPr>
        <w:t>:</w:t>
      </w:r>
      <w:r w:rsidRPr="00794712">
        <w:rPr>
          <w:lang w:val="ru-RU"/>
        </w:rPr>
        <w:t xml:space="preserve">16) นักบุญยอห์น คริโซสโตม เมื่ออธิบายคำพูดของอัครทูตว่า: </w:t>
      </w:r>
      <w:r w:rsidRPr="00356C6B">
        <w:rPr>
          <w:i/>
          <w:iCs/>
          <w:lang w:val="ru-RU"/>
        </w:rPr>
        <w:t xml:space="preserve">‘พระคริสต์ได้ถวายพระองค์เองเพียงครั้งเดียวเพื่อลบล้างบาปของหลายคน’ </w:t>
      </w:r>
      <w:r w:rsidRPr="00794712">
        <w:rPr>
          <w:lang w:val="ru-RU"/>
        </w:rPr>
        <w:t>(ฮีบรู 9</w:t>
      </w:r>
      <w:r w:rsidRPr="00356C6B">
        <w:rPr>
          <w:lang w:val="ru-RU"/>
        </w:rPr>
        <w:t>:</w:t>
      </w:r>
      <w:r w:rsidRPr="00794712">
        <w:rPr>
          <w:lang w:val="ru-RU"/>
        </w:rPr>
        <w:t>28) ได้กล่าวว่า: ‘แล้วทำไมพระองค์จึงกล่าวว่า “หลายคน” ไม่ใช่ “ทุกคน”? “เพราะไม่ใช่ทุกคนที่เชื่อ พระองค์ (พระคริสต์) ได้สิ้นพระชนม์เพื่อทุกคน เพื่อที่จะช่วยให้ทุกคนรอดพ้น: ความตายนี้สอดคล้องกับความพินาศของทุกคนอย่างสมบูรณ์; แต่มันไม่ได้ทำลายบาปของทุกคน เพราะ</w:t>
      </w:r>
      <w:r>
        <w:rPr>
          <w:lang w:val="ru-RU"/>
        </w:rPr>
        <w:t>ตัวพวกเขาเองไม่ปรารถนาเช่นนั้น”</w:t>
      </w:r>
      <w:r w:rsidR="008225CB">
        <w:rPr>
          <w:rStyle w:val="FootnoteReference"/>
          <w:lang w:val="ru-RU"/>
        </w:rPr>
        <w:footnoteReference w:id="382"/>
      </w:r>
    </w:p>
    <w:p w14:paraId="493886E3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>จากทุกบาป สิ่งนี้ได้รับการยืนยันโดยพระวจนะของพระเจ้า ซึ่งกล่าวว่าพระคริสต์ได้ทรงช่วยเราให้พ้น:</w:t>
      </w:r>
    </w:p>
    <w:p w14:paraId="189B871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โดยทั่วไป จากทุกบาป: </w:t>
      </w:r>
      <w:r w:rsidRPr="00356C6B">
        <w:rPr>
          <w:i/>
          <w:iCs/>
          <w:lang w:val="ru-RU"/>
        </w:rPr>
        <w:t xml:space="preserve">‘ผู้ได้ถวายพระองค์เองเพื่อเรา เพื่อไถ่เราให้พ้นจากความไม่ชอบธรรมทั้งสิ้น’ </w:t>
      </w:r>
      <w:r w:rsidRPr="00794712">
        <w:rPr>
          <w:lang w:val="ru-RU"/>
        </w:rPr>
        <w:t>(ทิตัส 2</w:t>
      </w:r>
      <w:r w:rsidRPr="00356C6B">
        <w:rPr>
          <w:lang w:val="ru-RU"/>
        </w:rPr>
        <w:t>:</w:t>
      </w:r>
      <w:r w:rsidRPr="00794712">
        <w:rPr>
          <w:lang w:val="ru-RU"/>
        </w:rPr>
        <w:t xml:space="preserve">14); </w:t>
      </w:r>
      <w:r w:rsidRPr="00356C6B">
        <w:rPr>
          <w:i/>
          <w:iCs/>
          <w:lang w:val="ru-RU"/>
        </w:rPr>
        <w:t xml:space="preserve">‘เลือดของพระเยซูคริสต์ พระบุตรของพระองค์ ทำให้เราบริสุทธิ์จากบาปทั้งสิ้น’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1</w:t>
      </w:r>
      <w:r w:rsidRPr="00356C6B">
        <w:rPr>
          <w:lang w:val="ru-RU"/>
        </w:rPr>
        <w:t>:</w:t>
      </w:r>
      <w:r w:rsidRPr="00794712">
        <w:rPr>
          <w:lang w:val="ru-RU"/>
        </w:rPr>
        <w:t xml:space="preserve">7), </w:t>
      </w:r>
      <w:r>
        <w:rPr>
          <w:lang w:val="ru-RU"/>
        </w:rPr>
        <w:t xml:space="preserve">— </w:t>
      </w:r>
      <w:r w:rsidRPr="00794712">
        <w:rPr>
          <w:lang w:val="ru-RU"/>
        </w:rPr>
        <w:t>และโดยเฉพาะ:</w:t>
      </w:r>
    </w:p>
    <w:p w14:paraId="2199271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(บ) </w:t>
      </w:r>
      <w:r w:rsidRPr="00794712">
        <w:rPr>
          <w:lang w:val="ru-RU"/>
        </w:rPr>
        <w:t xml:space="preserve">จากบาปต้น: </w:t>
      </w:r>
      <w:r w:rsidRPr="00356C6B">
        <w:rPr>
          <w:i/>
          <w:iCs/>
          <w:lang w:val="ru-RU"/>
        </w:rPr>
        <w:t xml:space="preserve">“เพราะเช่นเดียวกับที่การไม่เชื่อฟังของชายหนึ่งคนทำให้หลายคนกลายเป็นผู้มีบาป ดังนั้น การเชื่อฟังของชายหนึ่งคนก็จะทำให้หลายคนกลายเป็นผู้มีธรรม” </w:t>
      </w:r>
      <w:r w:rsidR="00336C89" w:rsidRPr="00336C89">
        <w:rPr>
          <w:lang w:val="ru-RU"/>
        </w:rPr>
        <w:t>[</w:t>
      </w:r>
      <w:r w:rsidRPr="00794712">
        <w:rPr>
          <w:lang w:val="ru-RU"/>
        </w:rPr>
        <w:t>(โรม 5</w:t>
      </w:r>
      <w:r w:rsidRPr="00356C6B">
        <w:rPr>
          <w:lang w:val="ru-RU"/>
        </w:rPr>
        <w:t>:</w:t>
      </w:r>
      <w:r w:rsidRPr="00794712">
        <w:rPr>
          <w:lang w:val="ru-RU"/>
        </w:rPr>
        <w:t>19</w:t>
      </w:r>
      <w:r w:rsidR="00336C89" w:rsidRPr="00336C89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336C89" w:rsidRPr="00336C89">
        <w:rPr>
          <w:lang w:val="ru-RU"/>
        </w:rPr>
        <w:t>(</w:t>
      </w:r>
      <w:r w:rsidR="00E070F3">
        <w:rPr>
          <w:lang w:val="ru-RU"/>
        </w:rPr>
        <w:t>1 โครินธ์</w:t>
      </w:r>
      <w:r w:rsidRPr="00794712">
        <w:rPr>
          <w:lang w:val="ru-RU"/>
        </w:rPr>
        <w:t xml:space="preserve"> 15</w:t>
      </w:r>
      <w:r w:rsidRPr="00356C6B">
        <w:rPr>
          <w:lang w:val="ru-RU"/>
        </w:rPr>
        <w:t>:</w:t>
      </w:r>
      <w:r w:rsidRPr="00794712">
        <w:rPr>
          <w:lang w:val="ru-RU"/>
        </w:rPr>
        <w:t>45)</w:t>
      </w:r>
      <w:r w:rsidR="00336C89" w:rsidRPr="00336C89">
        <w:rPr>
          <w:lang w:val="ru-RU"/>
        </w:rPr>
        <w:t>]</w:t>
      </w:r>
      <w:r w:rsidRPr="00794712">
        <w:rPr>
          <w:lang w:val="ru-RU"/>
        </w:rPr>
        <w:t>.</w:t>
      </w:r>
    </w:p>
    <w:p w14:paraId="0B7C57C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จากทุกบาปในอดีต: </w:t>
      </w:r>
      <w:r w:rsidRPr="001059A1">
        <w:rPr>
          <w:i/>
          <w:iCs/>
          <w:lang w:val="ru-RU"/>
        </w:rPr>
        <w:t xml:space="preserve">‘ซึ่งพระเจ้าได้ทรงตั้งขึ้นเป็นเครื่องบูชาเพื่อการชดเชยโดยพระโลหิตของพระองค์ ด้วยความเชื่อ เพื่อแสดงถึงความชอบธรรมของพระองค์ เพราะในความอดทนของพระองค์ พระองค์ได้ทรงละเว้นบาปที่ได้กระทำไว้ก่อนหน้านี้’ </w:t>
      </w:r>
      <w:r w:rsidRPr="00794712">
        <w:rPr>
          <w:lang w:val="ru-RU"/>
        </w:rPr>
        <w:t>[(โรม 3</w:t>
      </w:r>
      <w:r w:rsidRPr="001059A1">
        <w:rPr>
          <w:lang w:val="ru-RU"/>
        </w:rPr>
        <w:t>:</w:t>
      </w:r>
      <w:r w:rsidRPr="00794712">
        <w:rPr>
          <w:lang w:val="ru-RU"/>
        </w:rPr>
        <w:t>25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lang w:val="ru-RU"/>
        </w:rPr>
        <w:t>(</w:t>
      </w:r>
      <w:r w:rsidRPr="00794712">
        <w:rPr>
          <w:lang w:val="ru-RU"/>
        </w:rPr>
        <w:t>กิจการ 13</w:t>
      </w:r>
      <w:r w:rsidRPr="001059A1">
        <w:rPr>
          <w:lang w:val="ru-RU"/>
        </w:rPr>
        <w:t>:</w:t>
      </w:r>
      <w:r w:rsidRPr="00794712">
        <w:rPr>
          <w:lang w:val="ru-RU"/>
        </w:rPr>
        <w:t>38–39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lang w:val="ru-RU"/>
        </w:rPr>
        <w:t>(</w:t>
      </w:r>
      <w:r w:rsidRPr="00794712">
        <w:rPr>
          <w:lang w:val="ru-RU"/>
        </w:rPr>
        <w:t>ฮีบรู 9</w:t>
      </w:r>
      <w:r w:rsidRPr="001059A1">
        <w:rPr>
          <w:lang w:val="ru-RU"/>
        </w:rPr>
        <w:t>:</w:t>
      </w:r>
      <w:r w:rsidRPr="00794712">
        <w:rPr>
          <w:lang w:val="ru-RU"/>
        </w:rPr>
        <w:t>15)</w:t>
      </w:r>
      <w:r w:rsidR="00463CEB" w:rsidRPr="00463CEB">
        <w:rPr>
          <w:lang w:val="ru-RU"/>
        </w:rPr>
        <w:t>]</w:t>
      </w:r>
      <w:r w:rsidRPr="00794712">
        <w:rPr>
          <w:lang w:val="ru-RU"/>
        </w:rPr>
        <w:t>.</w:t>
      </w:r>
    </w:p>
    <w:p w14:paraId="3C3FFAE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d) </w:t>
      </w:r>
      <w:r w:rsidRPr="00794712">
        <w:rPr>
          <w:lang w:val="ru-RU"/>
        </w:rPr>
        <w:t xml:space="preserve">จากทุกบาปในอนาคต: </w:t>
      </w:r>
      <w:r w:rsidRPr="001059A1">
        <w:rPr>
          <w:i/>
          <w:iCs/>
          <w:lang w:val="ru-RU"/>
        </w:rPr>
        <w:t xml:space="preserve">“ลูกๆ ที่รักของข้าพเจ้า ข้าพเจ้าเขียนจดหมายนี้ถึงท่านทั้งหลาย เพื่อท่านทั้งหลายจะได้ไม่ทำบาป แต่หากมีผู้ใดทำบาป เราก็มีผู้ทูลขอต่อพระบิดา คือพระเยซูคริสต์ผู้ชอบธรรม พระองค์ทรงเป็นเครื่องบูชาลบล้างบาปของเรา และไม่เพียงแต่บาปของเราเท่านั้น แต่ยังบาปของทั้งโลกด้วย”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2</w:t>
      </w:r>
      <w:r w:rsidRPr="001059A1">
        <w:rPr>
          <w:lang w:val="ru-RU"/>
        </w:rPr>
        <w:t>:</w:t>
      </w:r>
      <w:r w:rsidRPr="00794712">
        <w:rPr>
          <w:lang w:val="ru-RU"/>
        </w:rPr>
        <w:t xml:space="preserve">1–2). </w:t>
      </w:r>
      <w:r w:rsidRPr="001059A1">
        <w:rPr>
          <w:i/>
          <w:iCs/>
          <w:lang w:val="ru-RU"/>
        </w:rPr>
        <w:t xml:space="preserve">‘หากเราสารภาพบาปของเรา พระองค์ผู้ทรงสัตย์ซื่อและชอบธรรม จะทรงอภัยบาปของเรา และชำระเราให้พ้นจากความไม่ชอบธรรมทั้งสิ้น’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1</w:t>
      </w:r>
      <w:r w:rsidRPr="001059A1">
        <w:rPr>
          <w:lang w:val="ru-RU"/>
        </w:rPr>
        <w:t>:</w:t>
      </w:r>
      <w:r w:rsidRPr="00794712">
        <w:rPr>
          <w:lang w:val="ru-RU"/>
        </w:rPr>
        <w:t>9).</w:t>
      </w:r>
    </w:p>
    <w:p w14:paraId="7D8A588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ความจริงนี้ยังได้รับการประกาศอย่างเป็นเอกฉันท์โดยผู้สอนของคริสตจักรด้วย เช่น: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นักบุญยอห์น คริโซสโตม: “ว่าพระพรที่ประทาน (โดยพระเยซูคริสต์) มีมากกว่าความชั่วที่ถูกกำจัดไป และไม่เพียงแต่บาปต้นกำเนิดเท่านั้น แต่บาปอื่น ๆ ทั้งหมดก็ถูกกำจัดไปแล้ว—สิ่งนี้อัครทูตได้แสดงออกด้วยคำพูดว่า: </w:t>
      </w:r>
      <w:r w:rsidRPr="001059A1">
        <w:rPr>
          <w:i/>
          <w:iCs/>
          <w:lang w:val="ru-RU"/>
        </w:rPr>
        <w:t xml:space="preserve">‘ของประทานแห่งพระคุณนั้นเพื่อการได้รับการยกโทษจากความผิดมากมาย’ </w:t>
      </w:r>
      <w:r w:rsidRPr="00794712">
        <w:rPr>
          <w:lang w:val="ru-RU"/>
        </w:rPr>
        <w:t>(โรม 5</w:t>
      </w:r>
      <w:r w:rsidRPr="001059A1">
        <w:rPr>
          <w:lang w:val="ru-RU"/>
        </w:rPr>
        <w:t>:</w:t>
      </w:r>
      <w:r w:rsidRPr="00794712">
        <w:rPr>
          <w:lang w:val="ru-RU"/>
        </w:rPr>
        <w:t>16)</w:t>
      </w:r>
      <w:r>
        <w:rPr>
          <w:lang w:val="ru-RU"/>
        </w:rPr>
        <w:t xml:space="preserve">,” — </w:t>
      </w:r>
      <w:r w:rsidRPr="00794712">
        <w:rPr>
          <w:lang w:val="ru-RU"/>
        </w:rPr>
        <w:t xml:space="preserve">และต่อมา: “ด้วยพระคุณ ไม่เพียงแต่บาปต้นกำเนิดเท่านั้นที่ถูกกำจัด แต่บาปอื่น ๆ ทั้งหมดก็ถูกกำจัดด้วย; ไม่เพียงแต่บาปได้ถูกลบออก แต่ความชอบธรรมยังได้ถูกประทานให้แก่เราด้วย; และพระคริสต์ไม่เพียงแต่ได้แก้ไขทุกสิ่งที่ถูกทำลายโดยอาดัม </w:t>
      </w:r>
      <w:r w:rsidRPr="00794712">
        <w:rPr>
          <w:lang w:val="ru-RU"/>
        </w:rPr>
        <w:lastRenderedPageBreak/>
        <w:t>แต่ยังได้ฟื้นฟูทุกสิ่งนี้ให้สมบูรณ์ยิ่งขึ้นและอยู่ในระดับที่สูงขึ้นด้วย</w:t>
      </w:r>
      <w:r w:rsidRPr="001059A1">
        <w:rPr>
          <w:lang w:val="ru-RU"/>
        </w:rPr>
        <w:t>;</w:t>
      </w:r>
      <w:r>
        <w:rPr>
          <w:lang w:val="ru-RU"/>
        </w:rPr>
        <w:t>”</w:t>
      </w:r>
      <w:r w:rsidR="00457DD3">
        <w:rPr>
          <w:rStyle w:val="FootnoteReference"/>
          <w:lang w:val="ru-RU"/>
        </w:rPr>
        <w:footnoteReference w:id="383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 xml:space="preserve">ฮิลารี: “พระองค์ (พระคริสต์) </w:t>
      </w:r>
      <w:r>
        <w:rPr>
          <w:lang w:val="ru-RU"/>
        </w:rPr>
        <w:t>ได้ไถ่ผู้คนทั้งปวงจากความชั่วร้ายทั้งปวงของพวกเขา”</w:t>
      </w:r>
      <w:r w:rsidR="00457DD3">
        <w:rPr>
          <w:rStyle w:val="FootnoteReference"/>
          <w:lang w:val="ru-RU"/>
        </w:rPr>
        <w:footnoteReference w:id="384"/>
      </w:r>
    </w:p>
    <w:p w14:paraId="3F73D5C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ตลอดกาล คือ ตั้งแต่ต้นแรกที่มนุษย์ตกสู่บาป จนถึงวันสิ้นโลก </w:t>
      </w:r>
      <w:r w:rsidR="00A95A76" w:rsidRPr="00A95A76">
        <w:rPr>
          <w:b/>
          <w:lang w:val="ru-RU"/>
        </w:rPr>
        <w:t xml:space="preserve">ด้วยเหตุนี้—a) </w:t>
      </w:r>
      <w:r w:rsidR="00D85B34" w:rsidRPr="00794712">
        <w:rPr>
          <w:lang w:val="ru-RU"/>
        </w:rPr>
        <w:t xml:space="preserve">พระคริสต์จึงถูกเรียกว่า ในด้านหนึ่ง </w:t>
      </w:r>
      <w:r w:rsidR="00D85B34" w:rsidRPr="00E04CA2">
        <w:rPr>
          <w:i/>
          <w:iCs/>
          <w:lang w:val="ru-RU"/>
        </w:rPr>
        <w:t xml:space="preserve">เป็น “ลูกแกะที่ถูกฆ่าตั้งแต่การสร้างโลก” </w:t>
      </w:r>
      <w:r w:rsidR="00D85B34" w:rsidRPr="00794712">
        <w:rPr>
          <w:lang w:val="ru-RU"/>
        </w:rPr>
        <w:t>(วิวรณ์ 13</w:t>
      </w:r>
      <w:r w:rsidR="00D85B34" w:rsidRPr="00E04CA2">
        <w:rPr>
          <w:lang w:val="ru-RU"/>
        </w:rPr>
        <w:t>:</w:t>
      </w:r>
      <w:r w:rsidR="00D85B34" w:rsidRPr="00794712">
        <w:rPr>
          <w:lang w:val="ru-RU"/>
        </w:rPr>
        <w:t>8); และในด้านหนึ่ง เป็น “มหาปุโรหิตนิรันดร์” (ฮีบรู 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21) ผู้ไม่จำเป็นต้อง </w:t>
      </w:r>
      <w:r w:rsidR="00D85B34" w:rsidRPr="00E04CA2">
        <w:rPr>
          <w:i/>
          <w:iCs/>
          <w:lang w:val="ru-RU"/>
        </w:rPr>
        <w:t>‘ทนทุกข์หลายครั้งตั้งแต่การสร้างโลก แต่เพียงครั้งเดียว ณ ปลายยุคสมัย ได้ปรากฏตัวเพื่อขจัดบาปด้วยการถวายบูชาของพระองค์’</w:t>
      </w:r>
      <w:r w:rsidR="00D85B34" w:rsidRPr="00794712">
        <w:rPr>
          <w:lang w:val="ru-RU"/>
        </w:rPr>
        <w:t xml:space="preserve"> 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9</w:t>
      </w:r>
      <w:r w:rsidR="00D85B34" w:rsidRPr="00585BE5">
        <w:rPr>
          <w:lang w:val="ru-RU"/>
        </w:rPr>
        <w:t>:</w:t>
      </w:r>
      <w:r w:rsidR="00D85B34" w:rsidRPr="00794712">
        <w:rPr>
          <w:lang w:val="ru-RU"/>
        </w:rPr>
        <w:t xml:space="preserve">26), และ </w:t>
      </w:r>
      <w:r w:rsidR="00D85B34" w:rsidRPr="004959E8">
        <w:rPr>
          <w:i/>
          <w:iCs/>
          <w:lang w:val="ru-RU"/>
        </w:rPr>
        <w:t xml:space="preserve">‘ด้วยการถวายบูชาเพียงครั้งเดียว พระองค์ได้ทำให้ผู้ที่ควรได้รับการชำระให้บริสุทธิ์นั้นสมบูรณ์ตลอดไป’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10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14). ในทำนองเดียวกัน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b) </w:t>
      </w:r>
      <w:r w:rsidR="00D85B34" w:rsidRPr="00794712">
        <w:rPr>
          <w:lang w:val="ru-RU"/>
        </w:rPr>
        <w:t xml:space="preserve">การชดใช้บาปที่พระองค์ทรงกระทำนั้นถูกเรียกว่านิรันดร์: </w:t>
      </w:r>
      <w:r w:rsidR="00D85B34" w:rsidRPr="004959E8">
        <w:rPr>
          <w:i/>
          <w:iCs/>
          <w:lang w:val="ru-RU"/>
        </w:rPr>
        <w:t xml:space="preserve">‘“พระคริสต์ ผู้เป็นมหาปุโรหิตแห่งสิ่งดีที่จะมาถึง ได้เสด็จผ่านพลับพลาที่ใหญ่กว่าและสมบูรณ์กว่า ซึ่งไม่ได้สร้างด้วยมือมนุษย์—นั่นคือ ไม่ได้มาจากโลกนี้—และไม่ได้ด้วยเลือดแพะและลูกวัว แต่ด้วยเลือดของพระองค์เอง ได้เสด็จเข้าสู่สถานบริสุทธิ์เพียงครั้งเดียวตลอดไป และได้การไถ่บาปนิรันดร์”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9</w:t>
      </w:r>
      <w:r w:rsidR="00D85B34" w:rsidRPr="004959E8">
        <w:rPr>
          <w:lang w:val="ru-RU"/>
        </w:rPr>
        <w:t>:</w:t>
      </w:r>
      <w:r w:rsidR="00D85B34" w:rsidRPr="00794712">
        <w:rPr>
          <w:lang w:val="ru-RU"/>
        </w:rPr>
        <w:t xml:space="preserve">11–12);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 xml:space="preserve">และตำแหน่งปุโรหิตของพระองค์ก็เป็นนิรันดร์: </w:t>
      </w:r>
      <w:r w:rsidR="00D85B34" w:rsidRPr="007546A0">
        <w:rPr>
          <w:i/>
          <w:iCs/>
          <w:lang w:val="ru-RU"/>
        </w:rPr>
        <w:t xml:space="preserve">“เพราะพระองค์ทรงดำรงอยู่ตลอดไป พระองค์จึงทรงมีตำแหน่งปุโรหิตที่ไม่เปลี่ยนแปลง ดังนั้น พระองค์จึงสามารถช่วยให้ผู้ที่มาหาพระเจ้าผ่านทางพระองค์รอดพ้นได้อย่างสมบูรณ์ เพราะพระองค์ทรงมีชีวิตอยู่เสมอเพื่อทูลขอแทนพวกเขา”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ฮีบรู</w:t>
      </w:r>
      <w:r w:rsidR="00D85B34" w:rsidRPr="00794712">
        <w:rPr>
          <w:lang w:val="ru-RU"/>
        </w:rPr>
        <w:t xml:space="preserve"> 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24–25; โรม 8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34).</w:t>
      </w:r>
    </w:p>
    <w:p w14:paraId="59DC910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เราควรเข้าใจการวิงวอนนี้ของพระคริสต์ผู้ช่วยให้รอดในสวรรค์เพื่อเราอย่างไร? มีคำอธิบาย</w:t>
      </w:r>
      <w:r>
        <w:rPr>
          <w:lang w:val="ru-RU"/>
        </w:rPr>
        <w:t>ดังต่อไปนี้</w:t>
      </w:r>
      <w:r w:rsidRPr="00794712">
        <w:rPr>
          <w:lang w:val="ru-RU"/>
        </w:rPr>
        <w:t>:</w:t>
      </w:r>
    </w:p>
    <w:p w14:paraId="7DB5792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นักบุญเกรกอรี นักเทววิทยา: “การวิงวอนที่นี่ (ฮีบรู 7</w:t>
      </w:r>
      <w:r w:rsidRPr="007546A0">
        <w:rPr>
          <w:lang w:val="ru-RU"/>
        </w:rPr>
        <w:t>:</w:t>
      </w:r>
      <w:r w:rsidR="00F45CFB" w:rsidRPr="00463CEB">
        <w:rPr>
          <w:lang w:val="ru-RU"/>
        </w:rPr>
        <w:t>25)</w:t>
      </w:r>
      <w:r w:rsidRPr="00794712">
        <w:rPr>
          <w:lang w:val="ru-RU"/>
        </w:rPr>
        <w:t xml:space="preserve"> หมายถึงการปฏิบัติหน้าที่เป็นผู้วิงวอน (</w:t>
      </w:r>
      <w:r w:rsidRPr="00AA0891">
        <w:t>πρεσβέβειν</w:t>
      </w:r>
      <w:r w:rsidRPr="00794712">
        <w:rPr>
          <w:lang w:val="ru-RU"/>
        </w:rPr>
        <w:t>) แทนเราในฐานะผู้กลาง เหมือนที่กล่าวถึงพระวิญญาณว่าพระองค์ทรงวิงวอนเพื่อเรา (โรม 8</w:t>
      </w:r>
      <w:r w:rsidRPr="007546A0">
        <w:rPr>
          <w:lang w:val="ru-RU"/>
        </w:rPr>
        <w:t>:</w:t>
      </w:r>
      <w:r w:rsidRPr="00794712">
        <w:rPr>
          <w:lang w:val="ru-RU"/>
        </w:rPr>
        <w:t xml:space="preserve">26)… </w:t>
      </w:r>
      <w:r w:rsidRPr="007546A0">
        <w:rPr>
          <w:i/>
          <w:iCs/>
          <w:lang w:val="ru-RU"/>
        </w:rPr>
        <w:t>‘เรามีผู้วิงวอนอยู่กับพระบิดา คือพระเยซูคริสต์’</w:t>
      </w:r>
      <w:r w:rsidRPr="00794712">
        <w:rPr>
          <w:lang w:val="ru-RU"/>
        </w:rPr>
        <w:t xml:space="preserve">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2</w:t>
      </w:r>
      <w:r w:rsidRPr="007546A0">
        <w:rPr>
          <w:lang w:val="ru-RU"/>
        </w:rPr>
        <w:t>:</w:t>
      </w:r>
      <w:r w:rsidRPr="00794712">
        <w:rPr>
          <w:lang w:val="ru-RU"/>
        </w:rPr>
        <w:t>1), ไม่ใช่ในความหมายว่าพระองค์ทรงถ่อมพระองค์ลงต่อหน้าพระบิดาและกราบลงเหมือนทาส: ขอให้ความคิดที่ต่ำต้อยและไม่คู่ควรเช่นนี้ห่างไกลจากเรา! เป็นสิ่งที่ไม่เหมาะสมที่พระบิดาจะทรงเรียกร้องสิ่งนี้ และที่พระบุตรจะทรงทนรับมัน; แท้จริงแล้ว การคิดถึงพระเจ้าในลักษณะเช่นนี้คือความไม่ยุติธรรม</w:t>
      </w:r>
      <w:r>
        <w:rPr>
          <w:lang w:val="ru-RU"/>
        </w:rPr>
        <w:t>.”</w:t>
      </w:r>
      <w:r w:rsidR="00C52321">
        <w:rPr>
          <w:rStyle w:val="FootnoteReference"/>
          <w:lang w:val="ru-RU"/>
        </w:rPr>
        <w:footnoteReference w:id="385"/>
      </w:r>
    </w:p>
    <w:p w14:paraId="35F6FBA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นักบุญเทโอฟิแลคท์แห่งบัลแกเรีย: “มีบางคนเมื่อตีความคำพูด ‘เพื่อทูลขอแทนเรา’ ก็เข้าใจว่าพระเยซูคริสต์มีร่างกาย (และไม่ได้ทิ้งมันไป อย่างที่พวกมานีเชียนพูดเพ้อเจ้อ): สิ่งนี้เองคือการทูลขอและการเป็นผู้แทนของพระองค์ต่อพระบิดา เพราะเมื่อพิจารณาถึงเรื่องนี้ พระบิดาจึงถูกเตือนให้นึกถึงความรักต่อมนุษยชาติ ซึ่งเพื่อมนุษยชาตินี้เองที่พระบุตรของพระองค์ได้ทรงรับเนื้อหนัง และพระบิดาจึงทรงถูกกระตุ้นให้เกิดความเมตตาและพระคุณ</w:t>
      </w:r>
      <w:r>
        <w:rPr>
          <w:lang w:val="ru-RU"/>
        </w:rPr>
        <w:t>.”</w:t>
      </w:r>
      <w:r w:rsidR="00C52321">
        <w:rPr>
          <w:rStyle w:val="FootnoteReference"/>
          <w:lang w:val="ru-RU"/>
        </w:rPr>
        <w:footnoteReference w:id="386"/>
      </w:r>
    </w:p>
    <w:p w14:paraId="5F203D8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>สำหรับ</w:t>
      </w:r>
      <w:r w:rsidR="00D85B34">
        <w:rPr>
          <w:lang w:val="ru-RU"/>
        </w:rPr>
        <w:t>โลก</w:t>
      </w:r>
      <w:r w:rsidR="00D85B34" w:rsidRPr="00794712">
        <w:rPr>
          <w:lang w:val="ru-RU"/>
        </w:rPr>
        <w:t>ทั้งโลกโดยทั่วไป แม้ว่าพระคริสต์ผู้ช่วยให้รอดจะสิ้นพระชนม์โดยเฉพาะเพื่อมนุษยชาติที่ตกอยู่ในบาป ซึ่งเป็นเหตุผลที่พระองค์ถูก</w:t>
      </w:r>
      <w:r w:rsidR="00D85B34">
        <w:rPr>
          <w:i/>
          <w:iCs/>
          <w:lang w:val="ru-RU"/>
        </w:rPr>
        <w:t>เรียกว่า</w:t>
      </w:r>
      <w:r w:rsidR="00D85B34" w:rsidRPr="00616BF9">
        <w:rPr>
          <w:i/>
          <w:iCs/>
          <w:lang w:val="ru-RU"/>
        </w:rPr>
        <w:t xml:space="preserve">ผู้กลางระหว่างพระเจ้ากับมนุษย์ </w:t>
      </w:r>
      <w:r w:rsidR="00D85B34" w:rsidRPr="00794712">
        <w:rPr>
          <w:lang w:val="ru-RU"/>
        </w:rPr>
        <w:t>(1 ทิโมธี 2</w:t>
      </w:r>
      <w:r w:rsidR="00D85B34">
        <w:rPr>
          <w:lang w:val="ru-RU"/>
        </w:rPr>
        <w:t>:5</w:t>
      </w:r>
      <w:r w:rsidR="00D85B34" w:rsidRPr="00794712">
        <w:rPr>
          <w:lang w:val="ru-RU"/>
        </w:rPr>
        <w:t>); แต่เนื่องจากวัตถุประสงค์ของการเสียสละเพื่อไถ่บาปของพระองค์คือการกำจัดไม่เพียงแต่บาปเท่านั้น แต่ยังรวมถึงผลพวงทั้งหมดของบาปด้วย และเนื่องจากผลพวงจากการตกสู่บาปได้แผ่</w:t>
      </w:r>
      <w:r w:rsidR="00D85B34">
        <w:rPr>
          <w:lang w:val="ru-RU"/>
        </w:rPr>
        <w:t>ขยายไปทั่วโลกทั้งสิ้น</w:t>
      </w:r>
      <w:r w:rsidR="00D85B34" w:rsidRPr="00794712">
        <w:rPr>
          <w:lang w:val="ru-RU"/>
        </w:rPr>
        <w:t>; ดังนั้น ผลของการไถ่บาปจึงแผ่ขยาย</w:t>
      </w:r>
      <w:r w:rsidR="00D85B34">
        <w:rPr>
          <w:lang w:val="ru-RU"/>
        </w:rPr>
        <w:t>ไปทั่วโลก</w:t>
      </w:r>
      <w:r w:rsidR="00D85B34" w:rsidRPr="00794712">
        <w:rPr>
          <w:lang w:val="ru-RU"/>
        </w:rPr>
        <w:t>ทั้งสิ้น ทั้งในด้านจิตวิญญาณและด้านวัตถุ</w:t>
      </w:r>
    </w:p>
    <w:p w14:paraId="72E66A44" w14:textId="77777777" w:rsidR="00D85B34" w:rsidRPr="003541B5" w:rsidRDefault="00D85B34" w:rsidP="00D85B34">
      <w:pPr>
        <w:rPr>
          <w:i/>
          <w:iCs/>
          <w:lang w:val="ru-RU"/>
        </w:rPr>
      </w:pPr>
      <w:r w:rsidRPr="00794712">
        <w:rPr>
          <w:lang w:val="ru-RU"/>
        </w:rPr>
        <w:tab/>
        <w:t xml:space="preserve">ในด้านโลกวิญญาณ ผลจากการตกของพ่อแม่ต้นของเราคือ ความบาป ซึ่งได้ตัดขาดความสัมพันธ์ของเรากับพระเจ้า ผู้ศักดิ์สิทธิ์ที่สุด </w:t>
      </w:r>
      <w:r w:rsidRPr="00794712">
        <w:rPr>
          <w:lang w:val="ru-RU"/>
        </w:rPr>
        <w:lastRenderedPageBreak/>
        <w:t xml:space="preserve">ย่อมตัดขาดความสัมพันธ์ของเรากับเหล่าทูตสวรรค์ผู้ศักดิ์สิทธิ์ด้วย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25</w:t>
      </w:r>
      <w:r>
        <w:rPr>
          <w:lang w:val="ru-RU"/>
        </w:rPr>
        <w:t>:</w:t>
      </w:r>
      <w:r w:rsidRPr="00794712">
        <w:rPr>
          <w:lang w:val="ru-RU"/>
        </w:rPr>
        <w:t>31) และ</w:t>
      </w:r>
      <w:r>
        <w:rPr>
          <w:lang w:val="ru-RU"/>
        </w:rPr>
        <w:t>สร้างกำแพงที่ไม่อาจทะลุผ่าน</w:t>
      </w:r>
      <w:r w:rsidRPr="00794712">
        <w:rPr>
          <w:lang w:val="ru-RU"/>
        </w:rPr>
        <w:t>ได้ระหว่างสวรรค์กับโลก ทำให้ผู้อาศัยในอาณาจักรสวรรค์ที่บริสุทธิ์และสว่างไสว ไม่สามารถมีความสัมพันธ์กับผู้ที่นั่งอยู่ในความมืดของบาปและเงาของความตายได้อีกต่อไป (มัทธิว 4</w:t>
      </w:r>
      <w:r>
        <w:rPr>
          <w:lang w:val="ru-RU"/>
        </w:rPr>
        <w:t>:</w:t>
      </w:r>
      <w:r w:rsidRPr="00794712">
        <w:rPr>
          <w:lang w:val="ru-RU"/>
        </w:rPr>
        <w:t xml:space="preserve">16): </w:t>
      </w:r>
      <w:r w:rsidRPr="00616BF9">
        <w:rPr>
          <w:i/>
          <w:iCs/>
          <w:lang w:val="ru-RU"/>
        </w:rPr>
        <w:t xml:space="preserve">‘ความชอบธรรมจะมีความสัมพันธ์อะไรกับความไม่ชอบธรรม? ‘แสงสว่างจะมีส่วนร่วมกับความมืดได้อย่างไร?’ </w:t>
      </w:r>
      <w:r w:rsidRPr="00794712">
        <w:rPr>
          <w:lang w:val="ru-RU"/>
        </w:rPr>
        <w:t>(2 โครินธ์ 1</w:t>
      </w:r>
      <w:r>
        <w:rPr>
          <w:lang w:val="ru-RU"/>
        </w:rPr>
        <w:t>:</w:t>
      </w:r>
      <w:r w:rsidRPr="00794712">
        <w:rPr>
          <w:lang w:val="ru-RU"/>
        </w:rPr>
        <w:t xml:space="preserve">14). พระคริสต์ ด้วยไม้กางเขนของพระองค์ ได้รื้อถอนกำแพงที่แบ่งแยกนี้ ทำให้สวรรค์และโลกคืนสู่ความสามัคคี และรวมเทวดากับมนุษย์ภายใต้หัวหน้าเดียวของพระองค์ เข้าเป็นคริสตจักรเดียวของพระเจ้า </w:t>
      </w:r>
      <w:r w:rsidRPr="0050220E">
        <w:rPr>
          <w:i/>
          <w:iCs/>
          <w:lang w:val="ru-RU"/>
        </w:rPr>
        <w:t>‘พระบิดาทรงพอพระทัยว่าความสมบูรณ์ทั้งสิ้นจะสถิตอยู่ในพระองค์ และว่าโดยพระองค์ พระองค์จะทรงคืนดีทุกสิ่งกับพระองค์เอง โดยทรงสร้างสันติภาพผ่านพระองค์ ด้วยพระโลหิตแห่งกางเขนของพระองค์ ทั้งสิ่งบนโลกและสิ่งในhe</w:t>
      </w:r>
      <w:r>
        <w:rPr>
          <w:i/>
          <w:iCs/>
          <w:lang w:val="ru-RU"/>
        </w:rPr>
        <w:fldChar w:fldCharType="begin"/>
      </w:r>
      <w:r>
        <w:rPr>
          <w:i/>
          <w:iCs/>
          <w:lang w:val="ru-RU"/>
        </w:rPr>
        <w:instrText xml:space="preserve"> AUTOTEXT  "Box Italics 1"  \* MERGEFORMAT </w:instrText>
      </w:r>
      <w:r>
        <w:rPr>
          <w:i/>
          <w:iCs/>
          <w:lang w:val="ru-RU"/>
        </w:rPr>
        <w:fldChar w:fldCharType="separate"/>
      </w:r>
      <w:r>
        <w:rPr>
          <w:i/>
          <w:iCs/>
          <w:lang w:val="ru-RU"/>
        </w:rPr>
        <w:fldChar w:fldCharType="end"/>
      </w:r>
      <w:r w:rsidRPr="0050220E">
        <w:rPr>
          <w:i/>
          <w:iCs/>
          <w:lang w:val="ru-RU"/>
        </w:rPr>
        <w:t xml:space="preserve"> ’ </w:t>
      </w:r>
      <w:r w:rsidRPr="00794712">
        <w:rPr>
          <w:lang w:val="ru-RU"/>
        </w:rPr>
        <w:t>(โคลอสเซ 1</w:t>
      </w:r>
      <w:r>
        <w:rPr>
          <w:lang w:val="ru-RU"/>
        </w:rPr>
        <w:t>:</w:t>
      </w:r>
      <w:r w:rsidRPr="00794712">
        <w:rPr>
          <w:lang w:val="ru-RU"/>
        </w:rPr>
        <w:t xml:space="preserve">19–20); </w:t>
      </w:r>
      <w:r w:rsidRPr="0050220E">
        <w:rPr>
          <w:i/>
          <w:iCs/>
          <w:lang w:val="ru-RU"/>
        </w:rPr>
        <w:t xml:space="preserve">“พระองค์ได้ทรงกำหนดสิ่งนี้ไว้ในพระองค์ ตามแผนการสำหรับความสมบูรณ์ของยุคสมัย เพื่อรวมทุกสิ่งทั้งในสวรรค์และบนโลกไว้ภายใต้พระคริสต์ในฐานะหัวหน้า” </w:t>
      </w:r>
      <w:r w:rsidRPr="00794712">
        <w:rPr>
          <w:lang w:val="ru-RU"/>
        </w:rPr>
        <w:t>(เอเฟซัส 1</w:t>
      </w:r>
      <w:r w:rsidRPr="0050220E">
        <w:rPr>
          <w:lang w:val="ru-RU"/>
        </w:rPr>
        <w:t>:</w:t>
      </w:r>
      <w:r w:rsidRPr="00794712">
        <w:rPr>
          <w:lang w:val="ru-RU"/>
        </w:rPr>
        <w:t xml:space="preserve">10), และเมื่อพระองค์ทรงเสร็จสิ้นงานการไถ่ </w:t>
      </w:r>
      <w:r w:rsidRPr="003541B5">
        <w:rPr>
          <w:i/>
          <w:iCs/>
          <w:lang w:val="ru-RU"/>
        </w:rPr>
        <w:t>“พระองค์ได้ทรงวางทุกสิ่งไว้ใต้พระบาทของพระองค์ และทรงแต่งตั้งพระองค์ให้เป็นหัวหน้าเหนือทุกสิ่ง เป็นหัวหน้าของคริสตจักร,</w:t>
      </w:r>
    </w:p>
    <w:p w14:paraId="0C87B24F" w14:textId="77777777" w:rsidR="00D85B34" w:rsidRPr="00F715ED" w:rsidRDefault="00D85B34" w:rsidP="00D85B34">
      <w:pPr>
        <w:rPr>
          <w:lang w:val="ru-RU"/>
        </w:rPr>
      </w:pPr>
      <w:r w:rsidRPr="003541B5">
        <w:rPr>
          <w:i/>
          <w:iCs/>
          <w:lang w:val="ru-RU"/>
        </w:rPr>
        <w:t xml:space="preserve">23 ซึ่งคือร่างกายของพระองค์ ความเต็มเปี่ยมของพระองค์ผู้ทรงเติมเต็มทุกสิ่งในทุกสิ่ง” </w:t>
      </w:r>
      <w:r w:rsidRPr="00794712">
        <w:rPr>
          <w:lang w:val="ru-RU"/>
        </w:rPr>
        <w:t>(</w:t>
      </w:r>
      <w:r>
        <w:rPr>
          <w:lang w:val="ru-RU"/>
        </w:rPr>
        <w:t>เอเฟซัส</w:t>
      </w:r>
      <w:r w:rsidRPr="00794712">
        <w:rPr>
          <w:lang w:val="ru-RU"/>
        </w:rPr>
        <w:t xml:space="preserve"> 22</w:t>
      </w:r>
      <w:r>
        <w:rPr>
          <w:lang w:val="ru-RU"/>
        </w:rPr>
        <w:t>:</w:t>
      </w:r>
      <w:r w:rsidRPr="00794712">
        <w:rPr>
          <w:lang w:val="ru-RU"/>
        </w:rPr>
        <w:t xml:space="preserve">23). และสำหรับผู้ที่เชื่อในพระคริสต์ มีคำกล่าวว่า: </w:t>
      </w:r>
      <w:r w:rsidRPr="003541B5">
        <w:rPr>
          <w:i/>
          <w:iCs/>
          <w:lang w:val="ru-RU"/>
        </w:rPr>
        <w:t>‘ท่านได้มาถึงภูเขาซีอน และเมืองของพระเจ้าผู้ทรงพระชนม์อยู่ คือเยรูซาเล็มแห่งสวรรค์ และถึงทูตสวรรค์นับไม่ถ้วน ถึงการประชุมใหญ่และคริสตจักรของผู้เกิดก่อน ซึ่งชื่อของพวกเขานั้นถูกบันทึกไว้ในสวรรค์ ถึงพระเจ้าผู้ทรงพิพากษาทุกสิ่ง ถึงวิญญาณของผู้ชอบธรรมที่ได้รับการทำให้สมบูรณ์ และถึงพระเยซู ผู้เป็นผู้กลางแห่งพันธสัญญาใหม่’</w:t>
      </w:r>
      <w:r w:rsidRPr="00794712">
        <w:rPr>
          <w:lang w:val="ru-RU"/>
        </w:rPr>
        <w:t xml:space="preserve"> (ฮีบรู 12</w:t>
      </w:r>
      <w:r>
        <w:rPr>
          <w:lang w:val="ru-RU"/>
        </w:rPr>
        <w:t>:</w:t>
      </w:r>
      <w:r w:rsidRPr="00794712">
        <w:rPr>
          <w:lang w:val="ru-RU"/>
        </w:rPr>
        <w:t>22–24).</w:t>
      </w:r>
    </w:p>
    <w:p w14:paraId="4CD0411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เกี่ยวกับโลกวัตถุ หรืออย่างน้อยก็เกี่ยวกับธรรมชาติบนโลกนี้ ความบาปของมนุษย์ได้ก่อให้เกิดความจริงว่า โลกนี้ถูกสาปแช่งในผลงานของมนุษย์ (ปฐมกาล 3</w:t>
      </w:r>
      <w:r w:rsidRPr="00F715ED">
        <w:rPr>
          <w:lang w:val="ru-RU"/>
        </w:rPr>
        <w:t>:</w:t>
      </w:r>
      <w:r w:rsidRPr="00794712">
        <w:rPr>
          <w:lang w:val="ru-RU"/>
        </w:rPr>
        <w:t xml:space="preserve">17), </w:t>
      </w:r>
      <w:r w:rsidRPr="00F715ED">
        <w:rPr>
          <w:i/>
          <w:iCs/>
          <w:lang w:val="ru-RU"/>
        </w:rPr>
        <w:t>‘การสร้างถูกทำให้อยู่ภายใต้ความว่างเปล่า ไม่ใช่ด้วยความประสงค์ของตนเอง … และมันคร่ำครวญและทนทุกข์มาจนถึงทุกวันนี้’</w:t>
      </w:r>
      <w:r w:rsidRPr="00794712">
        <w:rPr>
          <w:lang w:val="ru-RU"/>
        </w:rPr>
        <w:t xml:space="preserve"> (โรม 8</w:t>
      </w:r>
      <w:r w:rsidRPr="00F715ED">
        <w:rPr>
          <w:lang w:val="ru-RU"/>
        </w:rPr>
        <w:t>:</w:t>
      </w:r>
      <w:r w:rsidRPr="00794712">
        <w:rPr>
          <w:lang w:val="ru-RU"/>
        </w:rPr>
        <w:t>20–22) ด้วยผลจากการชดใช้บาปที่พระเยซูคริสต์ทรงกระทำ คำสาปนี้จะถูกยกเลิกจากโลก และสรรพสิ่งทั้งปวงจะได้รับการปลดปล่อยจากความว่างเปล่าและเสียงครวญครางของมัน: สิ่งนี้จะเกิดขึ้นอย่างแน่นอน เมื่อการฟื้นฟูของมนุษยชาติสำเร็จลุล่วง และพระสิริของบุตรของพระเจ้าถูกเปิดเผย นั่นคือเหตุผลที่ ตามคำพยานของอัครทูต</w:t>
      </w:r>
      <w:r w:rsidRPr="00132927">
        <w:rPr>
          <w:i/>
          <w:iCs/>
          <w:lang w:val="ru-RU"/>
        </w:rPr>
        <w:t xml:space="preserve"> โลกทั้งปวงกำลังรอคอยด้วยความหวังในการเปิดเผยตัวของบุตรของพระเจ้า เพราะโลกทั้งปวงถูกทำให้อยู่ภายใต้ความไร้ประโยชน์ ไม่ใช่ด้วยความประสงค์ของตนเอง แต่ด้วยความประสงค์ของผู้ที่ทำให้มันอยู่ภายใต้ความไร้ประโยชน์นั้น ด้วยความหวังว่าโลกทั้งปวงเองจะได้รับการปลดปล่อยจากความผูกพันกับความเสื่อมสลาย สู่ความเสรีภาพในพระสิริของบุตรของพระเจ้า</w:t>
      </w:r>
      <w:r w:rsidRPr="00794712">
        <w:rPr>
          <w:lang w:val="ru-RU"/>
        </w:rPr>
        <w:t xml:space="preserve"> (โรม 8</w:t>
      </w:r>
      <w:r w:rsidRPr="00132927">
        <w:rPr>
          <w:lang w:val="ru-RU"/>
        </w:rPr>
        <w:t>:</w:t>
      </w:r>
      <w:r w:rsidRPr="00794712">
        <w:rPr>
          <w:lang w:val="ru-RU"/>
        </w:rPr>
        <w:t>19–21).</w:t>
      </w:r>
    </w:p>
    <w:p w14:paraId="6C5CDDC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แล้วศัตรูสุดท้ายของทุกคนที่เกิดจากโลกนี้—ความตาย—จะถูกกำจัดไป; กระบวนการเสื่อมสลายจะสิ้นสุดลงอย่างหลีกเลี่ยงไม่ได้; </w:t>
      </w:r>
      <w:r w:rsidRPr="00132927">
        <w:rPr>
          <w:i/>
          <w:iCs/>
          <w:lang w:val="ru-RU"/>
        </w:rPr>
        <w:t xml:space="preserve">แล้วโลกและทุกสิ่งที่อยู่ในนั้นจะถูกไฟเผาผลาญ </w:t>
      </w:r>
      <w:r w:rsidRPr="00794712">
        <w:rPr>
          <w:lang w:val="ru-RU"/>
        </w:rPr>
        <w:t>(</w:t>
      </w:r>
      <w:r w:rsidR="0087297C">
        <w:rPr>
          <w:lang w:val="ru-RU"/>
        </w:rPr>
        <w:t>2 เปโตร</w:t>
      </w:r>
      <w:r w:rsidRPr="00794712">
        <w:rPr>
          <w:lang w:val="ru-RU"/>
        </w:rPr>
        <w:t xml:space="preserve"> 3</w:t>
      </w:r>
      <w:r w:rsidRPr="00132927">
        <w:rPr>
          <w:lang w:val="ru-RU"/>
        </w:rPr>
        <w:t>:</w:t>
      </w:r>
      <w:r w:rsidRPr="00794712">
        <w:rPr>
          <w:lang w:val="ru-RU"/>
        </w:rPr>
        <w:t xml:space="preserve">10), และสวรรค์ใหม่และโลกใหม่จะปรากฏขึ้น </w:t>
      </w:r>
      <w:r w:rsidRPr="00132927">
        <w:rPr>
          <w:i/>
          <w:iCs/>
          <w:lang w:val="ru-RU"/>
        </w:rPr>
        <w:t xml:space="preserve">ซึ่งความชอบธรรมจะสถิตอยู่ </w:t>
      </w:r>
      <w:r w:rsidRPr="00794712">
        <w:rPr>
          <w:lang w:val="ru-RU"/>
        </w:rPr>
        <w:t>(</w:t>
      </w:r>
      <w:r w:rsidR="0087297C">
        <w:rPr>
          <w:lang w:val="ru-RU"/>
        </w:rPr>
        <w:t>2 เปโตร</w:t>
      </w:r>
      <w:r w:rsidRPr="00794712">
        <w:rPr>
          <w:lang w:val="ru-RU"/>
        </w:rPr>
        <w:t xml:space="preserve"> 3</w:t>
      </w:r>
      <w:r w:rsidRPr="00132927">
        <w:rPr>
          <w:lang w:val="ru-RU"/>
        </w:rPr>
        <w:t>:</w:t>
      </w:r>
      <w:r w:rsidRPr="00794712">
        <w:rPr>
          <w:lang w:val="ru-RU"/>
        </w:rPr>
        <w:t>13).</w:t>
      </w:r>
    </w:p>
    <w:p w14:paraId="41B4E266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พลังการไถ่บาปจากการสิ้นพระชนม์ของพระคริสต์ ไม่ครอบคลุม และจะไม่มีวันครอบคลุมถึง</w:t>
      </w:r>
      <w:r>
        <w:rPr>
          <w:lang w:val="ru-RU"/>
        </w:rPr>
        <w:t>อาณาจักร</w:t>
      </w:r>
      <w:r w:rsidRPr="00794712">
        <w:rPr>
          <w:lang w:val="ru-RU"/>
        </w:rPr>
        <w:t>ของวิญญาณชั่วร้าย ซึ่งได้ตกต่ำลงอย่างลึกซึ้ง ฝังรากลึกในความชั่วร้าย และมีความเป็นศัตรูอย่างดื้อรั้นต่อ พระเจ้า พร้อมทั้งมีความขมขื่นต่อพระองค์จนไม่สามารถกลับใจได้ ไม่สามารถได้รับการฟื้นฟู และไม่สมควรได้รับความเมตตา</w:t>
      </w:r>
      <w:r w:rsidR="00C52321">
        <w:rPr>
          <w:rStyle w:val="FootnoteReference"/>
          <w:lang w:val="ru-RU"/>
        </w:rPr>
        <w:footnoteReference w:id="387"/>
      </w:r>
      <w:r w:rsidRPr="00794712">
        <w:rPr>
          <w:lang w:val="ru-RU"/>
        </w:rPr>
        <w:t xml:space="preserve"> พวกเขาถูกเก็บรักษาไว้เพียงเพื่อวันพิพากษาและการเปิดเผยความโกรธของพระเจ้า (ยูดา</w:t>
      </w:r>
      <w:r w:rsidRPr="00132927">
        <w:rPr>
          <w:rFonts w:cs="Cambria Math"/>
          <w:lang w:val="ru-RU"/>
        </w:rPr>
        <w:t xml:space="preserve"> 1:</w:t>
      </w:r>
      <w:r w:rsidRPr="00794712">
        <w:rPr>
          <w:lang w:val="ru-RU"/>
        </w:rPr>
        <w:t xml:space="preserve">6); สำหรับพวกเขา ไฟนิรันดร์ได้ถูกเตรียมไว้แล้ว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25</w:t>
      </w:r>
      <w:r w:rsidRPr="00132927">
        <w:rPr>
          <w:lang w:val="ru-RU"/>
        </w:rPr>
        <w:t>:</w:t>
      </w:r>
      <w:r w:rsidRPr="00794712">
        <w:rPr>
          <w:lang w:val="ru-RU"/>
        </w:rPr>
        <w:t xml:space="preserve">47) ทัศนคติของนักกโนสติกโบราณ นักมาร์คิโอนีสต์ และนักโอริเจนิสต์ </w:t>
      </w:r>
      <w:r w:rsidRPr="00794712">
        <w:rPr>
          <w:lang w:val="ru-RU"/>
        </w:rPr>
        <w:lastRenderedPageBreak/>
        <w:t>ซึ่งขยายผลของการชดใช้บาปไปถึงเหล่าทูตสวรรค์ที่ตกสวรรค์เอง ได้ถูกปฏิเสธโดยครูสอนของคริสตจักร</w:t>
      </w:r>
      <w:r w:rsidR="00C52321">
        <w:rPr>
          <w:rStyle w:val="FootnoteReference"/>
          <w:lang w:val="ru-RU"/>
        </w:rPr>
        <w:footnoteReference w:id="388"/>
      </w:r>
      <w:r w:rsidRPr="00794712">
        <w:rPr>
          <w:lang w:val="ru-RU"/>
        </w:rPr>
        <w:t xml:space="preserve"> และถูกประณามอย่างเคร่งครัดโดยคริสตจักรทั้งหมดในการประชุมสังคายนาสากลครั้งที่ห้า</w:t>
      </w:r>
      <w:r w:rsidR="00C52321">
        <w:rPr>
          <w:rStyle w:val="FootnoteReference"/>
          <w:lang w:val="ru-RU"/>
        </w:rPr>
        <w:footnoteReference w:id="389"/>
      </w:r>
    </w:p>
    <w:p w14:paraId="535E4B6E" w14:textId="77777777" w:rsidR="00D85B34" w:rsidRDefault="00D85B34" w:rsidP="00D85B34">
      <w:pPr>
        <w:rPr>
          <w:lang w:val="ru-RU"/>
        </w:rPr>
      </w:pPr>
    </w:p>
    <w:p w14:paraId="638095C6" w14:textId="77777777" w:rsidR="00D85B34" w:rsidRPr="00794712" w:rsidRDefault="00D85B34" w:rsidP="007B240B">
      <w:pPr>
        <w:pStyle w:val="Heading5"/>
        <w:rPr>
          <w:lang w:val="ru-RU"/>
        </w:rPr>
      </w:pPr>
      <w:bookmarkStart w:id="311" w:name="_Toc133155589"/>
      <w:bookmarkStart w:id="312" w:name="_Toc180664602"/>
      <w:bookmarkStart w:id="313" w:name="_Toc180679223"/>
      <w:bookmarkStart w:id="314" w:name="_Toc180679280"/>
      <w:bookmarkStart w:id="315" w:name="_Toc180679803"/>
      <w:bookmarkStart w:id="316" w:name="_Toc238453686"/>
      <w:bookmarkStart w:id="317" w:name="_Toc238576067"/>
      <w:r w:rsidRPr="00794712">
        <w:rPr>
          <w:lang w:val="ru-RU"/>
        </w:rPr>
        <w:t>§155. ผลของบุญคุณจากไม้กางเขนของพระเยซูคริสต์ในความสัมพันธ์กับพระองค์เอง: สถานะแห่งการได้รับพระเกียรติ</w:t>
      </w:r>
      <w:bookmarkEnd w:id="311"/>
      <w:bookmarkEnd w:id="312"/>
      <w:bookmarkEnd w:id="313"/>
      <w:bookmarkEnd w:id="314"/>
      <w:bookmarkEnd w:id="315"/>
      <w:bookmarkEnd w:id="316"/>
      <w:bookmarkEnd w:id="317"/>
    </w:p>
    <w:p w14:paraId="56FEAC76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งานการไถ่บาปอันยิ่งใหญ่ ซึ่งพระเยซูเจ้าได้ทรงกระทำสำเร็จผ่านความทุกข์ทรมานและการสิ้นพระชนม์ของพระองค์—ในฐานะงานที่ทรงกระทำด้วยพระประสงค์เสรีของพระองค์เอง ในฐานะงานของพระบุคคลอันศักดิ์สิทธิ์—มีความสำคัญในฐานะคุณความดีอันยิ่งใหญ่ที่สุด ต่อหน้าการพิพากษาของความยุติธรรมนิรันดร์ ไม่เพียงแต่ในความสัมพันธ์กับพระองค์เอง ผู้ไถ่บาปของเรา พระองค์ได้ยอมจำนนต่อพระประสงค์ของพระบิดาโดยสมัครใจ ซึ่งพระบิดาได้ทรงกำหนดไว้แล้วว่าจะ</w:t>
      </w:r>
      <w:r>
        <w:rPr>
          <w:lang w:val="ru-RU"/>
        </w:rPr>
        <w:t>ทรงช่วยโลกให้รอด</w:t>
      </w:r>
      <w:r w:rsidRPr="00794712">
        <w:rPr>
          <w:lang w:val="ru-RU"/>
        </w:rPr>
        <w:t xml:space="preserve">พ้นโดยพระโลหิตของพระบุตรผู้ทรงรับสภาพมนุษย์; พระองค์ได้ดำเนินทางแห่งการสละตนเองจนสุดทางโดยสมัครใจ; โดยสมัครใจ </w:t>
      </w:r>
      <w:r w:rsidRPr="001E5A80">
        <w:rPr>
          <w:i/>
          <w:iCs/>
          <w:lang w:val="ru-RU"/>
        </w:rPr>
        <w:t>‘เพื่อความชื่นชมยินดีที่วางไว้เบื้องหน้าพระองค์ พระองค์จึงทรงทนรับไม้กางเขน โดยทรงดูแคลนความอับอาย’</w:t>
      </w:r>
      <w:r w:rsidRPr="00794712">
        <w:rPr>
          <w:lang w:val="ru-RU"/>
        </w:rPr>
        <w:t xml:space="preserve"> (ฮีบรู 12</w:t>
      </w:r>
      <w:r w:rsidRPr="00132927">
        <w:rPr>
          <w:lang w:val="ru-RU"/>
        </w:rPr>
        <w:t>:</w:t>
      </w:r>
      <w:r w:rsidRPr="00794712">
        <w:rPr>
          <w:lang w:val="ru-RU"/>
        </w:rPr>
        <w:t xml:space="preserve">2): เพราะทั้งหมดนี้ หลังจากที่พระองค์ทรงอยู่ในสภาพแห่งความถ่อมตัวแล้ว ก็มาถึงสภาพแห่งการได้รับเกียรติยศหรือความรุ่งโรจน์ </w:t>
      </w:r>
      <w:r w:rsidR="00463CEB" w:rsidRPr="00463CEB">
        <w:rPr>
          <w:lang w:val="ru-RU"/>
        </w:rPr>
        <w:t>[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7</w:t>
      </w:r>
      <w:r w:rsidRPr="001E5A80">
        <w:rPr>
          <w:lang w:val="ru-RU"/>
        </w:rPr>
        <w:t>:</w:t>
      </w:r>
      <w:r w:rsidRPr="00794712">
        <w:rPr>
          <w:lang w:val="ru-RU"/>
        </w:rPr>
        <w:t>39</w:t>
      </w:r>
      <w:r w:rsid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rFonts w:cs="Cambria Math"/>
          <w:lang w:val="ru-RU"/>
        </w:rPr>
        <w:t>(</w:t>
      </w:r>
      <w:r w:rsidR="00463CEB">
        <w:rPr>
          <w:rFonts w:cs="Cambria Math"/>
          <w:lang w:val="ru-RU"/>
        </w:rPr>
        <w:t>ยอห์น</w:t>
      </w:r>
      <w:r w:rsidRPr="00794712">
        <w:rPr>
          <w:lang w:val="ru-RU"/>
        </w:rPr>
        <w:t xml:space="preserve"> 12</w:t>
      </w:r>
      <w:r>
        <w:rPr>
          <w:lang w:val="ru-RU"/>
        </w:rPr>
        <w:t>:</w:t>
      </w:r>
      <w:r w:rsidRPr="00794712">
        <w:rPr>
          <w:lang w:val="ru-RU"/>
        </w:rPr>
        <w:t>16)</w:t>
      </w:r>
      <w:r w:rsidR="00463CEB" w:rsidRPr="00463CEB">
        <w:rPr>
          <w:lang w:val="ru-RU"/>
        </w:rPr>
        <w:t>]</w:t>
      </w:r>
      <w:r>
        <w:rPr>
          <w:lang w:val="ru-RU"/>
        </w:rPr>
        <w:t xml:space="preserve"> — </w:t>
      </w:r>
      <w:r w:rsidRPr="00794712">
        <w:rPr>
          <w:lang w:val="ru-RU"/>
        </w:rPr>
        <w:t>การได้รับเกียรติยศนี้ไม่ใช่เพื่อพระเทวภาพของพระองค์ ซึ่งได้มีเกียรติยศมาโดยตลอด และเพียง</w:t>
      </w:r>
      <w:r>
        <w:rPr>
          <w:lang w:val="ru-RU"/>
        </w:rPr>
        <w:t>ในช่วงเวลา</w:t>
      </w:r>
      <w:r w:rsidRPr="00794712">
        <w:rPr>
          <w:lang w:val="ru-RU"/>
        </w:rPr>
        <w:t>ที่พระองค์ทรงรับสภาพมนุษย์ (ฮีบรู 5</w:t>
      </w:r>
      <w:r>
        <w:rPr>
          <w:lang w:val="ru-RU"/>
        </w:rPr>
        <w:t>:</w:t>
      </w:r>
      <w:r w:rsidR="001B763B" w:rsidRPr="00463CEB">
        <w:rPr>
          <w:bCs/>
          <w:lang w:val="ru-RU"/>
        </w:rPr>
        <w:t xml:space="preserve">7) </w:t>
      </w:r>
      <w:r w:rsidRPr="00794712">
        <w:rPr>
          <w:lang w:val="ru-RU"/>
        </w:rPr>
        <w:t>เท่านั้น ที่ได้ซ่อนเกียรติยศนั้นไว้ใต้ผ้าคลุมของเนื้อหนัง แต่เพื่อความเป็นมนุษย์ของพระองค์เอง ซึ่งพระองค์ได้นำมารวมเป็นหนึ่งเดียวกับพระเทวภาพของพระองค์ และซึ่งในความเป็นจริง ได้ถูกทำให้ต่ำต้อย (ถูกดูหมิ่น) จนถึงแก่ความตาย, และไม่มี</w:t>
      </w:r>
      <w:r w:rsidRPr="00374FCD">
        <w:rPr>
          <w:i/>
          <w:iCs/>
          <w:lang w:val="ru-RU"/>
        </w:rPr>
        <w:t xml:space="preserve">ทั้งรูปร่างและความสง่างาม </w:t>
      </w:r>
      <w:r w:rsidRPr="00794712">
        <w:rPr>
          <w:lang w:val="ru-RU"/>
        </w:rPr>
        <w:t>(อิสยาห์ 53</w:t>
      </w:r>
      <w:r>
        <w:rPr>
          <w:lang w:val="ru-RU"/>
        </w:rPr>
        <w:t>:</w:t>
      </w:r>
      <w:r w:rsidRPr="00794712">
        <w:rPr>
          <w:lang w:val="ru-RU"/>
        </w:rPr>
        <w:t>2–3) เกี่ยวกับการถวายเกียรติอันครอบคลุมทั้งหมดนี้ของพระผู้ช่วยให้รอดของเรา ในฐานะพระเจ้า-มนุษย์ อันเป็นผลจากคุณความดีของพระองค์ –</w:t>
      </w:r>
    </w:p>
    <w:p w14:paraId="032B1B6A" w14:textId="77777777" w:rsidR="00D85B34" w:rsidRPr="00BD6C1B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>พระองค์เองได้ประกาศอย่างชัดเจนเมื่อใกล้ถึงเวลาสิ้นพระชนม์ พระองค์ได้ร้อง</w:t>
      </w:r>
      <w:r w:rsidR="00D85B34">
        <w:rPr>
          <w:lang w:val="ru-RU"/>
        </w:rPr>
        <w:t>ทูล</w:t>
      </w:r>
      <w:r w:rsidR="00D85B34" w:rsidRPr="00794712">
        <w:rPr>
          <w:lang w:val="ru-RU"/>
        </w:rPr>
        <w:t xml:space="preserve">ต่อพระบิดาว่า: </w:t>
      </w:r>
      <w:r w:rsidR="00D85B34" w:rsidRPr="00374FCD">
        <w:rPr>
          <w:i/>
          <w:iCs/>
          <w:lang w:val="ru-RU"/>
        </w:rPr>
        <w:t xml:space="preserve">‘พระบิดา เวลาได้มาถึงแล้ว: โปรดถวายพระเกียรติแด่พระบุตรของพระองค์ </w:t>
      </w:r>
      <w:r w:rsidR="00D85B34">
        <w:rPr>
          <w:lang w:val="ru-RU"/>
        </w:rPr>
        <w:t xml:space="preserve">… </w:t>
      </w:r>
      <w:r w:rsidR="00D85B34" w:rsidRPr="00374FCD">
        <w:rPr>
          <w:i/>
          <w:iCs/>
          <w:lang w:val="ru-RU"/>
        </w:rPr>
        <w:t>ข้าพระองค์ได้ถวายพระเกียรติแด่พระองค์บนโลกนี้แล้ว ข้าพระองค์ได้สำเร็จงานที่พระองค์ทรงมอบหมายให้ข้าพระองค์ทำแล้ว’</w:t>
      </w:r>
      <w:r w:rsidR="00D85B34">
        <w:rPr>
          <w:i/>
          <w:iCs/>
          <w:lang w:val="ru-RU"/>
        </w:rPr>
        <w:t xml:space="preserve"> </w:t>
      </w:r>
      <w:r w:rsidR="00D85B34" w:rsidRPr="00374FCD">
        <w:rPr>
          <w:i/>
          <w:iCs/>
          <w:lang w:val="ru-RU"/>
        </w:rPr>
        <w:t>“และบัดนี้ พ่อ โปรดถวายเกียรติแก่ข้าพระองค์ในพระพักตร์ของพระองค์ ด้วยพระเกียรติที่ข้าพระองค์มีอยู่กับพระองค์ก่อนที่โลกจะเริ่มมีอยู่”</w:t>
      </w:r>
      <w:r w:rsidR="00D85B34"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17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1–5); และเมื่อหลังจากการฟื้นคืนพระชนม์ของพระองค์ เมื่อพระองค์ปรากฏตัวต่อสาวกสองคนที่กำลังเดินไปยังเอมมาอูส และรู้สึกสับสนจากความตายของครูของพวกเขา พระองค์ได้ตรัสว่า: </w:t>
      </w:r>
      <w:r w:rsidR="00D85B34" w:rsidRPr="00374FCD">
        <w:rPr>
          <w:i/>
          <w:iCs/>
          <w:lang w:val="ru-RU"/>
        </w:rPr>
        <w:t xml:space="preserve">‘โอ้ ผู้โง่เขลา และใจช้าที่จะเชื่อทุกสิ่งที่ผู้เผยพระวจนะได้กล่าวไว้! “ไม่ใช่หรือว่าพระคริสต์ต้องทนทุกข์ทรมานสิ่งเหล่านี้และเข้าสู่พระสิริของพระองค์?” </w:t>
      </w:r>
      <w:r w:rsidR="001F503F" w:rsidRPr="00BD6C1B">
        <w:rPr>
          <w:lang w:val="ru-RU"/>
        </w:rPr>
        <w:t>[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24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>25–26</w:t>
      </w:r>
      <w:r w:rsidR="001F503F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F503F" w:rsidRPr="00BD6C1B">
        <w:rPr>
          <w:lang w:val="ru-RU"/>
        </w:rPr>
        <w:t>(</w:t>
      </w:r>
      <w:r w:rsidR="0087297C">
        <w:rPr>
          <w:lang w:val="ru-RU"/>
        </w:rPr>
        <w:t>ยอห์น</w:t>
      </w:r>
      <w:r w:rsidR="00D85B34" w:rsidRPr="00794712">
        <w:rPr>
          <w:lang w:val="ru-RU"/>
        </w:rPr>
        <w:t xml:space="preserve"> 10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>17)</w:t>
      </w:r>
      <w:r w:rsidR="001F503F" w:rsidRPr="00BD6C1B">
        <w:rPr>
          <w:lang w:val="ru-RU"/>
        </w:rPr>
        <w:t>]</w:t>
      </w:r>
    </w:p>
    <w:p w14:paraId="27C75E3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ผู้อัครสาวกผู้ศักดิ์สิทธิ์ก็ได้เป็นพยานอย่างชัดเจนในเรื่องนี้ด้วย อัครสาวกเปโตรได้กล่าวกับชาวอิสราเอลว่า: </w:t>
      </w:r>
      <w:r w:rsidR="00D85B34" w:rsidRPr="00374FCD">
        <w:rPr>
          <w:i/>
          <w:iCs/>
          <w:lang w:val="ru-RU"/>
        </w:rPr>
        <w:t>‘พระเจ้าของอับราฮัม อิสอัค และยาโคบ พระเจ้าของบรรพบุรุษของเรา ได้ทรงถวายเกียรติแด่พระบุตรของพระองค์ คือพระเยซู ซึ่งท่านทั้งหลายได้ส่งมอบไป’</w:t>
      </w:r>
      <w:r w:rsidR="00D85B34" w:rsidRPr="00794712">
        <w:rPr>
          <w:lang w:val="ru-RU"/>
        </w:rPr>
        <w:t xml:space="preserve"> (กิจการ 3</w:t>
      </w:r>
      <w:r w:rsidR="00D85B34" w:rsidRPr="00374FCD">
        <w:rPr>
          <w:rFonts w:cs="Cambria Math"/>
          <w:lang w:val="ru-RU"/>
        </w:rPr>
        <w:t>:</w:t>
      </w:r>
      <w:r w:rsidR="00D85B34" w:rsidRPr="00794712">
        <w:rPr>
          <w:lang w:val="ru-RU"/>
        </w:rPr>
        <w:t>13); และในจดหมายของท่าน ท่านได้เขียนว่า ผู้เผยพระวจนะได้พยากรณ์ถึงความรอดของเรา โดยเริ่มด้วยการเป็นพ</w:t>
      </w:r>
      <w:r w:rsidR="00D85B34">
        <w:rPr>
          <w:lang w:val="ru-RU"/>
        </w:rPr>
        <w:t>ยานถึงความทุกข์ทรมาน</w:t>
      </w:r>
      <w:r w:rsidR="00D85B34" w:rsidRPr="00794712">
        <w:rPr>
          <w:lang w:val="ru-RU"/>
        </w:rPr>
        <w:t xml:space="preserve">ของพระคริสต์ </w:t>
      </w:r>
      <w:r w:rsidR="00D85B34" w:rsidRPr="00627CB6">
        <w:rPr>
          <w:lang w:val="ru-RU"/>
        </w:rPr>
        <w:t xml:space="preserve">และความรุ่งโรจน์ที่จะตามมา </w:t>
      </w:r>
      <w:r w:rsidR="00D85B34"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1</w:t>
      </w:r>
      <w:r w:rsidR="00D85B34" w:rsidRPr="00374FCD">
        <w:rPr>
          <w:lang w:val="ru-RU"/>
        </w:rPr>
        <w:t>:</w:t>
      </w:r>
      <w:r w:rsidR="00D85B34" w:rsidRPr="00794712">
        <w:rPr>
          <w:lang w:val="ru-RU"/>
        </w:rPr>
        <w:t xml:space="preserve">11) อัครทูตเปาโล หลังจากที่ได้อธิบายว่าพระคริสต์ ผู้เป็นพระเจ้าที่แท้จริง </w:t>
      </w:r>
      <w:r w:rsidR="00D85B34" w:rsidRPr="00627CB6">
        <w:rPr>
          <w:i/>
          <w:iCs/>
          <w:lang w:val="ru-RU"/>
        </w:rPr>
        <w:t xml:space="preserve">‘ได้ถ่อมตัวลง รับรูปแบบของผู้รับใช้ ถูกสร้างขึ้นในลักษณะของมนุษย์ และปรากฏตัวเป็นมนุษย์; พระองค์ได้ถ่อมตัวลง และเชื่อฟังจนถึงความตาย แม้กระทั่งความตายบนไม้กางเขน’ </w:t>
      </w:r>
      <w:r w:rsidR="00D85B34" w:rsidRPr="00794712">
        <w:rPr>
          <w:lang w:val="ru-RU"/>
        </w:rPr>
        <w:t xml:space="preserve">ก็กล่าวต่อทันทีว่า: </w:t>
      </w:r>
      <w:r w:rsidR="00D85B34" w:rsidRPr="00627CB6">
        <w:rPr>
          <w:i/>
          <w:iCs/>
          <w:lang w:val="ru-RU"/>
        </w:rPr>
        <w:t>‘ดังนั้น (</w:t>
      </w:r>
      <w:r w:rsidR="00D85B34" w:rsidRPr="00627CB6">
        <w:rPr>
          <w:i/>
          <w:iCs/>
        </w:rPr>
        <w:t>διό</w:t>
      </w:r>
      <w:r w:rsidR="00D85B34" w:rsidRPr="00627CB6">
        <w:rPr>
          <w:i/>
          <w:iCs/>
          <w:lang w:val="ru-RU"/>
        </w:rPr>
        <w:t xml:space="preserve">) พระเจ้าจึงทรงยกพระองค์ขึ้นสูง และประทานพระนามที่เหนือกว่าทุกพระนาม ให้ทุกเข่าในสวรรค์ บนแผ่นดินโลก และใต้แผ่นดินโลก ต้องก้มลงต่อพระนามของพระเยซู’ </w:t>
      </w:r>
      <w:r w:rsidR="001973A6">
        <w:rPr>
          <w:lang w:val="ru-RU"/>
        </w:rPr>
        <w:t>(ฟิลิปปี</w:t>
      </w:r>
      <w:r w:rsidR="00D85B34" w:rsidRPr="00794712">
        <w:rPr>
          <w:lang w:val="ru-RU"/>
        </w:rPr>
        <w:t xml:space="preserve"> 2</w:t>
      </w:r>
      <w:r w:rsidR="00D85B34" w:rsidRPr="00627CB6">
        <w:rPr>
          <w:lang w:val="ru-RU"/>
        </w:rPr>
        <w:t>:</w:t>
      </w:r>
      <w:r w:rsidR="00D85B34" w:rsidRPr="00794712">
        <w:rPr>
          <w:lang w:val="ru-RU"/>
        </w:rPr>
        <w:t xml:space="preserve">7–10). และในจดหมายอีกฉบับหนึ่ง ได้กล่าวไว้ว่า เราเห็นพระเยซู </w:t>
      </w:r>
      <w:r w:rsidR="00D85B34" w:rsidRPr="00627CB6">
        <w:rPr>
          <w:i/>
          <w:iCs/>
          <w:lang w:val="ru-RU"/>
        </w:rPr>
        <w:t xml:space="preserve">“ทรงสวมมงกุฎแห่งพระสิริและเกียรติยศ เพราะพระองค์ได้ทนทุกข์จนสิ้นพระชนม์” </w:t>
      </w:r>
      <w:r w:rsidR="00D85B34" w:rsidRPr="00794712">
        <w:rPr>
          <w:lang w:val="ru-RU"/>
        </w:rPr>
        <w:t>(ฮีบรู 2</w:t>
      </w:r>
      <w:r w:rsidR="00D85B34" w:rsidRPr="00627CB6">
        <w:rPr>
          <w:lang w:val="ru-RU"/>
        </w:rPr>
        <w:t>:</w:t>
      </w:r>
      <w:r w:rsidR="00D85B34" w:rsidRPr="00794712">
        <w:rPr>
          <w:lang w:val="ru-RU"/>
        </w:rPr>
        <w:t>9)</w:t>
      </w:r>
    </w:p>
    <w:p w14:paraId="267734DD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ธรรมชาติของการถวายเกียรติยศนี้แก่พระผู้ช่วยให้รอดของเราปรากฏขึ้นบางส่วนจากคำพยานที่อ้างถึงแล้ว มันอยู่ที่ความจริงว่าพระองค์ ซึ่งบัดนี้เป็นพระเจ้า-มนุษย์ ได้เข้าสู่ความรุ่งโรจน์นั้นเอง ซึ่งในฐานะพระเจ้า พระองค์ทรงมี</w:t>
      </w:r>
      <w:r w:rsidRPr="00AF49B7">
        <w:rPr>
          <w:lang w:val="ru-RU"/>
        </w:rPr>
        <w:t xml:space="preserve">ร่วมกับพระบิดาก่อนที่โลกจะเริ่มมีอยู่ </w:t>
      </w:r>
      <w:r w:rsidR="008A3626">
        <w:rPr>
          <w:lang w:val="ru-RU"/>
        </w:rPr>
        <w:t>[(ลูกา</w:t>
      </w:r>
      <w:r w:rsidRPr="00794712">
        <w:rPr>
          <w:lang w:val="ru-RU"/>
        </w:rPr>
        <w:t xml:space="preserve"> 24</w:t>
      </w:r>
      <w:r w:rsidRPr="00AF49B7">
        <w:rPr>
          <w:lang w:val="ru-RU"/>
        </w:rPr>
        <w:t>:</w:t>
      </w:r>
      <w:r w:rsidRPr="00794712">
        <w:rPr>
          <w:lang w:val="ru-RU"/>
        </w:rPr>
        <w:t>26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lang w:val="ru-RU"/>
        </w:rPr>
        <w:t>(</w:t>
      </w:r>
      <w:r w:rsidR="0087297C">
        <w:rPr>
          <w:lang w:val="ru-RU"/>
        </w:rPr>
        <w:t>ยอห์น</w:t>
      </w:r>
      <w:r w:rsidRPr="00794712">
        <w:rPr>
          <w:lang w:val="ru-RU"/>
        </w:rPr>
        <w:t xml:space="preserve"> 17</w:t>
      </w:r>
      <w:r w:rsidRPr="00AF49B7">
        <w:rPr>
          <w:lang w:val="ru-RU"/>
        </w:rPr>
        <w:t>:5</w:t>
      </w:r>
      <w:r w:rsidRPr="00794712">
        <w:rPr>
          <w:lang w:val="ru-RU"/>
        </w:rPr>
        <w:t>)</w:t>
      </w:r>
      <w:r w:rsidR="00463CEB" w:rsidRPr="00463CEB">
        <w:rPr>
          <w:lang w:val="ru-RU"/>
        </w:rPr>
        <w:t>]</w:t>
      </w:r>
      <w:r w:rsidRPr="00794712">
        <w:rPr>
          <w:lang w:val="ru-RU"/>
        </w:rPr>
        <w:t xml:space="preserve">; ในที่ว่า แม้ในความเป็นมนุษย์ของพระองค์ พระบิดา </w:t>
      </w:r>
      <w:r w:rsidRPr="00AF49B7">
        <w:rPr>
          <w:i/>
          <w:iCs/>
          <w:lang w:val="ru-RU"/>
        </w:rPr>
        <w:t xml:space="preserve">“ได้ทรงให้พระองค์ฟื้นขึ้นจากความตาย และทรงตั้งพระองค์ไว้ที่พระหัตถ์ขวาของพระองค์ในสวรรค์ เหนือทุกอำนาจ ทุกฤทธิ์ ทุกความยิ่งใหญ่ ทุกการปกครอง และทุกชื่อที่ถูกเรียก ไม่เพียงในยุคนี้แต่ยังในยุคที่จะมาถึงด้วย และได้ทรงวางทุกสิ่งไว้ใต้พระบาทของพระองค์ ” </w:t>
      </w:r>
      <w:r w:rsidR="00463CEB" w:rsidRPr="00463CEB">
        <w:rPr>
          <w:lang w:val="ru-RU"/>
        </w:rPr>
        <w:t>[</w:t>
      </w:r>
      <w:r w:rsidRPr="00794712">
        <w:rPr>
          <w:lang w:val="ru-RU"/>
        </w:rPr>
        <w:t>(เอเฟซัส 1</w:t>
      </w:r>
      <w:r w:rsidRPr="00AF49B7">
        <w:rPr>
          <w:lang w:val="ru-RU"/>
        </w:rPr>
        <w:t>:</w:t>
      </w:r>
      <w:r w:rsidRPr="00794712">
        <w:rPr>
          <w:lang w:val="ru-RU"/>
        </w:rPr>
        <w:t>20–22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lang w:val="ru-RU"/>
        </w:rPr>
        <w:t>(</w:t>
      </w:r>
      <w:r w:rsidR="00E070F3">
        <w:rPr>
          <w:lang w:val="ru-RU"/>
        </w:rPr>
        <w:t>1 โครินธ์</w:t>
      </w:r>
      <w:r w:rsidRPr="00794712">
        <w:rPr>
          <w:lang w:val="ru-RU"/>
        </w:rPr>
        <w:t xml:space="preserve"> 15</w:t>
      </w:r>
      <w:r w:rsidRPr="00AF49B7">
        <w:rPr>
          <w:lang w:val="ru-RU"/>
        </w:rPr>
        <w:t>:</w:t>
      </w:r>
      <w:r w:rsidRPr="00794712">
        <w:rPr>
          <w:lang w:val="ru-RU"/>
        </w:rPr>
        <w:t>27)</w:t>
      </w:r>
      <w:r w:rsidR="00463CEB" w:rsidRPr="00463CEB">
        <w:rPr>
          <w:lang w:val="ru-RU"/>
        </w:rPr>
        <w:t>]</w:t>
      </w:r>
      <w:r w:rsidRPr="00794712">
        <w:rPr>
          <w:lang w:val="ru-RU"/>
        </w:rPr>
        <w:t xml:space="preserve">; โดยว่าพระองค์ </w:t>
      </w:r>
      <w:r w:rsidRPr="00AF49B7">
        <w:rPr>
          <w:i/>
          <w:iCs/>
          <w:lang w:val="ru-RU"/>
        </w:rPr>
        <w:t>“ได้เสด็จขึ้นสู่สวรรค์ และประทับอยู่ทางขวาของพระเจ้า ผู้ซึ่งทูตสวรรค์ บรรดาเจ้าผู้ครอง และฤทธิ์อำนาจทั้งหลายได้ยอมจำนนต่อพระองค์”</w:t>
      </w:r>
      <w:r w:rsidRPr="00794712">
        <w:rPr>
          <w:lang w:val="ru-RU"/>
        </w:rPr>
        <w:t xml:space="preserve"> (</w:t>
      </w:r>
      <w:r w:rsidR="0087297C">
        <w:rPr>
          <w:lang w:val="ru-RU"/>
        </w:rPr>
        <w:t>1 เปโตร</w:t>
      </w:r>
      <w:r w:rsidRPr="00794712">
        <w:rPr>
          <w:lang w:val="ru-RU"/>
        </w:rPr>
        <w:t xml:space="preserve"> 3</w:t>
      </w:r>
      <w:r w:rsidRPr="00AF49B7">
        <w:rPr>
          <w:lang w:val="ru-RU"/>
        </w:rPr>
        <w:t>:</w:t>
      </w:r>
      <w:r w:rsidRPr="00794712">
        <w:rPr>
          <w:lang w:val="ru-RU"/>
        </w:rPr>
        <w:t xml:space="preserve">22), และในรูปมนุษย์ </w:t>
      </w:r>
      <w:r>
        <w:rPr>
          <w:lang w:val="ru-RU"/>
        </w:rPr>
        <w:t>พระองค์ทรงรับ</w:t>
      </w:r>
      <w:r w:rsidRPr="00794712">
        <w:rPr>
          <w:lang w:val="ru-RU"/>
        </w:rPr>
        <w:t xml:space="preserve">การนมัสการจากทุกสิ่ง—ทั้งในสวรรค์ บนโลก และใน —ซึ่งเป็นการนมัสการเดียวกันกับที่พระองค์ทรงได้รับมาตั้งแต่ชั่วนิรันดร์ ด้วยพระเทวภาพของพระองค์ 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2</w:t>
      </w:r>
      <w:r>
        <w:rPr>
          <w:lang w:val="ru-RU"/>
        </w:rPr>
        <w:t>:</w:t>
      </w:r>
      <w:r w:rsidRPr="00794712">
        <w:rPr>
          <w:lang w:val="ru-RU"/>
        </w:rPr>
        <w:t>10; วิวรณ์ 5</w:t>
      </w:r>
      <w:r>
        <w:rPr>
          <w:lang w:val="ru-RU"/>
        </w:rPr>
        <w:t>:</w:t>
      </w:r>
      <w:r w:rsidRPr="00794712">
        <w:rPr>
          <w:lang w:val="ru-RU"/>
        </w:rPr>
        <w:t>11–14).</w:t>
      </w:r>
    </w:p>
    <w:p w14:paraId="4633BF9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การถวายเกียรติอย่างสมบูรณ์และเต็มที่แก่พระเยซูคริสต์นี้ เริ่มต้นด้วยการฟื้นคืนพระชนม์จากความตายของพระองค์ เมื่อพระวรกายของพระองค์ได้รับการเปลี่ยนแปลงและกลายเป็นพระวรกายแห่งพระสิริ 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3</w:t>
      </w:r>
      <w:r>
        <w:rPr>
          <w:lang w:val="ru-RU"/>
        </w:rPr>
        <w:t>:</w:t>
      </w:r>
      <w:r w:rsidRPr="00794712">
        <w:rPr>
          <w:lang w:val="ru-RU"/>
        </w:rPr>
        <w:t xml:space="preserve">21) และเมื่อพระองค์ตรัสกับเหล่าอัครทูตว่า: </w:t>
      </w:r>
      <w:r w:rsidRPr="000B0A7A">
        <w:rPr>
          <w:i/>
          <w:iCs/>
          <w:lang w:val="ru-RU"/>
        </w:rPr>
        <w:t xml:space="preserve">‘อำนาจทั้งสิ้นในสวรรค์และบนแผ่นดินโลกได้ถูกมอบให้แก่เราแล้ว’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28</w:t>
      </w:r>
      <w:r w:rsidRPr="000B0A7A">
        <w:rPr>
          <w:lang w:val="ru-RU"/>
        </w:rPr>
        <w:t>:</w:t>
      </w:r>
      <w:r w:rsidRPr="00794712">
        <w:rPr>
          <w:lang w:val="ru-RU"/>
        </w:rPr>
        <w:t>18) ต่อมาคือการเสด็จขึ้นสู่สวรรค์ของพระองค์ด้วยพระวรกายจริง ซึ่งที่นั่นทูตสวรรค์ทั้งปวง</w:t>
      </w:r>
      <w:r>
        <w:rPr>
          <w:lang w:val="ru-RU"/>
        </w:rPr>
        <w:t>ของพระเจ้า</w:t>
      </w:r>
      <w:r w:rsidRPr="00794712">
        <w:rPr>
          <w:lang w:val="ru-RU"/>
        </w:rPr>
        <w:t xml:space="preserve">ได้ยอมจำนนต่อพระองค์ </w:t>
      </w:r>
      <w:r w:rsidR="00463CEB" w:rsidRPr="00463CEB">
        <w:rPr>
          <w:lang w:val="ru-RU"/>
        </w:rPr>
        <w:t>[</w:t>
      </w:r>
      <w:r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Pr="00794712">
        <w:rPr>
          <w:lang w:val="ru-RU"/>
        </w:rPr>
        <w:t xml:space="preserve"> 3</w:t>
      </w:r>
      <w:r w:rsidRPr="000B0A7A">
        <w:rPr>
          <w:lang w:val="ru-RU"/>
        </w:rPr>
        <w:t>:</w:t>
      </w:r>
      <w:r w:rsidRPr="00794712">
        <w:rPr>
          <w:lang w:val="ru-RU"/>
        </w:rPr>
        <w:t>22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lang w:val="ru-RU"/>
        </w:rPr>
        <w:t>(</w:t>
      </w:r>
      <w:r w:rsidRPr="00794712">
        <w:rPr>
          <w:lang w:val="ru-RU"/>
        </w:rPr>
        <w:t>ฮีบรู 1</w:t>
      </w:r>
      <w:r>
        <w:rPr>
          <w:lang w:val="ru-RU"/>
        </w:rPr>
        <w:t>:</w:t>
      </w:r>
      <w:r w:rsidRPr="00794712">
        <w:rPr>
          <w:lang w:val="ru-RU"/>
        </w:rPr>
        <w:t>6)</w:t>
      </w:r>
      <w:r w:rsidR="00463CEB" w:rsidRPr="00463CEB">
        <w:rPr>
          <w:lang w:val="ru-RU"/>
        </w:rPr>
        <w:t>]</w:t>
      </w:r>
      <w:r w:rsidRPr="00794712">
        <w:rPr>
          <w:lang w:val="ru-RU"/>
        </w:rPr>
        <w:t xml:space="preserve">. ต่อมาคือการที่พระองค์ได้รับการสถาปนาขึ้นนั่งบนพระหัตถ์ขวาของพระบิดาในพระสิริอันศักดิ์สิทธิ์ทั้งหมด </w:t>
      </w:r>
      <w:r w:rsidR="00463CEB" w:rsidRPr="00463CEB">
        <w:rPr>
          <w:lang w:val="ru-RU"/>
        </w:rPr>
        <w:t>[</w:t>
      </w:r>
      <w:r w:rsidRPr="00794712">
        <w:rPr>
          <w:lang w:val="ru-RU"/>
        </w:rPr>
        <w:t>(เอเฟซัส 1</w:t>
      </w:r>
      <w:r w:rsidRPr="000B0A7A">
        <w:rPr>
          <w:lang w:val="ru-RU"/>
        </w:rPr>
        <w:t>:</w:t>
      </w:r>
      <w:r w:rsidRPr="00794712">
        <w:rPr>
          <w:lang w:val="ru-RU"/>
        </w:rPr>
        <w:t>21–22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lang w:val="ru-RU"/>
        </w:rPr>
        <w:t>(</w:t>
      </w:r>
      <w:r w:rsidR="00E070F3">
        <w:rPr>
          <w:lang w:val="ru-RU"/>
        </w:rPr>
        <w:t>1 โครินธ์</w:t>
      </w:r>
      <w:r w:rsidRPr="00794712">
        <w:rPr>
          <w:lang w:val="ru-RU"/>
        </w:rPr>
        <w:t xml:space="preserve"> 15</w:t>
      </w:r>
      <w:r w:rsidRPr="000B0A7A">
        <w:rPr>
          <w:lang w:val="ru-RU"/>
        </w:rPr>
        <w:t>:</w:t>
      </w:r>
      <w:r w:rsidRPr="00794712">
        <w:rPr>
          <w:lang w:val="ru-RU"/>
        </w:rPr>
        <w:t>27)</w:t>
      </w:r>
      <w:r w:rsidR="00463CEB" w:rsidRPr="00463CEB">
        <w:rPr>
          <w:lang w:val="ru-RU"/>
        </w:rPr>
        <w:t>]</w:t>
      </w:r>
      <w:r w:rsidRPr="00794712">
        <w:rPr>
          <w:lang w:val="ru-RU"/>
        </w:rPr>
        <w:t xml:space="preserve">, ซึ่งในวันหนึ่งพระองค์จะปรากฏตัวต่อหน้าโลกทั้งโลกเพื่อพิพากษาทั้งผู้เป็นและผู้ตาย </w:t>
      </w:r>
      <w:r w:rsidR="00463CEB" w:rsidRPr="00463CEB">
        <w:rPr>
          <w:lang w:val="ru-RU"/>
        </w:rPr>
        <w:t>[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16</w:t>
      </w:r>
      <w:r w:rsidRPr="000B0A7A">
        <w:rPr>
          <w:lang w:val="ru-RU"/>
        </w:rPr>
        <w:t>:</w:t>
      </w:r>
      <w:r w:rsidRPr="00794712">
        <w:rPr>
          <w:lang w:val="ru-RU"/>
        </w:rPr>
        <w:t>27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>;</w:t>
      </w:r>
      <w:r w:rsidR="00FB2012">
        <w:rPr>
          <w:rFonts w:cs="Cambria Math"/>
          <w:lang w:val="ru-RU"/>
        </w:rPr>
        <w:t xml:space="preserve"> </w:t>
      </w:r>
      <w:r w:rsidR="00463CEB" w:rsidRPr="00463CEB">
        <w:rPr>
          <w:rFonts w:cs="Cambria Math"/>
          <w:lang w:val="ru-RU"/>
        </w:rPr>
        <w:t>(</w:t>
      </w:r>
      <w:r w:rsidR="00463CEB">
        <w:rPr>
          <w:lang w:val="ru-RU"/>
        </w:rPr>
        <w:t>มัทธิว</w:t>
      </w:r>
      <w:r w:rsidRPr="00794712">
        <w:rPr>
          <w:lang w:val="ru-RU"/>
        </w:rPr>
        <w:t xml:space="preserve"> 19</w:t>
      </w:r>
      <w:r w:rsidRPr="000B0A7A">
        <w:rPr>
          <w:lang w:val="ru-RU"/>
        </w:rPr>
        <w:t>:</w:t>
      </w:r>
      <w:r w:rsidRPr="00794712">
        <w:rPr>
          <w:lang w:val="ru-RU"/>
        </w:rPr>
        <w:t>28</w:t>
      </w:r>
      <w:r w:rsidR="00463CEB" w:rsidRPr="00463CEB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63CEB" w:rsidRPr="00463CEB">
        <w:rPr>
          <w:rFonts w:cs="Cambria Math"/>
          <w:lang w:val="ru-RU"/>
        </w:rPr>
        <w:t>(</w:t>
      </w:r>
      <w:r w:rsidR="00463CEB">
        <w:rPr>
          <w:lang w:val="ru-RU"/>
        </w:rPr>
        <w:t>มัทธิว</w:t>
      </w:r>
      <w:r w:rsidRPr="00794712">
        <w:rPr>
          <w:lang w:val="ru-RU"/>
        </w:rPr>
        <w:t xml:space="preserve"> 24</w:t>
      </w:r>
      <w:r w:rsidRPr="000B0A7A">
        <w:rPr>
          <w:lang w:val="ru-RU"/>
        </w:rPr>
        <w:t>:</w:t>
      </w:r>
      <w:r w:rsidRPr="00794712">
        <w:rPr>
          <w:lang w:val="ru-RU"/>
        </w:rPr>
        <w:t>30)</w:t>
      </w:r>
      <w:r w:rsidR="00463CEB" w:rsidRPr="00463CEB">
        <w:rPr>
          <w:lang w:val="ru-RU"/>
        </w:rPr>
        <w:t xml:space="preserve">] </w:t>
      </w:r>
      <w:r w:rsidRPr="00794712">
        <w:rPr>
          <w:lang w:val="ru-RU"/>
        </w:rPr>
        <w:t>และในสภาพนั้น พระองค์จะสถิตอยู่</w:t>
      </w:r>
      <w:r>
        <w:rPr>
          <w:lang w:val="ru-RU"/>
        </w:rPr>
        <w:t>ตลอด</w:t>
      </w:r>
      <w:r w:rsidRPr="00794712">
        <w:rPr>
          <w:lang w:val="ru-RU"/>
        </w:rPr>
        <w:t xml:space="preserve">ไปพร้อมกับพระบิดาและพระวิญญาณบริสุทธิ์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</w:t>
      </w:r>
      <w:r w:rsidRPr="000B0A7A">
        <w:rPr>
          <w:lang w:val="ru-RU"/>
        </w:rPr>
        <w:t>:</w:t>
      </w:r>
      <w:r w:rsidRPr="00794712">
        <w:rPr>
          <w:lang w:val="ru-RU"/>
        </w:rPr>
        <w:t>33)</w:t>
      </w:r>
    </w:p>
    <w:p w14:paraId="4A495A92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7B2469A7" w14:textId="77777777" w:rsidR="00D85B34" w:rsidRPr="00794712" w:rsidRDefault="00D85B34" w:rsidP="007B240B">
      <w:pPr>
        <w:pStyle w:val="Heading5"/>
        <w:rPr>
          <w:lang w:val="ru-RU"/>
        </w:rPr>
      </w:pPr>
      <w:bookmarkStart w:id="318" w:name="_Toc133155590"/>
      <w:bookmarkStart w:id="319" w:name="_Toc180664603"/>
      <w:bookmarkStart w:id="320" w:name="_Toc180679224"/>
      <w:bookmarkStart w:id="321" w:name="_Toc180679281"/>
      <w:bookmarkStart w:id="322" w:name="_Toc180679804"/>
      <w:bookmarkStart w:id="323" w:name="_Toc238453687"/>
      <w:bookmarkStart w:id="324" w:name="_Toc238576068"/>
      <w:r w:rsidRPr="00794712">
        <w:rPr>
          <w:lang w:val="ru-RU"/>
        </w:rPr>
        <w:t>§156. ความสัมพันธ์ระหว่างการรับใช้ในฐานะมหาปุโรหิตของพระเยซูคริสต์กับการรับใช้ในฐานะผู้เผยพระวจนะของพระองค์</w:t>
      </w:r>
      <w:bookmarkEnd w:id="318"/>
      <w:bookmarkEnd w:id="319"/>
      <w:bookmarkEnd w:id="320"/>
      <w:bookmarkEnd w:id="321"/>
      <w:bookmarkEnd w:id="322"/>
      <w:bookmarkEnd w:id="323"/>
      <w:bookmarkEnd w:id="324"/>
    </w:p>
    <w:p w14:paraId="3EF62AF9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แม้ว่าวัตถุประสงค์หลักของพันธกิจมหาปุโรหิตของพระเยซูคริสต์—นั่นคือ ทุกความทุกข์ทรมานของพระองค์ และโดยเฉพาะอย่างยิ่งการสิ้นพระชนม์บนไม้กางเขน—คือการบรรลุการไถ่บาปของเรา แต่พระองค์ก็ทรงทนทุกข์ทรมานทั้งหมดนี้เพื่อวัตถุประสงค์อื่น ๆ ด้วย ซึ่งซ่อนเร้นอยู่ภายในพันธกิจผู้เผยพระวจนะของพระองค์ นั่นคือ:</w:t>
      </w:r>
    </w:p>
    <w:p w14:paraId="04DB5D50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พระองค์ </w:t>
      </w:r>
      <w:r w:rsidR="00D85B34" w:rsidRPr="00E758B8">
        <w:rPr>
          <w:i/>
          <w:iCs/>
          <w:lang w:val="ru-RU"/>
        </w:rPr>
        <w:t xml:space="preserve">“ได้ถ่อมตัวลง และเชื่อฟังจนถึงความตาย แม้กระทั่งความตายบนไม้กางเขน” </w:t>
      </w:r>
      <w:r w:rsidR="001973A6">
        <w:rPr>
          <w:lang w:val="ru-RU"/>
        </w:rPr>
        <w:t>(ฟิลิปปี</w:t>
      </w:r>
      <w:r w:rsidR="00D85B34">
        <w:rPr>
          <w:lang w:val="ru-RU"/>
        </w:rPr>
        <w:t xml:space="preserve"> 2:</w:t>
      </w:r>
      <w:r w:rsidR="001B763B" w:rsidRPr="001B5455">
        <w:rPr>
          <w:bCs/>
          <w:lang w:val="ru-RU"/>
        </w:rPr>
        <w:t xml:space="preserve">8) </w:t>
      </w:r>
      <w:r w:rsidR="00D85B34" w:rsidRPr="00794712">
        <w:rPr>
          <w:lang w:val="ru-RU"/>
        </w:rPr>
        <w:t xml:space="preserve">ซึ่งไม่เพียงเพื่อสอนเราผ่านตัวอย่างชีวิตของพระองค์เอง แต่ยังเพื่อแสดงให้เราเห็นคุณธรรมสูงสุดแห่งพระกิตติคุณที่พระองค์ได้ประกาศด้วยพระวจนะ พระองค์เองได้ชี้ให้เห็นถึงเป้าหมายนี้ซ้ำแล้วซ้ำเล่า: </w:t>
      </w:r>
      <w:r w:rsidR="00D85B34" w:rsidRPr="00E758B8">
        <w:rPr>
          <w:i/>
          <w:iCs/>
          <w:lang w:val="ru-RU"/>
        </w:rPr>
        <w:t xml:space="preserve">‘จงเรียนจากเรา เพราะเราใจอ่อนน้อมและถ่อมใจ’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11</w:t>
      </w:r>
      <w:r w:rsidR="00D85B34" w:rsidRPr="00E758B8">
        <w:rPr>
          <w:lang w:val="ru-RU"/>
        </w:rPr>
        <w:t>:</w:t>
      </w:r>
      <w:r w:rsidR="00D85B34" w:rsidRPr="00794712">
        <w:rPr>
          <w:lang w:val="ru-RU"/>
        </w:rPr>
        <w:t xml:space="preserve">29); </w:t>
      </w:r>
      <w:r w:rsidR="00D85B34" w:rsidRPr="00E758B8">
        <w:rPr>
          <w:i/>
          <w:iCs/>
          <w:lang w:val="ru-RU"/>
        </w:rPr>
        <w:t xml:space="preserve">‘เราได้ตั้งตัวอย่างไว้ให้ท่าน เพื่อท่านจะได้ทำตามอย่างที่เราได้ทำกับท่าน’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13</w:t>
      </w:r>
      <w:r w:rsidR="00D85B34" w:rsidRPr="00E758B8">
        <w:rPr>
          <w:lang w:val="ru-RU"/>
        </w:rPr>
        <w:t>:</w:t>
      </w:r>
      <w:r w:rsidR="00D85B34" w:rsidRPr="00794712">
        <w:rPr>
          <w:lang w:val="ru-RU"/>
        </w:rPr>
        <w:t xml:space="preserve">15); </w:t>
      </w:r>
      <w:r w:rsidR="00D85B34" w:rsidRPr="00E758B8">
        <w:rPr>
          <w:i/>
          <w:iCs/>
          <w:lang w:val="ru-RU"/>
        </w:rPr>
        <w:t xml:space="preserve">‘หากใครต้องการตามเรา ให้ปฏิเสธตนเอง รับไม้กางเขนของตน และตามเรา’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16</w:t>
      </w:r>
      <w:r w:rsidR="00D85B34" w:rsidRPr="00E758B8">
        <w:rPr>
          <w:lang w:val="ru-RU"/>
        </w:rPr>
        <w:t>:</w:t>
      </w:r>
      <w:r w:rsidR="00D85B34" w:rsidRPr="00794712">
        <w:rPr>
          <w:lang w:val="ru-RU"/>
        </w:rPr>
        <w:t xml:space="preserve">24); </w:t>
      </w:r>
      <w:r w:rsidR="00D85B34" w:rsidRPr="00E758B8">
        <w:rPr>
          <w:i/>
          <w:iCs/>
          <w:lang w:val="ru-RU"/>
        </w:rPr>
        <w:t xml:space="preserve">‘นี่คือคำสั่งของเรา คือให้ท่านรักกันเอง เหมือนที่เรารักท่าน’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15</w:t>
      </w:r>
      <w:r w:rsidR="00D85B34" w:rsidRPr="0060156B">
        <w:rPr>
          <w:lang w:val="ru-RU"/>
        </w:rPr>
        <w:t>:</w:t>
      </w:r>
      <w:r w:rsidR="00D85B34" w:rsidRPr="00794712">
        <w:rPr>
          <w:lang w:val="ru-RU"/>
        </w:rPr>
        <w:t xml:space="preserve">12). บรรดาอัครสาวกผู้ศักดิ์สิทธิ์ยังได้สอนไว้ด้วย: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นักบุญยอห์น: ‘ด้วยเหตุนี้เราจึงรู้ว่าความรักคืออะไร คือว่าพระองค์ได้สละชีวิตของพระองค์เพื่อเรา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>และเราควรสละชีวิตของเราเพื่อพี่น้องของเรา</w:t>
      </w:r>
      <w:r w:rsidR="008A3626">
        <w:rPr>
          <w:lang w:val="ru-RU"/>
        </w:rPr>
        <w:t>’ (1 ยอห์น</w:t>
      </w:r>
      <w:r w:rsidR="00D85B34" w:rsidRPr="00794712">
        <w:rPr>
          <w:lang w:val="ru-RU"/>
        </w:rPr>
        <w:t xml:space="preserve"> 3</w:t>
      </w:r>
      <w:r w:rsidR="00D85B34" w:rsidRPr="0060156B">
        <w:rPr>
          <w:lang w:val="ru-RU"/>
        </w:rPr>
        <w:t>:</w:t>
      </w:r>
      <w:r w:rsidR="00D85B34" w:rsidRPr="00794712">
        <w:rPr>
          <w:lang w:val="ru-RU"/>
        </w:rPr>
        <w:t>16);</w:t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 xml:space="preserve">นักบุญเปโตร: </w:t>
      </w:r>
      <w:r w:rsidR="00D85B34" w:rsidRPr="0060156B">
        <w:rPr>
          <w:i/>
          <w:iCs/>
          <w:lang w:val="ru-RU"/>
        </w:rPr>
        <w:t xml:space="preserve">‘พระคริสต์ได้ทนทุกข์เพื่อเรา ทิ้งแบบอย่างไว้ให้เรา เพื่อเราจะได้เดินตามรอยเท้าของพระองค์’ </w:t>
      </w:r>
      <w:r w:rsidR="00D85B34"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2</w:t>
      </w:r>
      <w:r w:rsidR="00D85B34" w:rsidRPr="0060156B">
        <w:rPr>
          <w:rFonts w:cs="Cambria Math"/>
          <w:lang w:val="ru-RU"/>
        </w:rPr>
        <w:t>:</w:t>
      </w:r>
      <w:r w:rsidR="00D85B34" w:rsidRPr="00794712">
        <w:rPr>
          <w:lang w:val="ru-RU"/>
        </w:rPr>
        <w:t xml:space="preserve">21);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 xml:space="preserve">นักบุญเปาโล: </w:t>
      </w:r>
      <w:r w:rsidR="00D85B34" w:rsidRPr="0060156B">
        <w:rPr>
          <w:i/>
          <w:iCs/>
          <w:lang w:val="ru-RU"/>
        </w:rPr>
        <w:t xml:space="preserve">‘ข้าพเจ้าขอวิงวอนท่านทั้งหลาย จงเลียนแบบข้าพเจ้า เช่นเดียวกับที่ข้าพเจ้าเลียนแบบพระคริสต์’ </w:t>
      </w:r>
      <w:r w:rsidR="00621F17">
        <w:rPr>
          <w:lang w:val="ru-RU"/>
        </w:rPr>
        <w:t>(1 โครินธ์</w:t>
      </w:r>
      <w:r w:rsidR="00D85B34" w:rsidRPr="00794712">
        <w:rPr>
          <w:lang w:val="ru-RU"/>
        </w:rPr>
        <w:t xml:space="preserve"> 4</w:t>
      </w:r>
      <w:r w:rsidR="00D85B34" w:rsidRPr="0060156B">
        <w:rPr>
          <w:lang w:val="ru-RU"/>
        </w:rPr>
        <w:t>:</w:t>
      </w:r>
      <w:r w:rsidR="00D85B34" w:rsidRPr="00794712">
        <w:rPr>
          <w:lang w:val="ru-RU"/>
        </w:rPr>
        <w:t>16).</w:t>
      </w:r>
    </w:p>
    <w:p w14:paraId="6E978B25" w14:textId="77777777" w:rsidR="00D85B34" w:rsidRPr="00794712" w:rsidRDefault="001B5455" w:rsidP="00D85B34">
      <w:pPr>
        <w:ind w:firstLine="708"/>
        <w:rPr>
          <w:lang w:val="ru-RU"/>
        </w:rPr>
      </w:pPr>
      <w:r w:rsidRPr="001B5455">
        <w:rPr>
          <w:b/>
          <w:lang w:val="ru-RU"/>
        </w:rPr>
        <w:t>2</w:t>
      </w:r>
      <w:r w:rsidR="00F45CFB" w:rsidRPr="00F45CFB">
        <w:rPr>
          <w:b/>
          <w:lang w:val="ru-RU"/>
        </w:rPr>
        <w:t xml:space="preserve">) </w:t>
      </w:r>
      <w:r w:rsidR="00D85B34" w:rsidRPr="00794712">
        <w:rPr>
          <w:lang w:val="ru-RU"/>
        </w:rPr>
        <w:t xml:space="preserve">พระองค์ยังทรงสิ้นพระชนม์ด้วย เพื่อว่าผ่านทางความทุกข์ทรมานและการสิ้นพระชนม์ของพระองค์ พระองค์จะทรงล้มล้างอย่างเด็ดขาดความเข้าใจผิดที่ชาวยิวถืออยู่ — และไม่ใช่เรื่องที่ลูกศิษย์ของพระองค์เองไม่คุ้นเคย — เกี่ยวกับพระเมสสิยาห์ในฐานะกษัตริย์บนโลกและผู้พิชิตอันรุ่งโรจน์ และเพื่อที่พระองค์จะทรงเปิดเผยความหมายที่แท้จริงของคำพยากรณ์ในพันธสัญญาเดิมเกี่ยวกับพระองค์ </w:t>
      </w:r>
      <w:r w:rsidR="00D85B34" w:rsidRPr="00794712">
        <w:rPr>
          <w:lang w:val="ru-RU"/>
        </w:rPr>
        <w:lastRenderedPageBreak/>
        <w:t xml:space="preserve">และเมื่อพระองค์ปรากฏตัวหลังการฟื้นคืนชีพต่อสาวกสองคนของพระองค์ที่ยังคงยึดถือความเห็นเหล่านี้ พระองค์จึงตรัสว่า: </w:t>
      </w:r>
      <w:r w:rsidR="00D85B34" w:rsidRPr="0060156B">
        <w:rPr>
          <w:i/>
          <w:iCs/>
          <w:lang w:val="ru-RU"/>
        </w:rPr>
        <w:t xml:space="preserve">‘โอ้ ผู้โง่เขลา และใจช้าที่จะเชื่อทุกสิ่งที่ผู้เผยพระวจนะได้กล่าวไว้! “ไม่ใช่หรือว่าพระคริสต์ต้องทนทุกข์ทรมานสิ่งเหล่านี้และเข้าสู่พระสิริของพระองค์?  และเริ่มจากโมเสสและผู้เผยพระวจนะทั้งหมด พระองค์ได้อธิบายให้พวกเขาฟังว่าสิ่งที่กล่าวถึงพระองค์ในพระคัมภีร์ทั้งหมดนั้นเป็นอย่างไร”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24</w:t>
      </w:r>
      <w:r w:rsidR="00D85B34" w:rsidRPr="0060156B">
        <w:rPr>
          <w:lang w:val="ru-RU"/>
        </w:rPr>
        <w:t>:</w:t>
      </w:r>
      <w:r w:rsidR="00D85B34" w:rsidRPr="00794712">
        <w:rPr>
          <w:lang w:val="ru-RU"/>
        </w:rPr>
        <w:t xml:space="preserve">25–27) เช่นเดียวกัน เมื่อพระองค์ปรากฏตัวต่อหน้าศิษย์ทั้งหมด </w:t>
      </w:r>
      <w:r w:rsidR="00D85B34" w:rsidRPr="0060156B">
        <w:rPr>
          <w:i/>
          <w:iCs/>
          <w:lang w:val="ru-RU"/>
        </w:rPr>
        <w:t xml:space="preserve">“พระองค์ทรงเปิดใจพวกเขาให้เข้าใจพระคัมภีร์ และตรัสกับพวกเขาว่า ‘มีเขียนไว้อย่างนี้ และพระคริสต์จำเป็นต้องทนทุกข์และฟื้นคืนชีพจากความตาย’” </w:t>
      </w:r>
      <w:r w:rsidR="008A3626">
        <w:rPr>
          <w:lang w:val="ru-RU"/>
        </w:rPr>
        <w:t>(ลูกา</w:t>
      </w:r>
      <w:r w:rsidR="00D85B34">
        <w:rPr>
          <w:lang w:val="ru-RU"/>
        </w:rPr>
        <w:t xml:space="preserve"> 24:</w:t>
      </w:r>
      <w:r w:rsidR="00D85B34" w:rsidRPr="00794712">
        <w:rPr>
          <w:lang w:val="ru-RU"/>
        </w:rPr>
        <w:t>45–46)</w:t>
      </w:r>
    </w:p>
    <w:p w14:paraId="46C1F66A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พระองค์ยังทรงสิ้นพระชนม์เพื่อยกเลิกพระบัญญัติของโมเสสอย่างสิ้นเชิง ซึ่งเคยเป็นกำแพงกั้นระหว่างชาวยิวกับชาวต่างชาติ และเพื่อประทับตราด้วยพระโลหิตของพระองค์บนพระบัญญัติหรือพันธสัญญาใหม่ ซึ่งพระองค์ทรงนำลงมาจากสวรรค์เพื่อมนุษยชาติทั้งปวง </w:t>
      </w:r>
      <w:r w:rsidR="00D85B34" w:rsidRPr="00CB0248">
        <w:rPr>
          <w:i/>
          <w:iCs/>
          <w:lang w:val="ru-RU"/>
        </w:rPr>
        <w:t xml:space="preserve">“พระองค์คือสันติภาพของเรา” </w:t>
      </w:r>
      <w:r w:rsidR="00D85B34" w:rsidRPr="006E5706">
        <w:rPr>
          <w:lang w:val="ru-RU"/>
        </w:rPr>
        <w:t xml:space="preserve">อัครทูตกล่าว </w:t>
      </w:r>
      <w:r w:rsidR="00D85B34" w:rsidRPr="00CB0248">
        <w:rPr>
          <w:i/>
          <w:iCs/>
          <w:lang w:val="ru-RU"/>
        </w:rPr>
        <w:t xml:space="preserve">“ผู้ได้ทำให้ทั้งสองฝ่าย </w:t>
      </w:r>
      <w:r w:rsidR="00D85B34" w:rsidRPr="006E5706">
        <w:rPr>
          <w:lang w:val="ru-RU"/>
        </w:rPr>
        <w:t>(</w:t>
      </w:r>
      <w:r w:rsidR="00A95A76" w:rsidRPr="008C0F29">
        <w:rPr>
          <w:lang w:val="ru-RU"/>
        </w:rPr>
        <w:t xml:space="preserve">ชาวยิวและชาวต่างชาติ) </w:t>
      </w:r>
      <w:r w:rsidR="00D85B34" w:rsidRPr="00CB0248">
        <w:rPr>
          <w:i/>
          <w:iCs/>
          <w:lang w:val="ru-RU"/>
        </w:rPr>
        <w:t xml:space="preserve">เป็นหนึ่งเดียว และได้ทำลายกำแพงแห่งความขัดแย้งลง โดยยกเลิกกฎหมายแห่งข้อบัญญัติผ่านทางเนื้อหนังของพระองค์ เพื่อสร้างมนุษย์ใหม่หนึ่งเดียวจากทั้งสองฝ่ายในพระองค์เอง จึงสร้างสันติภาพ และเพื่อทำให้ทั้งสองฝ่ายคืนดีกับพระเจ้าในร่างกายเดียวผ่านทางไม้กางเขน โดยได้ทำลายความศัตรูกันบนไม้กางเขนนั้น” </w:t>
      </w:r>
      <w:r w:rsidR="00D85B34" w:rsidRPr="00794712">
        <w:rPr>
          <w:lang w:val="ru-RU"/>
        </w:rPr>
        <w:t>(เอเฟซัส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14–16) </w:t>
      </w:r>
      <w:r w:rsidR="00D85B34" w:rsidRPr="00CB0248">
        <w:rPr>
          <w:i/>
          <w:iCs/>
          <w:lang w:val="ru-RU"/>
        </w:rPr>
        <w:t xml:space="preserve">“ดังนั้น พระองค์จึงเป็นผู้กลางของพันธสัญญาใหม่ เพื่อให้ผ่านทางความตายของพระองค์—ซึ่งเป็นการไถ่บาปที่กระทำภายใต้พันธสัญญาเดิม—ผู้ที่ได้รับการเรียกให้รับมรดกนิรันดร์จะได้รับสิ่งที่ได้สัญญาไว้ “เพราะเมื่อมีพินัยกรรมแล้ว การตายของผู้ทำพินัยกรรมต้องตามมา” </w:t>
      </w:r>
      <w:r w:rsidR="00D85B34" w:rsidRPr="00794712">
        <w:rPr>
          <w:lang w:val="ru-RU"/>
        </w:rPr>
        <w:t>(ฮีบรู 9</w:t>
      </w:r>
      <w:r w:rsidR="00D85B34" w:rsidRPr="00CB0248">
        <w:rPr>
          <w:lang w:val="ru-RU"/>
        </w:rPr>
        <w:t>:</w:t>
      </w:r>
      <w:r w:rsidR="00D85B34" w:rsidRPr="00794712">
        <w:rPr>
          <w:lang w:val="ru-RU"/>
        </w:rPr>
        <w:t xml:space="preserve">15–16) และพระผู้ช่วยให้รอดเองได้ตรัสว่า: </w:t>
      </w:r>
      <w:r w:rsidR="00D85B34" w:rsidRPr="00CB0248">
        <w:rPr>
          <w:i/>
          <w:iCs/>
          <w:lang w:val="ru-RU"/>
        </w:rPr>
        <w:t xml:space="preserve">“นี่คือเลือดของข้าพเจ้าแห่งพันธสัญญาใหม่”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26:28)</w:t>
      </w:r>
    </w:p>
    <w:p w14:paraId="1A17109C" w14:textId="77777777" w:rsidR="00D85B34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 xml:space="preserve">ในที่สุด พระองค์ได้สิ้นพระชนม์ เพื่อเป็นพยานอย่างจริงจังต่อหน้าทุกคน ผ่านการสิ้นพระชนม์ของพระองค์เอง ถึงความจริงของคำสอนที่พระองค์ได้ประกาศไว้ พระองค์สิ้นพระชนม์ในฐานะผู้ประกาศความเชื่อ และในฐานะผู้พลีชีพเพื่อความจริงของพระเจ้า </w:t>
      </w:r>
      <w:r w:rsidR="00D85B34" w:rsidRPr="006E5706">
        <w:rPr>
          <w:i/>
          <w:iCs/>
          <w:lang w:val="ru-RU"/>
        </w:rPr>
        <w:t>‘ดังนั้น ท่านคือพระบุตรของพระเจ้าหรือไม่?’</w:t>
      </w:r>
      <w:r w:rsidR="00D85B34" w:rsidRPr="00794712">
        <w:rPr>
          <w:lang w:val="ru-RU"/>
        </w:rPr>
        <w:t xml:space="preserve"> บรรดาปุโรหิตใหญ่ นักเขียนพระคัมภีร์ และผู้อาวุโสของชาวยิว ได้ถามพระองค์ขณะจัดพิจารณาคดีต่อพระองค์ก่อนการสิ้นพระชนม์; และพระองค์ได้ตอบพวกเขาโดยไม่ลังเลว่า: </w:t>
      </w:r>
      <w:r w:rsidR="00D85B34" w:rsidRPr="00CB0248">
        <w:rPr>
          <w:i/>
          <w:iCs/>
          <w:lang w:val="ru-RU"/>
        </w:rPr>
        <w:t xml:space="preserve">‘ท่านทั้งหลายกล่าวว่า ข้าพเจ้าเป็น’ </w:t>
      </w:r>
      <w:r w:rsidR="001B5455" w:rsidRPr="001B5455">
        <w:rPr>
          <w:lang w:val="ru-RU"/>
        </w:rPr>
        <w:t>[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22</w:t>
      </w:r>
      <w:r w:rsidR="00D85B34" w:rsidRPr="00CB0248">
        <w:rPr>
          <w:lang w:val="ru-RU"/>
        </w:rPr>
        <w:t>:</w:t>
      </w:r>
      <w:r w:rsidR="00D85B34" w:rsidRPr="00794712">
        <w:rPr>
          <w:lang w:val="ru-RU"/>
        </w:rPr>
        <w:t>70</w:t>
      </w:r>
      <w:r w:rsidR="001B5455" w:rsidRPr="001B5455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1B5455" w:rsidRPr="001B5455">
        <w:rPr>
          <w:lang w:val="ru-RU"/>
        </w:rPr>
        <w:t>(</w:t>
      </w:r>
      <w:r w:rsidR="008D4E5F">
        <w:rPr>
          <w:lang w:val="ru-RU"/>
        </w:rPr>
        <w:t>มัทธิว</w:t>
      </w:r>
      <w:r w:rsidR="00D85B34" w:rsidRPr="00794712">
        <w:rPr>
          <w:lang w:val="ru-RU"/>
        </w:rPr>
        <w:t xml:space="preserve"> 26</w:t>
      </w:r>
      <w:r w:rsidR="00D85B34" w:rsidRPr="00CB0248">
        <w:rPr>
          <w:lang w:val="ru-RU"/>
        </w:rPr>
        <w:t>:</w:t>
      </w:r>
      <w:r w:rsidR="00D85B34" w:rsidRPr="00794712">
        <w:rPr>
          <w:lang w:val="ru-RU"/>
        </w:rPr>
        <w:t>63)</w:t>
      </w:r>
      <w:r w:rsidR="001B5455" w:rsidRPr="001B5455">
        <w:rPr>
          <w:lang w:val="ru-RU"/>
        </w:rPr>
        <w:t>]</w:t>
      </w:r>
      <w:r w:rsidR="00D85B34" w:rsidRPr="00794712">
        <w:rPr>
          <w:lang w:val="ru-RU"/>
        </w:rPr>
        <w:t xml:space="preserve">. </w:t>
      </w:r>
      <w:r w:rsidR="00D85B34" w:rsidRPr="006E5706">
        <w:rPr>
          <w:i/>
          <w:iCs/>
          <w:lang w:val="ru-RU"/>
        </w:rPr>
        <w:t xml:space="preserve">‘ท่านคือกษัตริย์ของชาวยิวหรือไม่?’ </w:t>
      </w:r>
      <w:r w:rsidR="00D85B34" w:rsidRPr="00794712">
        <w:rPr>
          <w:lang w:val="ru-RU"/>
        </w:rPr>
        <w:t xml:space="preserve">ปิลาตจึงถามพระองค์ และพระเยซูก็ตอบเขาอย่างกล้าหาญเช่นกันว่า: </w:t>
      </w:r>
      <w:r w:rsidR="00D85B34" w:rsidRPr="006E5706">
        <w:rPr>
          <w:i/>
          <w:iCs/>
          <w:lang w:val="ru-RU"/>
        </w:rPr>
        <w:t xml:space="preserve">‘ท่านเองที่กล่าวว่าข้าพเจ้าเป็นกษัตริย์’ </w:t>
      </w:r>
      <w:r w:rsidR="00D85B34" w:rsidRPr="00794712">
        <w:rPr>
          <w:lang w:val="ru-RU"/>
        </w:rPr>
        <w:t xml:space="preserve">พร้อมทั้งเสริมว่า: </w:t>
      </w:r>
      <w:r w:rsidR="00D85B34" w:rsidRPr="006E5706">
        <w:rPr>
          <w:i/>
          <w:iCs/>
          <w:lang w:val="ru-RU"/>
        </w:rPr>
        <w:t xml:space="preserve">‘ข้าพเจ้าเกิดมาเพื่อสิ่งนี้ และเพื่อสิ่งนี้ข้าพเจ้าจึงมาสู่โลกนี้ เพื่อเป็นพยานถึงความจริง’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18</w:t>
      </w:r>
      <w:r w:rsidR="00D85B34" w:rsidRPr="006E5706">
        <w:rPr>
          <w:lang w:val="ru-RU"/>
        </w:rPr>
        <w:t>:</w:t>
      </w:r>
      <w:r w:rsidR="00D85B34" w:rsidRPr="00794712">
        <w:rPr>
          <w:lang w:val="ru-RU"/>
        </w:rPr>
        <w:t xml:space="preserve">33– 37). เพราะสองข้อหาที่ถูกกล่าวหาเหล่านี้ ซึ่งผู้ไถ่ของเราถูกชาวยิวที่ตาบอดกล่าวหา และพระองค์ไม่ปฏิเสธ จึงทำให้พระองค์ถูกตัดสินให้ประหารชีวิต นี่คือเหตุผลที่อัครสาวกเปาโลเรียกพระองค์ว่า </w:t>
      </w:r>
      <w:r w:rsidR="00D85B34" w:rsidRPr="006E5706">
        <w:rPr>
          <w:i/>
          <w:iCs/>
          <w:lang w:val="ru-RU"/>
        </w:rPr>
        <w:t>‘</w:t>
      </w:r>
      <w:r w:rsidR="00D85B34" w:rsidRPr="00794712">
        <w:rPr>
          <w:lang w:val="ru-RU"/>
        </w:rPr>
        <w:t>ผู้</w:t>
      </w:r>
      <w:r w:rsidR="00D85B34" w:rsidRPr="006E5706">
        <w:rPr>
          <w:i/>
          <w:iCs/>
          <w:lang w:val="ru-RU"/>
        </w:rPr>
        <w:t>ที่ได้ให้การสารภาพที่ดีต่อหน้าปอนทิอุส ปิลาต</w:t>
      </w:r>
      <w:r w:rsidR="00D85B34" w:rsidRPr="00794712">
        <w:rPr>
          <w:lang w:val="ru-RU"/>
        </w:rPr>
        <w:t>’</w:t>
      </w:r>
      <w:r w:rsidR="00621F17">
        <w:rPr>
          <w:lang w:val="ru-RU"/>
        </w:rPr>
        <w:t xml:space="preserve"> (1 ทิโมธี</w:t>
      </w:r>
      <w:r w:rsidR="00D85B34" w:rsidRPr="00794712">
        <w:rPr>
          <w:lang w:val="ru-RU"/>
        </w:rPr>
        <w:t xml:space="preserve"> 6</w:t>
      </w:r>
      <w:r w:rsidR="00D85B34" w:rsidRPr="006E5706">
        <w:rPr>
          <w:lang w:val="ru-RU"/>
        </w:rPr>
        <w:t>:</w:t>
      </w:r>
      <w:r w:rsidR="00D85B34" w:rsidRPr="00794712">
        <w:rPr>
          <w:lang w:val="ru-RU"/>
        </w:rPr>
        <w:t>13) และเหตุผลที่ในหนังสือวิวรณ์ของนักบุญยอห์น พระองค์ถูกเรียกว่า ‘พยานผู้ซื่อสัตย์และจริงแท้’ (</w:t>
      </w:r>
      <w:r w:rsidR="00D85B34">
        <w:rPr>
          <w:lang w:val="ru-RU"/>
        </w:rPr>
        <w:t>วิวรณ์</w:t>
      </w:r>
      <w:r w:rsidR="00D85B34" w:rsidRPr="00794712">
        <w:rPr>
          <w:lang w:val="ru-RU"/>
        </w:rPr>
        <w:t xml:space="preserve"> 1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>5; 3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>14)</w:t>
      </w:r>
    </w:p>
    <w:p w14:paraId="01E4EAD2" w14:textId="77777777" w:rsidR="00D85B34" w:rsidRPr="00794712" w:rsidRDefault="00D85B34" w:rsidP="00D85B34">
      <w:pPr>
        <w:rPr>
          <w:lang w:val="ru-RU"/>
        </w:rPr>
      </w:pPr>
    </w:p>
    <w:p w14:paraId="46112BF7" w14:textId="77777777" w:rsidR="00D85B34" w:rsidRPr="002538DD" w:rsidRDefault="00D85B34" w:rsidP="00D85B34">
      <w:pPr>
        <w:rPr>
          <w:lang w:val="ru-RU"/>
        </w:rPr>
      </w:pPr>
    </w:p>
    <w:p w14:paraId="1BD08CFC" w14:textId="77777777" w:rsidR="00D85B34" w:rsidRDefault="00D85B34" w:rsidP="007B240B">
      <w:pPr>
        <w:pStyle w:val="Heading4"/>
        <w:rPr>
          <w:lang w:val="ru-RU"/>
        </w:rPr>
      </w:pPr>
      <w:bookmarkStart w:id="325" w:name="_Toc133155591"/>
      <w:bookmarkStart w:id="326" w:name="_Toc180664604"/>
      <w:bookmarkStart w:id="327" w:name="_Toc180679225"/>
      <w:bookmarkStart w:id="328" w:name="_Toc180679282"/>
      <w:bookmarkStart w:id="329" w:name="_Toc180679805"/>
      <w:bookmarkStart w:id="330" w:name="_Toc238453414"/>
      <w:bookmarkStart w:id="331" w:name="_Toc238453688"/>
      <w:bookmarkStart w:id="332" w:name="_Toc238466400"/>
      <w:bookmarkStart w:id="333" w:name="_Toc238576069"/>
      <w:r w:rsidRPr="00AA0891">
        <w:t>III</w:t>
      </w:r>
      <w:r w:rsidRPr="00794712">
        <w:rPr>
          <w:lang w:val="ru-RU"/>
        </w:rPr>
        <w:t>. เกี่ยวกับพันธกิจแห่งการเป็นกษัตริย์ของพระเยซูคริสต์</w:t>
      </w:r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</w:p>
    <w:p w14:paraId="2ABD5965" w14:textId="77777777" w:rsidR="00D85B34" w:rsidRPr="00DE049B" w:rsidRDefault="00D85B34" w:rsidP="00D85B34">
      <w:pPr>
        <w:rPr>
          <w:lang w:val="ru-RU"/>
        </w:rPr>
      </w:pPr>
    </w:p>
    <w:p w14:paraId="3D1B33DC" w14:textId="77777777" w:rsidR="00D85B34" w:rsidRPr="00794712" w:rsidRDefault="00D85B34" w:rsidP="007B240B">
      <w:pPr>
        <w:pStyle w:val="Heading5"/>
        <w:rPr>
          <w:lang w:val="ru-RU"/>
        </w:rPr>
      </w:pPr>
      <w:bookmarkStart w:id="334" w:name="_Toc133155592"/>
      <w:bookmarkStart w:id="335" w:name="_Toc180664605"/>
      <w:bookmarkStart w:id="336" w:name="_Toc180679226"/>
      <w:bookmarkStart w:id="337" w:name="_Toc180679283"/>
      <w:bookmarkStart w:id="338" w:name="_Toc180679806"/>
      <w:bookmarkStart w:id="339" w:name="_Toc238453689"/>
      <w:bookmarkStart w:id="340" w:name="_Toc238576070"/>
      <w:r w:rsidRPr="00794712">
        <w:rPr>
          <w:lang w:val="ru-RU"/>
        </w:rPr>
        <w:t>§157. ความเชื่อมโยงกับส่วนก่อนหน้า; แนวคิดเกี่ยวกับพันธกิจกษัตริย์ของพระเยซูคริสต์และความจริงของพันธกิจนี้</w:t>
      </w:r>
      <w:bookmarkEnd w:id="334"/>
      <w:bookmarkEnd w:id="335"/>
      <w:bookmarkEnd w:id="336"/>
      <w:bookmarkEnd w:id="337"/>
      <w:bookmarkEnd w:id="338"/>
      <w:bookmarkEnd w:id="339"/>
      <w:bookmarkEnd w:id="340"/>
    </w:p>
    <w:p w14:paraId="57A1534A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ในฐานะผู้เผยพระวจนะ พระเยซูเจ้าได้เปิดเผยความลึกลับแห่งความรอดให้แก่เรา; ในฐานะมหาปุโรหิต พระองค์ได้ทำให้ความรอดของเราสำเร็จลุล่วง โดยการไถ่เราให้พ้นจากบาป </w:t>
      </w:r>
      <w:r w:rsidRPr="00DE049B">
        <w:rPr>
          <w:lang w:val="ru-RU"/>
        </w:rPr>
        <w:t xml:space="preserve">จากอำนาจของซาตาน </w:t>
      </w:r>
      <w:r w:rsidRPr="00794712">
        <w:rPr>
          <w:lang w:val="ru-RU"/>
        </w:rPr>
        <w:t>(กิจการ 26</w:t>
      </w:r>
      <w:r>
        <w:rPr>
          <w:lang w:val="ru-RU"/>
        </w:rPr>
        <w:t>:</w:t>
      </w:r>
      <w:r w:rsidR="001B763B" w:rsidRPr="001B5455">
        <w:rPr>
          <w:bCs/>
          <w:lang w:val="ru-RU"/>
        </w:rPr>
        <w:t xml:space="preserve">18) </w:t>
      </w:r>
      <w:r w:rsidRPr="00794712">
        <w:rPr>
          <w:lang w:val="ru-RU"/>
        </w:rPr>
        <w:t xml:space="preserve">และจากความตายนิรันดร์ พร้อมทั้งทรงจัดเตรียมราชอาณาจักรสวรรค์และความสุขนิรันดร์ไว้ให้เรา แต่ในการปฏิบัติพันธกิจทั้งสองนี้ พระองค์ยังจำเป็นต้องมีอำนาจของกษัตริย์ เพื่อว่าด้านหนึ่ง พระองค์จะได้ทรงกระทำการอัศจรรย์และหมายสำคัญต่าง ๆ เป็นหลักฐานแห่งความเป็นพระเจ้าของพระกิตติคุณของพระองค์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ซึ่งหากไม่มีสิ่งนี้ ผู้คนก็ไม่อาจเชื่อในพระองค์ได้ — และอีกด้านหนึ่ง เพื่อว่าพระองค์จะได้ทรงทำลายอาณาจักรของมาร </w:t>
      </w:r>
      <w:r>
        <w:rPr>
          <w:lang w:val="ru-RU"/>
        </w:rPr>
        <w:t xml:space="preserve">— </w:t>
      </w:r>
      <w:r w:rsidRPr="00794712">
        <w:rPr>
          <w:lang w:val="ru-RU"/>
        </w:rPr>
        <w:lastRenderedPageBreak/>
        <w:t>นรก — อย่างแท้จริง ทรงพิชิตความตาย และเปิดทางให้เราเข้าสู่ราชอาณาจักรสวรรค์ นั่นคือเหตุผลที่ผู้ไถ่ของเราได้รับการกำหนดไว้ล่วงหน้า ให้รับหน้าที่พันธ</w:t>
      </w:r>
      <w:r>
        <w:rPr>
          <w:lang w:val="ru-RU"/>
        </w:rPr>
        <w:t>กิจ</w:t>
      </w:r>
      <w:r w:rsidRPr="00794712">
        <w:rPr>
          <w:lang w:val="ru-RU"/>
        </w:rPr>
        <w:t xml:space="preserve">ที่สาม—หน้าที่ของกษัตริย์—ควบคู่ไปกับพันธกิจผู้เผยพระวจนะและพันธกิจมหาปุโรหิตของพระองค์ หน้าที่นี้แสดงออกผ่านความจริงที่ว่า พระเยซูเจ้า ผู้เป็นกษัตริย์นิรันดร์โดยพระเทวภาพของพระองค์ ได้รับการเจิมโดยพระวิญญาณบริสุทธิ์ให้เป็นกษัตริย์ในความเป็นมนุษย์ของพระองค์ ณ ขณะเดียวกันที่พระองค์เสด็จมาบังเกิดเป็นมนุษย์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Pr="00794712">
        <w:rPr>
          <w:lang w:val="ru-RU"/>
        </w:rPr>
        <w:t>32–35; กิจการ 10</w:t>
      </w:r>
      <w:r>
        <w:rPr>
          <w:lang w:val="ru-RU"/>
        </w:rPr>
        <w:t>:</w:t>
      </w:r>
      <w:r w:rsidRPr="00794712">
        <w:rPr>
          <w:lang w:val="ru-RU"/>
        </w:rPr>
        <w:t>37–38) และได้ทรงใช้และยังคงทรงใช้อำนาจและสิทธิอำนาจแห่งกษัตริย์ของพระองค์เพื่องานอันยิ่งใหญ่แห่งความรอดของเรา</w:t>
      </w:r>
    </w:p>
    <w:p w14:paraId="63052BF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ความจริงเกี่ยวกับพันธกิจกษัตริย์ของพระผู้ช่วยให้รอดของเราได้รับการยืนยันอย่างชัดเจนในพระวจนะของพระเจ้า</w:t>
      </w:r>
    </w:p>
    <w:p w14:paraId="587402F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เขาเกิดมาเป็นกษัตริย์และได้รับการมอบอำนาจ </w:t>
      </w:r>
      <w:r w:rsidR="00D85B34" w:rsidRPr="00DE049B">
        <w:rPr>
          <w:i/>
          <w:iCs/>
          <w:lang w:val="ru-RU"/>
        </w:rPr>
        <w:t>เพราะมีเด็กหนึ่งเกิดมาสำหรับเรา — มีบุตรหนึ่งถูกมอบให้เรา; อำนาจการปกครองจะวางอยู่บนบ่าของเขา และชื่อของเขาจะเรียกว่า: ผู้มหัศจรรย์ ผู้ให้คำปรึกษา พระเจ้าผู้ทรงฤทธานุภาพ พระบิดาผู้ทรงนิรันดร์ องค์สันติราช</w:t>
      </w:r>
      <w:r w:rsidR="00D85B34">
        <w:rPr>
          <w:i/>
          <w:iCs/>
          <w:lang w:val="ru-RU"/>
        </w:rPr>
        <w:t xml:space="preserve"> </w:t>
      </w:r>
      <w:r w:rsidR="00D85B34" w:rsidRPr="00DE049B">
        <w:rPr>
          <w:i/>
          <w:iCs/>
          <w:lang w:val="ru-RU"/>
        </w:rPr>
        <w:t xml:space="preserve">การขยายตัวของรัฐบาลและสันติภาพของพระองค์จะไม่มีที่สิ้นสุด บนบัลลังก์ของดาวิดและเหนือราชอาณาจักรของพระองค์ เพื่อสถาปนาและรักษาไว้ด้วยความยุติธรรมและความชอบธรรม ตั้งแต่บัดนี้เป็นต้นไปและตลอดไป </w:t>
      </w:r>
      <w:r w:rsidR="00D85B34" w:rsidRPr="00794712">
        <w:rPr>
          <w:lang w:val="ru-RU"/>
        </w:rPr>
        <w:t>(อิสยาห์ 9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6–7; 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1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32–33; </w:t>
      </w:r>
      <w:r w:rsidR="008D4E5F">
        <w:rPr>
          <w:lang w:val="ru-RU"/>
        </w:rPr>
        <w:t>มัทธิว</w:t>
      </w:r>
      <w:r w:rsidR="00D85B34" w:rsidRPr="00794712">
        <w:rPr>
          <w:lang w:val="ru-RU"/>
        </w:rPr>
        <w:t xml:space="preserve">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2).</w:t>
      </w:r>
    </w:p>
    <w:p w14:paraId="75A2709B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พระองค์เป็นกษัตริย์และมีอำนาจกษัตริย์ในช่วงเวลาที่พระองค์ถูกทำให้ต่ำต้อย เพราะพระองค์เองได้ทรงรับพระนามว่า “กษัตริย์” ในเวลานั้น ดังที่เห็นได้ชัดจากข้อกล่าวหาที่ชาวยิวได้ยื่นต่อพระองค์ </w:t>
      </w:r>
      <w:r w:rsidR="00475DE2" w:rsidRPr="00475DE2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27</w:t>
      </w:r>
      <w:r w:rsidR="00D85B34" w:rsidRPr="00DE049B">
        <w:rPr>
          <w:lang w:val="ru-RU"/>
        </w:rPr>
        <w:t>:</w:t>
      </w:r>
      <w:r w:rsidR="00D85B34" w:rsidRPr="00794712">
        <w:rPr>
          <w:lang w:val="ru-RU"/>
        </w:rPr>
        <w:t>11–37</w:t>
      </w:r>
      <w:r w:rsidR="00475DE2" w:rsidRPr="00475DE2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75DE2" w:rsidRPr="00475DE2">
        <w:rPr>
          <w:lang w:val="ru-RU"/>
        </w:rPr>
        <w:t>(</w:t>
      </w:r>
      <w:r w:rsidR="00D85B34" w:rsidRPr="00794712">
        <w:rPr>
          <w:lang w:val="ru-RU"/>
        </w:rPr>
        <w:t>มาระโก 15</w:t>
      </w:r>
      <w:r w:rsidR="00D85B34" w:rsidRPr="00DE049B">
        <w:rPr>
          <w:lang w:val="ru-RU"/>
        </w:rPr>
        <w:t>:</w:t>
      </w:r>
      <w:r w:rsidR="00D85B34" w:rsidRPr="00794712">
        <w:rPr>
          <w:lang w:val="ru-RU"/>
        </w:rPr>
        <w:t>1–31)</w:t>
      </w:r>
      <w:r w:rsidR="00475DE2" w:rsidRPr="00475DE2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และดังที่พระองค์ได้ยืนยันไว้ต่อหน้าปีลาต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18</w:t>
      </w:r>
      <w:r w:rsidR="00D85B34" w:rsidRPr="00DE049B">
        <w:rPr>
          <w:lang w:val="ru-RU"/>
        </w:rPr>
        <w:t>:</w:t>
      </w:r>
      <w:r w:rsidR="00D85B34" w:rsidRPr="00794712">
        <w:rPr>
          <w:lang w:val="ru-RU"/>
        </w:rPr>
        <w:t xml:space="preserve">37) พระองค์ยังทรงอ้างสิทธิ์ในอำนาจของกษัตริย์ด้วย ดังที่ปรากฏในคำอธิษฐานของพระองค์ต่อพระบิดา: </w:t>
      </w:r>
      <w:r w:rsidR="00D85B34" w:rsidRPr="00DE049B">
        <w:rPr>
          <w:i/>
          <w:iCs/>
          <w:lang w:val="ru-RU"/>
        </w:rPr>
        <w:t xml:space="preserve">“พระบิดา เวลาได้มาถึงแล้ว ขอทรงถวายเกียรติแด่พระบุตรของพระองค์ เพื่อพระบุตรของพระองค์จะได้ถวายเกียรติแด่พระองค์ เพราะพระองค์ได้ประทานอำนาจเหนือมนุษย์ทั้งปวงแก่พระองค์ เพื่อพระองค์จะได้ประทานชีวิตนิรันดร์แก่ทุกคนที่พระองค์ได้ประทานแก่พระองค์”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17</w:t>
      </w:r>
      <w:r w:rsidR="00D85B34" w:rsidRPr="00A01F08">
        <w:rPr>
          <w:lang w:val="ru-RU"/>
        </w:rPr>
        <w:t>:</w:t>
      </w:r>
      <w:r w:rsidR="00D85B34" w:rsidRPr="00794712">
        <w:rPr>
          <w:lang w:val="ru-RU"/>
        </w:rPr>
        <w:t xml:space="preserve">1–2) พระองค์ได้แสดงให้เห็นว่าพระองค์คือกษัตริย์ผ่านการกระทำของพระองค์เอง เมื่อพระองค์เสด็จเข้าสู่กรุงเยรูซาเล็ม ตามคำพยากรณ์โบราณ: </w:t>
      </w:r>
      <w:r w:rsidR="00D85B34" w:rsidRPr="00A01F08">
        <w:rPr>
          <w:i/>
          <w:iCs/>
          <w:lang w:val="ru-RU"/>
        </w:rPr>
        <w:t xml:space="preserve">“ลูกสาวของซีอน จงชื่นชมยินดีอย่างยิ่ง; ลูกสาวของเยรูซาเล็ม จงร้องขึ้นด้วยความยินดี: ดูเถิด กษัตริย์ของท่านกำลังมาหาท่าน เป็นผู้ชอบธรรมและนำความรอดมา เป็นผู้ถ่อมตัวและขี่ลา คือลูกลา” </w:t>
      </w:r>
      <w:r w:rsidR="00475DE2" w:rsidRPr="00475DE2">
        <w:rPr>
          <w:lang w:val="ru-RU"/>
        </w:rPr>
        <w:t>[</w:t>
      </w:r>
      <w:r w:rsidR="00D85B34" w:rsidRPr="00794712">
        <w:rPr>
          <w:lang w:val="ru-RU"/>
        </w:rPr>
        <w:t>(เศคาริยาห์ 9</w:t>
      </w:r>
      <w:r w:rsidR="00D85B34" w:rsidRPr="00A01F08">
        <w:rPr>
          <w:lang w:val="ru-RU"/>
        </w:rPr>
        <w:t>:</w:t>
      </w:r>
      <w:r w:rsidR="00D85B34" w:rsidRPr="00794712">
        <w:rPr>
          <w:lang w:val="ru-RU"/>
        </w:rPr>
        <w:t>9</w:t>
      </w:r>
      <w:r w:rsidR="00475DE2" w:rsidRPr="00475DE2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75DE2" w:rsidRPr="00475DE2">
        <w:rPr>
          <w:lang w:val="ru-RU"/>
        </w:rPr>
        <w:t>(</w:t>
      </w:r>
      <w:r w:rsidR="0087297C">
        <w:rPr>
          <w:lang w:val="ru-RU"/>
        </w:rPr>
        <w:t>ยอห์น</w:t>
      </w:r>
      <w:r w:rsidR="00D85B34" w:rsidRPr="00794712">
        <w:rPr>
          <w:lang w:val="ru-RU"/>
        </w:rPr>
        <w:t xml:space="preserve"> 12</w:t>
      </w:r>
      <w:r w:rsidR="00D85B34" w:rsidRPr="00A01F08">
        <w:rPr>
          <w:lang w:val="ru-RU"/>
        </w:rPr>
        <w:t>:</w:t>
      </w:r>
      <w:r w:rsidR="00D85B34" w:rsidRPr="00794712">
        <w:rPr>
          <w:lang w:val="ru-RU"/>
        </w:rPr>
        <w:t>15</w:t>
      </w:r>
      <w:r w:rsidR="00475DE2" w:rsidRPr="00475DE2">
        <w:rPr>
          <w:lang w:val="ru-RU"/>
        </w:rPr>
        <w:t>)</w:t>
      </w:r>
      <w:r w:rsidR="00D85B34" w:rsidRPr="00794712">
        <w:rPr>
          <w:lang w:val="ru-RU"/>
        </w:rPr>
        <w:t>;</w:t>
      </w:r>
      <w:r w:rsidR="008D4E5F">
        <w:rPr>
          <w:lang w:val="ru-RU"/>
        </w:rPr>
        <w:t xml:space="preserve"> </w:t>
      </w:r>
      <w:r w:rsidR="00475DE2" w:rsidRPr="00475DE2">
        <w:rPr>
          <w:lang w:val="ru-RU"/>
        </w:rPr>
        <w:t>(</w:t>
      </w:r>
      <w:r w:rsidR="008D4E5F">
        <w:rPr>
          <w:lang w:val="ru-RU"/>
        </w:rPr>
        <w:t>มัทธิว</w:t>
      </w:r>
      <w:r w:rsidR="00D85B34" w:rsidRPr="00794712">
        <w:rPr>
          <w:lang w:val="ru-RU"/>
        </w:rPr>
        <w:t xml:space="preserve"> 21</w:t>
      </w:r>
      <w:r w:rsidR="00D85B34" w:rsidRPr="00A01F08">
        <w:rPr>
          <w:lang w:val="ru-RU"/>
        </w:rPr>
        <w:t>:</w:t>
      </w:r>
      <w:r w:rsidR="00D85B34" w:rsidRPr="00794712">
        <w:rPr>
          <w:lang w:val="ru-RU"/>
        </w:rPr>
        <w:t>5)</w:t>
      </w:r>
      <w:r w:rsidR="00475DE2" w:rsidRPr="00475DE2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และเมื่อพระองค์ทรงรับเสียงโห่ร้องยินดีจากประชาชนว่า: </w:t>
      </w:r>
      <w:r w:rsidR="00D85B34" w:rsidRPr="00A01F08">
        <w:rPr>
          <w:i/>
          <w:iCs/>
          <w:lang w:val="ru-RU"/>
        </w:rPr>
        <w:t xml:space="preserve">“โฮซานนาแก่พระบุตรของดาวิด! ผู้ที่มาในพระนามขององค์พระผู้เป็นเจ้าเป็นผู้มีพระพร! โฮซานนาในที่สูงที่สุด!” </w:t>
      </w:r>
      <w:r w:rsidR="00475DE2" w:rsidRPr="00BD6C1B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21</w:t>
      </w:r>
      <w:r w:rsidR="00D85B34" w:rsidRPr="00A01F08">
        <w:rPr>
          <w:lang w:val="ru-RU"/>
        </w:rPr>
        <w:t>:</w:t>
      </w:r>
      <w:r w:rsidR="00D85B34" w:rsidRPr="00794712">
        <w:rPr>
          <w:lang w:val="ru-RU"/>
        </w:rPr>
        <w:t>9</w:t>
      </w:r>
      <w:r w:rsidR="00475DE2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75DE2" w:rsidRPr="00BD6C1B">
        <w:rPr>
          <w:lang w:val="ru-RU"/>
        </w:rPr>
        <w:t>(</w:t>
      </w:r>
      <w:r w:rsidR="0087297C">
        <w:rPr>
          <w:lang w:val="ru-RU"/>
        </w:rPr>
        <w:t>ยอห์น</w:t>
      </w:r>
      <w:r w:rsidR="00D85B34" w:rsidRPr="00794712">
        <w:rPr>
          <w:lang w:val="ru-RU"/>
        </w:rPr>
        <w:t xml:space="preserve"> 12</w:t>
      </w:r>
      <w:r w:rsidR="00D85B34" w:rsidRPr="00A01F08">
        <w:rPr>
          <w:lang w:val="ru-RU"/>
        </w:rPr>
        <w:t>:</w:t>
      </w:r>
      <w:r w:rsidR="00D85B34" w:rsidRPr="00794712">
        <w:rPr>
          <w:lang w:val="ru-RU"/>
        </w:rPr>
        <w:t>13)</w:t>
      </w:r>
      <w:r w:rsidR="00475DE2" w:rsidRPr="00BD6C1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73C6D0F5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สุดท้าย ด้วยพระสิริและฤทธิ์อำนาจทั้งหมดของพระองค์ พระองค์ได้ปรากฏตัวในฐานะพระราชาในสภาพที่ได้รับการถวายเกียรติยศ เมื่อพระองค์ได้ตรัสกับสาวกของพระองค์แล้วว่า: </w:t>
      </w:r>
      <w:r w:rsidR="00D85B34" w:rsidRPr="00A01F08">
        <w:rPr>
          <w:i/>
          <w:iCs/>
          <w:lang w:val="ru-RU"/>
        </w:rPr>
        <w:t>‘อำนาจทั้งสิ้นในสวรรค์และบนแผ่นดินโลกได้ถูกมอบให้แก่เราแล้ว’</w:t>
      </w:r>
      <w:r w:rsidR="00D85B34" w:rsidRPr="00794712">
        <w:rPr>
          <w:lang w:val="ru-RU"/>
        </w:rPr>
        <w:t xml:space="preserve">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28</w:t>
      </w:r>
      <w:r w:rsidR="00D85B34" w:rsidRPr="00A01F08">
        <w:rPr>
          <w:lang w:val="ru-RU"/>
        </w:rPr>
        <w:t>:</w:t>
      </w:r>
      <w:r w:rsidR="00D85B34" w:rsidRPr="00794712">
        <w:rPr>
          <w:lang w:val="ru-RU"/>
        </w:rPr>
        <w:t xml:space="preserve">18), และเมื่อพระเจ้าได้ </w:t>
      </w:r>
      <w:r w:rsidR="00D85B34" w:rsidRPr="004D2538">
        <w:rPr>
          <w:i/>
          <w:iCs/>
          <w:lang w:val="ru-RU"/>
        </w:rPr>
        <w:t>‘ทรงตั้งพระองค์ไว้ที่พระหัตถ์ขวาของพระองค์ในสวรรค์ เหนือทุกเจ้าผู้ครอง อำนาจ พลัง ฤทธิ์อำนาจ และทุกชื่อที่ถูกเรียก ไม่เพียงในยุคนี้แต่ยังในยุคที่จะมาถึง และทรงวางทุกสิ่งไว้ใต้พระบาทของพระองค์’</w:t>
      </w:r>
      <w:r w:rsidR="00D85B34" w:rsidRPr="00794712">
        <w:rPr>
          <w:lang w:val="ru-RU"/>
        </w:rPr>
        <w:t xml:space="preserve"> (เอเฟซัส 1</w:t>
      </w:r>
      <w:r w:rsidR="00D85B34" w:rsidRPr="004D2538">
        <w:rPr>
          <w:lang w:val="ru-RU"/>
        </w:rPr>
        <w:t>:</w:t>
      </w:r>
      <w:r w:rsidR="00D85B34" w:rsidRPr="00794712">
        <w:rPr>
          <w:lang w:val="ru-RU"/>
        </w:rPr>
        <w:t>20–22).</w:t>
      </w:r>
    </w:p>
    <w:p w14:paraId="2D4B4183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พระศาสนจักรอันศักดิ์สิทธิ์ได้ประกาศความศักดิ์ศรีแห่งการเป็นกษัตริย์และพันธกิจของพระเยซูคริสต์มาโดยตลอดในคำสารภาพความเชื่อของพระองค์เอง—ด้วยถ้อยคำว่า: </w:t>
      </w:r>
      <w:r>
        <w:rPr>
          <w:lang w:val="ru-RU"/>
        </w:rPr>
        <w:t xml:space="preserve">‘และราชอาณาจักรของพระองค์จะไม่มีวันสิ้นสุด’ </w:t>
      </w:r>
      <w:r w:rsidRPr="00794712">
        <w:rPr>
          <w:lang w:val="ru-RU"/>
        </w:rPr>
        <w:t>ผู้สอนของพระศาสนจักรก็ได้ประกาศเรื่องนี้เช่นกัน โดยเฉพาะอย่างยิ่ง:</w:t>
      </w:r>
    </w:p>
    <w:p w14:paraId="3B1D17D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นักบุญไอเรเนอุส: </w:t>
      </w:r>
      <w:r>
        <w:rPr>
          <w:lang w:val="ru-RU"/>
        </w:rPr>
        <w:t>‘</w:t>
      </w:r>
      <w:r w:rsidRPr="00794712">
        <w:rPr>
          <w:lang w:val="ru-RU"/>
        </w:rPr>
        <w:t>(พระวิญญาณบริสุทธิ์) ได้ทำนายผ่านผู้เผยพระวจนะทั้งเรื่องการประสูติจากหญิงพรหมจารี การทนทุกข์ การฟื้นคืนชีพจากความตาย และการเสด็จขึ้นสู่สวรรค์ด้วยพระวรกายของพระเยซูคริสต์ผู้เป็นที่รักของเรา พระผู้เป็นเจ้าของเรา รวมถึงการเสด็จลงมาจากสวรรค์ในพระสิริของพระบิดา เพื่อเป็นหัวหน้าของทุกสิ่ง (เอเฟซัส 1</w:t>
      </w:r>
      <w:r w:rsidRPr="004D2538">
        <w:rPr>
          <w:lang w:val="ru-RU"/>
        </w:rPr>
        <w:t>:</w:t>
      </w:r>
      <w:r w:rsidRPr="00794712">
        <w:rPr>
          <w:lang w:val="ru-RU"/>
        </w:rPr>
        <w:t xml:space="preserve">10) และเพื่อยกขึ้นทั้งเนื้อหนังของมนุษยชาติทั้งสิ้น </w:t>
      </w:r>
      <w:r w:rsidRPr="004D2538">
        <w:rPr>
          <w:lang w:val="ru-RU"/>
        </w:rPr>
        <w:t xml:space="preserve">ให้ทุกเข่าในสวรรค์ บนโลก และในโลกใต้ดิน </w:t>
      </w:r>
      <w:r w:rsidRPr="00794712">
        <w:rPr>
          <w:lang w:val="ru-RU"/>
        </w:rPr>
        <w:t>ได้ก้มลงต่อหน้าพระเยซูคริสต์ พระเจ้าและพระผู้เป็นเจ้าของเรา ผู้ช่วยให้รอดและพระมหากษัตริย์ ตามพระประสงค์อันดีของพระบิดาผู้ทรง</w:t>
      </w:r>
      <w:r>
        <w:rPr>
          <w:lang w:val="ru-RU"/>
        </w:rPr>
        <w:t xml:space="preserve">มองไม่เห็น” </w:t>
      </w:r>
      <w:r w:rsidR="001973A6">
        <w:rPr>
          <w:lang w:val="ru-RU"/>
        </w:rPr>
        <w:t>(ฟิลิปปี</w:t>
      </w:r>
      <w:r>
        <w:rPr>
          <w:lang w:val="ru-RU"/>
        </w:rPr>
        <w:t xml:space="preserve"> 2:10).</w:t>
      </w:r>
      <w:r w:rsidR="00B970C8">
        <w:rPr>
          <w:rStyle w:val="FootnoteReference"/>
          <w:lang w:val="ru-RU"/>
        </w:rPr>
        <w:footnoteReference w:id="390"/>
      </w:r>
    </w:p>
    <w:p w14:paraId="662806AA" w14:textId="77777777" w:rsidR="00D85B34" w:rsidRPr="004D2538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>นักบุญเมธอดิอุสแห่งปาตารา: “พระคัมภีร์มอบเกียรติยศแห่งกษัตริย์ให้แก่พระบุตร ไม่ใช่ราวกับว่าเกียรติยศนั้นถูกประทานให้จากภายนอก หรือมีจุดเริ่มต้น หรือสามารถเพิ่มขึ้นได้—ขอพระเจ้าทรงห้ามความคิดเช่นนั้น!</w:t>
      </w:r>
      <w:r>
        <w:rPr>
          <w:lang w:val="ru-RU"/>
        </w:rPr>
        <w:t xml:space="preserve"> — </w:t>
      </w:r>
      <w:r w:rsidRPr="00794712">
        <w:rPr>
          <w:lang w:val="ru-RU"/>
        </w:rPr>
        <w:t>แต่ในความหมายว่า เกียรติยศนี้เป็นของพระองค์ทั้งโดยธรรมชาติ และเพราะพระองค์ได้ทรงได้รับมันมาอย่างแท้จริง (</w:t>
      </w:r>
      <w:r w:rsidRPr="00AA0891">
        <w:t>ίδιόκτητον</w:t>
      </w:r>
      <w:r w:rsidRPr="00794712">
        <w:rPr>
          <w:lang w:val="ru-RU"/>
        </w:rPr>
        <w:t>)</w:t>
      </w:r>
      <w:r w:rsidRPr="004D2538">
        <w:rPr>
          <w:lang w:val="ru-RU"/>
        </w:rPr>
        <w:t>”</w:t>
      </w:r>
      <w:r w:rsidR="00B970C8">
        <w:rPr>
          <w:rStyle w:val="FootnoteReference"/>
          <w:lang w:val="ru-RU"/>
        </w:rPr>
        <w:footnoteReference w:id="391"/>
      </w:r>
    </w:p>
    <w:p w14:paraId="2894A21E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นักบุญเกรกอรีแห่งนิสซา: “ชื่อของพระคริสต์ หมายถึง ก่อนอื่นใด ก็คือ อำนาจการปกครองของพระองค์ (</w:t>
      </w:r>
      <w:r w:rsidRPr="00AA0891">
        <w:t>κράτος</w:t>
      </w:r>
      <w:r w:rsidRPr="00794712">
        <w:rPr>
          <w:lang w:val="ru-RU"/>
        </w:rPr>
        <w:t>)</w:t>
      </w:r>
      <w:r w:rsidRPr="004D2538">
        <w:rPr>
          <w:lang w:val="ru-RU"/>
        </w:rPr>
        <w:t>”</w:t>
      </w:r>
      <w:r w:rsidR="00B970C8">
        <w:rPr>
          <w:rStyle w:val="FootnoteReference"/>
          <w:lang w:val="ru-RU"/>
        </w:rPr>
        <w:footnoteReference w:id="392"/>
      </w:r>
      <w:r w:rsidRPr="00794712">
        <w:rPr>
          <w:lang w:val="ru-RU"/>
        </w:rPr>
        <w:t xml:space="preserve"> “ชื่อของพระคริสต์ หากแปลเป็นคำที่ชัดเจนและเข้าใจง่ายขึ้น ก็หมายถึง ‘กษัตริย์’: เพราะพระคัมภีร์ศักดิ์สิทธิ์ โดยการใช้คำในลักษณะพิเศษ</w:t>
      </w:r>
      <w:r>
        <w:rPr>
          <w:lang w:val="ru-RU"/>
        </w:rPr>
        <w:t xml:space="preserve"> หมายถึงศักดิ์ศรีแห่งกษัตริย์ผ่านชื่อนี้”</w:t>
      </w:r>
      <w:r w:rsidR="00B970C8">
        <w:rPr>
          <w:rStyle w:val="FootnoteReference"/>
          <w:lang w:val="ru-RU"/>
        </w:rPr>
        <w:footnoteReference w:id="393"/>
      </w:r>
    </w:p>
    <w:p w14:paraId="691C242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นักบุญเซโนแห่งเวโรนา: “พระมหากษัตริย์องค์นี้คือผู้ที่การเสด็จมาของพระองค์ได้ถูกผู้เผยพระวจนะทำนายไว้ ผู้ซึ่งประสูติในเนื้อหนังตามเวลา ผู้ซึ่งได้รับการยกย่องเหนือความสูงทั้งปวงและถ่อมตนบนโลก—ผู้สร้างยุคสมัยและพระบุตรของพระแม่พรหมจารี ผู้ซึ่งมีชีวิตนิรันดร์ในพระองค์เอง แต่ทรงยอมตายในฐานะมนุษย์… พระองค์คือผู้ที่ หลังจากที่ฟื้นคืนพระชนม์แล้ว พระเจ้าได้ประทาน</w:t>
      </w:r>
      <w:r>
        <w:rPr>
          <w:lang w:val="ru-RU"/>
        </w:rPr>
        <w:t xml:space="preserve">อำนาจทั้งในสวรรค์และบนโลก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28</w:t>
      </w:r>
      <w:r w:rsidRPr="00826107">
        <w:rPr>
          <w:lang w:val="ru-RU"/>
        </w:rPr>
        <w:t>:</w:t>
      </w:r>
      <w:r w:rsidRPr="00794712">
        <w:rPr>
          <w:lang w:val="ru-RU"/>
        </w:rPr>
        <w:t>18); แต่อำนาจนี้ถือเป็นสิ่งใหม่เพียงในแง่ที่เกี่ยวข้องกับพระนามใหม่ของพระองค์ (ฟิลิปปี 2</w:t>
      </w:r>
      <w:r w:rsidRPr="00826107">
        <w:rPr>
          <w:lang w:val="ru-RU"/>
        </w:rPr>
        <w:t>:</w:t>
      </w:r>
      <w:r w:rsidRPr="00794712">
        <w:rPr>
          <w:lang w:val="ru-RU"/>
        </w:rPr>
        <w:t xml:space="preserve">9); เพราะพระองค์เองได้ตรัสไว้ก่อนการฟื้นคืนพระชนม์ว่า: </w:t>
      </w:r>
      <w:r w:rsidRPr="00826107">
        <w:rPr>
          <w:i/>
          <w:iCs/>
          <w:lang w:val="ru-RU"/>
        </w:rPr>
        <w:t xml:space="preserve">‘ข้าพระองค์ได้ถวายเกียรติแด่พระองค์บนโลกแล้ว ข้าพระองค์ได้สำเร็จงานที่พระองค์ทรงมอบหมายให้ข้าพระองค์ทำแล้ว และบัดนี้ พระบิดา ขอทรงถวายเกียรติแก่ข้าพระองค์ในพระพักตร์ของพระองค์ ด้วยพระสิริที่ข้าพระองค์มีอยู่กับพระองค์ก่อนที่โลกจะเริ่มมีอยู่’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17</w:t>
      </w:r>
      <w:r w:rsidRPr="002538DD">
        <w:rPr>
          <w:lang w:val="ru-RU"/>
        </w:rPr>
        <w:t>:</w:t>
      </w:r>
      <w:r w:rsidRPr="00794712">
        <w:rPr>
          <w:lang w:val="ru-RU"/>
        </w:rPr>
        <w:t>4–5)</w:t>
      </w:r>
      <w:r>
        <w:rPr>
          <w:lang w:val="ru-RU"/>
        </w:rPr>
        <w:t>.”</w:t>
      </w:r>
      <w:r w:rsidR="00B970C8">
        <w:rPr>
          <w:rStyle w:val="FootnoteReference"/>
          <w:lang w:val="ru-RU"/>
        </w:rPr>
        <w:footnoteReference w:id="394"/>
      </w:r>
    </w:p>
    <w:p w14:paraId="77A2C78C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นักบุญออกัสติน: “พระคริสต์ได้รับการเจิมให้เป็นทั้งกษัตริย์และมหาปุโรหิต ในฐานะกษัตริย์ พระองค์ทรงทำสงครามเพื่อเรา; ในฐานะมหาปุโรหิต พระองค์ทรงถวายพระองค์เอง</w:t>
      </w:r>
      <w:r>
        <w:rPr>
          <w:lang w:val="ru-RU"/>
        </w:rPr>
        <w:t>เป็นเครื่องบูชาเพื่อเรา”</w:t>
      </w:r>
      <w:r w:rsidR="00B970C8">
        <w:rPr>
          <w:rStyle w:val="FootnoteReference"/>
          <w:lang w:val="ru-RU"/>
        </w:rPr>
        <w:footnoteReference w:id="395"/>
      </w:r>
    </w:p>
    <w:p w14:paraId="3ACE439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นักบุญเทโอโดเรต: “คำพูดว่า: </w:t>
      </w:r>
      <w:r w:rsidRPr="00826107">
        <w:rPr>
          <w:i/>
          <w:iCs/>
          <w:lang w:val="ru-RU"/>
        </w:rPr>
        <w:t>‘ข้าพเจ้าได้รับการตั้งให้เป็นกษัตริย์โดยพระองค์</w:t>
      </w:r>
      <w:r w:rsidRPr="00794712">
        <w:rPr>
          <w:lang w:val="ru-RU"/>
        </w:rPr>
        <w:t>’ (สดุดี 2</w:t>
      </w:r>
      <w:r w:rsidRPr="00826107">
        <w:rPr>
          <w:lang w:val="ru-RU"/>
        </w:rPr>
        <w:t>:</w:t>
      </w:r>
      <w:r w:rsidR="00F45CFB" w:rsidRPr="00475DE2">
        <w:rPr>
          <w:bCs/>
          <w:lang w:val="ru-RU"/>
        </w:rPr>
        <w:t>6)</w:t>
      </w:r>
      <w:r w:rsidRPr="00794712">
        <w:rPr>
          <w:lang w:val="ru-RU"/>
        </w:rPr>
        <w:t xml:space="preserve"> หมายถึงความเป็นมนุษย์ของพระเยซูคริสต์: เพราะในฐานะพระเจ้า พระองค์ทรงครองราชย์เหนือสรรพสิ่งทั้งปวง; แต่ในฐานะมนุษย์ </w:t>
      </w:r>
      <w:r>
        <w:rPr>
          <w:lang w:val="ru-RU"/>
        </w:rPr>
        <w:t>พระองค์ทรงรับอาณาจักรเฉพาะหนึ่ง”</w:t>
      </w:r>
      <w:r w:rsidR="00B970C8">
        <w:rPr>
          <w:rStyle w:val="FootnoteReference"/>
          <w:lang w:val="ru-RU"/>
        </w:rPr>
        <w:footnoteReference w:id="396"/>
      </w:r>
    </w:p>
    <w:p w14:paraId="1603C9E8" w14:textId="77777777" w:rsidR="00D85B34" w:rsidRDefault="00D85B34" w:rsidP="00D85B34">
      <w:pPr>
        <w:rPr>
          <w:lang w:val="ru-RU"/>
        </w:rPr>
      </w:pPr>
    </w:p>
    <w:p w14:paraId="2A6578CA" w14:textId="77777777" w:rsidR="00D85B34" w:rsidRPr="00794712" w:rsidRDefault="00D85B34" w:rsidP="007B240B">
      <w:pPr>
        <w:pStyle w:val="Heading5"/>
        <w:rPr>
          <w:lang w:val="ru-RU"/>
        </w:rPr>
      </w:pPr>
      <w:bookmarkStart w:id="341" w:name="_Toc133155593"/>
      <w:bookmarkStart w:id="342" w:name="_Toc180664606"/>
      <w:bookmarkStart w:id="343" w:name="_Toc180679227"/>
      <w:bookmarkStart w:id="344" w:name="_Toc180679284"/>
      <w:bookmarkStart w:id="345" w:name="_Toc180679807"/>
      <w:bookmarkStart w:id="346" w:name="_Toc238453690"/>
      <w:bookmarkStart w:id="347" w:name="_Toc238576071"/>
      <w:r w:rsidRPr="00794712">
        <w:rPr>
          <w:lang w:val="ru-RU"/>
        </w:rPr>
        <w:t>§158. การปฏิบัติใดที่แสดงให้เห็นถึงพันธกิจแห่งการเป็นกษัตริย์ของพระเยซูคริสต์? การอัศจรรย์ของพระองค์</w:t>
      </w:r>
      <w:bookmarkEnd w:id="341"/>
      <w:bookmarkEnd w:id="342"/>
      <w:bookmarkEnd w:id="343"/>
      <w:bookmarkEnd w:id="344"/>
      <w:bookmarkEnd w:id="345"/>
      <w:bookmarkEnd w:id="346"/>
      <w:bookmarkEnd w:id="347"/>
    </w:p>
    <w:p w14:paraId="11D79701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การกระทำหลักที่แสดงถึงพันธกิจแห่งกษัตริย์ของพระเยซูคริสต์ ได้แก่: ประการแรก ทุกปาฏิหาริย์ที่พระองค์ทรงกระทำเพื่อเป็นหลักฐานของพันธกิจอันศักดิ์สิทธิ์ของพระองค์และความจริงในคำสอนของพระองค์ ซึ่งพระองค์ได้แสดงถึงอำนาจกษัตริย์ของพระองค์ทั้งเหนือสรรพสิ่งทั้งปวง และโดยเฉพาะอย่างยิ่งเหนือขุมนรกและเหนือความตาย; ประการที่สอง การเสด็จลงสู่นรกและชัยชนะเหนือความตาย; ประการที่สาม การฟื้นคืนพระชนม์และชัยชนะเหนือความตาย; และประการที่สี่ การเสด็จขึ้นสู่สวรรค์ ซึ่งพระองค์ได้เปิดทางให้เราเข้าสู่ราชอาณาจักรสวรรค์</w:t>
      </w:r>
    </w:p>
    <w:p w14:paraId="16C8CEFE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พระเยซูเจ้าได้ทรงกระทำการอัศจรรย์เพื่อเป็นหลักฐานถึงพันธกิจอันศักดิ์สิทธิ์ของพระองค์และความจริงในคำสอนของพระองค์ พระองค์เองได้ตรัสว่า: </w:t>
      </w:r>
      <w:r w:rsidR="00D85B34" w:rsidRPr="00406DCE">
        <w:rPr>
          <w:i/>
          <w:iCs/>
          <w:lang w:val="ru-RU"/>
        </w:rPr>
        <w:t xml:space="preserve">“หากเราไม่กระทำการของพระบิดาของเรา ก็อย่าเชื่อเรา แต่หากเราทำการนั้น แม้ท่านจะไม่เชื่อเรา ก็จงเชื่อการกระทำนั้น”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10</w:t>
      </w:r>
      <w:r w:rsidR="00D85B34" w:rsidRPr="00406DCE">
        <w:rPr>
          <w:lang w:val="ru-RU"/>
        </w:rPr>
        <w:t>:</w:t>
      </w:r>
      <w:r w:rsidR="00D85B34" w:rsidRPr="00794712">
        <w:rPr>
          <w:lang w:val="ru-RU"/>
        </w:rPr>
        <w:t xml:space="preserve">37–38); </w:t>
      </w:r>
      <w:r w:rsidR="00D85B34" w:rsidRPr="00BD32C6">
        <w:rPr>
          <w:i/>
          <w:iCs/>
          <w:lang w:val="ru-RU"/>
        </w:rPr>
        <w:t>‘</w:t>
      </w:r>
      <w:r w:rsidR="00D85B34" w:rsidRPr="00406DCE">
        <w:rPr>
          <w:i/>
          <w:iCs/>
          <w:lang w:val="ru-RU"/>
        </w:rPr>
        <w:t>งานที่พระบิดาได้มอบให้ข้าพเจ้าทำ—งานเหล่านี้เองที่ข้าพเจ้าทำ—เป็นพยานถึงข้าพเจ้าว่าพระบิดาได้ส่ง</w:t>
      </w:r>
      <w:r w:rsidR="00D85B34" w:rsidRPr="00BD32C6">
        <w:rPr>
          <w:i/>
          <w:iCs/>
          <w:lang w:val="ru-RU"/>
        </w:rPr>
        <w:t xml:space="preserve">ข้าพเจ้ามา’ </w:t>
      </w:r>
      <w:r w:rsidR="00475DE2" w:rsidRPr="00475DE2">
        <w:rPr>
          <w:lang w:val="ru-RU"/>
        </w:rPr>
        <w:t>[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5</w:t>
      </w:r>
      <w:r w:rsidR="00D85B34" w:rsidRPr="00406DCE">
        <w:rPr>
          <w:lang w:val="ru-RU"/>
        </w:rPr>
        <w:t>:</w:t>
      </w:r>
      <w:r w:rsidR="00D85B34" w:rsidRPr="00794712">
        <w:rPr>
          <w:lang w:val="ru-RU"/>
        </w:rPr>
        <w:t>36</w:t>
      </w:r>
      <w:r w:rsidR="00475DE2" w:rsidRPr="00475DE2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75DE2" w:rsidRPr="00475DE2">
        <w:rPr>
          <w:lang w:val="ru-RU"/>
        </w:rPr>
        <w:t>(</w:t>
      </w:r>
      <w:r w:rsidR="00475DE2">
        <w:rPr>
          <w:lang w:val="ru-RU"/>
        </w:rPr>
        <w:t>ยอห์น</w:t>
      </w:r>
      <w:r w:rsidR="00D85B34" w:rsidRPr="00794712">
        <w:rPr>
          <w:lang w:val="ru-RU"/>
        </w:rPr>
        <w:t xml:space="preserve"> 14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>11</w:t>
      </w:r>
      <w:r w:rsidR="00475DE2" w:rsidRPr="00475DE2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75DE2" w:rsidRPr="00475DE2">
        <w:rPr>
          <w:lang w:val="ru-RU"/>
        </w:rPr>
        <w:t>(</w:t>
      </w:r>
      <w:r w:rsidR="00475DE2">
        <w:rPr>
          <w:lang w:val="ru-RU"/>
        </w:rPr>
        <w:t>ยอห์น</w:t>
      </w:r>
      <w:r w:rsidR="00D85B34" w:rsidRPr="00794712">
        <w:rPr>
          <w:lang w:val="ru-RU"/>
        </w:rPr>
        <w:t xml:space="preserve"> 15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>24)</w:t>
      </w:r>
      <w:r w:rsidR="00475DE2" w:rsidRPr="00475DE2">
        <w:rPr>
          <w:lang w:val="ru-RU"/>
        </w:rPr>
        <w:t>]</w:t>
      </w:r>
      <w:r w:rsidR="00D85B34" w:rsidRPr="00794712">
        <w:rPr>
          <w:lang w:val="ru-RU"/>
        </w:rPr>
        <w:t xml:space="preserve">. บรรดาอัครทูตศักดิ์สิทธิ์ก็กล่าวเช่นนี้เช่นกัน เช่น อัครทูตเปโตรในคำปราศรัยต่อชาวยิวว่า: </w:t>
      </w:r>
      <w:r w:rsidR="00D85B34" w:rsidRPr="00BD32C6">
        <w:rPr>
          <w:i/>
          <w:iCs/>
          <w:lang w:val="ru-RU"/>
        </w:rPr>
        <w:t xml:space="preserve">‘จงฟังคำเหล่านี้: พระเยซูแห่งนาซาเร็ธ ผู้ซึ่งพระเจ้าได้ทรงยืนยันแก่ท่านทั้งหลายด้วยกิจการอันยิ่งใหญ่ ปาฏิหาริย์ และหมายสำคัญ </w:t>
      </w:r>
      <w:r w:rsidR="00D85B34" w:rsidRPr="00BD32C6">
        <w:rPr>
          <w:i/>
          <w:iCs/>
          <w:lang w:val="ru-RU"/>
        </w:rPr>
        <w:lastRenderedPageBreak/>
        <w:t xml:space="preserve">ซึ่งพระเจ้าได้ทรงกระทำผ่านพระองค์ท่ามกลางท่านทั้งหลาย ดังที่ท่านทั้งหลายเองก็รู้ดี ชายผู้นี้ ซึ่งถูกส่งมอบตามแผนการอันแน่นอนและความรู้ล่วงหน้าของพระเจ้า ท่านทั้งหลายได้จับกุม และโดยมือของผู้ที่ไร้กฎหมาย ได้ตรึงกางเขนและฆ่าเขา” </w:t>
      </w:r>
      <w:r w:rsidR="00D85B34" w:rsidRPr="00794712">
        <w:rPr>
          <w:lang w:val="ru-RU"/>
        </w:rPr>
        <w:t>(กิจการ 2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 xml:space="preserve">22–23),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และอัครทูตเปาโลในจดหมายถึงชาวฮีบรู: </w:t>
      </w:r>
      <w:r w:rsidR="00D85B34" w:rsidRPr="00BD32C6">
        <w:rPr>
          <w:i/>
          <w:iCs/>
          <w:lang w:val="ru-RU"/>
        </w:rPr>
        <w:t>“เราจะหนีพ้นได้อย่างไร หากเราละเลยความรอดอันยิ่งใหญ่นี้ ซึ่งพระเจ้าได้ตรัสไว้ตั้งแต่แรก และได้รับการยืนยันแก่เราโดยผู้ที่ได้ยินพระองค์ พร้อมด้วยคำพยานของพระเจ้าผ่านทางหมายสำคัญและสิ่งมหัศจรรย์ต่าง ๆ รวมถึงการประทานพระวิญญาณบริสุทธิ์ตามพระประสงค์ของพระองค์?</w:t>
      </w:r>
      <w:r w:rsidR="00D85B34" w:rsidRPr="00794712">
        <w:rPr>
          <w:lang w:val="ru-RU"/>
        </w:rPr>
        <w:t>” (กิจการ 2:3–4)</w:t>
      </w:r>
    </w:p>
    <w:p w14:paraId="30B9A0A5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ผ่านทางปาฏิหาริย์ของพระองค์ พระเยซูเจ้าได้แสดงให้เห็นถึงอำนาจของพระองค์เหนือธรรมชาติทั้งสิ้น ดังนั้น พระองค์จึงเปลี่ยนน้ำให้เป็นไวน์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2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 xml:space="preserve">1–11), เดินบนน้ำ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14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 xml:space="preserve">26), และทำให้พายุในทะเลสงบลงด้วยคำพูดเพียงคำเดียว </w:t>
      </w:r>
      <w:r w:rsidR="00FE7211" w:rsidRPr="00FE7211">
        <w:rPr>
          <w:lang w:val="ru-RU"/>
        </w:rPr>
        <w:t>[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8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>24</w:t>
      </w:r>
      <w:r w:rsidR="00FE7211" w:rsidRPr="00FE7211">
        <w:rPr>
          <w:lang w:val="ru-RU"/>
        </w:rPr>
        <w:t>)</w:t>
      </w:r>
      <w:r w:rsidR="00D85B34" w:rsidRPr="00794712">
        <w:rPr>
          <w:lang w:val="ru-RU"/>
        </w:rPr>
        <w:t>;</w:t>
      </w:r>
      <w:r w:rsidR="008D4E5F">
        <w:rPr>
          <w:lang w:val="ru-RU"/>
        </w:rPr>
        <w:t xml:space="preserve"> </w:t>
      </w:r>
      <w:r w:rsidR="00FE7211" w:rsidRPr="00FE7211">
        <w:rPr>
          <w:lang w:val="ru-RU"/>
        </w:rPr>
        <w:t>(</w:t>
      </w:r>
      <w:r w:rsidR="008D4E5F">
        <w:rPr>
          <w:lang w:val="ru-RU"/>
        </w:rPr>
        <w:t>มัทธิว</w:t>
      </w:r>
      <w:r w:rsidR="00D85B34" w:rsidRPr="00794712">
        <w:rPr>
          <w:lang w:val="ru-RU"/>
        </w:rPr>
        <w:t xml:space="preserve"> 8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>23–27)</w:t>
      </w:r>
      <w:r w:rsidR="00FE7211" w:rsidRPr="00FE7211">
        <w:rPr>
          <w:lang w:val="ru-RU"/>
        </w:rPr>
        <w:t>]</w:t>
      </w:r>
      <w:r w:rsidR="00D85B34" w:rsidRPr="00794712">
        <w:rPr>
          <w:lang w:val="ru-RU"/>
        </w:rPr>
        <w:t xml:space="preserve">; และด้วยคำพูดเพียงคำเดียวหรือการสัมผัสเพียงครั้งเดียว พระองค์ได้รักษาโรคทุกชนิด </w:t>
      </w:r>
      <w:r w:rsidR="00FE7211" w:rsidRPr="00FE7211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9:20–23</w:t>
      </w:r>
      <w:r w:rsidR="00FE7211" w:rsidRPr="00FE7211">
        <w:rPr>
          <w:lang w:val="ru-RU"/>
        </w:rPr>
        <w:t>)</w:t>
      </w:r>
      <w:r w:rsidR="00D85B34" w:rsidRPr="00794712">
        <w:rPr>
          <w:lang w:val="ru-RU"/>
        </w:rPr>
        <w:t>,</w:t>
      </w:r>
      <w:r w:rsidR="00FB2012">
        <w:rPr>
          <w:rFonts w:cs="Cambria Math"/>
          <w:lang w:val="ru-RU"/>
        </w:rPr>
        <w:t xml:space="preserve"> </w:t>
      </w:r>
      <w:r w:rsidR="00FE7211" w:rsidRPr="00FE7211">
        <w:rPr>
          <w:rFonts w:cs="Cambria Math"/>
          <w:lang w:val="ru-RU"/>
        </w:rPr>
        <w:t>(</w:t>
      </w:r>
      <w:r w:rsidR="00FE7211">
        <w:rPr>
          <w:rFonts w:cs="Cambria Math"/>
          <w:lang w:val="ru-RU"/>
        </w:rPr>
        <w:t>มัทธิว</w:t>
      </w:r>
      <w:r w:rsidR="00D85B34" w:rsidRPr="00794712">
        <w:rPr>
          <w:lang w:val="ru-RU"/>
        </w:rPr>
        <w:t xml:space="preserve"> 14:35–36)</w:t>
      </w:r>
      <w:r w:rsidR="00FE7211" w:rsidRPr="00FE7211">
        <w:rPr>
          <w:lang w:val="ru-RU"/>
        </w:rPr>
        <w:t>]</w:t>
      </w:r>
      <w:r w:rsidR="00D85B34" w:rsidRPr="00794712">
        <w:rPr>
          <w:lang w:val="ru-RU"/>
        </w:rPr>
        <w:t xml:space="preserve">; ทำให้คนตาบอดเห็นได้อีกครั้ง 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10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 xml:space="preserve">46–52), คนหูหนวกได้ยินได้อีกครั้ง, และคนใบ้พูดได้อีกครั้ง </w:t>
      </w:r>
      <w:r w:rsidR="00FE7211" w:rsidRPr="00FE7211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9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>32–35</w:t>
      </w:r>
      <w:r w:rsidR="00FE721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FE7211">
        <w:rPr>
          <w:rFonts w:cs="Cambria Math"/>
          <w:lang w:val="ru-RU"/>
        </w:rPr>
        <w:t>(มัทธิว</w:t>
      </w:r>
      <w:r w:rsidR="00D85B34" w:rsidRPr="00794712">
        <w:rPr>
          <w:lang w:val="ru-RU"/>
        </w:rPr>
        <w:t xml:space="preserve"> 12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>22</w:t>
      </w:r>
      <w:r w:rsidR="00FE7211">
        <w:rPr>
          <w:lang w:val="ru-RU"/>
        </w:rPr>
        <w:t>)</w:t>
      </w:r>
      <w:r w:rsidR="00D85B34"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FE7211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11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>14)</w:t>
      </w:r>
      <w:r w:rsidR="00FE7211" w:rsidRPr="00FE7211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และรักษาผู้ป่วยโรคเรื้อน 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8</w:t>
      </w:r>
      <w:r w:rsidR="00D85B34" w:rsidRPr="00BD32C6">
        <w:rPr>
          <w:lang w:val="ru-RU"/>
        </w:rPr>
        <w:t>:</w:t>
      </w:r>
      <w:r w:rsidR="00D85B34" w:rsidRPr="00794712">
        <w:rPr>
          <w:lang w:val="ru-RU"/>
        </w:rPr>
        <w:t xml:space="preserve">1–5); ในครั้งหนึ่ง พระองค์ทรงเลี้ยงคนห้าพันคน และในครั้งอื่นสี่พันคน ด้วยขนมปังและปลาเพียงไม่กี่ก้อน โดยไม่นับผู้หญิงและเด็ก </w:t>
      </w:r>
      <w:r w:rsidR="00FE7211" w:rsidRPr="00FE7211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14</w:t>
      </w:r>
      <w:r w:rsidR="00D85B34" w:rsidRPr="00BD32C6">
        <w:rPr>
          <w:lang w:val="ru-RU"/>
        </w:rPr>
        <w:t>:15–21</w:t>
      </w:r>
      <w:r w:rsidR="00FE7211">
        <w:rPr>
          <w:lang w:val="ru-RU"/>
        </w:rPr>
        <w:t>)</w:t>
      </w:r>
      <w:r w:rsidR="00FE7211" w:rsidRPr="00FE7211">
        <w:rPr>
          <w:lang w:val="ru-RU"/>
        </w:rPr>
        <w:t>; (</w:t>
      </w:r>
      <w:r w:rsidR="00FE7211">
        <w:rPr>
          <w:lang w:val="ru-RU"/>
        </w:rPr>
        <w:t>มัทธิว</w:t>
      </w:r>
      <w:r w:rsidR="00D85B34" w:rsidRPr="00BD32C6">
        <w:rPr>
          <w:lang w:val="ru-RU"/>
        </w:rPr>
        <w:t xml:space="preserve"> 15:32–38</w:t>
      </w:r>
      <w:r w:rsidR="00D85B34" w:rsidRPr="00794712">
        <w:rPr>
          <w:lang w:val="ru-RU"/>
        </w:rPr>
        <w:t>)</w:t>
      </w:r>
      <w:r w:rsidR="00FE7211" w:rsidRPr="00FE7211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5C54A086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ใช้สิทธิอำนาจของพระองค์เหนือกองทัพแห่งนรก สิ่งนี้เห็นได้ชัดจากกรณีต่าง ๆ มากมายที่พระองค์เพียงด้วยคำสั่งเดียว ก็สามารถขับวิญญาณชั่วออกจากผู้คนได้ </w:t>
      </w:r>
      <w:r w:rsidR="00FE7211" w:rsidRPr="00FE7211">
        <w:rPr>
          <w:lang w:val="ru-RU"/>
        </w:rPr>
        <w:t>[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25</w:t>
      </w:r>
      <w:r w:rsidR="00FE721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FE7211">
        <w:rPr>
          <w:rFonts w:cs="Cambria Math"/>
          <w:lang w:val="ru-RU"/>
        </w:rPr>
        <w:t>(</w:t>
      </w:r>
      <w:r w:rsidR="00FE7211">
        <w:rPr>
          <w:lang w:val="ru-RU"/>
        </w:rPr>
        <w:t>มาระโก</w:t>
      </w:r>
      <w:r w:rsidR="00D85B34" w:rsidRPr="00794712">
        <w:rPr>
          <w:lang w:val="ru-RU"/>
        </w:rPr>
        <w:t xml:space="preserve"> 5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8</w:t>
      </w:r>
      <w:r w:rsidR="00FE721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FE7211">
        <w:rPr>
          <w:rFonts w:cs="Cambria Math"/>
          <w:lang w:val="ru-RU"/>
        </w:rPr>
        <w:t>(</w:t>
      </w:r>
      <w:r w:rsidR="00FE7211">
        <w:rPr>
          <w:lang w:val="ru-RU"/>
        </w:rPr>
        <w:t>มาระโก</w:t>
      </w:r>
      <w:r w:rsidR="00D85B34" w:rsidRPr="00794712">
        <w:rPr>
          <w:lang w:val="ru-RU"/>
        </w:rPr>
        <w:t xml:space="preserve"> 9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25</w:t>
      </w:r>
      <w:r w:rsidR="00FE7211">
        <w:rPr>
          <w:lang w:val="ru-RU"/>
        </w:rPr>
        <w:t>)</w:t>
      </w:r>
      <w:r w:rsidR="00D85B34"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FE7211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8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32–33)</w:t>
      </w:r>
      <w:r w:rsidR="00FE7211" w:rsidRPr="00FE7211">
        <w:rPr>
          <w:lang w:val="ru-RU"/>
        </w:rPr>
        <w:t xml:space="preserve">] </w:t>
      </w:r>
      <w:r w:rsidR="00D85B34" w:rsidRPr="00794712">
        <w:rPr>
          <w:lang w:val="ru-RU"/>
        </w:rPr>
        <w:t xml:space="preserve">และเมื่อปีศาจเองก็ตระหนักว่าพระองค์คือพระบุตรของพระเจ้า จึงสั่นสะท้านต่อฤทธิ์อำนาจและสิทธิอำนาจของพระองค์เหนือพวกมัน และร้องขึ้นว่า: </w:t>
      </w:r>
      <w:r w:rsidR="00D85B34" w:rsidRPr="0074411D">
        <w:rPr>
          <w:i/>
          <w:iCs/>
          <w:lang w:val="ru-RU"/>
        </w:rPr>
        <w:t xml:space="preserve">‘เราจะมีส่วนเกี่ยวข้องอะไรกับท่านได้ พระเยซู พระบุตรของพระเจ้า? ท่านมาที่นี่ก่อนเวลาเพื่อทรมานเราหรือ?’ </w:t>
      </w:r>
      <w:r w:rsidR="00FE7211" w:rsidRPr="00FE7211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8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29</w:t>
      </w:r>
      <w:r w:rsidR="00FE721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FE7211">
        <w:rPr>
          <w:lang w:val="ru-RU"/>
        </w:rPr>
        <w:t>(</w:t>
      </w:r>
      <w:r w:rsidR="00D85B34" w:rsidRPr="00794712">
        <w:rPr>
          <w:lang w:val="ru-RU"/>
        </w:rPr>
        <w:t>มาระโก 3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11</w:t>
      </w:r>
      <w:r w:rsidR="00FE721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FE7211">
        <w:rPr>
          <w:rFonts w:cs="Cambria Math"/>
          <w:lang w:val="ru-RU"/>
        </w:rPr>
        <w:t>(มาระโก</w:t>
      </w:r>
      <w:r w:rsidR="00D85B34" w:rsidRPr="00794712">
        <w:rPr>
          <w:lang w:val="ru-RU"/>
        </w:rPr>
        <w:t xml:space="preserve"> 5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7)</w:t>
      </w:r>
      <w:r w:rsidR="00FE7211" w:rsidRPr="00FE7211">
        <w:rPr>
          <w:lang w:val="ru-RU"/>
        </w:rPr>
        <w:t>]</w:t>
      </w:r>
      <w:r w:rsidR="00D85B34" w:rsidRPr="00794712">
        <w:rPr>
          <w:lang w:val="ru-RU"/>
        </w:rPr>
        <w:t xml:space="preserve">. จากผลของการกระทำทั้งหมดนี้ ซึ่งเห็นได้ชัดว่ามีจุดมุ่งหมายเพื่อทำลายงานของมารในหมู่มนุษย์ พระคริสต์ผู้ช่วยให้รอด แม้ในช่วงเวลาที่พระองค์ทรงปฏิบัติพันธกิจบนโลก เมื่อสาวกเจ็ดสิบคนกลับจากการประกาศข่าวประเสริฐแล้ว ได้กล่าวกับพระองค์ด้วยความยินดีว่า: </w:t>
      </w:r>
      <w:r w:rsidR="00D85B34" w:rsidRPr="0074411D">
        <w:rPr>
          <w:i/>
          <w:iCs/>
          <w:lang w:val="ru-RU"/>
        </w:rPr>
        <w:t xml:space="preserve">‘พระเจ้า! และแม้กระทั่งปีศาจก็ยอมอยู่ใต้การควบคุมของเราในพระนามของพระองค์” </w:t>
      </w:r>
      <w:r w:rsidR="00D85B34" w:rsidRPr="00794712">
        <w:rPr>
          <w:lang w:val="ru-RU"/>
        </w:rPr>
        <w:t xml:space="preserve">พระองค์จึงตอบพวกเขาว่า: </w:t>
      </w:r>
      <w:r w:rsidR="00D85B34" w:rsidRPr="0074411D">
        <w:rPr>
          <w:i/>
          <w:iCs/>
          <w:lang w:val="ru-RU"/>
        </w:rPr>
        <w:t xml:space="preserve">“เราเห็นซาตานตกจากสวรรค์เหมือนสายฟ้า” </w:t>
      </w:r>
      <w:r w:rsidR="008A3626">
        <w:rPr>
          <w:lang w:val="ru-RU"/>
        </w:rPr>
        <w:t>(ลูกา</w:t>
      </w:r>
      <w:r w:rsidR="00D85B34" w:rsidRPr="00794712">
        <w:rPr>
          <w:lang w:val="ru-RU"/>
        </w:rPr>
        <w:t xml:space="preserve"> 10</w:t>
      </w:r>
      <w:r w:rsidR="00D85B34" w:rsidRPr="002538DD">
        <w:rPr>
          <w:lang w:val="ru-RU"/>
        </w:rPr>
        <w:t>:</w:t>
      </w:r>
      <w:r w:rsidR="00D85B34" w:rsidRPr="00794712">
        <w:rPr>
          <w:lang w:val="ru-RU"/>
        </w:rPr>
        <w:t xml:space="preserve">17–18) อัครสาวกเปโตรก็ได้เป็นพยานถึงอำนาจและฤทธิ์อำนาจอันเป็นกษัตริย์ของพระผู้เป็นเจ้าของเราเหนือวิญญาณแห่งความชั่วร้าย แม้ในช่วงเวลาที่พระองค์ยังทรงพระชนม์อยู่บนโลกนี้ ต่อหน้าชาวต่างชาติที่เพิ่งกลับใจใหม่: </w:t>
      </w:r>
      <w:r w:rsidR="00D85B34" w:rsidRPr="0074411D">
        <w:rPr>
          <w:i/>
          <w:iCs/>
          <w:lang w:val="ru-RU"/>
        </w:rPr>
        <w:t>‘ท่านทั้งหลายรู้ดีว่าสิ่งที่เกิดขึ้นทั่วแคว้นยูเดีย ตั้งแต่แคว้นกาลิลีเป็นต้นมา หลังจากที่ยอห์นประกาศเรื่องการบัพติศมาว่า พระเจ้าได้เจิมพระเยซูแห่งนาซาเร็ธด้วยพระวิญญาณบริสุทธิ์และด้วยฤทธิ์อำนาจ และพระองค์ได้เสด็จไปทั่วทุกแห่ง ทำความดีและรักษาทุกคนที่ถูกมารร้ายกดขี่ เพราะพระเจ้าทรงสถิตกับพระองค์’</w:t>
      </w:r>
      <w:r w:rsidR="00D85B34" w:rsidRPr="00794712">
        <w:rPr>
          <w:lang w:val="ru-RU"/>
        </w:rPr>
        <w:t xml:space="preserve"> (กิจการ 10</w:t>
      </w:r>
      <w:r w:rsidR="00D85B34" w:rsidRPr="0074411D">
        <w:rPr>
          <w:lang w:val="ru-RU"/>
        </w:rPr>
        <w:t>:</w:t>
      </w:r>
      <w:r w:rsidR="00D85B34" w:rsidRPr="00794712">
        <w:rPr>
          <w:lang w:val="ru-RU"/>
        </w:rPr>
        <w:t>37–38).</w:t>
      </w:r>
    </w:p>
    <w:p w14:paraId="359F129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>
        <w:rPr>
          <w:lang w:val="ru-RU"/>
        </w:rPr>
        <w:t xml:space="preserve">— </w:t>
      </w:r>
      <w:r w:rsidR="00D85B34" w:rsidRPr="00794712">
        <w:rPr>
          <w:lang w:val="ru-RU"/>
        </w:rPr>
        <w:t xml:space="preserve">ใช้สิทธิอำนาจเหนือความตาย เพราะ </w:t>
      </w:r>
      <w:r w:rsidR="00D85B34"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 xml:space="preserve">พระองค์ได้ชุบชีวิตลูกชายของหญิงม่ายเมืองนาอิน ด้วยการสัมผัสโลงศพเพียงครั้งเดียวและสั่งว่า: ‘หนุ่มน้อย </w:t>
      </w:r>
      <w:r w:rsidR="00D85B34" w:rsidRPr="0074411D">
        <w:rPr>
          <w:i/>
          <w:iCs/>
          <w:lang w:val="ru-RU"/>
        </w:rPr>
        <w:t>ข้าพเจ้าบอกเจ้า จงลุกขึ้น!</w:t>
      </w:r>
      <w:r w:rsidR="008A3626">
        <w:rPr>
          <w:lang w:val="ru-RU"/>
        </w:rPr>
        <w:t>’ (ลูกา</w:t>
      </w:r>
      <w:r w:rsidR="00D85B34" w:rsidRPr="00794712">
        <w:rPr>
          <w:lang w:val="ru-RU"/>
        </w:rPr>
        <w:t xml:space="preserve"> 7</w:t>
      </w:r>
      <w:r w:rsidR="00D85B34" w:rsidRPr="008250BD">
        <w:rPr>
          <w:lang w:val="ru-RU"/>
        </w:rPr>
        <w:t>:</w:t>
      </w:r>
      <w:r w:rsidR="00D85B34" w:rsidRPr="00794712">
        <w:rPr>
          <w:lang w:val="ru-RU"/>
        </w:rPr>
        <w:t>14);</w:t>
      </w:r>
      <w:r w:rsidR="00A95A76" w:rsidRPr="00A95A76">
        <w:rPr>
          <w:b/>
          <w:lang w:val="ru-RU"/>
        </w:rPr>
        <w:t xml:space="preserve"> บ) </w:t>
      </w:r>
      <w:r w:rsidR="00D85B34" w:rsidRPr="00794712">
        <w:rPr>
          <w:lang w:val="ru-RU"/>
        </w:rPr>
        <w:t xml:space="preserve">พระองค์ได้ชุบชีวิตลูกสาวของยาอีรัส ผู้ปกครองธรรมศาลา โดยสัมผัสตัวเธอและกล่าวว่า: </w:t>
      </w:r>
      <w:r w:rsidR="00D85B34" w:rsidRPr="008250BD">
        <w:rPr>
          <w:i/>
          <w:iCs/>
          <w:lang w:val="ru-RU"/>
        </w:rPr>
        <w:t>‘สาวน้อย จงลุกขึ้น!</w:t>
      </w:r>
      <w:r w:rsidR="008A3626">
        <w:rPr>
          <w:lang w:val="ru-RU"/>
        </w:rPr>
        <w:t>’ (ลูกา</w:t>
      </w:r>
      <w:r w:rsidR="00D85B34" w:rsidRPr="00794712">
        <w:rPr>
          <w:lang w:val="ru-RU"/>
        </w:rPr>
        <w:t xml:space="preserve"> 8</w:t>
      </w:r>
      <w:r w:rsidR="00D85B34" w:rsidRPr="008250BD">
        <w:rPr>
          <w:lang w:val="ru-RU"/>
        </w:rPr>
        <w:t>:54</w:t>
      </w:r>
      <w:r w:rsidR="00D85B34" w:rsidRPr="00794712">
        <w:rPr>
          <w:lang w:val="ru-RU"/>
        </w:rPr>
        <w:t xml:space="preserve">); </w:t>
      </w:r>
      <w:r w:rsidR="00A95A76" w:rsidRPr="00A95A76">
        <w:rPr>
          <w:b/>
          <w:lang w:val="ru-RU"/>
        </w:rPr>
        <w:t xml:space="preserve">c) </w:t>
      </w:r>
      <w:r w:rsidR="00D85B34" w:rsidRPr="00794712">
        <w:rPr>
          <w:lang w:val="ru-RU"/>
        </w:rPr>
        <w:t xml:space="preserve">พระองค์ได้ชุบชีวิตลาซารัส ผู้ที่ตายมาแล้วสี่วัน ด้วยเสียงร้องดัง: </w:t>
      </w:r>
      <w:r w:rsidR="00D85B34" w:rsidRPr="008250BD">
        <w:rPr>
          <w:i/>
          <w:iCs/>
          <w:lang w:val="ru-RU"/>
        </w:rPr>
        <w:t>‘ลาซารัส! จงออกมา!</w:t>
      </w:r>
      <w:r w:rsidR="005864AB">
        <w:rPr>
          <w:lang w:val="ru-RU"/>
        </w:rPr>
        <w:t>’ (ยอห์น</w:t>
      </w:r>
      <w:r w:rsidR="00D85B34" w:rsidRPr="00794712">
        <w:rPr>
          <w:lang w:val="ru-RU"/>
        </w:rPr>
        <w:t xml:space="preserve"> 11</w:t>
      </w:r>
      <w:r w:rsidR="00D85B34" w:rsidRPr="008250BD">
        <w:rPr>
          <w:lang w:val="ru-RU"/>
        </w:rPr>
        <w:t>:43</w:t>
      </w:r>
      <w:r w:rsidR="00D85B34" w:rsidRPr="00794712">
        <w:rPr>
          <w:lang w:val="ru-RU"/>
        </w:rPr>
        <w:t>).</w:t>
      </w:r>
    </w:p>
    <w:p w14:paraId="32980F01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>ดังนั้น แม้ในช่วงเวลาที่พระผู้ช่วยให้รอดของเราทรงถูกทำให้ต่ำต้อย ซึ่งพระองค์ทรงปฏิบัติพันธกิจในฐานะผู้เผยพระวจนะและมหาปุโรหิตเป็นหลัก ปาฏิหาริย์ของพระองค์ก็ได้แสดงให้เห็นแล้วว่า พระองค์ทรงเป็นทั้งพระมหากษัตริย์แห่งจักรวาลและผู้พิชิตนรกและความตายในเวลาเดียวกัน</w:t>
      </w:r>
    </w:p>
    <w:p w14:paraId="0E847A66" w14:textId="77777777" w:rsidR="00D85B34" w:rsidRPr="00794712" w:rsidRDefault="00D85B34" w:rsidP="00D85B34">
      <w:pPr>
        <w:rPr>
          <w:lang w:val="ru-RU"/>
        </w:rPr>
      </w:pPr>
    </w:p>
    <w:p w14:paraId="0B585727" w14:textId="77777777" w:rsidR="00D85B34" w:rsidRPr="00794712" w:rsidRDefault="00D85B34" w:rsidP="007B240B">
      <w:pPr>
        <w:pStyle w:val="Heading5"/>
        <w:rPr>
          <w:lang w:val="ru-RU"/>
        </w:rPr>
      </w:pPr>
      <w:bookmarkStart w:id="348" w:name="_Toc133155594"/>
      <w:bookmarkStart w:id="349" w:name="_Toc180664607"/>
      <w:bookmarkStart w:id="350" w:name="_Toc180679228"/>
      <w:bookmarkStart w:id="351" w:name="_Toc180679285"/>
      <w:bookmarkStart w:id="352" w:name="_Toc180679808"/>
      <w:bookmarkStart w:id="353" w:name="_Toc238453691"/>
      <w:bookmarkStart w:id="354" w:name="_Toc238576072"/>
      <w:r w:rsidRPr="00794712">
        <w:rPr>
          <w:lang w:val="ru-RU"/>
        </w:rPr>
        <w:t>§159. การลงนรกของพระเยซูคริสต์ และชัยชนะเหนือนรก</w:t>
      </w:r>
      <w:bookmarkEnd w:id="348"/>
      <w:bookmarkEnd w:id="349"/>
      <w:bookmarkEnd w:id="350"/>
      <w:bookmarkEnd w:id="351"/>
      <w:bookmarkEnd w:id="352"/>
      <w:bookmarkEnd w:id="353"/>
      <w:bookmarkEnd w:id="354"/>
    </w:p>
    <w:p w14:paraId="57141A34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>อย่างไรก็ตาม ทุกการกระทำที่พระเยซูเจ้าได้แสดงอำนาจของพระองค์เหนือวิญญาณแห่งความชั่วร้ายขณะที่ยังอยู่บนโลกนี้ สามารถถือว่าเป็นเพียงผลแรกแห่งชัยชนะของพระองค์เหนือขุมนรกเท่านั้น พระองค์ได้พิชิตและทำลายขุมนรกอย่างแท้จริง เมื่อด้วยการสิ้นพระชนม์ของพระองค์ พระองค์ได้ทำลาย</w:t>
      </w:r>
      <w:r w:rsidRPr="008250BD">
        <w:rPr>
          <w:lang w:val="ru-RU"/>
        </w:rPr>
        <w:t xml:space="preserve">ผู้ถืออำนาจแห่งความตาย นั่นคือ มาร </w:t>
      </w:r>
      <w:r w:rsidRPr="00794712">
        <w:rPr>
          <w:lang w:val="ru-RU"/>
        </w:rPr>
        <w:t>(ฮีบรู 2</w:t>
      </w:r>
      <w:r w:rsidRPr="008250BD">
        <w:rPr>
          <w:lang w:val="ru-RU"/>
        </w:rPr>
        <w:t>:</w:t>
      </w:r>
      <w:r w:rsidRPr="00794712">
        <w:rPr>
          <w:lang w:val="ru-RU"/>
        </w:rPr>
        <w:t xml:space="preserve">14) — เสด็จลงสู่นรกด้วยวิญญาณของพระองค์ ในฐานะพระเจ้า เพื่อประกาศข่าวประเสริฐแห่งความรอดแก่ผู้ถูกจองจำในนรก </w:t>
      </w:r>
      <w:r w:rsidRPr="00794712">
        <w:rPr>
          <w:lang w:val="ru-RU"/>
        </w:rPr>
        <w:lastRenderedPageBreak/>
        <w:t>และนำผู้ชอบธรรมทั้งปวงจากพันธสัญญาเดิมออกมาจากที่นั่น สู่ที่พำนักอันสว่างไสวของพระบิดาในสวรรค์ (คำสารภาพความเชื่อนิกายออร์โธดอกซ์ ส่วนที่ 1 คำตอบข้อ 49; คู่มือคำสอนคริสเตียนฉบับขยาย ข้อ 5)</w:t>
      </w:r>
    </w:p>
    <w:p w14:paraId="393E2F1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2C273D">
        <w:rPr>
          <w:b/>
          <w:bCs/>
        </w:rPr>
        <w:t>I</w:t>
      </w:r>
      <w:r w:rsidRPr="002C273D">
        <w:rPr>
          <w:b/>
          <w:bCs/>
          <w:lang w:val="ru-RU"/>
        </w:rPr>
        <w:t xml:space="preserve">. </w:t>
      </w:r>
      <w:r w:rsidRPr="00794712">
        <w:rPr>
          <w:lang w:val="ru-RU"/>
        </w:rPr>
        <w:t>คำสอนว่าพระเยซูเจ้าได้เสด็จลงสู่ฮาเดสด้วยวิญญาณและพระเทวภาพของพระองค์ ขณะที่พระวรกายของพระองค์ยังนอนอยู่ในหลุมศพ และว่าพระองค์เสด็จลงไปที่นั่นโดยเฉพาะเพื่อประกาศความรอด –</w:t>
      </w:r>
    </w:p>
    <w:p w14:paraId="21A10B9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เป็นคำสอนของอัครทูต นักบุญเปโตร ในคำปราศรัยต่อชาวยิว ได้อ้างคำของผู้ประพันธ์สดุดีว่า: </w:t>
      </w:r>
      <w:r w:rsidR="00D85B34" w:rsidRPr="003D793E">
        <w:rPr>
          <w:i/>
          <w:iCs/>
          <w:lang w:val="ru-RU"/>
        </w:rPr>
        <w:t xml:space="preserve">‘ท่านจะไม่ทิ้งวิญญาณของข้าไว้ในฮาเดส และท่านจะไม่ยอมให้ผู้บริสุทธิ์ของท่านเห็นความเน่าเปื่อย’ </w:t>
      </w:r>
      <w:r w:rsidR="00D85B34" w:rsidRPr="00794712">
        <w:rPr>
          <w:lang w:val="ru-RU"/>
        </w:rPr>
        <w:t xml:space="preserve">ซึ่งชี้ให้เห็นว่า ดาวิด ในฐานะผู้เผยพระวจนะ ได้ทำนายการฟื้นคืนชีพของพระคริสต์ด้วยคำเหล่านี้ </w:t>
      </w:r>
      <w:r w:rsidR="00D85B34" w:rsidRPr="003D793E">
        <w:rPr>
          <w:i/>
          <w:iCs/>
          <w:lang w:val="ru-RU"/>
        </w:rPr>
        <w:t xml:space="preserve">‘ว่าวิญญาณของพระองค์ไม่ได้ถูกทิ้งไว้ในฮาเดส และเนื้อหนังของพระองค์ไม่ได้เห็นความเน่าเปื่อย’ </w:t>
      </w:r>
      <w:r w:rsidR="00D85B34" w:rsidRPr="00794712">
        <w:rPr>
          <w:lang w:val="ru-RU"/>
        </w:rPr>
        <w:t>(กิจการ 2</w:t>
      </w:r>
      <w:r w:rsidR="00D85B34" w:rsidRPr="008250BD">
        <w:rPr>
          <w:lang w:val="ru-RU"/>
        </w:rPr>
        <w:t>:</w:t>
      </w:r>
      <w:r w:rsidR="00D85B34" w:rsidRPr="00794712">
        <w:rPr>
          <w:lang w:val="ru-RU"/>
        </w:rPr>
        <w:t xml:space="preserve">27–31) และในจดหมายฉบับหนึ่งของเขา เขาได้แสดงความคิดนี้อย่างชัดเจนยิ่งขึ้น โดยกล่าวว่า: </w:t>
      </w:r>
      <w:r w:rsidR="00D85B34" w:rsidRPr="003D793E">
        <w:rPr>
          <w:i/>
          <w:iCs/>
          <w:lang w:val="ru-RU"/>
        </w:rPr>
        <w:t>“พระคริสต์ เพื่อนำเราไปสู่พระเจ้า ได้ทนทุกข์ครั้งเดียวเพื่อบาปของเรา ผู้ชอบธรรมเพื่อผู้ไม่ชอบธรรม ถูกประหารชีวิตในเนื้อหนัง แต่ได้รับการให้ชีวิตใหม่โดยพระวิญญาณ ซึ่งโดยทางพระวิญญาณนั้น เมื่อพระองค์เสด็จลงไปแล้ว พระองค์ได้ประกาศข่าวดีแก่จิตวิญญาณที่ถูกคุมขัง”</w:t>
      </w:r>
      <w:r w:rsidR="00D85B34" w:rsidRPr="00794712">
        <w:rPr>
          <w:lang w:val="ru-RU"/>
        </w:rPr>
        <w:t xml:space="preserve"> (</w:t>
      </w:r>
      <w:r w:rsidR="0087297C">
        <w:rPr>
          <w:lang w:val="ru-RU"/>
        </w:rPr>
        <w:t>1 เปโตร</w:t>
      </w:r>
      <w:r w:rsidR="00D85B34" w:rsidRPr="00794712">
        <w:rPr>
          <w:lang w:val="ru-RU"/>
        </w:rPr>
        <w:t xml:space="preserve"> 3</w:t>
      </w:r>
      <w:r w:rsidR="00D85B34" w:rsidRPr="003D793E">
        <w:rPr>
          <w:lang w:val="ru-RU"/>
        </w:rPr>
        <w:t>:</w:t>
      </w:r>
      <w:r w:rsidR="00D85B34" w:rsidRPr="00794712">
        <w:rPr>
          <w:lang w:val="ru-RU"/>
        </w:rPr>
        <w:t>18–19). ที่นี่หลักคำสอนของพระศาสนจักรถูกระบุไว้อย่างชัดเจน: ในขณะที่ร่างกายของพระผู้ช่วยให้รอดนอนตาย พระองค์ได้เสด็จลงด้วยพระวิญญาณที่ยังมีชีวิตของพระองค์ไปยังคุกแห่งวิญญาณ เพื่อประกาศข่าวดีแก่พวกเขา: ความแตกต่างที่ชัดเจนระหว่างร่างกายที่ตายของพระผู้ช่วยให้รอดกับพระวิญญาณที่ยังมีชีวิตของพระองค์ และวัตถุประสงค์ของการเสด็จลงของพระองค์ไปยังวิญญาณที่ถูกคุมขัง (</w:t>
      </w:r>
      <w:r w:rsidR="00D85B34" w:rsidRPr="00AA0891">
        <w:t>έν</w:t>
      </w:r>
      <w:r w:rsidR="00D85B34" w:rsidRPr="003B5777">
        <w:rPr>
          <w:lang w:val="ru-RU"/>
        </w:rPr>
        <w:t xml:space="preserve"> </w:t>
      </w:r>
      <w:r w:rsidR="00D85B34" w:rsidRPr="00AA0891">
        <w:t>φυλακή</w:t>
      </w:r>
      <w:r w:rsidR="00D85B34" w:rsidRPr="00794712">
        <w:rPr>
          <w:lang w:val="ru-RU"/>
        </w:rPr>
        <w:t>) นั้น ล้วนหักล้างข้อสันนิษฐานที่ว่าคำว่า ‘คุก’ หมายถึงหลุมฝังศพ และการเสด็จลงของพระองค์ไปยังที่นั้น—คือการฝังศพของพระองค์ในหลุมฝังศพ</w:t>
      </w:r>
      <w:r w:rsidR="00B970C8">
        <w:rPr>
          <w:rStyle w:val="FootnoteReference"/>
          <w:lang w:val="ru-RU"/>
        </w:rPr>
        <w:footnoteReference w:id="397"/>
      </w:r>
      <w:r w:rsidR="00D85B34" w:rsidRPr="00794712">
        <w:rPr>
          <w:lang w:val="ru-RU"/>
        </w:rPr>
        <w:t xml:space="preserve"> นักบุญเปาโลยังเขียนในจดหมาย ถึงชาวโรมันว่า: </w:t>
      </w:r>
      <w:r w:rsidR="00D85B34" w:rsidRPr="003D793E">
        <w:rPr>
          <w:i/>
          <w:iCs/>
          <w:lang w:val="ru-RU"/>
        </w:rPr>
        <w:t>‘อย่าพูดในใจว่า “ใครจะขึ้นสู่สวรรค์?” — นั่นคือ เพื่อนำพระคริสต์ลงมา หรือ “ใครจะลงสู่ห้วงลึก?” (</w:t>
      </w:r>
      <w:r w:rsidR="00D85B34" w:rsidRPr="003D793E">
        <w:rPr>
          <w:i/>
          <w:iCs/>
        </w:rPr>
        <w:t>είς</w:t>
      </w:r>
      <w:r w:rsidR="00D85B34" w:rsidRPr="003B5777">
        <w:rPr>
          <w:i/>
          <w:iCs/>
          <w:lang w:val="ru-RU"/>
        </w:rPr>
        <w:t xml:space="preserve"> </w:t>
      </w:r>
      <w:r w:rsidR="00D85B34" w:rsidRPr="003D793E">
        <w:rPr>
          <w:i/>
          <w:iCs/>
        </w:rPr>
        <w:t>τήν</w:t>
      </w:r>
      <w:r w:rsidR="00D85B34" w:rsidRPr="003B5777">
        <w:rPr>
          <w:i/>
          <w:iCs/>
          <w:lang w:val="ru-RU"/>
        </w:rPr>
        <w:t xml:space="preserve"> </w:t>
      </w:r>
      <w:r w:rsidR="00D85B34" w:rsidRPr="003D793E">
        <w:rPr>
          <w:i/>
          <w:iCs/>
        </w:rPr>
        <w:t>άβυσσον</w:t>
      </w:r>
      <w:r w:rsidR="00D85B34" w:rsidRPr="003D793E">
        <w:rPr>
          <w:i/>
          <w:iCs/>
          <w:lang w:val="ru-RU"/>
        </w:rPr>
        <w:t xml:space="preserve">) — นั่นคือ เพื่อนำพระคริสต์ขึ้นจากความตาย’ </w:t>
      </w:r>
      <w:r w:rsidR="00D85B34" w:rsidRPr="00794712">
        <w:rPr>
          <w:lang w:val="ru-RU"/>
        </w:rPr>
        <w:t>(</w:t>
      </w:r>
      <w:r w:rsidR="00D85B34">
        <w:rPr>
          <w:lang w:val="ru-RU"/>
        </w:rPr>
        <w:t>โรม</w:t>
      </w:r>
      <w:r w:rsidR="00D85B34" w:rsidRPr="00794712">
        <w:rPr>
          <w:lang w:val="ru-RU"/>
        </w:rPr>
        <w:t xml:space="preserve"> 10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6–7). ที่นี่ ความลึกที่พระคริสต์ทรงอยู่หลังการสิ้นพระชนม์ของพระองค์ถูกนำมาเปรียบเทียบกับสวรรค์ และมีการกล่าวไว้ว่า เช่นเดียวกับที่ไม่มีมนุษย์คนใดสามารถลงสู่ความลึกนี้เพื่อนำพระคริสต์ขึ้นมาจากที่นั่นได้ เช่นเดียวกัน ก็ไม่มีใครสามารถขึ้นสู่สวรรค์เพื่อนำพระคริสต์ลงมาจากที่นั่นได้ ดังนั้น ทะเลลึกนี้จึงไม่อาจเข้าใจได้ว่าเป็นหลุมศพของพระคริสต์ ซึ่งหลายคนสามารถลงไปได้ และจะดูแปลกที่จะนำมาเปรียบเทียบ—ในฐานะความลึกที่ไม่อาจหยั่งถึง—กับความสูงที่ไม่อาจหยั่งถึงของสวรรค์</w:t>
      </w:r>
      <w:r w:rsidR="00D85B34">
        <w:rPr>
          <w:lang w:val="ru-RU"/>
        </w:rPr>
        <w:t xml:space="preserve">; </w:t>
      </w:r>
      <w:r w:rsidR="00D85B34" w:rsidRPr="00794712">
        <w:rPr>
          <w:lang w:val="ru-RU"/>
        </w:rPr>
        <w:t>แต่ต้องเข้าใจตามคำพยานที่ชัดเจนยิ่งขึ้นของอัครทูต เปโตร ว่าหมายถึงคุกใต้ดินหรือนรก ซึ่งหลังจากที่พระองค์สิ้นพระชนม์ พระคริสต์ได้เสด็จลงไปยังที่นั้นด้วยพระวิญญาณของพระองค์ (</w:t>
      </w:r>
      <w:r w:rsidR="00D85B34">
        <w:rPr>
          <w:lang w:val="ru-RU"/>
        </w:rPr>
        <w:t xml:space="preserve">ดู </w:t>
      </w:r>
      <w:r w:rsidR="00D85B34" w:rsidRPr="00794712">
        <w:rPr>
          <w:lang w:val="ru-RU"/>
        </w:rPr>
        <w:t>เอเฟซัส 4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9–10) นอกจากนี้ ยังควรระลึกถึงคำพยานโบราณเกี่ยวกับหนึ่งในอัครทูตเจ็ดสิบ คือ ทาเดอุส ซึ่งเมื่อได้รับคำสั่งจากองค์พระผู้เป็นเจ้าให้ไปหาอวการ์ ผู้ปกครองเมืองเอเดสซา เขาได้กล่าวกับเขาว่า: ‘จงรวบรวมประชาชนทั้งหมดของท่านมา และข้าพเจ้าจะประกาศพระวจนะของพระเจ้าแก่พวกเขา </w:t>
      </w:r>
      <w:r w:rsidR="00D85B34">
        <w:rPr>
          <w:lang w:val="ru-RU"/>
        </w:rPr>
        <w:t xml:space="preserve">… </w:t>
      </w:r>
      <w:r w:rsidR="00D85B34" w:rsidRPr="00794712">
        <w:rPr>
          <w:lang w:val="ru-RU"/>
        </w:rPr>
        <w:t xml:space="preserve">ข้าพเจ้าจะบอกพวกเขาเกี่ยวกับการเสด็จมาของพระเยซู ตามที่ได้เกิดขึ้นแล้ว </w:t>
      </w:r>
      <w:r w:rsidR="00D85B34">
        <w:rPr>
          <w:lang w:val="ru-RU"/>
        </w:rPr>
        <w:t>…</w:t>
      </w:r>
      <w:r w:rsidR="00D85B34" w:rsidRPr="00794712">
        <w:rPr>
          <w:lang w:val="ru-RU"/>
        </w:rPr>
        <w:t xml:space="preserve"> และว่าพระองค์ได้ถ่อมตัวลงและสิ้นพระชนม์อย่างไร พระองค์ถูกตรึงกางเขนและเสด็จลงสู่ฮาเดส ทลายกำแพงที่ไม่อาจทำลายได้มาตั้งแต่สมัยโบราณ จากนั้นทรงฟื้นคืนพระชนม์และทรงชุบชีวิตผู้ตายที่นอนพักอยู่ตั้งแต่ต้นโลก พระองค์เสด็จลงเพียงลำพัง แต่เสด็จขึ้นสู่พระบิดา</w:t>
      </w:r>
      <w:r w:rsidR="00D85B34">
        <w:rPr>
          <w:lang w:val="ru-RU"/>
        </w:rPr>
        <w:t>พร้อมกับผู้คนจำนวนมาก”</w:t>
      </w:r>
      <w:r w:rsidR="00D85B34" w:rsidRPr="00794712">
        <w:rPr>
          <w:lang w:val="ru-RU"/>
        </w:rPr>
        <w:t xml:space="preserve"> ยูเซบิอุสระบุว่าคำพยานนี้ ซึ่งเขาได้นำมาจากเอกสารในคลังของเอเดสซา เป็นคำพยานจากสมัยของอับการ์เอง</w:t>
      </w:r>
      <w:r w:rsidR="00B970C8">
        <w:rPr>
          <w:rStyle w:val="FootnoteReference"/>
          <w:lang w:val="ru-RU"/>
        </w:rPr>
        <w:footnoteReference w:id="398"/>
      </w:r>
    </w:p>
    <w:p w14:paraId="3A45E32A" w14:textId="77777777" w:rsidR="00D85B34" w:rsidRPr="00794712" w:rsidRDefault="00D85B34" w:rsidP="00D85B34">
      <w:pPr>
        <w:ind w:firstLine="708"/>
        <w:rPr>
          <w:lang w:val="ru-RU"/>
        </w:rPr>
      </w:pPr>
      <w:r w:rsidRPr="002D60E2">
        <w:rPr>
          <w:lang w:val="ru-RU"/>
        </w:rPr>
        <w:t>2</w:t>
      </w:r>
      <w:r w:rsidR="00F45CFB" w:rsidRPr="00F45CFB">
        <w:rPr>
          <w:b/>
          <w:lang w:val="ru-RU"/>
        </w:rPr>
        <w:t xml:space="preserve">) </w:t>
      </w:r>
      <w:r w:rsidRPr="00794712">
        <w:rPr>
          <w:lang w:val="ru-RU"/>
        </w:rPr>
        <w:t>ความจริงนี้ได้รับการยึดถือมาโดยตลอดโดยคริสตจักร หลักฐานของเรื่องนี้สามารถพบได้ส่วนหนึ่งในคำสารภาพความเชื่อโบราณบางฉบับ — เช่น คำสารภาพความเชื่ออควิเลีย (Aquileian Creed) และฉบับอื่น ๆ — ซึ่งมีส่วนที่กล่าวถึงการเสด็จลงนรกของพระเยซูคริสต์;</w:t>
      </w:r>
      <w:r w:rsidR="00EE0485">
        <w:rPr>
          <w:rStyle w:val="FootnoteReference"/>
          <w:lang w:val="ru-RU"/>
        </w:rPr>
        <w:footnoteReference w:id="399"/>
      </w:r>
      <w:r w:rsidRPr="00794712">
        <w:rPr>
          <w:lang w:val="ru-RU"/>
        </w:rPr>
        <w:t xml:space="preserve"> </w:t>
      </w:r>
      <w:r w:rsidRPr="00794712">
        <w:rPr>
          <w:lang w:val="ru-RU"/>
        </w:rPr>
        <w:lastRenderedPageBreak/>
        <w:t>แต่หลักฐานที่ชัดเจนยิ่งกว่านั้นสามารถพบได้ในงานเขียนของครูผู้สอนโบราณ</w:t>
      </w:r>
      <w:r w:rsidRPr="00AA0891">
        <w:t>ของคริสตจักร</w:t>
      </w:r>
      <w:r w:rsidR="00EE0485">
        <w:rPr>
          <w:rStyle w:val="FootnoteReference"/>
          <w:lang w:val="ru-RU"/>
        </w:rPr>
        <w:footnoteReference w:id="400"/>
      </w:r>
      <w:r w:rsidRPr="00794712">
        <w:rPr>
          <w:lang w:val="ru-RU"/>
        </w:rPr>
        <w:t xml:space="preserve"> ในศตวรรษที่สอง ความจริงนี้ได้รับการแสดงออกโดย: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นักบุญไอเรเนียส: “พระเจ้าเสด็จลงสู่ความลึกของโลก เพื่อประกาศแก่พวกเขาทั้งเรื่องการเสด็จมาของพระองค์และการอภัยบาปแก่ผู้ที่เชื่อในพระองค์ </w:t>
      </w:r>
      <w:r>
        <w:rPr>
          <w:lang w:val="ru-RU"/>
        </w:rPr>
        <w:t xml:space="preserve">— </w:t>
      </w:r>
      <w:r w:rsidRPr="00794712">
        <w:rPr>
          <w:lang w:val="ru-RU"/>
        </w:rPr>
        <w:t>และทุกคนที่รอคอยพระองค์ต่างเชื่อในพระองค์ นั่นคือ ทุกคนที่ได้ทำนายการเสด็จมาของพระองค์และปฏิบัติตามพระประสงค์ของพระองค์: ผู้ชอบธรรม ผู้เผยพระวจนะ และบรรพบุรุษ</w:t>
      </w:r>
      <w:r w:rsidRPr="002D60E2">
        <w:rPr>
          <w:lang w:val="ru-RU"/>
        </w:rPr>
        <w:t>;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1"/>
      </w:r>
      <w:r w:rsidRPr="00794712">
        <w:rPr>
          <w:lang w:val="ru-RU"/>
        </w:rPr>
        <w:t xml:space="preserve"> หรือ: “เป็นเวลาสามวันที่พระองค์ทรงประทับอยู่ที่ซึ่งผู้ตายอยู่ และเสด็จลงไปยังพวกเขาเพื่อปลดปล่อยและช่วยกู้พวกเขา</w:t>
      </w:r>
      <w:r w:rsidRPr="002D60E2">
        <w:rPr>
          <w:lang w:val="ru-RU"/>
        </w:rPr>
        <w:t>;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2"/>
      </w:r>
      <w:r w:rsidR="00A95A76" w:rsidRPr="00A95A76">
        <w:rPr>
          <w:b/>
          <w:lang w:val="ru-RU"/>
        </w:rPr>
        <w:t xml:space="preserve"> b) </w:t>
      </w:r>
      <w:r w:rsidRPr="00794712">
        <w:rPr>
          <w:lang w:val="ru-RU"/>
        </w:rPr>
        <w:t>เทอร์ทูลเลียน: “พระคริสต์พระเจ้า ผู้ได้สิ้นพระชนม์ในฐานะมนุษย์และถูกฝังตามพระคัมภีร์ ได้ทรงปฏิบัติตามกฎนั้นด้วย คือว่า เช่นเดียวกับมนุษย์ทุกคนที่สิ้นพระชนม์ พระองค์ได้เสด็จลงสู่นรก และพระองค์ไม่ได้เสด็จขึ้นสู่สวรรค์จนกว่าจะเสด็จลงสู่ความลึกของแผ่นดินโลกแล้ว เพื่อให้นายวงศ์และผู้เผยพระวจนะเป็นสหายของพระองค์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3"/>
      </w:r>
      <w:r w:rsidRPr="00794712">
        <w:rPr>
          <w:lang w:val="ru-RU"/>
        </w:rPr>
        <w:t xml:space="preserve"> ในศตวรรษที่สาม: </w:t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>เคลเมนต์แห่งอเล็กซานเดรีย: “พระเจ้าเสด็จลงสู่ขุมนรกด้วยเหตุผลเดียวคือการประกาศพระกิตติคุณ</w:t>
      </w:r>
      <w:r w:rsidRPr="00797D05">
        <w:rPr>
          <w:lang w:val="ru-RU"/>
        </w:rPr>
        <w:t>;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4"/>
      </w:r>
      <w:r w:rsidR="00A95A76" w:rsidRPr="00A95A76">
        <w:rPr>
          <w:b/>
          <w:lang w:val="ru-RU"/>
        </w:rPr>
        <w:t xml:space="preserve"> d) </w:t>
      </w:r>
      <w:r w:rsidRPr="00794712">
        <w:rPr>
          <w:lang w:val="ru-RU"/>
        </w:rPr>
        <w:t>โอริเจน: “พระบุตรของพระเจ้า เพื่อความรอดของโลก ได้เสด็จลงสู่นรก และนำผู้เกิดก่อนจากที่นั่นออกมา</w:t>
      </w:r>
      <w:r w:rsidRPr="00797D05">
        <w:rPr>
          <w:lang w:val="ru-RU"/>
        </w:rPr>
        <w:t>;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5"/>
      </w:r>
      <w:r w:rsidR="00A95A76" w:rsidRPr="00A95A76">
        <w:rPr>
          <w:b/>
          <w:lang w:val="ru-RU"/>
        </w:rPr>
        <w:t xml:space="preserve"> d)</w:t>
      </w:r>
      <w:r w:rsidRPr="00794712">
        <w:rPr>
          <w:lang w:val="ru-RU"/>
        </w:rPr>
        <w:t xml:space="preserve"> ลาคแทนติอุส: “หลังจากที่ (พระเยซูเจ้า) ได้ปฏิบัติตามพระประสงค์ของพระเจ้า และเปิดเผยความจริงแก่มนุษยชาติแล้ว พระองค์ยังทรง</w:t>
      </w:r>
      <w:r>
        <w:rPr>
          <w:lang w:val="ru-RU"/>
        </w:rPr>
        <w:t>รับความตายเพื่อพิชิตและทำลายนรก”</w:t>
      </w:r>
      <w:r w:rsidR="00EE0485">
        <w:rPr>
          <w:rStyle w:val="FootnoteReference"/>
          <w:lang w:val="ru-RU"/>
        </w:rPr>
        <w:footnoteReference w:id="406"/>
      </w:r>
      <w:r w:rsidRPr="00794712">
        <w:rPr>
          <w:lang w:val="ru-RU"/>
        </w:rPr>
        <w:t xml:space="preserve"> ในศตวรรษที่สี่ </w:t>
      </w:r>
      <w:r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e) </w:t>
      </w:r>
      <w:r w:rsidRPr="00794712">
        <w:rPr>
          <w:lang w:val="ru-RU"/>
        </w:rPr>
        <w:t>นักบุญเอพิฟานิอุส: “พระองค์ถูกตรึงบนไม้กางเขน ถูกฝังศพ ลงไปยังนรกด้วยพระเทวภาพและวิญญาณของพระองค์ และทรงนำผู้ถูกจองจำมาเป็นเชลย</w:t>
      </w:r>
      <w:r w:rsidRPr="00797D05">
        <w:rPr>
          <w:lang w:val="ru-RU"/>
        </w:rPr>
        <w:t>;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7"/>
      </w:r>
      <w:r w:rsidR="00A95A76" w:rsidRPr="00A95A76">
        <w:rPr>
          <w:b/>
          <w:lang w:val="ru-RU"/>
        </w:rPr>
        <w:t xml:space="preserve"> f) </w:t>
      </w:r>
      <w:r w:rsidRPr="00794712">
        <w:rPr>
          <w:lang w:val="ru-RU"/>
        </w:rPr>
        <w:t>นักบุญบาซิลผู้ยิ่งใหญ่: “</w:t>
      </w:r>
      <w:r w:rsidR="00A95A76" w:rsidRPr="002C273D">
        <w:rPr>
          <w:bCs/>
          <w:lang w:val="ru-RU"/>
        </w:rPr>
        <w:t>ดาว</w:t>
      </w:r>
      <w:r w:rsidRPr="00794712">
        <w:rPr>
          <w:lang w:val="ru-RU"/>
        </w:rPr>
        <w:t>ิดได้ทำนายอย่างชัดเจน (สดุดี 48</w:t>
      </w:r>
      <w:r w:rsidRPr="00797D05">
        <w:rPr>
          <w:lang w:val="ru-RU"/>
        </w:rPr>
        <w:t>:</w:t>
      </w:r>
      <w:r w:rsidR="00F45CFB" w:rsidRPr="002C273D">
        <w:rPr>
          <w:bCs/>
          <w:lang w:val="ru-RU"/>
        </w:rPr>
        <w:t xml:space="preserve">16) </w:t>
      </w:r>
      <w:r w:rsidRPr="00794712">
        <w:rPr>
          <w:lang w:val="ru-RU"/>
        </w:rPr>
        <w:t>เกี่ยวกับการที่พระเจ้าเสด็จลงสู่นรก ซึ่งพระองค์ได้ร่วมกับวิญญาณอื่น ๆ ช่วยวิญญาณของผู้เผยพระวจนะเองให้พ้นจากนรก เพื่อไม่ให้วิญญาณนั้นต้องอยู่ในนรกต่อไป</w:t>
      </w:r>
      <w:r w:rsidRPr="00797D05">
        <w:rPr>
          <w:lang w:val="ru-RU"/>
        </w:rPr>
        <w:t>;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8"/>
      </w:r>
      <w:r w:rsidR="00A95A76" w:rsidRPr="00A95A76">
        <w:rPr>
          <w:b/>
          <w:lang w:val="ru-RU"/>
        </w:rPr>
        <w:t xml:space="preserve"> (h) </w:t>
      </w:r>
      <w:r w:rsidRPr="00794712">
        <w:rPr>
          <w:lang w:val="ru-RU"/>
        </w:rPr>
        <w:t>นักบุญเกรกอรี นักเทววิทยา: “พระองค์ถูกฝังไว้ แต่กลับฟื้นคืนชีพ; พระองค์เสด็จลงสู่ฮาเดส แต่กลับนำวิญญาณขึ้นจากที่นั่น</w:t>
      </w:r>
      <w:r w:rsidRPr="00797D05">
        <w:rPr>
          <w:lang w:val="ru-RU"/>
        </w:rPr>
        <w:t>;</w:t>
      </w:r>
      <w:r>
        <w:rPr>
          <w:lang w:val="ru-RU"/>
        </w:rPr>
        <w:t>”</w:t>
      </w:r>
      <w:r w:rsidR="00EE0485">
        <w:rPr>
          <w:rStyle w:val="FootnoteReference"/>
          <w:lang w:val="ru-RU"/>
        </w:rPr>
        <w:footnoteReference w:id="409"/>
      </w:r>
      <w:r w:rsidRPr="00794712">
        <w:rPr>
          <w:lang w:val="ru-RU"/>
        </w:rPr>
        <w:t xml:space="preserve"> </w:t>
      </w:r>
      <w:r w:rsidR="002C273D" w:rsidRPr="002C273D">
        <w:rPr>
          <w:b/>
          <w:lang w:val="ru-RU"/>
        </w:rPr>
        <w:t xml:space="preserve">(i) </w:t>
      </w:r>
      <w:r w:rsidRPr="00794712">
        <w:rPr>
          <w:lang w:val="ru-RU"/>
        </w:rPr>
        <w:t>นักบุญคริโซสโตม: “ลองจินตนาการดูว่ามันเป็นอย่างไรเมื่อได้ยินว่าพระเจ้า ซึ่งได้เสด็จลงจากสวรรค์และบัลลังก์กษัตริย์ ได้เสด็จลงสู่โลก และลงสู่ฮาเดสเอง เพื่อทำสงคราม</w:t>
      </w:r>
      <w:r>
        <w:rPr>
          <w:lang w:val="ru-RU"/>
        </w:rPr>
        <w:t>.”</w:t>
      </w:r>
      <w:r w:rsidR="00EE0485">
        <w:rPr>
          <w:rStyle w:val="FootnoteReference"/>
          <w:lang w:val="ru-RU"/>
        </w:rPr>
        <w:footnoteReference w:id="410"/>
      </w:r>
      <w:r w:rsidRPr="00794712">
        <w:rPr>
          <w:lang w:val="ru-RU"/>
        </w:rPr>
        <w:t xml:space="preserve"> แท้จริงแล้ว ในศตวรรษที่สี่ ในบริบทของคำสอนผิดของอโพลินาริส ความเชื่อของพระศาสนจักรเกี่ยวกับการที่พระเยซูคริสต์เสด็จลงสู่นรกได้ถูกเปิดเผยอย่างเต็มเปี่ยมด้วยความเข้มแข็งและความมั่นคงที่ไม่สั่นคลอน อโพลินาริสปฏิเสธการมีอยู่ของจิตวิญญาณมนุษย์ในพระคริสต์; ผู้สอนของคริสตจักร ในการโต้แย้งกับผู้นิกายนอกรีต ได้ถามเขาเป็นเสียงเดียวว่า: “แล้วเหตุใดพระคริสต์จึงเสด็จลงสู่นรก เมื่อพระวรกายของพระองค์นอนอยู่ในหลุมศพ และพระองค์ทรงอยู่ทุกหนทุกแห่งในพระเทวภาพของพระองค์?</w:t>
      </w:r>
      <w:r>
        <w:rPr>
          <w:lang w:val="ru-RU"/>
        </w:rPr>
        <w:t xml:space="preserve">”, — </w:t>
      </w:r>
      <w:r w:rsidRPr="00794712">
        <w:rPr>
          <w:lang w:val="ru-RU"/>
        </w:rPr>
        <w:t>ซึ่งแสดงให้เห็นอย่างชัดเจนว่า การลงนรกครั้งนี้เป็นความรู้ทั่วไปในหมู่คริสตชนและไม่มีข้อสงสัยใดๆ</w:t>
      </w:r>
      <w:r w:rsidR="00EE0485">
        <w:rPr>
          <w:rStyle w:val="FootnoteReference"/>
          <w:lang w:val="ru-RU"/>
        </w:rPr>
        <w:footnoteReference w:id="411"/>
      </w:r>
      <w:r w:rsidRPr="00794712">
        <w:rPr>
          <w:lang w:val="ru-RU"/>
        </w:rPr>
        <w:t xml:space="preserve"> แม้แต่กลุ่มอาริอานเอง </w:t>
      </w:r>
      <w:r w:rsidRPr="00794712">
        <w:rPr>
          <w:lang w:val="ru-RU"/>
        </w:rPr>
        <w:lastRenderedPageBreak/>
        <w:t>เพื่อหลีกเลี่ยงข้อสงสัยว่าเกี่ยวข้องกับความผิดเพี้ยนของอโพลินาริส ก็มักจะรวมหลักคำสอนเรื่องการลงนรกของพระเยซูคริสต์ไว้ในคำสารภาพความเชื่อของพวกเขาด้วย</w:t>
      </w:r>
      <w:r w:rsidR="0082130B">
        <w:rPr>
          <w:rStyle w:val="FootnoteReference"/>
          <w:lang w:val="ru-RU"/>
        </w:rPr>
        <w:footnoteReference w:id="412"/>
      </w:r>
    </w:p>
    <w:p w14:paraId="2628972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2C273D">
        <w:rPr>
          <w:b/>
          <w:bCs/>
        </w:rPr>
        <w:t>I</w:t>
      </w:r>
      <w:r w:rsidRPr="002C273D">
        <w:rPr>
          <w:b/>
          <w:bCs/>
          <w:lang w:val="ru-RU"/>
        </w:rPr>
        <w:t xml:space="preserve">. </w:t>
      </w:r>
      <w:r w:rsidRPr="00794712">
        <w:rPr>
          <w:lang w:val="ru-RU"/>
        </w:rPr>
        <w:t>ว่าพระเยซูเจ้า โดยการเสด็จลงสู่นรก ได้ทำลายนรกและนำผู้ชอบธรรมทั้งหมดจากพันธสัญญาเดิมออกมาจากนรกนั้น: และนี่คือความเชื่อที่พระศาสนจักรศักดิ์สิทธิ์ยึดถือมาโดยตลอด</w:t>
      </w:r>
    </w:p>
    <w:p w14:paraId="7E3B854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พระอัครสาวกผู้ศักดิ์สิทธิ์ได้อธิบายความคิดแรกนี้ว่า: </w:t>
      </w:r>
      <w:r w:rsidRPr="00797D05">
        <w:rPr>
          <w:i/>
          <w:iCs/>
          <w:lang w:val="ru-RU"/>
        </w:rPr>
        <w:t>‘เมื่อพระองค์เสด็จขึ้นสู่ที่สูง พระองค์ได้นำผู้ถูกจับเป็นเชลยมาตามพระองค์ และประทานของประทานแก่มนุษย์ แล้วคำว่า “เสด็จขึ้น” หมายความว่าอะไร หากไม่ใช่ว่าพระองค์ได้เสด็จลงสู่ส่วนต่ำสุดของโลกมาก่อน? ผู้ที่เสด็จลงนั้นคือพระองค์เองที่เสด็จขึ้นสูงเหนือสวรรค์ทั้งปวง เพื่อจะทรงเติมเต็มทุกสิ่ง’</w:t>
      </w:r>
      <w:r w:rsidRPr="00794712">
        <w:rPr>
          <w:lang w:val="ru-RU"/>
        </w:rPr>
        <w:t xml:space="preserve"> (เอเฟซัส 4</w:t>
      </w:r>
      <w:r w:rsidRPr="00797D05">
        <w:rPr>
          <w:lang w:val="ru-RU"/>
        </w:rPr>
        <w:t>:</w:t>
      </w:r>
      <w:r w:rsidRPr="00794712">
        <w:rPr>
          <w:lang w:val="ru-RU"/>
        </w:rPr>
        <w:t xml:space="preserve">8–10). และต่อมา ตามรอยพระอัครสาวกผู้ศักดิ์สิทธิ์ ครูสอนของคริสตจักรก็ได้เทศนา เช่น: </w:t>
      </w:r>
      <w:r>
        <w:rPr>
          <w:lang w:val="ru-RU"/>
        </w:rPr>
        <w:t xml:space="preserve">—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นักบุญยอห์น คริโซสโตม: ‘นรกได้ถูกพระผู้เป็นเจ้าผู้เสด็จลงสู่ที่นั่นจับกุมไว้แล้ว; มันได้ถูกยกเลิก ถูกทำให้แปดเปื้อน ถูกประหารชีวิต ถูกปลดจากตำแหน่ง และถูกผูกมัดไว้</w:t>
      </w:r>
      <w:r w:rsidRPr="00797D05">
        <w:rPr>
          <w:lang w:val="ru-RU"/>
        </w:rPr>
        <w:t>;</w:t>
      </w:r>
      <w:r>
        <w:rPr>
          <w:lang w:val="ru-RU"/>
        </w:rPr>
        <w:t>’</w:t>
      </w:r>
      <w:r w:rsidR="0082130B">
        <w:rPr>
          <w:rStyle w:val="FootnoteReference"/>
          <w:lang w:val="ru-RU"/>
        </w:rPr>
        <w:footnoteReference w:id="413"/>
      </w:r>
    </w:p>
    <w:p w14:paraId="4C7544B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บ) </w:t>
      </w:r>
      <w:r w:rsidRPr="00794712">
        <w:rPr>
          <w:lang w:val="ru-RU"/>
        </w:rPr>
        <w:t>นักบุญเกรกอรี นักเทววิทยา: “พระองค์ได้ทำให้ความเจ็บปวดของความตายอ่อนลง ทำลายประตูอันมืดมิดของนรกที่ร้างเปล่า และประทานอิสรภาพให้แก่จิตวิญญาณ</w:t>
      </w:r>
      <w:r w:rsidRPr="00797D05">
        <w:rPr>
          <w:lang w:val="ru-RU"/>
        </w:rPr>
        <w:t>;</w:t>
      </w:r>
      <w:r>
        <w:rPr>
          <w:lang w:val="ru-RU"/>
        </w:rPr>
        <w:t>”</w:t>
      </w:r>
      <w:r w:rsidR="0082130B">
        <w:rPr>
          <w:rStyle w:val="FootnoteReference"/>
          <w:lang w:val="ru-RU"/>
        </w:rPr>
        <w:footnoteReference w:id="414"/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ยูเซบิอุสแห่งซีซาเรีย: “พระองค์เสด็จมาเพื่อความรอดของวิญญาณทั้งหลายที่อยู่ในนรกและได้รอคอยการเสด็จมาของพระองค์มานานหลายยุคสมัย และเมื่อเสด็จลงมา พระองค์ได้ทำลายประตูทองสัมฤทธิ์ ตัดโซ่เหล็ก และนำผู้ที่เคยถูกผูกมัดในนรกไปสู่</w:t>
      </w:r>
      <w:r>
        <w:rPr>
          <w:lang w:val="ru-RU"/>
        </w:rPr>
        <w:t>เสรีภาพ”</w:t>
      </w:r>
      <w:r w:rsidR="0082130B">
        <w:rPr>
          <w:rStyle w:val="FootnoteReference"/>
          <w:lang w:val="ru-RU"/>
        </w:rPr>
        <w:footnoteReference w:id="415"/>
      </w:r>
    </w:p>
    <w:p w14:paraId="49DA22C8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แนวคิดสุดท้ายนี้ — ว่าพระคริสต์ผู้ช่วยให้รอดได้นำผู้ที่เชื่อในพระองค์ออกจากฮาเดส โดยเฉพาะอย่างยิ่งผู้ชอบธรรมในพันธสัญญาเดิม (เศคาริยาห์ 9</w:t>
      </w:r>
      <w:r w:rsidRPr="00D407F6">
        <w:rPr>
          <w:lang w:val="ru-RU"/>
        </w:rPr>
        <w:t>:</w:t>
      </w:r>
      <w:r w:rsidRPr="00794712">
        <w:rPr>
          <w:lang w:val="ru-RU"/>
        </w:rPr>
        <w:t>11) — ได้รับการประกาศอย่างชัดเจน ตามคำสอนของนักบุญไอเรเนียสและเทอร์ทูลเลียน ซึ่งเราได้ตรวจสอบคำพยานของพวกเขาแล้ว</w:t>
      </w:r>
      <w:r w:rsidR="0082130B">
        <w:rPr>
          <w:rStyle w:val="FootnoteReference"/>
          <w:lang w:val="ru-RU"/>
        </w:rPr>
        <w:footnoteReference w:id="416"/>
      </w:r>
      <w:r>
        <w:rPr>
          <w:lang w:val="ru-RU"/>
        </w:rPr>
        <w:t xml:space="preserve"> — </w:t>
      </w:r>
      <w:r w:rsidRPr="00794712">
        <w:rPr>
          <w:lang w:val="ru-RU"/>
        </w:rPr>
        <w:t xml:space="preserve">โดยนักบุญซีริลแห่งเยรูซาเล็ม: ‘พระองค์ถูกวางไว้ในหลุมศพหินอย่างแท้จริง ในฐานะมนุษย์ แต่เพราะพระองค์ หินเหล่านั้นจึงแตกออกด้วยความหวาดกลัว พระองค์เสด็จลงสู่โลกใต้ดิน เพื่อที่จะทรงปลดปล่อยผู้ชอบธรรมจากที่นั่นด้วย จงบอกข้าพเจ้าเถิด ท่านจะปรารถนาให้ผู้มีชีวิตได้รับพระคุณ ในขณะที่ส่วนใหญ่ของพวกเขายังไม่ชอบธรรมหรือไม่; ในขณะที่ผู้ที่ถูกคุมขังมานานตั้งแต่สมัยอาดัมยังไม่ได้รับอิสรภาพ? ผู้เผยพระวจนะอิสยาห์ได้ประกาศเกี่ยวกับพระองค์ด้วยเสียงอันดัง; ท่านจะไม่ปรารถนาให้พระราชาผู้เสด็จลงมาทรงปลดปล่อยผู้บุกเบิกให้พ้นจากพันธนาการหรือ? มีดาวิดและซามูเอล และผู้เผยพระวจนะทั้งปวง รวมถึงยอห์นเอง ผู้ซึ่งกล่าวผ่านผู้ถูกส่งมา; </w:t>
      </w:r>
      <w:r w:rsidRPr="00D407F6">
        <w:rPr>
          <w:i/>
          <w:iCs/>
          <w:lang w:val="ru-RU"/>
        </w:rPr>
        <w:t>‘ท่านคือผู้ที่จะมาหรือไม่ หรือเราควรรอผู้อื่น?</w:t>
      </w:r>
      <w:r w:rsidR="00224D5E">
        <w:rPr>
          <w:lang w:val="ru-RU"/>
        </w:rPr>
        <w:t>’ (มัทธิว</w:t>
      </w:r>
      <w:r w:rsidRPr="00794712">
        <w:rPr>
          <w:lang w:val="ru-RU"/>
        </w:rPr>
        <w:t xml:space="preserve"> 11</w:t>
      </w:r>
      <w:r w:rsidRPr="00D407F6">
        <w:rPr>
          <w:lang w:val="ru-RU"/>
        </w:rPr>
        <w:t>:</w:t>
      </w:r>
      <w:r w:rsidRPr="00794712">
        <w:rPr>
          <w:lang w:val="ru-RU"/>
        </w:rPr>
        <w:t>3)? ท่านไม่ปรารถนาหรือว่า เมื่อพระองค์เสด็จลงมา พระองค์จะทรงปลดปล่อยพวกเขาให้เป็นอิสระ?</w:t>
      </w:r>
      <w:r>
        <w:rPr>
          <w:lang w:val="ru-RU"/>
        </w:rPr>
        <w:t>”</w:t>
      </w:r>
      <w:r w:rsidR="0082130B">
        <w:rPr>
          <w:rStyle w:val="FootnoteReference"/>
          <w:lang w:val="ru-RU"/>
        </w:rPr>
        <w:footnoteReference w:id="417"/>
      </w:r>
    </w:p>
    <w:p w14:paraId="507527A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lastRenderedPageBreak/>
        <w:tab/>
        <w:t xml:space="preserve">นักบุญเอพิฟานิอุส: “พระเทวภาพของพระคริสต์ พร้อมด้วยวิญญาณของพระองค์ ได้เสด็จลงสู่นรก เพื่อนำความรอดมาสู่ผู้ที่ล่วงลับไปแล้ว </w:t>
      </w:r>
      <w:r>
        <w:rPr>
          <w:lang w:val="ru-RU"/>
        </w:rPr>
        <w:t>คือบรรดาปิตาจารย์ผู้ศักดิ์สิทธิ์”</w:t>
      </w:r>
      <w:r w:rsidR="0082130B">
        <w:rPr>
          <w:rStyle w:val="FootnoteReference"/>
          <w:lang w:val="ru-RU"/>
        </w:rPr>
        <w:footnoteReference w:id="418"/>
      </w:r>
    </w:p>
    <w:p w14:paraId="397DFE3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นักบุญคาสเซียน: “เมื่อพระคริสต์เสด็จลงสู่ฮาเดส ด้วยรัศมีแห่งพระสิริของพระองค์ พระองค์ได้ขจัดความมืดมิดที่ไม่อาจทะลุผ่านได้ของทาร์ทารัส ทำลายประตูทองสัมฤทธิ์ ตัดโซ่เหล็ก และนำผู้ถูกจองจำอันศักดิ์สิทธิ์ ซึ่งถูกกักขังอยู่ในความมืดมิดที่ไม่อาจทะลุผ่านได้ของฮาเดส</w:t>
      </w:r>
      <w:r>
        <w:rPr>
          <w:lang w:val="ru-RU"/>
        </w:rPr>
        <w:t xml:space="preserve"> ออกจากความกักขังนั้นขึ้นสู่สวรรค์พร้อมกับพระองค์”</w:t>
      </w:r>
      <w:r w:rsidR="0082130B">
        <w:rPr>
          <w:rStyle w:val="FootnoteReference"/>
          <w:lang w:val="ru-RU"/>
        </w:rPr>
        <w:footnoteReference w:id="419"/>
      </w:r>
    </w:p>
    <w:p w14:paraId="318E5CB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นักบุญเกรกอรีผู้ยิ่งใหญ่: “ความโกรธของพระเจ้าต่อวิญญาณของผู้ชอบธรรมได้สิ้นสุดลงด้วยการเสด็จมาของผู้ไถ่ของเรา: เพราะผู้กลางระหว่างพระเจ้ากับมนุษย์ได้ปลดปล่อยพวกเขาจากคุกใต้ดินของนรก เมื่อพระองค์เองเสด็จลงไปที่นั่น และ</w:t>
      </w:r>
      <w:r>
        <w:rPr>
          <w:lang w:val="ru-RU"/>
        </w:rPr>
        <w:t>นำพวกเขาขึ้นสู่ความสุขของสวรรค์”</w:t>
      </w:r>
      <w:r w:rsidR="0082130B">
        <w:rPr>
          <w:rStyle w:val="FootnoteReference"/>
          <w:lang w:val="ru-RU"/>
        </w:rPr>
        <w:footnoteReference w:id="420"/>
      </w:r>
    </w:p>
    <w:p w14:paraId="3D86F4E7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  <w:t>ควรเพิ่มเติมว่า แม้ผู้เขียนโบราณบางคนจะแสดงความคิดว่า พระคริสต์ได้ปลดปล่อยจากนรกไม่เพียงแต่ผู้ชอบธรรมในพันธสัญญาเดิม แต่ยังรวมถึงผู้อื่นอีกมากมาย หรือแม้กระทั่งผู้ถูกกักขังในนรกทั้งหมด แต่พวกเขาก็แสดงความคิดนี้เพียงในรูปแบบของการคาดเดา สมมติฐาน หรือความคิดเห็นส่วนตัวเท่านั้น</w:t>
      </w:r>
      <w:r w:rsidR="0082130B">
        <w:rPr>
          <w:rStyle w:val="FootnoteReference"/>
          <w:lang w:val="ru-RU"/>
        </w:rPr>
        <w:footnoteReference w:id="421"/>
      </w:r>
    </w:p>
    <w:p w14:paraId="7D6E0C65" w14:textId="77777777" w:rsidR="00D85B34" w:rsidRPr="00794712" w:rsidRDefault="00D85B34" w:rsidP="00D85B34">
      <w:pPr>
        <w:rPr>
          <w:lang w:val="ru-RU"/>
        </w:rPr>
      </w:pPr>
    </w:p>
    <w:p w14:paraId="01DE6DAA" w14:textId="77777777" w:rsidR="00D85B34" w:rsidRPr="00794712" w:rsidRDefault="00D85B34" w:rsidP="007B240B">
      <w:pPr>
        <w:pStyle w:val="Heading5"/>
        <w:rPr>
          <w:lang w:val="ru-RU"/>
        </w:rPr>
      </w:pPr>
      <w:bookmarkStart w:id="355" w:name="_Toc133155595"/>
      <w:bookmarkStart w:id="356" w:name="_Toc180664608"/>
      <w:bookmarkStart w:id="357" w:name="_Toc180679229"/>
      <w:bookmarkStart w:id="358" w:name="_Toc180679286"/>
      <w:bookmarkStart w:id="359" w:name="_Toc180679809"/>
      <w:bookmarkStart w:id="360" w:name="_Toc238453692"/>
      <w:bookmarkStart w:id="361" w:name="_Toc238576073"/>
      <w:r w:rsidRPr="00794712">
        <w:rPr>
          <w:lang w:val="ru-RU"/>
        </w:rPr>
        <w:t>§160. การฟื้นคืนชีพของพระเยซูคริสต์และชัยชนะเหนือความตาย</w:t>
      </w:r>
      <w:bookmarkEnd w:id="355"/>
      <w:bookmarkEnd w:id="356"/>
      <w:bookmarkEnd w:id="357"/>
      <w:bookmarkEnd w:id="358"/>
      <w:bookmarkEnd w:id="359"/>
      <w:bookmarkEnd w:id="360"/>
      <w:bookmarkEnd w:id="361"/>
    </w:p>
    <w:p w14:paraId="4D21C6AF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เช่นเดียวกับที่พระคริสต์ได้ทำลายนรกด้วยการเสด็จลงสู่นรก แม้ว่าพระองค์จะเคยแสดงอำนาจแห่งกษัตริย์เหนืออำนาจของนรกมาก่อนแล้ว พระองค์ก็ทรงพิชิตความตายด้วยการฟื้นคืนพระชนม์จากความตาย แม้ว่าพระองค์จะเคยแสดงฤทธิ์อำนาจเหนือความตายมาแล้วหลายครั้ง นี่คือสิ่งที่อัครทูตศักดิ์สิทธิ์ได้เปิดเผยไว้ โดยกล่าวว่า: </w:t>
      </w:r>
      <w:r w:rsidRPr="008E025B">
        <w:rPr>
          <w:i/>
          <w:iCs/>
          <w:lang w:val="ru-RU"/>
        </w:rPr>
        <w:t xml:space="preserve">““พระคริสต์ได้ฟื้นคืนชีพจากความตายแล้ว เป็นผลแรกของผู้ที่ได้หลับไปแล้ว เพราะความตายมาผ่านทางมนุษย์ ดังนั้น การฟื้นคืนชีพจากความตายก็มาผ่านทางมนุษย์เช่นกัน เพราะในอาดัมทุกคนต้องตาย แต่ในพระคริสต์ทุกคนจะได้รับชีวิตใหม่ ตามลำดับของแต่ละคน: พระคริสต์เป็นผลแรก แล้วผู้ที่อยู่ในพระคริสต์จะตามมา เมื่อพระองค์เสด็จมา”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16</w:t>
      </w:r>
      <w:r>
        <w:rPr>
          <w:lang w:val="ru-RU"/>
        </w:rPr>
        <w:t>:</w:t>
      </w:r>
      <w:r w:rsidRPr="00794712">
        <w:rPr>
          <w:lang w:val="ru-RU"/>
        </w:rPr>
        <w:t>20–23)</w:t>
      </w:r>
      <w:r w:rsidR="00542EA8">
        <w:rPr>
          <w:rStyle w:val="FootnoteReference"/>
          <w:lang w:val="ru-RU"/>
        </w:rPr>
        <w:footnoteReference w:id="422"/>
      </w:r>
      <w:r w:rsidRPr="00794712">
        <w:rPr>
          <w:lang w:val="ru-RU"/>
        </w:rPr>
        <w:t xml:space="preserve"> เพื่อเข้าใจว่า ด้วยผลจากการฟื้นคืนชีพของพระคริสต์ เราเองก็จะได้ฟื้นคืนชีพในวันหนึ่ง และชัยชนะอย่างสมบูรณ์เหนือความตายจะสำเร็จลุล่วง เราต้องระลึกไว้เสมอว่า ตามคำสอนของพระวจนะของพระเจ้า ผ่านความเชื่อในพระคริสต์และการมีส่วนร่วมในพิธีศักดิ์สิทธิ์ของพระองค์ เราจึงได้มีส่วนร่วมในพระคริสต์ (ฮีบรู 3</w:t>
      </w:r>
      <w:r w:rsidRPr="009849D9">
        <w:rPr>
          <w:lang w:val="ru-RU"/>
        </w:rPr>
        <w:t>:</w:t>
      </w:r>
      <w:r w:rsidRPr="00794712">
        <w:rPr>
          <w:lang w:val="ru-RU"/>
        </w:rPr>
        <w:t xml:space="preserve">14), เป็นหนึ่งเดียวกับพระคริสต์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15:4–5) และในพระองค์ เราเป็นผู้ร่วมส่วนในชีวิตของพระองค์ นั่นคือเหตุผลที่พระองค์เองได้สอนว่า: </w:t>
      </w:r>
      <w:r w:rsidRPr="009849D9">
        <w:rPr>
          <w:i/>
          <w:iCs/>
          <w:lang w:val="ru-RU"/>
        </w:rPr>
        <w:t xml:space="preserve">‘เราคือความฟื้นคืนชีพและชีวิต; ผู้ใดที่เชื่อในเรา แม้จะตายไป ก็จะยังมีชีวิตอยู่’ </w:t>
      </w:r>
      <w:r w:rsidR="005864AB">
        <w:rPr>
          <w:lang w:val="ru-RU"/>
        </w:rPr>
        <w:t>(ยอห์น</w:t>
      </w:r>
      <w:r w:rsidRPr="009849D9">
        <w:rPr>
          <w:lang w:val="ru-RU"/>
        </w:rPr>
        <w:t xml:space="preserve"> 11:25) </w:t>
      </w:r>
      <w:r w:rsidRPr="009849D9">
        <w:rPr>
          <w:i/>
          <w:iCs/>
          <w:lang w:val="ru-RU"/>
        </w:rPr>
        <w:t xml:space="preserve">‘เราคือขนมปังที่มีชีวิตซึ่งลงมาจากสวรรค์ ผู้ใดกินขนมปังนี้จะมีชีวิตอยู่ตลอดไป; และขนมปังที่ข้าจะให้คือเนื้อของข้า </w:t>
      </w:r>
      <w:r w:rsidRPr="009849D9">
        <w:rPr>
          <w:i/>
          <w:iCs/>
          <w:lang w:val="ru-RU"/>
        </w:rPr>
        <w:lastRenderedPageBreak/>
        <w:t xml:space="preserve">ซึ่งข้าจะให้เพื่อชีวิตของโลก … ผู้ใดที่กินเนื้อของข้าและดื่มเลือดของข้า จะมีชีวิตนิรันดร์ และข้าจะชุบเขาให้ฟื้นขึ้นในวันสุดท้าย … ผู้ใดที่กินเนื้อของข้าและดื่มเลือดของข้า จะอยู่ในข้า และข้าจะอยู่ในเขา”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6</w:t>
      </w:r>
      <w:r>
        <w:rPr>
          <w:lang w:val="ru-RU"/>
        </w:rPr>
        <w:t>:51–56</w:t>
      </w:r>
      <w:r w:rsidRPr="00794712">
        <w:rPr>
          <w:lang w:val="ru-RU"/>
        </w:rPr>
        <w:t xml:space="preserve">). เช่นเดียวกัน นักบุญเปาโลได้สอนเกี่ยวกับศีลล้างบาปว่า: </w:t>
      </w:r>
      <w:r w:rsidRPr="004B4FA0">
        <w:rPr>
          <w:i/>
          <w:iCs/>
          <w:lang w:val="ru-RU"/>
        </w:rPr>
        <w:t xml:space="preserve">‘ท่านทั้งหลายที่รับศีลล้างบาปในพระคริสต์ ได้สวมใส่พระคริสต์แล้ว’ </w:t>
      </w:r>
      <w:r w:rsidRPr="00794712">
        <w:rPr>
          <w:lang w:val="ru-RU"/>
        </w:rPr>
        <w:t>(กาลาเทีย 3</w:t>
      </w:r>
      <w:r w:rsidRPr="004B4FA0">
        <w:rPr>
          <w:lang w:val="ru-RU"/>
        </w:rPr>
        <w:t>:</w:t>
      </w:r>
      <w:r w:rsidRPr="00794712">
        <w:rPr>
          <w:lang w:val="ru-RU"/>
        </w:rPr>
        <w:t xml:space="preserve">27), และในที่อื่น: </w:t>
      </w:r>
      <w:r w:rsidRPr="004B4FA0">
        <w:rPr>
          <w:i/>
          <w:iCs/>
          <w:lang w:val="ru-RU"/>
        </w:rPr>
        <w:t>‘ท่านไม่ทราบหรือว่าเราทุกคนที่รับศีลล้างบาปในพระเยซูคริสต์ ได้รับการล้างบาปในความตายของพระองค์? ดังนั้น เราจึงถูกฝังร่วมกับพระองค์ผ่านการ</w:t>
      </w:r>
      <w:r w:rsidRPr="00794712">
        <w:rPr>
          <w:lang w:val="ru-RU"/>
        </w:rPr>
        <w:t xml:space="preserve">บัพติศมาเข้าสู่ความตาย… </w:t>
      </w:r>
      <w:r w:rsidRPr="004B4FA0">
        <w:rPr>
          <w:i/>
          <w:iCs/>
          <w:lang w:val="ru-RU"/>
        </w:rPr>
        <w:t xml:space="preserve">แต่หากเราได้ตายร่วมกับพระคริสต์แล้ว เราก็เชื่อว่าเราจะยังมีชีวิตอยู่ร่วมกับพระองค์ด้วย โดยรู้ว่าพระคริสต์ผู้ได้ฟื้นขึ้นจากความตายแล้ว จะไม่ตายอีกเลย ความตายไม่มีอำนาจเหนือพระองค์อีกต่อไป </w:t>
      </w:r>
      <w:r w:rsidRPr="00794712">
        <w:rPr>
          <w:lang w:val="ru-RU"/>
        </w:rPr>
        <w:t>(โรม 6:3–9) เนื่องจากความรวมเป็นหนึ่งกับพระคริสต์นี้ ในความหมายหนึ่ง เราได้ถูกฟื้นขึ้นพร้อมกับพระองค์แล้ว (โคลอสเซ 3</w:t>
      </w:r>
      <w:r w:rsidRPr="004B4FA0">
        <w:rPr>
          <w:lang w:val="ru-RU"/>
        </w:rPr>
        <w:t>:</w:t>
      </w:r>
      <w:r w:rsidRPr="00794712">
        <w:rPr>
          <w:lang w:val="ru-RU"/>
        </w:rPr>
        <w:t>1) เช่นเดียวกับที่ครั้งหนึ่ง ในบรรพบุรุษของเราคืออาดัม เราทุกคนได้ทำบาปและตกอยู่ภายใต้ความตาย (โรม 5</w:t>
      </w:r>
      <w:r w:rsidRPr="004B4FA0">
        <w:rPr>
          <w:lang w:val="ru-RU"/>
        </w:rPr>
        <w:t>:</w:t>
      </w:r>
      <w:r w:rsidRPr="00794712">
        <w:rPr>
          <w:lang w:val="ru-RU"/>
        </w:rPr>
        <w:t>12–19)</w:t>
      </w:r>
    </w:p>
    <w:p w14:paraId="23CFFCB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ส่วนความจริงเรื่องการฟื้นคืนชีพของพระคริสต์นั้น ไม่มีข้อสงสัยใดๆ ทั้งสิ้น สิ่งนี้ได้รับการพยากรณ์ไว้โดยผู้เขียนหนังสือสดุดี </w:t>
      </w:r>
      <w:r w:rsidR="002C273D" w:rsidRPr="002C273D">
        <w:rPr>
          <w:lang w:val="ru-RU"/>
        </w:rPr>
        <w:t>[</w:t>
      </w:r>
      <w:r w:rsidRPr="00794712">
        <w:rPr>
          <w:lang w:val="ru-RU"/>
        </w:rPr>
        <w:t>(สดุดี 15</w:t>
      </w:r>
      <w:r w:rsidRPr="004B4FA0">
        <w:rPr>
          <w:lang w:val="ru-RU"/>
        </w:rPr>
        <w:t>:</w:t>
      </w:r>
      <w:r w:rsidRPr="00794712">
        <w:rPr>
          <w:lang w:val="ru-RU"/>
        </w:rPr>
        <w:t>10</w:t>
      </w:r>
      <w:r w:rsidR="002C273D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2C273D">
        <w:rPr>
          <w:lang w:val="ru-RU"/>
        </w:rPr>
        <w:t>(</w:t>
      </w:r>
      <w:r w:rsidRPr="00794712">
        <w:rPr>
          <w:lang w:val="ru-RU"/>
        </w:rPr>
        <w:t>กจ 2</w:t>
      </w:r>
      <w:r w:rsidRPr="004B4FA0">
        <w:rPr>
          <w:lang w:val="ru-RU"/>
        </w:rPr>
        <w:t>:</w:t>
      </w:r>
      <w:r w:rsidRPr="00794712">
        <w:rPr>
          <w:lang w:val="ru-RU"/>
        </w:rPr>
        <w:t>29–31)</w:t>
      </w:r>
      <w:r w:rsidR="002C273D" w:rsidRPr="002C273D">
        <w:rPr>
          <w:lang w:val="ru-RU"/>
        </w:rPr>
        <w:t xml:space="preserve">] </w:t>
      </w:r>
      <w:r w:rsidRPr="00794712">
        <w:rPr>
          <w:lang w:val="ru-RU"/>
        </w:rPr>
        <w:t>ได้ถูกพยากรณ์ไว้ล่วงหน้าโดยผู้เขียนหนังสือสดุดี [(สดุดี 15:10); (กจ 2</w:t>
      </w:r>
      <w:r w:rsidRPr="004B4FA0">
        <w:rPr>
          <w:lang w:val="ru-RU"/>
        </w:rPr>
        <w:t>:</w:t>
      </w:r>
      <w:r w:rsidRPr="00794712">
        <w:rPr>
          <w:lang w:val="ru-RU"/>
        </w:rPr>
        <w:t xml:space="preserve">29–31)] ถูกแสดงเป็นสัญลักษณ์ล่วงหน้าโดยการที่โยนาห์อยู่ในท้องปลาวาฬเป็นเวลาสามวัน </w:t>
      </w:r>
      <w:r w:rsidR="00224D5E">
        <w:rPr>
          <w:lang w:val="ru-RU"/>
        </w:rPr>
        <w:t>(มธ</w:t>
      </w:r>
      <w:r w:rsidRPr="00794712">
        <w:rPr>
          <w:lang w:val="ru-RU"/>
        </w:rPr>
        <w:t xml:space="preserve"> 12</w:t>
      </w:r>
      <w:r w:rsidRPr="004B4FA0">
        <w:rPr>
          <w:lang w:val="ru-RU"/>
        </w:rPr>
        <w:t>:</w:t>
      </w:r>
      <w:r w:rsidRPr="00794712">
        <w:rPr>
          <w:lang w:val="ru-RU"/>
        </w:rPr>
        <w:t xml:space="preserve">39–40) และถูกพระคริสต์Himself ผู้เป็นพระผู้ช่วยให้รอด </w:t>
      </w:r>
      <w:r w:rsidR="00224D5E">
        <w:rPr>
          <w:lang w:val="ru-RU"/>
        </w:rPr>
        <w:t>[(มธ</w:t>
      </w:r>
      <w:r w:rsidRPr="00794712">
        <w:rPr>
          <w:lang w:val="ru-RU"/>
        </w:rPr>
        <w:t xml:space="preserve"> 16:4–21</w:t>
      </w:r>
      <w:r w:rsidR="002C273D" w:rsidRPr="002C273D">
        <w:rPr>
          <w:lang w:val="ru-RU"/>
        </w:rPr>
        <w:t>)</w:t>
      </w:r>
      <w:r w:rsidRPr="00794712">
        <w:rPr>
          <w:lang w:val="ru-RU"/>
        </w:rPr>
        <w:t>,</w:t>
      </w:r>
      <w:r w:rsidR="00FB2012">
        <w:rPr>
          <w:rFonts w:cs="Cambria Math"/>
          <w:lang w:val="ru-RU"/>
        </w:rPr>
        <w:t xml:space="preserve"> </w:t>
      </w:r>
      <w:r w:rsidR="002C273D">
        <w:rPr>
          <w:rFonts w:cs="Cambria Math"/>
          <w:lang w:val="ru-RU"/>
        </w:rPr>
        <w:t>(มัทธิว</w:t>
      </w:r>
      <w:r w:rsidRPr="00794712">
        <w:rPr>
          <w:lang w:val="ru-RU"/>
        </w:rPr>
        <w:t xml:space="preserve"> 17:9</w:t>
      </w:r>
      <w:r w:rsidRPr="004B4FA0">
        <w:rPr>
          <w:lang w:val="ru-RU"/>
        </w:rPr>
        <w:t>,</w:t>
      </w:r>
      <w:r w:rsidRPr="00794712">
        <w:rPr>
          <w:lang w:val="ru-RU"/>
        </w:rPr>
        <w:t xml:space="preserve"> 23</w:t>
      </w:r>
      <w:r w:rsidR="002C273D">
        <w:rPr>
          <w:lang w:val="ru-RU"/>
        </w:rPr>
        <w:t>)</w:t>
      </w:r>
      <w:r w:rsidRPr="00794712">
        <w:rPr>
          <w:lang w:val="ru-RU"/>
        </w:rPr>
        <w:t xml:space="preserve">, </w:t>
      </w:r>
      <w:r w:rsidR="002C273D">
        <w:rPr>
          <w:rFonts w:cs="Cambria Math"/>
          <w:lang w:val="ru-RU"/>
        </w:rPr>
        <w:t>(มัทธิว</w:t>
      </w:r>
      <w:r w:rsidRPr="00794712">
        <w:rPr>
          <w:lang w:val="ru-RU"/>
        </w:rPr>
        <w:t xml:space="preserve"> 20:19</w:t>
      </w:r>
      <w:r w:rsidR="002C273D">
        <w:rPr>
          <w:lang w:val="ru-RU"/>
        </w:rPr>
        <w:t>)</w:t>
      </w:r>
      <w:r w:rsidRPr="00794712">
        <w:rPr>
          <w:lang w:val="ru-RU"/>
        </w:rPr>
        <w:t xml:space="preserve">, </w:t>
      </w:r>
      <w:r w:rsidR="002C273D">
        <w:rPr>
          <w:rFonts w:cs="Cambria Math"/>
          <w:lang w:val="ru-RU"/>
        </w:rPr>
        <w:t>(มัทธิว</w:t>
      </w:r>
      <w:r w:rsidRPr="00794712">
        <w:rPr>
          <w:lang w:val="ru-RU"/>
        </w:rPr>
        <w:t xml:space="preserve"> 26:</w:t>
      </w:r>
      <w:r w:rsidRPr="0080252F">
        <w:rPr>
          <w:lang w:val="ru-RU"/>
        </w:rPr>
        <w:t>32</w:t>
      </w:r>
      <w:r w:rsidR="002C273D">
        <w:rPr>
          <w:lang w:val="ru-RU"/>
        </w:rPr>
        <w:t>)</w:t>
      </w:r>
      <w:r w:rsidRPr="00794712">
        <w:rPr>
          <w:lang w:val="ru-RU"/>
        </w:rPr>
        <w:t>;</w:t>
      </w:r>
      <w:r w:rsidR="0087297C">
        <w:rPr>
          <w:lang w:val="ru-RU"/>
        </w:rPr>
        <w:t xml:space="preserve"> </w:t>
      </w:r>
      <w:r w:rsidR="002C273D">
        <w:rPr>
          <w:lang w:val="ru-RU"/>
        </w:rPr>
        <w:t>(</w:t>
      </w:r>
      <w:r w:rsidR="0087297C">
        <w:rPr>
          <w:lang w:val="ru-RU"/>
        </w:rPr>
        <w:t>ยอห์น 2</w:t>
      </w:r>
      <w:r w:rsidRPr="00794712">
        <w:rPr>
          <w:lang w:val="ru-RU"/>
        </w:rPr>
        <w:t>:19</w:t>
      </w:r>
      <w:r w:rsidR="002C273D">
        <w:rPr>
          <w:lang w:val="ru-RU"/>
        </w:rPr>
        <w:t>)</w:t>
      </w:r>
      <w:r w:rsidRPr="00794712">
        <w:rPr>
          <w:lang w:val="ru-RU"/>
        </w:rPr>
        <w:t xml:space="preserve">, </w:t>
      </w:r>
      <w:r w:rsidR="002C273D">
        <w:rPr>
          <w:rFonts w:cs="Cambria Math"/>
          <w:lang w:val="ru-RU"/>
        </w:rPr>
        <w:t>(</w:t>
      </w:r>
      <w:r w:rsidR="004161C1">
        <w:rPr>
          <w:rFonts w:cs="Cambria Math"/>
          <w:lang w:val="ru-RU"/>
        </w:rPr>
        <w:t>ยอห์น</w:t>
      </w:r>
      <w:r w:rsidRPr="00794712">
        <w:rPr>
          <w:lang w:val="ru-RU"/>
        </w:rPr>
        <w:t xml:space="preserve"> 10:17)</w:t>
      </w:r>
      <w:r w:rsidR="002C273D" w:rsidRPr="002C273D">
        <w:rPr>
          <w:lang w:val="ru-RU"/>
        </w:rPr>
        <w:t>]</w:t>
      </w:r>
      <w:r w:rsidRPr="00794712">
        <w:rPr>
          <w:lang w:val="ru-RU"/>
        </w:rPr>
        <w:t xml:space="preserve">, เหตุการณ์นี้ได้รับการยืนยันจากอัครทูตทุกคนที่เป็นพยานด้วยตาตนเอง: ผู้ประทานชีวิตที่ฟื้นคืนชีพได้ปรากฏตัวแก่พวกเขาเป็นระยะเวลาสี่สิบวัน; พระองค์ได้สนทนาอย่างยาวนานกับพวกเขา อธิบายพระคัมภีร์ให้พวกเขาฟัง และเปิดเผยความลึกลับแห่งอาณาจักรของพระองค์; พระองค์ทรงรับประทานอาหารและดื่มน้ำต่อหน้าพวกเขา; พระองค์ทรงอนุญาตให้พวกเขาสัมผัสพระหัตถ์ พระบาท และพระสีข้างของพระองค์; และต่อหน้าพวกเขาเอง พระองค์ทรงเสด็จขึ้นสู่สวรรค์ </w:t>
      </w:r>
      <w:r w:rsidR="002C273D" w:rsidRPr="002C273D">
        <w:rPr>
          <w:lang w:val="ru-RU"/>
        </w:rPr>
        <w:t>[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28</w:t>
      </w:r>
      <w:r w:rsidR="004161C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161C1">
        <w:rPr>
          <w:lang w:val="ru-RU"/>
        </w:rPr>
        <w:t>(</w:t>
      </w:r>
      <w:r w:rsidRPr="00794712">
        <w:rPr>
          <w:lang w:val="ru-RU"/>
        </w:rPr>
        <w:t>มาระโก 16</w:t>
      </w:r>
      <w:r w:rsidR="004161C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161C1">
        <w:rPr>
          <w:lang w:val="ru-RU"/>
        </w:rPr>
        <w:t>(</w:t>
      </w:r>
      <w:r w:rsidR="0087297C">
        <w:rPr>
          <w:lang w:val="ru-RU"/>
        </w:rPr>
        <w:t>ลูกา</w:t>
      </w:r>
      <w:r w:rsidRPr="00794712">
        <w:rPr>
          <w:lang w:val="ru-RU"/>
        </w:rPr>
        <w:t xml:space="preserve"> 24</w:t>
      </w:r>
      <w:r w:rsidR="004161C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161C1">
        <w:rPr>
          <w:lang w:val="ru-RU"/>
        </w:rPr>
        <w:t>(</w:t>
      </w:r>
      <w:r w:rsidRPr="00794712">
        <w:rPr>
          <w:lang w:val="ru-RU"/>
        </w:rPr>
        <w:t>ยอห์น 20–21</w:t>
      </w:r>
      <w:r w:rsidR="004161C1">
        <w:rPr>
          <w:lang w:val="ru-RU"/>
        </w:rPr>
        <w:t>)</w:t>
      </w:r>
      <w:r w:rsidRPr="00794712">
        <w:rPr>
          <w:lang w:val="ru-RU"/>
        </w:rPr>
        <w:t xml:space="preserve">; </w:t>
      </w:r>
      <w:r w:rsidR="004161C1">
        <w:rPr>
          <w:lang w:val="ru-RU"/>
        </w:rPr>
        <w:t>(</w:t>
      </w:r>
      <w:r w:rsidR="00E070F3">
        <w:rPr>
          <w:lang w:val="ru-RU"/>
        </w:rPr>
        <w:t>1 โครินธ์</w:t>
      </w:r>
      <w:r w:rsidRPr="00794712">
        <w:rPr>
          <w:lang w:val="ru-RU"/>
        </w:rPr>
        <w:t xml:space="preserve"> 15</w:t>
      </w:r>
      <w:r w:rsidRPr="0080252F">
        <w:rPr>
          <w:lang w:val="ru-RU"/>
        </w:rPr>
        <w:t>:</w:t>
      </w:r>
      <w:r w:rsidRPr="00794712">
        <w:rPr>
          <w:lang w:val="ru-RU"/>
        </w:rPr>
        <w:t>1–8)</w:t>
      </w:r>
      <w:r w:rsidR="002C273D" w:rsidRPr="002C273D">
        <w:rPr>
          <w:lang w:val="ru-RU"/>
        </w:rPr>
        <w:t>]</w:t>
      </w:r>
      <w:r w:rsidRPr="00794712">
        <w:rPr>
          <w:lang w:val="ru-RU"/>
        </w:rPr>
        <w:t xml:space="preserve">. สิ่งที่ทำให้คำพยานของอัครทูตเหล่านี้มีน้ำหนักเป็นพิเศษคือ: </w:t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 xml:space="preserve">การเปลี่ยนแปลงทางศีลธรรมอันน่าอัศจรรย์ที่เกิดขึ้นอย่างฉับพลันภายในตัวพวกเขาหลังการฟื้นคืนพระชนม์ของพระผู้ช่วยให้รอด </w:t>
      </w:r>
      <w:r>
        <w:rPr>
          <w:lang w:val="ru-RU"/>
        </w:rPr>
        <w:t xml:space="preserve">— </w:t>
      </w:r>
      <w:r w:rsidRPr="00794712">
        <w:rPr>
          <w:lang w:val="ru-RU"/>
        </w:rPr>
        <w:t xml:space="preserve">ความกล้าหาญอันน่าทึ่งที่พวกเขานำไปใช้ในการประกาศข่าวประเสริฐของพระอาจารย์แก่ทั้งโลก และปรากฏตัวต่อหน้าชาวยิวและคนต่างชาติจำนวนมาก; การเสียสละตนเองอย่างน่าทึ่ง ซึ่งทำให้พวกเขาทนต่อความยากลำบากทุกชนิด อดทนต่อการข่มเหงทุกรูปแบบ และแม้กระทั่งเผชิญกับความตายเองเพื่อพระนามของพระคริสต์; </w:t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>ความสำเร็จอันน่าอัศจรรย์ของการประกาศข่าวประเสริฐของพวกเขาทั้งในหมู่ชาวยิวและชาวต่างชาติ ซึ่งมีผู้คนนับพันหันมาเชื่อในพระคริสต์ และตัดสินใจที่จะทนต่อความทรมานทุกรูปแบบและความตายเพื่อพระนามของพระองค์;</w:t>
      </w:r>
      <w:r w:rsidR="00A95A76" w:rsidRPr="00A95A76">
        <w:rPr>
          <w:b/>
          <w:lang w:val="ru-RU"/>
        </w:rPr>
        <w:t xml:space="preserve"> c) </w:t>
      </w:r>
      <w:r w:rsidRPr="00794712">
        <w:rPr>
          <w:lang w:val="ru-RU"/>
        </w:rPr>
        <w:t>สุดท้าย คือ ปาฏิหาริย์นับไม่ถ้วนที่อัครทูตทั้งหลายได้กระทำขึ้นทุกหนทุกแห่งในพระนามของพระคริสต์ ซึ่งด้วยปาฏิหาริย์เหล่านี้ พวกเขาได้ยืนยันความจริงของการประกาศข่าวประเสริฐของตนอย่างชัดเจนที่สุดต่อหน้าทุกคน (กิจการอัครทูต บทที่ 3–5 เป็นต้น)</w:t>
      </w:r>
    </w:p>
    <w:p w14:paraId="7D1E105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คริสตจักรประกาศหลักคำสอนเรื่องการฟื้นคืนพระชนม์ของพระคริสต์ไว้ในคำสารภาพความเชื่อของพระองค์เอง (ดู กฎเกณฑ์ของคำสารภาพความเชื่อ ส่วนที่ 1 คำตอบข้อที่ 52); ผู้สอนของคริสตจักรได้ประกาศเรื่องนี้มาโดยตลอด</w:t>
      </w:r>
      <w:r w:rsidR="009E2745">
        <w:rPr>
          <w:rStyle w:val="FootnoteReference"/>
          <w:lang w:val="ru-RU"/>
        </w:rPr>
        <w:footnoteReference w:id="423"/>
      </w:r>
    </w:p>
    <w:p w14:paraId="0565544A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1B5F5268" w14:textId="77777777" w:rsidR="00D85B34" w:rsidRPr="00794712" w:rsidRDefault="00D85B34" w:rsidP="007B240B">
      <w:pPr>
        <w:pStyle w:val="Heading5"/>
        <w:rPr>
          <w:lang w:val="ru-RU"/>
        </w:rPr>
      </w:pPr>
      <w:bookmarkStart w:id="362" w:name="_Toc133155596"/>
      <w:bookmarkStart w:id="363" w:name="_Toc180664609"/>
      <w:bookmarkStart w:id="364" w:name="_Toc180679230"/>
      <w:bookmarkStart w:id="365" w:name="_Toc180679287"/>
      <w:bookmarkStart w:id="366" w:name="_Toc180679810"/>
      <w:bookmarkStart w:id="367" w:name="_Toc238453693"/>
      <w:bookmarkStart w:id="368" w:name="_Toc238576074"/>
      <w:r w:rsidRPr="00794712">
        <w:rPr>
          <w:lang w:val="ru-RU"/>
        </w:rPr>
        <w:t>§161. การเสด็จขึ้นสู่สวรรค์ของพระเยซูคริสต์ และการเปิดอาณาจักรสวรรค์ให้แก่ทุกคนที่เชื่อในพระองค์</w:t>
      </w:r>
      <w:bookmarkEnd w:id="362"/>
      <w:bookmarkEnd w:id="363"/>
      <w:bookmarkEnd w:id="364"/>
      <w:bookmarkEnd w:id="365"/>
      <w:bookmarkEnd w:id="366"/>
      <w:bookmarkEnd w:id="367"/>
      <w:bookmarkEnd w:id="368"/>
    </w:p>
    <w:p w14:paraId="32E92A1C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ก่อนที่พระบุตรของพระเจ้าจะเสด็จมาสู่โลกนี้ สวรรค์นั้นเหมือนถูกปิดไว้สำหรับผู้ที่เกิดจากโลกนี้ และแม้จะมีที่อยู่มากมายในบ้านของพระบิดาในสวรรค์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14</w:t>
      </w:r>
      <w:r>
        <w:rPr>
          <w:lang w:val="ru-RU"/>
        </w:rPr>
        <w:t>:</w:t>
      </w:r>
      <w:r w:rsidRPr="00794712">
        <w:rPr>
          <w:lang w:val="ru-RU"/>
        </w:rPr>
        <w:t>2–3) แต่ที่นั่นก็ไม่มีที่อยู่สำหรับลูกหลานของอาดัมผู้มีบาป; แม้ผู้ชอบธรรมที่สุดในพันธสัญญาเดิม เมื่อถึงแก่ความตาย ก็ต้องลงสู่ฮาเดสพร้อมกับวิญญาณของพวกเขา (ปฐมกาล 37</w:t>
      </w:r>
      <w:r>
        <w:rPr>
          <w:lang w:val="ru-RU"/>
        </w:rPr>
        <w:t>:</w:t>
      </w:r>
      <w:r w:rsidRPr="00794712">
        <w:rPr>
          <w:lang w:val="ru-RU"/>
        </w:rPr>
        <w:t xml:space="preserve">35) แต่หลังจากที่พระผู้เป็นเจ้าของเราปรากฏตัวในเนื้อหนัง และทรงคืนดีระหว่างพระเจ้ากับมนุษยชาติ </w:t>
      </w:r>
      <w:r w:rsidRPr="00794712">
        <w:rPr>
          <w:lang w:val="ru-RU"/>
        </w:rPr>
        <w:lastRenderedPageBreak/>
        <w:t xml:space="preserve">รวมถึงระหว่างสวรรค์กับโลก; หลังจากที่พระองค์ทรงลงไปยังฮาเดสเพื่อช่วยผู้ชอบธรรมในพันธสัญญาเดิมให้พ้นจากที่นั่น และเมื่อทรงฟื้นคืนพระชนม์จากความตาย ก็ทรงเป็น </w:t>
      </w:r>
      <w:r w:rsidRPr="00491175">
        <w:rPr>
          <w:i/>
          <w:iCs/>
          <w:lang w:val="ru-RU"/>
        </w:rPr>
        <w:t xml:space="preserve">‘ผลแรกของผู้ที่ได้ล่วงลับไปแล้ว’ </w:t>
      </w:r>
      <w:r w:rsidR="00621F17">
        <w:rPr>
          <w:lang w:val="ru-RU"/>
        </w:rPr>
        <w:t>(1 โครินธ์</w:t>
      </w:r>
      <w:r>
        <w:rPr>
          <w:lang w:val="ru-RU"/>
        </w:rPr>
        <w:t xml:space="preserve"> 15:20)</w:t>
      </w:r>
      <w:r w:rsidRPr="00794712">
        <w:rPr>
          <w:lang w:val="ru-RU"/>
        </w:rPr>
        <w:t>,</w:t>
      </w:r>
      <w:r>
        <w:rPr>
          <w:lang w:val="ru-RU"/>
        </w:rPr>
        <w:t xml:space="preserve"> — </w:t>
      </w:r>
      <w:r w:rsidRPr="00794712">
        <w:rPr>
          <w:lang w:val="ru-RU"/>
        </w:rPr>
        <w:t>พระองค์จึงได้เสด็จขึ้นสู่สวรรค์อย่างสมเกียรติด้วยธรรมชาติมนุษย์ที่พระองค์ทรงรับไว้ และด้วยวิธีนี้ ได้เปิดทางให้ทุกคนสามารถเข้าถึงอาณาจักรสวรรค์ได้อย่างเสรี</w:t>
      </w:r>
    </w:p>
    <w:p w14:paraId="3601553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พระองค์เองได้แสดงความจริงนี้เมื่อตรัสกับสาวกของพระองค์เกี่ยวกับการเสด็จไปหาพระบิดาว่า: </w:t>
      </w:r>
      <w:r w:rsidRPr="00491175">
        <w:rPr>
          <w:i/>
          <w:iCs/>
          <w:lang w:val="ru-RU"/>
        </w:rPr>
        <w:t xml:space="preserve">‘เราไปเตรียมที่ไว้สำหรับท่านทั้งหลาย และเมื่อเราไปเตรียมที่ไว้สำหรับท่านทั้งหลายแล้ว เราจะกลับมาและรับท่านทั้งหลายไปอยู่กับเรา เพื่อที่ใดที่เราอยู่ ท่านทั้งหลายก็จะได้อยู่ที่นั่นด้วย’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14</w:t>
      </w:r>
      <w:r w:rsidRPr="00491175">
        <w:rPr>
          <w:lang w:val="ru-RU"/>
        </w:rPr>
        <w:t>:</w:t>
      </w:r>
      <w:r w:rsidRPr="00794712">
        <w:rPr>
          <w:lang w:val="ru-RU"/>
        </w:rPr>
        <w:t xml:space="preserve">2–3) และยังกล่าวอีกว่า: </w:t>
      </w:r>
      <w:r w:rsidRPr="00491175">
        <w:rPr>
          <w:i/>
          <w:iCs/>
          <w:lang w:val="ru-RU"/>
        </w:rPr>
        <w:t>“การที่ข้าพเจ้าไปนั้นเป็นประโยชน์แก่ท่านทั้งหลาย เพราะหากข้าพเจ้าไม่ไป ผู้ปลอบประโลมใจจะไม่มาหาท่านทั้งหลาย แต่หากข้าพเจ้าไป ข้าพเจ้าจะส่ง</w:t>
      </w:r>
      <w:r w:rsidRPr="002538DD">
        <w:rPr>
          <w:i/>
          <w:iCs/>
          <w:lang w:val="ru-RU"/>
        </w:rPr>
        <w:t xml:space="preserve">พระองค์มาหาท่านทั้งหลาย”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16</w:t>
      </w:r>
      <w:r>
        <w:rPr>
          <w:lang w:val="ru-RU"/>
        </w:rPr>
        <w:t>:</w:t>
      </w:r>
      <w:r w:rsidRPr="00794712">
        <w:rPr>
          <w:lang w:val="ru-RU"/>
        </w:rPr>
        <w:t xml:space="preserve">7) จากนั้น นักบุญเปาโลอัครสาวกได้อธิบายเรื่องนี้อย่างชัดเจนในหลายตอนของจดหมายของท่าน ในบทหนึ่งท่านกล่าวว่า </w:t>
      </w:r>
      <w:r w:rsidRPr="00491175">
        <w:rPr>
          <w:i/>
          <w:iCs/>
          <w:lang w:val="ru-RU"/>
        </w:rPr>
        <w:t xml:space="preserve">‘พระคริสต์ไม่ได้เข้าสู่พระวิหารที่สร้างด้วยมือมนุษย์ ซึ่งเป็นเพียงแบบจำลองของพระวิหารที่แท้จริง แต่เข้าสู่สวรรค์เอง เพื่อปรากฏตัวต่อหน้าพระเจ้าแทนเรา’ </w:t>
      </w:r>
      <w:r w:rsidRPr="00794712">
        <w:rPr>
          <w:lang w:val="ru-RU"/>
        </w:rPr>
        <w:t>(ฮีบรู 9</w:t>
      </w:r>
      <w:r w:rsidRPr="00491175">
        <w:rPr>
          <w:lang w:val="ru-RU"/>
        </w:rPr>
        <w:t>:</w:t>
      </w:r>
      <w:r w:rsidRPr="00794712">
        <w:rPr>
          <w:lang w:val="ru-RU"/>
        </w:rPr>
        <w:t>24); ในบทอีกบท ท่านเรียกพระองค์โดยตรงว่าเป็นผู้นำทางของเราเข้าสู่สวรรค์ (</w:t>
      </w:r>
      <w:r>
        <w:rPr>
          <w:lang w:val="ru-RU"/>
        </w:rPr>
        <w:t>ฮีบรู</w:t>
      </w:r>
      <w:r w:rsidRPr="00794712">
        <w:rPr>
          <w:lang w:val="ru-RU"/>
        </w:rPr>
        <w:t xml:space="preserve"> 6</w:t>
      </w:r>
      <w:r>
        <w:rPr>
          <w:lang w:val="ru-RU"/>
        </w:rPr>
        <w:t>:</w:t>
      </w:r>
      <w:r w:rsidRPr="00794712">
        <w:rPr>
          <w:lang w:val="ru-RU"/>
        </w:rPr>
        <w:t xml:space="preserve">20); ในอีกตอนหนึ่ง ท่านกล่าวว่า </w:t>
      </w:r>
      <w:r w:rsidRPr="00491175">
        <w:rPr>
          <w:lang w:val="ru-RU"/>
        </w:rPr>
        <w:t>เช่นเดียวกับที่พระเจ้าได้ทรงชุบชีวิตเราขึ้นพร้อมกับพระคริสต์ พระองค์ก็ทรงให้เรานั่งอยู่ในสวรรค์ในพระเยซูคริสต์ (เอเฟซัส 2</w:t>
      </w:r>
      <w:r>
        <w:rPr>
          <w:lang w:val="ru-RU"/>
        </w:rPr>
        <w:t>:</w:t>
      </w:r>
      <w:r w:rsidRPr="00491175">
        <w:rPr>
          <w:lang w:val="ru-RU"/>
        </w:rPr>
        <w:t>6) หลังจากที่พระองค์เสด็จขึ้นสู่สวรรค์; ในอีกตอนหนึ่ง ท่านกล่าวว่า เรา</w:t>
      </w:r>
      <w:r w:rsidRPr="004853CC">
        <w:rPr>
          <w:i/>
          <w:iCs/>
          <w:lang w:val="ru-RU"/>
        </w:rPr>
        <w:t xml:space="preserve">เป็น ‘ทายาทของพระเจ้าและทายาทร่วมกับพระคริสต์’ </w:t>
      </w:r>
      <w:r w:rsidRPr="00794712">
        <w:rPr>
          <w:lang w:val="ru-RU"/>
        </w:rPr>
        <w:t>(โรม 8</w:t>
      </w:r>
      <w:r>
        <w:rPr>
          <w:lang w:val="ru-RU"/>
        </w:rPr>
        <w:t>:</w:t>
      </w:r>
      <w:r w:rsidRPr="00794712">
        <w:rPr>
          <w:lang w:val="ru-RU"/>
        </w:rPr>
        <w:t xml:space="preserve">17); บทที่ห้าให้คำแนะนำดังนี้: </w:t>
      </w:r>
      <w:r w:rsidRPr="004853CC">
        <w:rPr>
          <w:i/>
          <w:iCs/>
          <w:lang w:val="ru-RU"/>
        </w:rPr>
        <w:t xml:space="preserve">‘หากท่านได้ถูกยกขึ้นพร้อมกับพระคริสต์แล้ว จงแสวงหาสิ่งที่อยู่เบื้องบน ซึ่งพระคริสต์ประทับอยู่ทางขวาของพระเจ้า จงตั้งจิตใจของท่านไว้กับสิ่งที่อยู่เบื้องบน ไม่ใช่กับสิ่งที่อยู่บนโลก เพราะท่านได้ตายแล้ว และชีวิตของท่านถูกซ่อนไว้กับพระคริสต์ในพระเจ้า’ </w:t>
      </w:r>
      <w:r w:rsidRPr="00794712">
        <w:rPr>
          <w:lang w:val="ru-RU"/>
        </w:rPr>
        <w:t>(โคโลสี 3</w:t>
      </w:r>
      <w:r w:rsidRPr="004853CC">
        <w:rPr>
          <w:lang w:val="ru-RU"/>
        </w:rPr>
        <w:t>:</w:t>
      </w:r>
      <w:r w:rsidRPr="00794712">
        <w:rPr>
          <w:lang w:val="ru-RU"/>
        </w:rPr>
        <w:t>1–3). ส่วนความจริงเกี่ยวกับการเสด็จขึ้นสู่สวรรค์ของพระเยซูคริสต์:</w:t>
      </w:r>
    </w:p>
    <w:p w14:paraId="6C2E8E58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1) </w:t>
      </w:r>
      <w:r w:rsidR="00D85B34" w:rsidRPr="00794712">
        <w:rPr>
          <w:lang w:val="ru-RU"/>
        </w:rPr>
        <w:t xml:space="preserve">ได้ถูกพยากรณ์ไว้ตั้งแต่ในพันธสัญญาเดิมแล้ว เช่น ในคำพูดของผู้ประพันธ์สดุดีว่า: </w:t>
      </w:r>
      <w:r w:rsidR="00D85B34" w:rsidRPr="004853CC">
        <w:rPr>
          <w:i/>
          <w:iCs/>
          <w:lang w:val="ru-RU"/>
        </w:rPr>
        <w:t xml:space="preserve">‘ท่านได้เสด็จขึ้นสู่ที่สูง ท่านได้นำเชลยมาตามหลังท่าน ท่านได้รับของถวายเพื่อมนุษยชาติ’ </w:t>
      </w:r>
      <w:r w:rsidR="004161C1" w:rsidRPr="004161C1">
        <w:rPr>
          <w:lang w:val="ru-RU"/>
        </w:rPr>
        <w:t>[</w:t>
      </w:r>
      <w:r w:rsidR="00D85B34" w:rsidRPr="00794712">
        <w:rPr>
          <w:lang w:val="ru-RU"/>
        </w:rPr>
        <w:t>(สดุดี 67</w:t>
      </w:r>
      <w:r w:rsidR="00D85B34" w:rsidRPr="004853CC">
        <w:rPr>
          <w:lang w:val="ru-RU"/>
        </w:rPr>
        <w:t>:</w:t>
      </w:r>
      <w:r w:rsidR="00D85B34" w:rsidRPr="00794712">
        <w:rPr>
          <w:lang w:val="ru-RU"/>
        </w:rPr>
        <w:t>19</w:t>
      </w:r>
      <w:r w:rsidR="004161C1" w:rsidRPr="004161C1">
        <w:rPr>
          <w:lang w:val="ru-RU"/>
        </w:rPr>
        <w:t>)</w:t>
      </w:r>
      <w:r w:rsidR="00D85B34" w:rsidRPr="00794712">
        <w:rPr>
          <w:lang w:val="ru-RU"/>
        </w:rPr>
        <w:t xml:space="preserve">; ดูเพิ่มเติม </w:t>
      </w:r>
      <w:r w:rsidR="004161C1" w:rsidRPr="00BD6C1B">
        <w:rPr>
          <w:lang w:val="ru-RU"/>
        </w:rPr>
        <w:t>(</w:t>
      </w:r>
      <w:r w:rsidR="00D85B34" w:rsidRPr="00794712">
        <w:rPr>
          <w:lang w:val="ru-RU"/>
        </w:rPr>
        <w:t>เอเฟซัส 4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8–10)</w:t>
      </w:r>
      <w:r w:rsidR="004161C1" w:rsidRPr="004161C1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5117B9BB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2) </w:t>
      </w:r>
      <w:r w:rsidR="00D85B34" w:rsidRPr="00794712">
        <w:rPr>
          <w:lang w:val="ru-RU"/>
        </w:rPr>
        <w:t xml:space="preserve">ต่อมา พระผู้ช่วยให้รอดเองได้ทำนายไว้ว่า: </w:t>
      </w:r>
      <w:r w:rsidR="00D85B34" w:rsidRPr="004853CC">
        <w:rPr>
          <w:i/>
          <w:iCs/>
          <w:lang w:val="ru-RU"/>
        </w:rPr>
        <w:t xml:space="preserve">‘ท่านจะเห็นบุตรมนุษย์เสด็จขึ้นไปยังที่ซึ่งพระองค์เคยอยู่ก่อน’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6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62). </w:t>
      </w:r>
      <w:r w:rsidR="00D85B34" w:rsidRPr="004853CC">
        <w:rPr>
          <w:i/>
          <w:iCs/>
          <w:lang w:val="ru-RU"/>
        </w:rPr>
        <w:t xml:space="preserve">‘เราจากพระบิดามาและเข้าสู่โลกนี้; และบัดนี้เรากำลังจะจากโลกนี้ไปและกลับสู่พระบิดา’ </w:t>
      </w:r>
      <w:r w:rsidR="005864AB">
        <w:rPr>
          <w:lang w:val="ru-RU"/>
        </w:rPr>
        <w:t>(ยอห์น</w:t>
      </w:r>
      <w:r w:rsidR="00D85B34" w:rsidRPr="00794712">
        <w:rPr>
          <w:lang w:val="ru-RU"/>
        </w:rPr>
        <w:t xml:space="preserve"> 16</w:t>
      </w:r>
      <w:r w:rsidR="00D85B34" w:rsidRPr="004853CC">
        <w:rPr>
          <w:lang w:val="ru-RU"/>
        </w:rPr>
        <w:t>:</w:t>
      </w:r>
      <w:r w:rsidR="00D85B34" w:rsidRPr="00794712">
        <w:rPr>
          <w:lang w:val="ru-RU"/>
        </w:rPr>
        <w:t>28).</w:t>
      </w:r>
    </w:p>
    <w:p w14:paraId="163D2D34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3) </w:t>
      </w:r>
      <w:r w:rsidR="00D85B34" w:rsidRPr="00794712">
        <w:rPr>
          <w:lang w:val="ru-RU"/>
        </w:rPr>
        <w:t xml:space="preserve">ตามคำยืนยันของอัครสาวก: </w:t>
      </w:r>
      <w:r w:rsidR="00D85B34" w:rsidRPr="00EB2D0A">
        <w:rPr>
          <w:i/>
          <w:iCs/>
          <w:lang w:val="ru-RU"/>
        </w:rPr>
        <w:t xml:space="preserve">“หลังจากที่พระเจ้าตรัสกับพวกเขาแล้ว พระองค์ก็เสด็จขึ้นสู่สวรรค์และประทับนั่งที่เบื้องขวาของพระเจ้า” </w:t>
      </w:r>
      <w:r w:rsidR="004161C1" w:rsidRPr="00BD6C1B">
        <w:rPr>
          <w:lang w:val="ru-RU"/>
        </w:rPr>
        <w:t>[</w:t>
      </w:r>
      <w:r w:rsidR="005864AB">
        <w:rPr>
          <w:lang w:val="ru-RU"/>
        </w:rPr>
        <w:t>(มาระโก</w:t>
      </w:r>
      <w:r w:rsidR="00D85B34" w:rsidRPr="00794712">
        <w:rPr>
          <w:lang w:val="ru-RU"/>
        </w:rPr>
        <w:t xml:space="preserve"> 16</w:t>
      </w:r>
      <w:r w:rsidR="00D85B34" w:rsidRPr="00EB2D0A">
        <w:rPr>
          <w:lang w:val="ru-RU"/>
        </w:rPr>
        <w:t>:</w:t>
      </w:r>
      <w:r w:rsidR="00D85B34" w:rsidRPr="00794712">
        <w:rPr>
          <w:lang w:val="ru-RU"/>
        </w:rPr>
        <w:t>19</w:t>
      </w:r>
      <w:r w:rsidR="004161C1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ดูเพิ่มเติม </w:t>
      </w:r>
      <w:r w:rsidR="004161C1" w:rsidRPr="00BD6C1B">
        <w:rPr>
          <w:lang w:val="ru-RU"/>
        </w:rPr>
        <w:t>(</w:t>
      </w:r>
      <w:r w:rsidR="0087297C">
        <w:rPr>
          <w:lang w:val="ru-RU"/>
        </w:rPr>
        <w:t>ลูกา</w:t>
      </w:r>
      <w:r w:rsidR="00D85B34" w:rsidRPr="00794712">
        <w:rPr>
          <w:lang w:val="ru-RU"/>
        </w:rPr>
        <w:t xml:space="preserve"> 24</w:t>
      </w:r>
      <w:r w:rsidR="00D85B34" w:rsidRPr="00EB2D0A">
        <w:rPr>
          <w:lang w:val="ru-RU"/>
        </w:rPr>
        <w:t>:</w:t>
      </w:r>
      <w:r w:rsidR="00D85B34" w:rsidRPr="00794712">
        <w:rPr>
          <w:lang w:val="ru-RU"/>
        </w:rPr>
        <w:t>50–51</w:t>
      </w:r>
      <w:r w:rsidR="004161C1" w:rsidRPr="00BD6C1B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161C1" w:rsidRPr="00BD6C1B">
        <w:rPr>
          <w:lang w:val="ru-RU"/>
        </w:rPr>
        <w:t>(</w:t>
      </w:r>
      <w:r w:rsidR="00D85B34" w:rsidRPr="00794712">
        <w:rPr>
          <w:lang w:val="ru-RU"/>
        </w:rPr>
        <w:t>กิจการ 1</w:t>
      </w:r>
      <w:r w:rsidR="00D85B34" w:rsidRPr="00EB2D0A">
        <w:rPr>
          <w:lang w:val="ru-RU"/>
        </w:rPr>
        <w:t>:</w:t>
      </w:r>
      <w:r w:rsidR="00D85B34" w:rsidRPr="00794712">
        <w:rPr>
          <w:lang w:val="ru-RU"/>
        </w:rPr>
        <w:t>9)</w:t>
      </w:r>
      <w:r w:rsidR="004161C1" w:rsidRPr="00BD6C1B">
        <w:rPr>
          <w:lang w:val="ru-RU"/>
        </w:rPr>
        <w:t>]</w:t>
      </w:r>
      <w:r w:rsidR="00D85B34" w:rsidRPr="00794712">
        <w:rPr>
          <w:lang w:val="ru-RU"/>
        </w:rPr>
        <w:t>.</w:t>
      </w:r>
    </w:p>
    <w:p w14:paraId="43FBD771" w14:textId="77777777" w:rsidR="00D85B34" w:rsidRPr="00794712" w:rsidRDefault="00F45CFB" w:rsidP="00D85B34">
      <w:pPr>
        <w:ind w:firstLine="708"/>
        <w:rPr>
          <w:lang w:val="ru-RU"/>
        </w:rPr>
      </w:pPr>
      <w:r w:rsidRPr="00F45CFB">
        <w:rPr>
          <w:b/>
          <w:lang w:val="ru-RU"/>
        </w:rPr>
        <w:t xml:space="preserve">4) </w:t>
      </w:r>
      <w:r w:rsidR="00D85B34" w:rsidRPr="00794712">
        <w:rPr>
          <w:lang w:val="ru-RU"/>
        </w:rPr>
        <w:t xml:space="preserve">สิ่งนี้ได้รับการยึดถือและประกาศมาโดยตลอดโดยคริสตจักรออร์โธดอกซ์ในถ้อยคำของคำสารภาพความเชื่อ: </w:t>
      </w:r>
      <w:r w:rsidR="00D85B34">
        <w:rPr>
          <w:lang w:val="ru-RU"/>
        </w:rPr>
        <w:t>‘</w:t>
      </w:r>
      <w:r w:rsidR="00D85B34" w:rsidRPr="00794712">
        <w:rPr>
          <w:lang w:val="ru-RU"/>
        </w:rPr>
        <w:t>(</w:t>
      </w:r>
      <w:r w:rsidR="00A95A76" w:rsidRPr="00A95A76">
        <w:rPr>
          <w:b/>
          <w:lang w:val="ru-RU"/>
        </w:rPr>
        <w:t xml:space="preserve">ข้าพเจ้าเชื่อในพระเยซูคริสต์) </w:t>
      </w:r>
      <w:r w:rsidR="00D85B34" w:rsidRPr="00794712">
        <w:rPr>
          <w:lang w:val="ru-RU"/>
        </w:rPr>
        <w:t>ผู้เสด็จขึ้นสู่สวรรค์และประทับอยู่ทางเบื้อง</w:t>
      </w:r>
      <w:r w:rsidR="00D85B34">
        <w:rPr>
          <w:lang w:val="ru-RU"/>
        </w:rPr>
        <w:t>ขวาของพระบิดา’</w:t>
      </w:r>
    </w:p>
    <w:p w14:paraId="2F84E2B1" w14:textId="77777777" w:rsidR="00D85B34" w:rsidRDefault="00D85B34" w:rsidP="00D85B34">
      <w:pPr>
        <w:rPr>
          <w:lang w:val="ru-RU"/>
        </w:rPr>
      </w:pPr>
    </w:p>
    <w:p w14:paraId="17F97592" w14:textId="77777777" w:rsidR="00D85B34" w:rsidRPr="00794712" w:rsidRDefault="00D85B34" w:rsidP="007B240B">
      <w:pPr>
        <w:pStyle w:val="Heading5"/>
        <w:rPr>
          <w:lang w:val="ru-RU"/>
        </w:rPr>
      </w:pPr>
      <w:bookmarkStart w:id="369" w:name="_Toc133155597"/>
      <w:bookmarkStart w:id="370" w:name="_Toc180664610"/>
      <w:bookmarkStart w:id="371" w:name="_Toc180679231"/>
      <w:bookmarkStart w:id="372" w:name="_Toc180679288"/>
      <w:bookmarkStart w:id="373" w:name="_Toc180679811"/>
      <w:bookmarkStart w:id="374" w:name="_Toc238453694"/>
      <w:bookmarkStart w:id="375" w:name="_Toc238576075"/>
      <w:r w:rsidRPr="00794712">
        <w:rPr>
          <w:lang w:val="ru-RU"/>
        </w:rPr>
        <w:t>§162. หน้าที่การปกครองของพระเยซูคริสต์จะสิ้นสุดลงหรือไม่?</w:t>
      </w:r>
      <w:bookmarkEnd w:id="369"/>
      <w:bookmarkEnd w:id="370"/>
      <w:bookmarkEnd w:id="371"/>
      <w:bookmarkEnd w:id="372"/>
      <w:bookmarkEnd w:id="373"/>
      <w:bookmarkEnd w:id="374"/>
      <w:bookmarkEnd w:id="375"/>
    </w:p>
    <w:p w14:paraId="582030A3" w14:textId="77777777" w:rsidR="00D85B34" w:rsidRPr="00794712" w:rsidRDefault="00D85B34" w:rsidP="00D85B34">
      <w:pPr>
        <w:ind w:firstLine="708"/>
        <w:rPr>
          <w:lang w:val="ru-RU"/>
        </w:rPr>
      </w:pPr>
      <w:r w:rsidRPr="00794712">
        <w:rPr>
          <w:lang w:val="ru-RU"/>
        </w:rPr>
        <w:t xml:space="preserve">ในฐานะพระบุตรองค์เดียวของพระเจ้า ผู้ทรงรับธรรมชาติมนุษย์เข้ามาในความเป็นหนึ่งเดียวของสาระพระเจ้าของพระองค์ พระเยซูเจ้า หลังจากที่ทรงเข้าสู่พระสิริของพระองค์ </w:t>
      </w:r>
      <w:r w:rsidRPr="001D0370">
        <w:rPr>
          <w:i/>
          <w:iCs/>
          <w:lang w:val="ru-RU"/>
        </w:rPr>
        <w:t>‘ซึ่งพระองค์ทรงมีร่วมกับพระบิดาก่อนที่โลกจะเริ่มมีอยู่’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17</w:t>
      </w:r>
      <w:r>
        <w:rPr>
          <w:lang w:val="ru-RU"/>
        </w:rPr>
        <w:t>:</w:t>
      </w:r>
      <w:r w:rsidRPr="00794712">
        <w:rPr>
          <w:lang w:val="ru-RU"/>
        </w:rPr>
        <w:t>5) จะดำรงอยู่ในพระสิริอันนิรันดร์นี้ตลอดไป; พระองค์จะทรงเป็นกษัตริย์แห่งสวรรค์และโลกตลอดไป ร่วมกับพระบิดาและพระวิญญาณบริสุทธิ์ ซึ่งได้รับการนมัสการและถวายพระเกียรติจากสรรพสิ่ง</w:t>
      </w:r>
      <w:r>
        <w:rPr>
          <w:lang w:val="ru-RU"/>
        </w:rPr>
        <w:t>ทั้งปวง</w:t>
      </w:r>
      <w:r w:rsidRPr="00794712">
        <w:rPr>
          <w:lang w:val="ru-RU"/>
        </w:rPr>
        <w:t xml:space="preserve">: และในความหมายนี้ </w:t>
      </w:r>
      <w:r w:rsidRPr="001D0370">
        <w:rPr>
          <w:i/>
          <w:iCs/>
          <w:lang w:val="ru-RU"/>
        </w:rPr>
        <w:t>‘ราชอาณาจักรของพระองค์</w:t>
      </w:r>
      <w:r>
        <w:rPr>
          <w:i/>
          <w:iCs/>
          <w:lang w:val="ru-RU"/>
        </w:rPr>
        <w:t>จะ</w:t>
      </w:r>
      <w:r w:rsidRPr="001D0370">
        <w:rPr>
          <w:i/>
          <w:iCs/>
          <w:lang w:val="ru-RU"/>
        </w:rPr>
        <w:t xml:space="preserve">ไม่มีวันสิ้นสุด’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Pr="00794712">
        <w:rPr>
          <w:lang w:val="ru-RU"/>
        </w:rPr>
        <w:t xml:space="preserve">33) แต่การรับใช้ในฐานะกษัตริย์ของพระองค์ ในฐานะผู้ไถ่ของเรา เพื่อความรอดของมนุษยชาติ — ซึ่งพระองค์ได้เริ่มต้นบนโลกและดำเนินต่อไปในสวรรค์ — จะสิ้นสุดลงเมื่อ กล่าวคือ เมื่อการรับใช้นี้สำเร็จสมบูรณ์โดยการนำผู้เชื่อที่แท้จริงทุกคนไปสู่ความรอด: และในแง่นี้ </w:t>
      </w:r>
      <w:r w:rsidRPr="001D0370">
        <w:rPr>
          <w:i/>
          <w:iCs/>
          <w:lang w:val="ru-RU"/>
        </w:rPr>
        <w:t>‘พระองค์จะต้องครองราชย์จนกว่าจะทรงวางศัตรูทั้งปวงไว้ใต้พระบาทของพระองค์’</w:t>
      </w:r>
      <w:r w:rsidRPr="00794712">
        <w:rPr>
          <w:lang w:val="ru-RU"/>
        </w:rPr>
        <w:t xml:space="preserve">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>
        <w:rPr>
          <w:lang w:val="ru-RU"/>
        </w:rPr>
        <w:t>:</w:t>
      </w:r>
      <w:r w:rsidRPr="00794712">
        <w:rPr>
          <w:lang w:val="ru-RU"/>
        </w:rPr>
        <w:t xml:space="preserve">25) และสิ่งนี้จะเกิดขึ้นเมื่อ </w:t>
      </w:r>
      <w:r w:rsidRPr="001D0370">
        <w:rPr>
          <w:i/>
          <w:iCs/>
          <w:lang w:val="ru-RU"/>
        </w:rPr>
        <w:t xml:space="preserve">‘ศัตรูสุดท้ายที่จะถูกทำลายคือความตาย’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>
        <w:rPr>
          <w:lang w:val="ru-RU"/>
        </w:rPr>
        <w:t>:</w:t>
      </w:r>
      <w:r w:rsidRPr="00794712">
        <w:rPr>
          <w:lang w:val="ru-RU"/>
        </w:rPr>
        <w:t xml:space="preserve">26), </w:t>
      </w:r>
      <w:r>
        <w:rPr>
          <w:lang w:val="ru-RU"/>
        </w:rPr>
        <w:t>ผู้ตายทั้งหมด</w:t>
      </w:r>
      <w:r w:rsidRPr="00794712">
        <w:rPr>
          <w:lang w:val="ru-RU"/>
        </w:rPr>
        <w:t xml:space="preserve">ถูกฟื้นคืนชีพ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5</w:t>
      </w:r>
      <w:r>
        <w:rPr>
          <w:lang w:val="ru-RU"/>
        </w:rPr>
        <w:t>:</w:t>
      </w:r>
      <w:r w:rsidRPr="00794712">
        <w:rPr>
          <w:lang w:val="ru-RU"/>
        </w:rPr>
        <w:t>25), และสวรรค์กับโลกถูกสร้างใหม่ (</w:t>
      </w:r>
      <w:r w:rsidR="0087297C">
        <w:rPr>
          <w:lang w:val="ru-RU"/>
        </w:rPr>
        <w:t>2 เปโตร</w:t>
      </w:r>
      <w:r w:rsidRPr="001D0370">
        <w:rPr>
          <w:lang w:val="ru-RU"/>
        </w:rPr>
        <w:t xml:space="preserve"> 3:</w:t>
      </w:r>
      <w:r w:rsidRPr="00794712">
        <w:rPr>
          <w:lang w:val="ru-RU"/>
        </w:rPr>
        <w:t>6–7</w:t>
      </w:r>
      <w:r w:rsidRPr="00B425D2">
        <w:rPr>
          <w:lang w:val="ru-RU"/>
        </w:rPr>
        <w:t>,</w:t>
      </w:r>
      <w:r w:rsidRPr="00794712">
        <w:rPr>
          <w:lang w:val="ru-RU"/>
        </w:rPr>
        <w:t xml:space="preserve"> 13)—และพระองค์จะปรากฏในพระสิริทั้งสิ้นของพระองค์ เพื่อดำเนินการพิพากษาสากล โดยตรัสกับ </w:t>
      </w:r>
      <w:r w:rsidRPr="00B425D2">
        <w:rPr>
          <w:i/>
          <w:iCs/>
          <w:lang w:val="ru-RU"/>
        </w:rPr>
        <w:t xml:space="preserve">‘ผู้อยู่ทางขวาของพระองค์ในฐานะกษัตริย์ว่า: “มาเถิด </w:t>
      </w:r>
      <w:r w:rsidRPr="00B425D2">
        <w:rPr>
          <w:i/>
          <w:iCs/>
          <w:lang w:val="ru-RU"/>
        </w:rPr>
        <w:lastRenderedPageBreak/>
        <w:t>ผู้ที่ได้รับการอวยพรจากพระบิดาของเรา จงรับมรดกอาณาจักรที่เตรียมไว้สำหรับท่านตั้งแต่การสร้างโลก”’</w:t>
      </w:r>
      <w:r w:rsidRPr="00794712">
        <w:rPr>
          <w:lang w:val="ru-RU"/>
        </w:rPr>
        <w:t xml:space="preserve">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25</w:t>
      </w:r>
      <w:r w:rsidRPr="00B425D2">
        <w:rPr>
          <w:lang w:val="ru-RU"/>
        </w:rPr>
        <w:t>:</w:t>
      </w:r>
      <w:r w:rsidRPr="00794712">
        <w:rPr>
          <w:lang w:val="ru-RU"/>
        </w:rPr>
        <w:t xml:space="preserve">34), และ </w:t>
      </w:r>
      <w:r w:rsidRPr="00B425D2">
        <w:rPr>
          <w:i/>
          <w:iCs/>
          <w:lang w:val="ru-RU"/>
        </w:rPr>
        <w:t xml:space="preserve">‘จะมอบราชอาณาจักรนั้นให้พระเจ้าพระบิดา’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 w:rsidRPr="00B425D2">
        <w:rPr>
          <w:lang w:val="ru-RU"/>
        </w:rPr>
        <w:t>:</w:t>
      </w:r>
      <w:r w:rsidRPr="00794712">
        <w:rPr>
          <w:lang w:val="ru-RU"/>
        </w:rPr>
        <w:t xml:space="preserve">24), </w:t>
      </w:r>
      <w:r w:rsidRPr="00B425D2">
        <w:rPr>
          <w:i/>
          <w:iCs/>
          <w:lang w:val="ru-RU"/>
        </w:rPr>
        <w:t xml:space="preserve">‘เพื่อให้พระเจ้าทรงเป็นทุกสิ่งในทุกสิ่ง’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 w:rsidRPr="00B425D2">
        <w:rPr>
          <w:lang w:val="ru-RU"/>
        </w:rPr>
        <w:t>:</w:t>
      </w:r>
      <w:r w:rsidRPr="00794712">
        <w:rPr>
          <w:lang w:val="ru-RU"/>
        </w:rPr>
        <w:t>28).</w:t>
      </w:r>
    </w:p>
    <w:p w14:paraId="65F6CBC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ี่คือวิธีที่บรรดาพระบิดาศักดิ์สิทธิ์และครูสอนของคริสตจักรได้มองถึงศักดิ์ศรีและพันธกิจแห่งการเป็นกษัตริย์ของพระเยซูคริสต์อย่างแท้จริง ตัวอย่างเช่น:</w:t>
      </w:r>
    </w:p>
    <w:p w14:paraId="47F5A1EF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>นักบุญเกรกอรี นักเทววิทยา: “พระบุตรถูกเรียกว่า ‘ผู้ครองราชย์</w:t>
      </w:r>
      <w:r>
        <w:rPr>
          <w:lang w:val="ru-RU"/>
        </w:rPr>
        <w:t xml:space="preserve">’ — </w:t>
      </w:r>
      <w:r w:rsidRPr="00794712">
        <w:rPr>
          <w:lang w:val="ru-RU"/>
        </w:rPr>
        <w:t xml:space="preserve">ในความหมายหนึ่ง คือในฐานะผู้ทรงฤทธานุภาพสูงสุดและพระมหากษัตริย์ทั้งของผู้ที่ยินดีและผู้ที่ไม่ยินดี; และในความหมายอีกประการหนึ่ง คือในฐานะผู้นำเราสู่การยอมจำนน และผู้ที่ได้นำผู้ที่ยอมรับพระองค์เป็นพระมหากษัตริย์ด้วยความสมัครใจมาอยู่ภายใต้ราชอาณาจักรของพระองค์ และอาณาจักรของพระองค์ หากเข้าใจในความหมายแรก จะไม่มีวันสิ้นสุด; แต่หากเข้าใจในความหมายที่สอง จะมีวันสิ้นสุดหรือไม่? </w:t>
      </w:r>
      <w:r>
        <w:rPr>
          <w:lang w:val="ru-RU"/>
        </w:rPr>
        <w:t xml:space="preserve">— </w:t>
      </w:r>
      <w:r w:rsidRPr="00794712">
        <w:rPr>
          <w:lang w:val="ru-RU"/>
        </w:rPr>
        <w:t>ว่าพระองค์จะทรงรับเรา ผู้ได้รับการช่วยให้รอด ไว้ใต้ปีกของพระองค์ (เพราะจำเป็นต้องนำผู้ที่ได้ยอมจำนนแล้วให้ยอมจำนนอีกหรือไม่?); แล้วพระองค์จะทรงลุกขึ้นเป็นผู้พิพากษาของโลก (สดุดี 93</w:t>
      </w:r>
      <w:r w:rsidR="004161C1" w:rsidRPr="004161C1">
        <w:rPr>
          <w:lang w:val="ru-RU"/>
        </w:rPr>
        <w:t>:</w:t>
      </w:r>
      <w:r w:rsidR="00F45CFB" w:rsidRPr="004161C1">
        <w:rPr>
          <w:bCs/>
          <w:lang w:val="ru-RU"/>
        </w:rPr>
        <w:t xml:space="preserve">3) </w:t>
      </w:r>
      <w:r w:rsidRPr="00794712">
        <w:rPr>
          <w:lang w:val="ru-RU"/>
        </w:rPr>
        <w:t>และแยกผู้ได้รับความรอดออกจากผู้ถูกสาปแช่ง; จากนั้นพระเจ้าจะทรงยืนอยู่ท่ามกลางผู้ได้รับความรอด เพื่อพิพากษาและ</w:t>
      </w:r>
      <w:r>
        <w:rPr>
          <w:lang w:val="ru-RU"/>
        </w:rPr>
        <w:t>กำหนดว่าผู้ใดได้รับระดับความรุ่งโรจน์และที่อยู่ใด”</w:t>
      </w:r>
      <w:r w:rsidR="003069B3">
        <w:rPr>
          <w:rStyle w:val="FootnoteReference"/>
          <w:lang w:val="ru-RU"/>
        </w:rPr>
        <w:footnoteReference w:id="424"/>
      </w:r>
    </w:p>
    <w:p w14:paraId="3552309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นักบุญยอห์น คริโซสโตม: “ความหมายของ </w:t>
      </w:r>
      <w:r w:rsidRPr="00B425D2">
        <w:rPr>
          <w:lang w:val="ru-RU"/>
        </w:rPr>
        <w:t>‘เมื่อพระองค์ได้มอบราชอาณาจักร</w:t>
      </w:r>
      <w:r w:rsidR="00621F17">
        <w:rPr>
          <w:lang w:val="ru-RU"/>
        </w:rPr>
        <w:t>’ (1 โครินธ์</w:t>
      </w:r>
      <w:r w:rsidRPr="00794712">
        <w:rPr>
          <w:lang w:val="ru-RU"/>
        </w:rPr>
        <w:t xml:space="preserve"> 15</w:t>
      </w:r>
      <w:r>
        <w:rPr>
          <w:lang w:val="ru-RU"/>
        </w:rPr>
        <w:t>:</w:t>
      </w:r>
      <w:r w:rsidRPr="00794712">
        <w:rPr>
          <w:lang w:val="ru-RU"/>
        </w:rPr>
        <w:t>24) คืออะไร? พระคัมภีร์ยอมรับว่ามีราชอาณาจักรของพระเจ้าสองแห่ง: แห่งหนึ่งโดยมรดก และอีกแห่งหนึ่งโดยการสร้าง. พระคริสต์ทรงครองราชย์เหนือทุกสิ่ง—เหนือชนชาติอื่นและชาวยิว, ปีศาจและศัตรูของพระองค์—โดยอาศัยการทรงสร้าง; พระองค์ทรงครองราชย์เหนือผู้เชื่อและผู้ที่ยอมเชื่อฟังพระองค์ด้วยความเต็มใจ, โดยอาศัยการรับเป็นบุตรบุญธรรม. มีคำกล่าวว่าอาณาจักรนี้มีจุดเริ่มต้น… และอาณาจักรนี้เองที่พระองค์จะมอบให้แก่พระบิดา</w:t>
      </w:r>
      <w:r>
        <w:rPr>
          <w:lang w:val="ru-RU"/>
        </w:rPr>
        <w:t>.”</w:t>
      </w:r>
      <w:r w:rsidR="003069B3">
        <w:rPr>
          <w:rStyle w:val="FootnoteReference"/>
          <w:lang w:val="ru-RU"/>
        </w:rPr>
        <w:footnoteReference w:id="425"/>
      </w:r>
    </w:p>
    <w:p w14:paraId="2D1E870B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  <w:t xml:space="preserve">นักบุญเซโนแห่งเวโรนา: “อัครทูตเปาโล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>
        <w:rPr>
          <w:lang w:val="ru-RU"/>
        </w:rPr>
        <w:t>:</w:t>
      </w:r>
      <w:r w:rsidR="00F45CFB" w:rsidRPr="004161C1">
        <w:rPr>
          <w:bCs/>
          <w:lang w:val="ru-RU"/>
        </w:rPr>
        <w:t xml:space="preserve">24) </w:t>
      </w:r>
      <w:r w:rsidRPr="00794712">
        <w:rPr>
          <w:lang w:val="ru-RU"/>
        </w:rPr>
        <w:t xml:space="preserve">กล่าวถึงราชอาณาจักรชั่วคราวของพระเจ้าผู้ทรงรับสภาพมนุษย์ ซึ่งเมื่อสิ้นสุดลง พระองค์จะเสด็จมาพิพากษาทั้งผู้เป็นและผู้ตาย; สิ่งนี้ได้รับการยืนยันจากบริบทของข้อความดังกล่าว ซึ่งระบุว่าพระคริสต์จะทรงครองราชย์ร่วมกับผู้ศักดิ์สิทธิ์ของพระองค์ จนกว่าพระองค์จะทรงยุติการปกครองทุกประการ, ทุกอำนาจและฤทธิ์เดช จนกระทั่งพระองค์ทรงวางศัตรูทั้งปวงไว้ใต้พระบาทของพระองค์ จนกระทั่งศัตรูสุดท้าย—ความตาย—ถูกทำลาย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>
        <w:rPr>
          <w:lang w:val="ru-RU"/>
        </w:rPr>
        <w:t>:</w:t>
      </w:r>
      <w:r w:rsidRPr="00794712">
        <w:rPr>
          <w:lang w:val="ru-RU"/>
        </w:rPr>
        <w:t xml:space="preserve">24–26). แต่ผู้เขียนพระวรสารลูกา </w:t>
      </w:r>
      <w:r w:rsidR="008A3626">
        <w:rPr>
          <w:lang w:val="ru-RU"/>
        </w:rPr>
        <w:t>(ลูกา</w:t>
      </w:r>
      <w:r w:rsidRPr="00794712">
        <w:rPr>
          <w:lang w:val="ru-RU"/>
        </w:rPr>
        <w:t xml:space="preserve"> 1</w:t>
      </w:r>
      <w:r>
        <w:rPr>
          <w:lang w:val="ru-RU"/>
        </w:rPr>
        <w:t>:</w:t>
      </w:r>
      <w:r w:rsidR="00F45CFB" w:rsidRPr="004161C1">
        <w:rPr>
          <w:bCs/>
          <w:lang w:val="ru-RU"/>
        </w:rPr>
        <w:t xml:space="preserve">34) </w:t>
      </w:r>
      <w:r w:rsidRPr="00794712">
        <w:rPr>
          <w:lang w:val="ru-RU"/>
        </w:rPr>
        <w:t>และโซโลมอน (ปัญญา 3</w:t>
      </w:r>
      <w:r>
        <w:rPr>
          <w:lang w:val="ru-RU"/>
        </w:rPr>
        <w:t>:</w:t>
      </w:r>
      <w:r w:rsidR="001B763B" w:rsidRPr="004161C1">
        <w:rPr>
          <w:bCs/>
          <w:lang w:val="ru-RU"/>
        </w:rPr>
        <w:t xml:space="preserve">4–8) </w:t>
      </w:r>
      <w:r w:rsidRPr="00794712">
        <w:rPr>
          <w:lang w:val="ru-RU"/>
        </w:rPr>
        <w:t xml:space="preserve">ได้เข้าใจถึงอำนาจดั้งเดิม ซึ่งพระบุตรทรงมีส่วนร่วมอย่างไม่ขาดสายตั้งแต่ชั่วนิรันดร์จนถึงชั่วนิรันดร์ ดังนั้น พระบุตรจึงไม่เคยได้รับราชอาณาจักรจากพระบิดา </w:t>
      </w:r>
      <w:r>
        <w:rPr>
          <w:lang w:val="ru-RU"/>
        </w:rPr>
        <w:t>และจะไม่เคยส่งมอบมันคืนให้พระบิดาเลย”</w:t>
      </w:r>
      <w:r w:rsidR="003069B3">
        <w:rPr>
          <w:rStyle w:val="FootnoteReference"/>
          <w:lang w:val="ru-RU"/>
        </w:rPr>
        <w:footnoteReference w:id="426"/>
      </w:r>
    </w:p>
    <w:p w14:paraId="072F6C58" w14:textId="77777777" w:rsidR="00D85B34" w:rsidRDefault="00D85B34" w:rsidP="00D85B34">
      <w:pPr>
        <w:rPr>
          <w:lang w:val="ru-RU"/>
        </w:rPr>
      </w:pPr>
      <w:r w:rsidRPr="00794712">
        <w:rPr>
          <w:lang w:val="ru-RU"/>
        </w:rPr>
        <w:tab/>
      </w:r>
    </w:p>
    <w:p w14:paraId="415C1A0D" w14:textId="77777777" w:rsidR="00D85B34" w:rsidRPr="00794712" w:rsidRDefault="00D85B34" w:rsidP="007B240B">
      <w:pPr>
        <w:pStyle w:val="Heading5"/>
        <w:rPr>
          <w:lang w:val="ru-RU"/>
        </w:rPr>
      </w:pPr>
      <w:bookmarkStart w:id="376" w:name="_Toc133155598"/>
      <w:bookmarkStart w:id="377" w:name="_Toc180664611"/>
      <w:bookmarkStart w:id="378" w:name="_Toc180679232"/>
      <w:bookmarkStart w:id="379" w:name="_Toc180679289"/>
      <w:bookmarkStart w:id="380" w:name="_Toc180679812"/>
      <w:bookmarkStart w:id="381" w:name="_Toc238453695"/>
      <w:bookmarkStart w:id="382" w:name="_Toc238576076"/>
      <w:r w:rsidRPr="00794712">
        <w:rPr>
          <w:lang w:val="ru-RU"/>
        </w:rPr>
        <w:t>§163. การประยุกต์ใช้ทางศีลธรรมของหลักคำสอนเกี่ยวกับความลึกลับแห่งการไถ่บาป</w:t>
      </w:r>
      <w:bookmarkEnd w:id="376"/>
      <w:bookmarkEnd w:id="377"/>
      <w:bookmarkEnd w:id="378"/>
      <w:bookmarkEnd w:id="379"/>
      <w:bookmarkEnd w:id="380"/>
      <w:bookmarkEnd w:id="381"/>
      <w:bookmarkEnd w:id="382"/>
    </w:p>
    <w:p w14:paraId="05603367" w14:textId="77777777" w:rsidR="00D85B34" w:rsidRPr="00794712" w:rsidRDefault="00D85B34" w:rsidP="00D85B34">
      <w:pPr>
        <w:ind w:firstLine="708"/>
        <w:rPr>
          <w:lang w:val="ru-RU"/>
        </w:rPr>
      </w:pPr>
      <w:r w:rsidRPr="004161C1">
        <w:rPr>
          <w:b/>
          <w:bCs/>
          <w:lang w:val="ru-RU"/>
        </w:rPr>
        <w:t xml:space="preserve">1. </w:t>
      </w:r>
      <w:r w:rsidRPr="00794712">
        <w:rPr>
          <w:lang w:val="ru-RU"/>
        </w:rPr>
        <w:t>พระผู้เป็นเจ้าและพระผู้ช่วยให้รอดของเรา ในฐานะผู้เผยพระวจนะ –</w:t>
      </w:r>
    </w:p>
    <w:p w14:paraId="56A09F41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Pr="004161C1">
        <w:rPr>
          <w:b/>
          <w:bCs/>
        </w:rPr>
        <w:t>a</w:t>
      </w:r>
      <w:r w:rsidRPr="004161C1">
        <w:rPr>
          <w:b/>
          <w:bCs/>
          <w:lang w:val="ru-RU"/>
        </w:rPr>
        <w:t xml:space="preserve">) </w:t>
      </w:r>
      <w:r w:rsidRPr="00794712">
        <w:rPr>
          <w:lang w:val="ru-RU"/>
        </w:rPr>
        <w:t xml:space="preserve">ได้ประทานกฎหมายแห่งความเชื่อและความศรัทธาให้แก่เรา: เราต้องยอมรับกฎหมายนี้ ยอมจำนนต่อมัน และนำไปปฏิบัติในชีวิตของเรา </w:t>
      </w:r>
      <w:r>
        <w:rPr>
          <w:lang w:val="ru-RU"/>
        </w:rPr>
        <w:t xml:space="preserve">— </w:t>
      </w:r>
      <w:r w:rsidRPr="00794712">
        <w:rPr>
          <w:lang w:val="ru-RU"/>
        </w:rPr>
        <w:t>มิฉะนั้น มันจะไม่ก่อให้เกิดผลใดๆ แก่เรา และจะยังคงเป็นสิ่งแปลกแยกจากเรา</w:t>
      </w:r>
    </w:p>
    <w:p w14:paraId="6B0A5A3A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b) </w:t>
      </w:r>
      <w:r w:rsidRPr="00794712">
        <w:rPr>
          <w:lang w:val="ru-RU"/>
        </w:rPr>
        <w:t>ได้ประทานกฎหมายใหม่ให้แก่เรา ซึ่งสมบูรณ์กว่ากฎหมายในพันธสัญญาเดิม: เมื่อเรารับมันแล้ว เราต้องมั่นใจว่าเราดำเนินชีวิตในความใหม่ (โรม 6</w:t>
      </w:r>
      <w:r>
        <w:rPr>
          <w:lang w:val="ru-RU"/>
        </w:rPr>
        <w:t>:</w:t>
      </w:r>
      <w:r w:rsidRPr="00794712">
        <w:rPr>
          <w:lang w:val="ru-RU"/>
        </w:rPr>
        <w:t xml:space="preserve">4) และความชอบธรรมของเราจะล้นเกินไม่เพียงความชอบธรรมของนักเขียนกฎหมายและฟาริสี </w:t>
      </w:r>
      <w:r w:rsidR="00224D5E">
        <w:rPr>
          <w:lang w:val="ru-RU"/>
        </w:rPr>
        <w:t>(มัทธิว</w:t>
      </w:r>
      <w:r w:rsidRPr="00794712">
        <w:rPr>
          <w:lang w:val="ru-RU"/>
        </w:rPr>
        <w:t xml:space="preserve"> 5</w:t>
      </w:r>
      <w:r>
        <w:rPr>
          <w:lang w:val="ru-RU"/>
        </w:rPr>
        <w:t>:</w:t>
      </w:r>
      <w:r w:rsidRPr="00794712">
        <w:rPr>
          <w:lang w:val="ru-RU"/>
        </w:rPr>
        <w:t>20) แต่ยังล้นเกินความชอบธรรมของผู้ชอบธรรมในพันธสัญญาเดิมเองด้วย</w:t>
      </w:r>
      <w:r w:rsidR="003069B3">
        <w:rPr>
          <w:rStyle w:val="FootnoteReference"/>
          <w:lang w:val="ru-RU"/>
        </w:rPr>
        <w:footnoteReference w:id="427"/>
      </w:r>
      <w:r w:rsidRPr="00794712">
        <w:rPr>
          <w:lang w:val="ru-RU"/>
        </w:rPr>
        <w:t xml:space="preserve"> “จงเป็นคนสมบูรณ์” </w:t>
      </w:r>
      <w:r w:rsidRPr="00794712">
        <w:rPr>
          <w:lang w:val="ru-RU"/>
        </w:rPr>
        <w:lastRenderedPageBreak/>
        <w:t>ผู้ประทานกฎหมายของเราได้สั่งสอนเรา โดยอธิบายถึงจิตวิญญาณของกฎหมายของพระองค์ว่า “เช่นเดียวกับที่พระบิดาของท่านในสวรรค์เป็นผู้สมบูรณ์”</w:t>
      </w:r>
      <w:r w:rsidR="00224D5E">
        <w:rPr>
          <w:lang w:val="ru-RU"/>
        </w:rPr>
        <w:t xml:space="preserve"> (มัทธิว</w:t>
      </w:r>
      <w:r w:rsidRPr="00794712">
        <w:rPr>
          <w:lang w:val="ru-RU"/>
        </w:rPr>
        <w:t xml:space="preserve"> 5</w:t>
      </w:r>
      <w:r>
        <w:rPr>
          <w:lang w:val="ru-RU"/>
        </w:rPr>
        <w:t>:</w:t>
      </w:r>
      <w:r w:rsidRPr="00794712">
        <w:rPr>
          <w:lang w:val="ru-RU"/>
        </w:rPr>
        <w:t>48)</w:t>
      </w:r>
    </w:p>
    <w:p w14:paraId="0734463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>พระองค์ได้ประทานพระบัญญัติ ซึ่งเป็นทางเดียวและทางเดียวเท่านั้นแห่งความรอดสำหรับทุกคน: เราต้องทะนุถนอมสมบัติล้ำค่านี้เหนือสิ่งอื่นใด และรักษาไว้ด้วยความกระตือรือร้นทั้งหมดจนกระทั่งสิ้นชีวิตของเรา</w:t>
      </w:r>
    </w:p>
    <w:p w14:paraId="7B75F85A" w14:textId="77777777" w:rsidR="00D85B34" w:rsidRPr="00794712" w:rsidRDefault="00D85B34" w:rsidP="00D85B34">
      <w:pPr>
        <w:ind w:firstLine="708"/>
        <w:rPr>
          <w:lang w:val="ru-RU"/>
        </w:rPr>
      </w:pPr>
      <w:r w:rsidRPr="004161C1">
        <w:rPr>
          <w:b/>
          <w:bCs/>
          <w:lang w:val="ru-RU"/>
        </w:rPr>
        <w:t xml:space="preserve">2. </w:t>
      </w:r>
      <w:r w:rsidRPr="00794712">
        <w:rPr>
          <w:lang w:val="ru-RU"/>
        </w:rPr>
        <w:t>พระเจ้าและพระผู้ช่วยให้รอดของเรา ในฐานะมหาปุโรหิต –</w:t>
      </w:r>
    </w:p>
    <w:p w14:paraId="77C58F20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a) </w:t>
      </w:r>
      <w:r w:rsidRPr="00794712">
        <w:rPr>
          <w:lang w:val="ru-RU"/>
        </w:rPr>
        <w:t>ได้ถวายพระองค์เองเป็นเครื่องบูชาเพื่อเรา—ผู้เป็นบาป: เมื่อคิดถึงเรื่องนี้ ขอให้เราเรียนรู้ก่อนอื่นใดที่จะกราบลงต่อหน้าพระเจ้า ผู้ทรงเมตตาต่อเราอย่างไม่มีที่สิ้นสุด ด้วยความรู้สึกขอบคุณและความรักที่สมบูรณ์ที่สุด</w:t>
      </w:r>
    </w:p>
    <w:p w14:paraId="7110B755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(บ) </w:t>
      </w:r>
      <w:r w:rsidRPr="00794712">
        <w:rPr>
          <w:lang w:val="ru-RU"/>
        </w:rPr>
        <w:t>พระองค์ได้ทรงนำความรอดมาสู่เราผ่านทางไม้กางเขนและบนไม้กางเขนนั้น: ดังนั้น เราจึงมีหน้าที่ที่ไม่อาจสั่นคลอนได้ที่จะเคารพเครื่องมือศักดิ์สิทธิ์แห่งความรอดนี้ เพื่อพระผู้เป็นทั้งพระเจ้าและมนุษย์ผู้ทรงทนทุกข์บนไม้กางเขนนั้น; เพื่อถวายเกียรติแด่มันในทุกวิถีทาง ซึ่งตามประเพณีที่สืบทอดมาจากอัครสาวกผู้ศักดิ์สิทธิ์ คริสตจักรออร์โธดอกซ์ได้ปฏิบัติตามและสั่งให้เราปฏิบัติตามมาจนถึงทุกวันนี้; และด้วยความเชื่อในใจของเรา ให้ทำเครื่องหมายกางเขนเสมอและทุกที่เพื่อประโยชน์ทางจิตวิญญาณของเรา เพื่อทำให้ทุกกิจการและกิจการการกระทำของเราศักดิ์สิทธิ์ด้วยมัน และเพื่อปกป้องตัวเราเองจากทุกการล่อลวงและการทดลองด้วยมัน (คำสารภาพความเชื่อออร์โธดอกซ์, ส่วน 1, คำตอบต่อคำถามที่ 50).</w:t>
      </w:r>
    </w:p>
    <w:p w14:paraId="295629B2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ผ่านการสิ้นพระชนม์บนไม้กางเขน พระองค์ได้ปลดปล่อยเราจากบาปพร้อมทั้งผลร้ายที่ตามมาทั้งหมด และได้จัดเตรียมการชำระให้บริสุทธิ์และชีวิตนิรันดร์ไว้ให้เรา: </w:t>
      </w:r>
      <w:r w:rsidRPr="00F827A2">
        <w:rPr>
          <w:i/>
          <w:iCs/>
          <w:lang w:val="ru-RU"/>
        </w:rPr>
        <w:t>อย่าให้บาปครองอำนาจในร่างกายที่ตาย</w:t>
      </w:r>
      <w:r>
        <w:rPr>
          <w:i/>
          <w:iCs/>
          <w:lang w:val="ru-RU"/>
        </w:rPr>
        <w:t>ได้ของเรา เพื่อเรา</w:t>
      </w:r>
      <w:r w:rsidRPr="00F827A2">
        <w:rPr>
          <w:i/>
          <w:iCs/>
          <w:lang w:val="ru-RU"/>
        </w:rPr>
        <w:t>จะไม่เชื่อฟังมันตามความปรารถนาของมัน</w:t>
      </w:r>
      <w:r w:rsidRPr="00794712">
        <w:rPr>
          <w:lang w:val="ru-RU"/>
        </w:rPr>
        <w:t xml:space="preserve">; </w:t>
      </w:r>
      <w:r>
        <w:rPr>
          <w:i/>
          <w:iCs/>
          <w:lang w:val="ru-RU"/>
        </w:rPr>
        <w:t>และอย่า</w:t>
      </w:r>
      <w:r w:rsidRPr="00F827A2">
        <w:rPr>
          <w:i/>
          <w:iCs/>
          <w:lang w:val="ru-RU"/>
        </w:rPr>
        <w:t>ให้เราเสนออวัยวะของเราเป็นเครื่องมือแห่งความไม่ชอบธรรมแก่บาป แต่จงเสนอตัวเราเองแด่พระเจ้า</w:t>
      </w:r>
      <w:r w:rsidRPr="00794712">
        <w:rPr>
          <w:lang w:val="ru-RU"/>
        </w:rPr>
        <w:t xml:space="preserve">; </w:t>
      </w:r>
      <w:r w:rsidRPr="00F827A2">
        <w:rPr>
          <w:i/>
          <w:iCs/>
          <w:lang w:val="ru-RU"/>
        </w:rPr>
        <w:t xml:space="preserve">เพื่อให้เมื่อเราได้รับการปลดปล่อยจากบาปและกลายเป็นทาสของพระเจ้าแล้ว ผลของเราจะเป็นความบริสุทธิ์ และจุดหมายปลายทางคือชีวิตนิรันดร์” </w:t>
      </w:r>
      <w:r w:rsidRPr="00794712">
        <w:rPr>
          <w:lang w:val="ru-RU"/>
        </w:rPr>
        <w:t>(โรม 6</w:t>
      </w:r>
      <w:r>
        <w:rPr>
          <w:lang w:val="ru-RU"/>
        </w:rPr>
        <w:t>:</w:t>
      </w:r>
      <w:r w:rsidRPr="00794712">
        <w:rPr>
          <w:lang w:val="ru-RU"/>
        </w:rPr>
        <w:t>12–13</w:t>
      </w:r>
      <w:r>
        <w:rPr>
          <w:lang w:val="ru-RU"/>
        </w:rPr>
        <w:t>,</w:t>
      </w:r>
      <w:r w:rsidRPr="00794712">
        <w:rPr>
          <w:lang w:val="ru-RU"/>
        </w:rPr>
        <w:t xml:space="preserve"> 22).</w:t>
      </w:r>
    </w:p>
    <w:p w14:paraId="698A6834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(d) </w:t>
      </w:r>
      <w:r w:rsidRPr="00794712">
        <w:rPr>
          <w:lang w:val="ru-RU"/>
        </w:rPr>
        <w:t xml:space="preserve">ผ่านทางความทุกข์ทรมานและไม้กางเขน พระองค์ได้เข้าสู่พระสิริของพระองค์: และ </w:t>
      </w:r>
      <w:r w:rsidRPr="00F827A2">
        <w:rPr>
          <w:i/>
          <w:iCs/>
          <w:lang w:val="ru-RU"/>
        </w:rPr>
        <w:t xml:space="preserve">‘ทิ้งตัวอย่างไว้ให้เรา เพื่อเราจะได้เดินตามรอยพระบาทของพระองค์’ </w:t>
      </w:r>
      <w:r w:rsidRPr="00794712">
        <w:rPr>
          <w:lang w:val="ru-RU"/>
        </w:rPr>
        <w:t>(</w:t>
      </w:r>
      <w:r w:rsidR="0087297C">
        <w:rPr>
          <w:lang w:val="ru-RU"/>
        </w:rPr>
        <w:t>1 เปโตร</w:t>
      </w:r>
      <w:r w:rsidRPr="00794712">
        <w:rPr>
          <w:lang w:val="ru-RU"/>
        </w:rPr>
        <w:t xml:space="preserve"> 2</w:t>
      </w:r>
      <w:r w:rsidRPr="00F827A2">
        <w:rPr>
          <w:lang w:val="ru-RU"/>
        </w:rPr>
        <w:t>:</w:t>
      </w:r>
      <w:r w:rsidRPr="00794712">
        <w:rPr>
          <w:lang w:val="ru-RU"/>
        </w:rPr>
        <w:t xml:space="preserve">21), พระองค์ได้สั่งเราว่า: </w:t>
      </w:r>
      <w:r w:rsidRPr="00F174D7">
        <w:rPr>
          <w:i/>
          <w:iCs/>
          <w:lang w:val="ru-RU"/>
        </w:rPr>
        <w:t>‘เพราะผู้ใดที่ปรารถนาจะรักษาชีวิตตนเอง จะสูญเสียชีวิตนั้น แต่ผู้ใดที่สูญเสียชีวิตตนเองเพื่อเราและเพื่อข่าวประเสริฐ จะรักษาชีวิตนั้นไว้’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(มาระโก</w:t>
      </w:r>
      <w:r w:rsidRPr="00794712">
        <w:rPr>
          <w:lang w:val="ru-RU"/>
        </w:rPr>
        <w:t xml:space="preserve"> 8</w:t>
      </w:r>
      <w:r w:rsidRPr="00F174D7">
        <w:rPr>
          <w:lang w:val="ru-RU"/>
        </w:rPr>
        <w:t>:</w:t>
      </w:r>
      <w:r w:rsidRPr="00794712">
        <w:rPr>
          <w:lang w:val="ru-RU"/>
        </w:rPr>
        <w:t>35).</w:t>
      </w:r>
    </w:p>
    <w:p w14:paraId="7DCC8B39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(d) </w:t>
      </w:r>
      <w:r w:rsidRPr="00794712">
        <w:rPr>
          <w:lang w:val="ru-RU"/>
        </w:rPr>
        <w:t xml:space="preserve">หลังจากที่พระองค์เสด็จขึ้นสู่สวรรค์ พระองค์ทรงวิงวอนเพื่อเราอย่างไม่หยุดยั้ง: </w:t>
      </w:r>
      <w:r w:rsidRPr="00506B04">
        <w:rPr>
          <w:i/>
          <w:iCs/>
          <w:lang w:val="ru-RU"/>
        </w:rPr>
        <w:t>‘หากมีผู้ใดทำบาป เราก็มีผู้วิงวอนต่อพระบิดา คือพระเยซูคริสต์ผู้ชอบธรรม’</w:t>
      </w:r>
      <w:r w:rsidRPr="00794712">
        <w:rPr>
          <w:lang w:val="ru-RU"/>
        </w:rPr>
        <w:t xml:space="preserve"> </w:t>
      </w:r>
      <w:r w:rsidR="008A3626">
        <w:rPr>
          <w:lang w:val="ru-RU"/>
        </w:rPr>
        <w:t>(1 ยอห์น</w:t>
      </w:r>
      <w:r w:rsidRPr="00794712">
        <w:rPr>
          <w:lang w:val="ru-RU"/>
        </w:rPr>
        <w:t xml:space="preserve"> 2</w:t>
      </w:r>
      <w:r>
        <w:rPr>
          <w:lang w:val="ru-RU"/>
        </w:rPr>
        <w:t>:</w:t>
      </w:r>
      <w:r w:rsidRPr="00794712">
        <w:rPr>
          <w:lang w:val="ru-RU"/>
        </w:rPr>
        <w:t xml:space="preserve">1), และด้วยการกลับใจอย่างจริงใจต่อบาปของเรา ให้เราวิ่งไปหาพระองค์ด้วยความหวังที่ไม่สั่นคลอนว่าพระองค์ </w:t>
      </w:r>
      <w:r w:rsidRPr="00506B04">
        <w:rPr>
          <w:i/>
          <w:iCs/>
          <w:lang w:val="ru-RU"/>
        </w:rPr>
        <w:t xml:space="preserve">“สามารถช่วยให้ผู้ที่มาหาพระเจ้าผ่านทางพระองค์รอดได้อย่างสมบูรณ์” </w:t>
      </w:r>
      <w:r w:rsidRPr="00794712">
        <w:rPr>
          <w:lang w:val="ru-RU"/>
        </w:rPr>
        <w:t>(ฮีบรู 7</w:t>
      </w:r>
      <w:r w:rsidRPr="00506B04">
        <w:rPr>
          <w:lang w:val="ru-RU"/>
        </w:rPr>
        <w:t>:</w:t>
      </w:r>
      <w:r w:rsidRPr="00794712">
        <w:rPr>
          <w:lang w:val="ru-RU"/>
        </w:rPr>
        <w:t xml:space="preserve">25); ให้เราหันมาหาพระองค์ในคำอธิษฐานและในทุกความต้องการของเรา โดยระลึกถึงพระวจนะของพระองค์ว่า: </w:t>
      </w:r>
      <w:r w:rsidRPr="00506B04">
        <w:rPr>
          <w:i/>
          <w:iCs/>
          <w:lang w:val="ru-RU"/>
        </w:rPr>
        <w:t xml:space="preserve">‘และหากท่านขอสิ่งใดจากพระบิดาในนามของเรา เราจะกระทำสิ่งนั้น เพื่อพระบิดาจะได้รับการถวายเกียรติในพระบุตร หากท่านขอสิ่งใดในนามของเรา เราจะกระทำสิ่งนั้น’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14</w:t>
      </w:r>
      <w:r w:rsidRPr="00506B04">
        <w:rPr>
          <w:lang w:val="ru-RU"/>
        </w:rPr>
        <w:t>:</w:t>
      </w:r>
      <w:r w:rsidRPr="00794712">
        <w:rPr>
          <w:lang w:val="ru-RU"/>
        </w:rPr>
        <w:t>13–14).</w:t>
      </w:r>
    </w:p>
    <w:p w14:paraId="2B05FEF9" w14:textId="77777777" w:rsidR="00D85B34" w:rsidRPr="0075559A" w:rsidRDefault="00D85B34" w:rsidP="00D85B34">
      <w:pPr>
        <w:ind w:firstLine="708"/>
        <w:rPr>
          <w:lang w:val="ru-RU"/>
        </w:rPr>
      </w:pPr>
      <w:r w:rsidRPr="004161C1">
        <w:rPr>
          <w:b/>
          <w:bCs/>
          <w:lang w:val="ru-RU"/>
        </w:rPr>
        <w:t xml:space="preserve">3. </w:t>
      </w:r>
      <w:r w:rsidRPr="00794712">
        <w:rPr>
          <w:lang w:val="ru-RU"/>
        </w:rPr>
        <w:t>พระเจ้าและพระผู้ช่วยให้รอดของเรา ในฐานะพระราชา</w:t>
      </w:r>
      <w:r w:rsidRPr="0075559A">
        <w:rPr>
          <w:lang w:val="ru-RU"/>
        </w:rPr>
        <w:t>:</w:t>
      </w:r>
    </w:p>
    <w:p w14:paraId="20135446" w14:textId="77777777" w:rsidR="00D85B34" w:rsidRPr="00794712" w:rsidRDefault="00A95A76" w:rsidP="00D85B34">
      <w:pPr>
        <w:ind w:firstLine="708"/>
        <w:rPr>
          <w:lang w:val="ru-RU"/>
        </w:rPr>
      </w:pPr>
      <w:r w:rsidRPr="00A95A76">
        <w:rPr>
          <w:b/>
          <w:lang w:val="ru-RU"/>
        </w:rPr>
        <w:t xml:space="preserve">a) </w:t>
      </w:r>
      <w:r w:rsidR="00D85B34" w:rsidRPr="00794712">
        <w:rPr>
          <w:lang w:val="ru-RU"/>
        </w:rPr>
        <w:t>พระองค์ได้พิชิตนรกและผูกมัดผู้ทรงอำนาจ คือมารพร้อมทั้ง</w:t>
      </w:r>
      <w:r w:rsidR="00D85B34">
        <w:rPr>
          <w:lang w:val="ru-RU"/>
        </w:rPr>
        <w:t>ปีศาจ</w:t>
      </w:r>
      <w:r w:rsidR="00D85B34" w:rsidRPr="00794712">
        <w:rPr>
          <w:lang w:val="ru-RU"/>
        </w:rPr>
        <w:t xml:space="preserve">ทั้งปวง </w:t>
      </w:r>
      <w:r w:rsidR="004161C1" w:rsidRPr="004161C1">
        <w:rPr>
          <w:lang w:val="ru-RU"/>
        </w:rPr>
        <w:t>[</w:t>
      </w:r>
      <w:r w:rsidR="00224D5E">
        <w:rPr>
          <w:lang w:val="ru-RU"/>
        </w:rPr>
        <w:t>(มัทธิว</w:t>
      </w:r>
      <w:r w:rsidR="00D85B34" w:rsidRPr="00794712">
        <w:rPr>
          <w:lang w:val="ru-RU"/>
        </w:rPr>
        <w:t xml:space="preserve"> 12:29</w:t>
      </w:r>
      <w:r w:rsidR="004161C1" w:rsidRPr="004161C1">
        <w:rPr>
          <w:lang w:val="ru-RU"/>
        </w:rPr>
        <w:t>)</w:t>
      </w:r>
      <w:r w:rsidR="00D85B34" w:rsidRPr="00794712">
        <w:rPr>
          <w:lang w:val="ru-RU"/>
        </w:rPr>
        <w:t xml:space="preserve">; </w:t>
      </w:r>
      <w:r w:rsidR="004161C1" w:rsidRPr="004161C1">
        <w:rPr>
          <w:lang w:val="ru-RU"/>
        </w:rPr>
        <w:t>(</w:t>
      </w:r>
      <w:r w:rsidR="0087297C">
        <w:rPr>
          <w:lang w:val="ru-RU"/>
        </w:rPr>
        <w:t>2 เปโตร</w:t>
      </w:r>
      <w:r w:rsidR="00D85B34" w:rsidRPr="00794712">
        <w:rPr>
          <w:lang w:val="ru-RU"/>
        </w:rPr>
        <w:t xml:space="preserve"> 2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>4)</w:t>
      </w:r>
      <w:r w:rsidR="004161C1" w:rsidRPr="004161C1">
        <w:rPr>
          <w:lang w:val="ru-RU"/>
        </w:rPr>
        <w:t>]</w:t>
      </w:r>
      <w:r w:rsidR="00D85B34" w:rsidRPr="00794712">
        <w:rPr>
          <w:lang w:val="ru-RU"/>
        </w:rPr>
        <w:t xml:space="preserve">: ดังนั้น เราจึงอย่ากลัวการโจมตีของศัตรูเก่าของเรา </w:t>
      </w:r>
      <w:r w:rsidR="00D85B34">
        <w:rPr>
          <w:lang w:val="ru-RU"/>
        </w:rPr>
        <w:t xml:space="preserve">แต่ด้วยกำลังที่ได้รับการเสริมสร้างจากพระเจ้าและฤทธิ์อำนาจอันยิ่งใหญ่ของพระองค์ </w:t>
      </w:r>
      <w:r w:rsidR="00D85B34" w:rsidRPr="00794712">
        <w:rPr>
          <w:lang w:val="ru-RU"/>
        </w:rPr>
        <w:lastRenderedPageBreak/>
        <w:t>ให้เราต่อสู้อย่างกล้าหาญ</w:t>
      </w:r>
      <w:r w:rsidR="00D85B34">
        <w:rPr>
          <w:lang w:val="ru-RU"/>
        </w:rPr>
        <w:t>กับ</w:t>
      </w:r>
      <w:r w:rsidR="00D85B34" w:rsidRPr="00794712">
        <w:rPr>
          <w:lang w:val="ru-RU"/>
        </w:rPr>
        <w:t>บรรดาเจ้าผู้ครองอำนาจ</w:t>
      </w:r>
      <w:r w:rsidR="00D85B34">
        <w:rPr>
          <w:lang w:val="ru-RU"/>
        </w:rPr>
        <w:t xml:space="preserve"> บรรดาผู้ทรงฤทธิ์</w:t>
      </w:r>
      <w:r w:rsidR="00D85B34" w:rsidRPr="00794712">
        <w:rPr>
          <w:lang w:val="ru-RU"/>
        </w:rPr>
        <w:t xml:space="preserve"> และ</w:t>
      </w:r>
      <w:r w:rsidR="00D85B34">
        <w:rPr>
          <w:lang w:val="ru-RU"/>
        </w:rPr>
        <w:t>บรรดาผู้ปกครอง</w:t>
      </w:r>
      <w:r w:rsidR="00D85B34" w:rsidRPr="00794712">
        <w:rPr>
          <w:lang w:val="ru-RU"/>
        </w:rPr>
        <w:t xml:space="preserve">แห่งความมืดในยุคนี้ </w:t>
      </w:r>
      <w:r w:rsidR="00D85B34">
        <w:rPr>
          <w:lang w:val="ru-RU"/>
        </w:rPr>
        <w:t>รวมถึงกับกำลังฝ่ายวิญญาณ</w:t>
      </w:r>
      <w:r w:rsidR="00D85B34" w:rsidRPr="00794712">
        <w:rPr>
          <w:lang w:val="ru-RU"/>
        </w:rPr>
        <w:t>แห่งความชั่วร้ายในสวรรค์ (เอเฟซัส 6</w:t>
      </w:r>
      <w:r w:rsidR="00D85B34">
        <w:rPr>
          <w:lang w:val="ru-RU"/>
        </w:rPr>
        <w:t>:</w:t>
      </w:r>
      <w:r w:rsidR="00D85B34" w:rsidRPr="00794712">
        <w:rPr>
          <w:lang w:val="ru-RU"/>
        </w:rPr>
        <w:t xml:space="preserve">10–12) และจงกล่าวซ้ำในใจของเราอย่างกล้าหาญตามคำของนักบุญเปาโลว่า: </w:t>
      </w:r>
      <w:r w:rsidR="00D85B34" w:rsidRPr="00B061BA">
        <w:rPr>
          <w:i/>
          <w:iCs/>
          <w:lang w:val="ru-RU"/>
        </w:rPr>
        <w:t xml:space="preserve">‘ข้าพเจ้าสามารถทำทุกสิ่งได้ผ่านพระคริสต์ผู้ทรงเสริมกำลังข้าพเจ้า’ </w:t>
      </w:r>
      <w:r w:rsidR="001973A6">
        <w:rPr>
          <w:lang w:val="ru-RU"/>
        </w:rPr>
        <w:t>(ฟิลิปปี</w:t>
      </w:r>
      <w:r w:rsidR="00D85B34" w:rsidRPr="00794712">
        <w:rPr>
          <w:lang w:val="ru-RU"/>
        </w:rPr>
        <w:t xml:space="preserve"> 4</w:t>
      </w:r>
      <w:r w:rsidR="00D85B34" w:rsidRPr="00B061BA">
        <w:rPr>
          <w:lang w:val="ru-RU"/>
        </w:rPr>
        <w:t>:</w:t>
      </w:r>
      <w:r w:rsidR="00D85B34" w:rsidRPr="00794712">
        <w:rPr>
          <w:lang w:val="ru-RU"/>
        </w:rPr>
        <w:t>13).</w:t>
      </w:r>
    </w:p>
    <w:p w14:paraId="2094D5A7" w14:textId="77777777" w:rsidR="00D85B34" w:rsidRPr="00794712" w:rsidRDefault="00D85B34" w:rsidP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(บ) </w:t>
      </w:r>
      <w:r w:rsidRPr="00794712">
        <w:rPr>
          <w:lang w:val="ru-RU"/>
        </w:rPr>
        <w:t>พระองค์ได้พิชิตความตายและทำลายอำนาจ</w:t>
      </w:r>
      <w:r w:rsidRPr="00AA0891">
        <w:t>ของมัน</w:t>
      </w:r>
      <w:r w:rsidRPr="00794712">
        <w:rPr>
          <w:lang w:val="ru-RU"/>
        </w:rPr>
        <w:t xml:space="preserve">: ดังนั้น เราจึงไม่ควรกลัวความตาย โดยได้รับแรงบันดาลใจจากความหวังอันหวานชื่นว่า </w:t>
      </w:r>
      <w:r w:rsidRPr="00B061BA">
        <w:rPr>
          <w:i/>
          <w:iCs/>
          <w:lang w:val="ru-RU"/>
        </w:rPr>
        <w:t>‘เวลานั้นกำลังมา และบัดนี้มาถึงแล้ว เมื่อผู้ตายจะได้ยินเสียงของพระบุตรของพระเจ้า และผู้ที่ได้ยินเสียงนั้นจะมีชีวิต’</w:t>
      </w:r>
      <w:r w:rsidRPr="00794712">
        <w:rPr>
          <w:lang w:val="ru-RU"/>
        </w:rPr>
        <w:t xml:space="preserve">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5</w:t>
      </w:r>
      <w:r w:rsidRPr="00B061BA">
        <w:rPr>
          <w:lang w:val="ru-RU"/>
        </w:rPr>
        <w:t>:</w:t>
      </w:r>
      <w:r w:rsidRPr="00794712">
        <w:rPr>
          <w:lang w:val="ru-RU"/>
        </w:rPr>
        <w:t xml:space="preserve">25), ว่าพระองค์ </w:t>
      </w:r>
      <w:r w:rsidRPr="00B061BA">
        <w:rPr>
          <w:i/>
          <w:iCs/>
          <w:lang w:val="ru-RU"/>
        </w:rPr>
        <w:t>‘จะทรงเปลี่ยนแปลงร่างกายอันต่ำต้อยของเรา ให้เป็นเหมือนร่างกายอันรุ่งโรจน์ของพระองค์’</w:t>
      </w:r>
      <w:r w:rsidRPr="00794712">
        <w:rPr>
          <w:lang w:val="ru-RU"/>
        </w:rPr>
        <w:t xml:space="preserve"> </w:t>
      </w:r>
      <w:r w:rsidR="001973A6">
        <w:rPr>
          <w:lang w:val="ru-RU"/>
        </w:rPr>
        <w:t>(ฟิลิปปี</w:t>
      </w:r>
      <w:r w:rsidRPr="00794712">
        <w:rPr>
          <w:lang w:val="ru-RU"/>
        </w:rPr>
        <w:t xml:space="preserve"> 3</w:t>
      </w:r>
      <w:r w:rsidRPr="00B061BA">
        <w:rPr>
          <w:lang w:val="ru-RU"/>
        </w:rPr>
        <w:t>:</w:t>
      </w:r>
      <w:r w:rsidRPr="00794712">
        <w:rPr>
          <w:lang w:val="ru-RU"/>
        </w:rPr>
        <w:t xml:space="preserve">21); </w:t>
      </w:r>
      <w:r>
        <w:rPr>
          <w:lang w:val="ru-RU"/>
        </w:rPr>
        <w:t xml:space="preserve">ว่า </w:t>
      </w:r>
      <w:r w:rsidRPr="00B061BA">
        <w:rPr>
          <w:i/>
          <w:iCs/>
          <w:lang w:val="ru-RU"/>
        </w:rPr>
        <w:t xml:space="preserve">‘ร่างกายที่เสื่อมสลายนี้ต้องสวมความไม่เสื่อมสลาย และร่างกายที่ตายได้นี้ต้องสวมความไม่ตาย’ </w:t>
      </w:r>
      <w:r w:rsidR="00621F17">
        <w:rPr>
          <w:lang w:val="ru-RU"/>
        </w:rPr>
        <w:t>(1 โครินธ์</w:t>
      </w:r>
      <w:r w:rsidRPr="00794712">
        <w:rPr>
          <w:lang w:val="ru-RU"/>
        </w:rPr>
        <w:t xml:space="preserve"> 15</w:t>
      </w:r>
      <w:r w:rsidRPr="00B061BA">
        <w:rPr>
          <w:lang w:val="ru-RU"/>
        </w:rPr>
        <w:t>:</w:t>
      </w:r>
      <w:r w:rsidRPr="00794712">
        <w:rPr>
          <w:lang w:val="ru-RU"/>
        </w:rPr>
        <w:t>53).</w:t>
      </w:r>
    </w:p>
    <w:p w14:paraId="08D52171" w14:textId="77777777" w:rsidR="00603097" w:rsidRPr="00BE1885" w:rsidRDefault="00D85B34">
      <w:pPr>
        <w:rPr>
          <w:lang w:val="ru-RU"/>
        </w:rPr>
      </w:pPr>
      <w:r w:rsidRPr="00794712">
        <w:rPr>
          <w:lang w:val="ru-RU"/>
        </w:rPr>
        <w:tab/>
      </w:r>
      <w:r w:rsidR="00A95A76" w:rsidRPr="00A95A76">
        <w:rPr>
          <w:b/>
          <w:lang w:val="ru-RU"/>
        </w:rPr>
        <w:t xml:space="preserve">c) </w:t>
      </w:r>
      <w:r w:rsidRPr="00794712">
        <w:rPr>
          <w:lang w:val="ru-RU"/>
        </w:rPr>
        <w:t xml:space="preserve">ด้วยการเสด็จขึ้นสู่สวรรค์ของพระองค์ พระองค์ได้เปิดทางให้เราเข้าสู่ราชอาณาจักรสวรรค์: ดังนั้น ด้วยความเชื่อ ความหวัง และความรัก </w:t>
      </w:r>
      <w:r w:rsidRPr="00B061BA">
        <w:rPr>
          <w:i/>
          <w:iCs/>
          <w:lang w:val="ru-RU"/>
        </w:rPr>
        <w:t xml:space="preserve">“ให้เราวิ่งในสนามแข่งที่วางไว้เบื้องหน้าเรา โดยมองไปยังพระเยซู ผู้เริ่มต้นและผู้ทำให้ความเชื่อของเราสมบูรณ์ ” </w:t>
      </w:r>
      <w:r w:rsidRPr="00794712">
        <w:rPr>
          <w:lang w:val="ru-RU"/>
        </w:rPr>
        <w:t>(ฮีบรู 12</w:t>
      </w:r>
      <w:r w:rsidRPr="00B061BA">
        <w:rPr>
          <w:lang w:val="ru-RU"/>
        </w:rPr>
        <w:t>:</w:t>
      </w:r>
      <w:r w:rsidRPr="00794712">
        <w:rPr>
          <w:lang w:val="ru-RU"/>
        </w:rPr>
        <w:t xml:space="preserve">1–2) </w:t>
      </w:r>
      <w:r w:rsidRPr="00B061BA">
        <w:rPr>
          <w:lang w:val="ru-RU"/>
        </w:rPr>
        <w:t>เพื่อว่า</w:t>
      </w:r>
      <w:r>
        <w:rPr>
          <w:lang w:val="ru-RU"/>
        </w:rPr>
        <w:t>เรา</w:t>
      </w:r>
      <w:r w:rsidRPr="00B061BA">
        <w:rPr>
          <w:lang w:val="ru-RU"/>
        </w:rPr>
        <w:t>เองจะได้อยู่ที่</w:t>
      </w:r>
      <w:r>
        <w:rPr>
          <w:lang w:val="ru-RU"/>
        </w:rPr>
        <w:t xml:space="preserve">ซึ่งพระองค์ทรงสถิต </w:t>
      </w:r>
      <w:r w:rsidR="005864AB">
        <w:rPr>
          <w:lang w:val="ru-RU"/>
        </w:rPr>
        <w:t>(ยอห์น</w:t>
      </w:r>
      <w:r w:rsidRPr="00794712">
        <w:rPr>
          <w:lang w:val="ru-RU"/>
        </w:rPr>
        <w:t xml:space="preserve"> 14</w:t>
      </w:r>
      <w:r w:rsidRPr="00B061BA">
        <w:rPr>
          <w:lang w:val="ru-RU"/>
        </w:rPr>
        <w:t>:</w:t>
      </w:r>
      <w:r w:rsidRPr="00794712">
        <w:rPr>
          <w:lang w:val="ru-RU"/>
        </w:rPr>
        <w:t>3)</w:t>
      </w:r>
    </w:p>
    <w:p w14:paraId="42F16ACB" w14:textId="77777777" w:rsidR="00BE1885" w:rsidRPr="00BE1885" w:rsidRDefault="00BE1885">
      <w:pPr>
        <w:rPr>
          <w:lang w:val="ru-RU"/>
        </w:rPr>
      </w:pPr>
    </w:p>
    <w:p w14:paraId="444F950A" w14:textId="77777777" w:rsidR="00BE1885" w:rsidRPr="00BE1885" w:rsidRDefault="00BE1885">
      <w:pPr>
        <w:rPr>
          <w:lang w:val="ru-RU"/>
        </w:rPr>
      </w:pPr>
    </w:p>
    <w:p w14:paraId="199C43EC" w14:textId="77777777" w:rsidR="00BE1885" w:rsidRPr="00BE1885" w:rsidRDefault="00BE1885" w:rsidP="00BE1885">
      <w:pPr>
        <w:pStyle w:val="Heading1"/>
        <w:rPr>
          <w:lang w:val="ru-RU"/>
        </w:rPr>
      </w:pPr>
      <w:bookmarkStart w:id="383" w:name="_Toc238454319"/>
      <w:bookmarkStart w:id="384" w:name="_Toc238466401"/>
      <w:bookmarkStart w:id="385" w:name="_Toc238576077"/>
      <w:r w:rsidRPr="006A21F9">
        <w:rPr>
          <w:lang w:val="ru-RU"/>
        </w:rPr>
        <w:t xml:space="preserve">ส่วนที่ </w:t>
      </w:r>
      <w:r w:rsidRPr="001E4083">
        <w:t>II</w:t>
      </w:r>
      <w:r w:rsidRPr="006A21F9">
        <w:rPr>
          <w:lang w:val="ru-RU"/>
        </w:rPr>
        <w:t>.</w:t>
      </w:r>
      <w:r>
        <w:rPr>
          <w:lang w:val="ru-RU"/>
        </w:rPr>
        <w:t xml:space="preserve"> </w:t>
      </w:r>
      <w:r>
        <w:rPr>
          <w:lang w:val="ru-RU"/>
        </w:rPr>
        <w:br/>
      </w:r>
      <w:r w:rsidRPr="006A21F9">
        <w:rPr>
          <w:lang w:val="ru-RU"/>
        </w:rPr>
        <w:t xml:space="preserve">เกี่ยวกับพระเจ้าผู้ช่วยให้รอดใน </w:t>
      </w:r>
      <w:r>
        <w:rPr>
          <w:lang w:val="ru-RU"/>
        </w:rPr>
        <w:br/>
      </w:r>
      <w:r w:rsidRPr="006A21F9">
        <w:rPr>
          <w:lang w:val="ru-RU"/>
        </w:rPr>
        <w:t xml:space="preserve">ความสัมพันธ์พิเศษของพระองค์ </w:t>
      </w:r>
      <w:r>
        <w:rPr>
          <w:lang w:val="ru-RU"/>
        </w:rPr>
        <w:br/>
      </w:r>
      <w:r w:rsidRPr="006A21F9">
        <w:rPr>
          <w:lang w:val="ru-RU"/>
        </w:rPr>
        <w:t>ต่อมนุษยชาติ</w:t>
      </w:r>
      <w:bookmarkEnd w:id="383"/>
      <w:bookmarkEnd w:id="384"/>
      <w:bookmarkEnd w:id="385"/>
    </w:p>
    <w:p w14:paraId="1AE6837D" w14:textId="77777777" w:rsidR="00BE1885" w:rsidRPr="006A21F9" w:rsidRDefault="00BE1885" w:rsidP="00BE1885">
      <w:pPr>
        <w:ind w:left="5664"/>
        <w:rPr>
          <w:lang w:val="ru-RU"/>
        </w:rPr>
      </w:pPr>
      <w:r w:rsidRPr="006A21F9">
        <w:rPr>
          <w:i/>
          <w:iCs/>
          <w:lang w:val="ru-RU"/>
        </w:rPr>
        <w:t xml:space="preserve">“ทุกอำนาจในสวรรค์และบนโลกได้ถูกมอบให้แก่เราแล้ว ดังนั้น จงไปและทำให้ชนชาติทั้งปวงเป็นสาวก โดยบัพติศมาพวกเขาในพระนามของพระบิดา พระบุตร และพระวิญญาณบริสุทธิ์” </w:t>
      </w:r>
      <w:r w:rsidRPr="006A21F9">
        <w:rPr>
          <w:lang w:val="ru-RU"/>
        </w:rPr>
        <w:t>(มัทธิว 28:18–20)</w:t>
      </w:r>
    </w:p>
    <w:p w14:paraId="184F0238" w14:textId="77777777" w:rsidR="00BE1885" w:rsidRPr="006A21F9" w:rsidRDefault="00BE1885" w:rsidP="00BE1885">
      <w:pPr>
        <w:ind w:left="5664"/>
        <w:rPr>
          <w:lang w:val="ru-RU"/>
        </w:rPr>
      </w:pPr>
    </w:p>
    <w:p w14:paraId="2A14CD7A" w14:textId="77777777" w:rsidR="00BE1885" w:rsidRPr="006A21F9" w:rsidRDefault="00BE1885" w:rsidP="00BE1885">
      <w:pPr>
        <w:ind w:left="5664"/>
        <w:rPr>
          <w:lang w:val="ru-RU"/>
        </w:rPr>
      </w:pPr>
      <w:r w:rsidRPr="006A21F9">
        <w:rPr>
          <w:i/>
          <w:iCs/>
          <w:lang w:val="ru-RU"/>
        </w:rPr>
        <w:t xml:space="preserve">“ผู้ใดที่เชื่อและรับบัพติศมา จะได้รับการช่วยให้รอด แต่ผู้ใดที่ไม่เชื่อ จะถูกพิพากษา” </w:t>
      </w:r>
      <w:r w:rsidRPr="006A21F9">
        <w:rPr>
          <w:lang w:val="ru-RU"/>
        </w:rPr>
        <w:t>(มาระโก 16:16).</w:t>
      </w:r>
    </w:p>
    <w:p w14:paraId="7B1B7E75" w14:textId="77777777" w:rsidR="00BE1885" w:rsidRPr="00430F02" w:rsidRDefault="00BE1885" w:rsidP="00BE1885">
      <w:pPr>
        <w:rPr>
          <w:lang w:val="ru-RU"/>
        </w:rPr>
      </w:pPr>
    </w:p>
    <w:p w14:paraId="68CF5719" w14:textId="77777777" w:rsidR="00BE1885" w:rsidRPr="006A21F9" w:rsidRDefault="00BE1885" w:rsidP="00BE1885">
      <w:pPr>
        <w:pStyle w:val="Heading5"/>
        <w:rPr>
          <w:lang w:val="ru-RU"/>
        </w:rPr>
      </w:pPr>
      <w:bookmarkStart w:id="386" w:name="_Toc133142919"/>
      <w:bookmarkStart w:id="387" w:name="_Toc133166276"/>
      <w:bookmarkStart w:id="388" w:name="_Toc182221486"/>
      <w:bookmarkStart w:id="389" w:name="_Toc238453053"/>
      <w:bookmarkStart w:id="390" w:name="_Toc238453853"/>
      <w:bookmarkStart w:id="391" w:name="_Toc238576078"/>
      <w:r w:rsidRPr="006A21F9">
        <w:rPr>
          <w:bCs/>
          <w:lang w:val="ru-RU"/>
        </w:rPr>
        <w:t xml:space="preserve">§164. </w:t>
      </w:r>
      <w:r w:rsidRPr="006A21F9">
        <w:rPr>
          <w:lang w:val="ru-RU"/>
        </w:rPr>
        <w:t>ความสัมพันธ์กับส่วนก่อนหน้าและหัวข้อของส่วนนี้</w:t>
      </w:r>
      <w:bookmarkEnd w:id="386"/>
      <w:bookmarkEnd w:id="387"/>
      <w:bookmarkEnd w:id="388"/>
      <w:bookmarkEnd w:id="389"/>
      <w:bookmarkEnd w:id="390"/>
      <w:bookmarkEnd w:id="391"/>
    </w:p>
    <w:p w14:paraId="754D390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พระบุตรของพระเจ้า เมื่อทรงกลายเป็นมนุษย์ ได้ทรงทำให้ความรอดของเราสำเร็จลุล่วง ในฐานะผู้เผยพระวจนะ พระองค์ได้ทรงเปิดเผยความลึกลับแห่งความรอดให้เราทราบ และทรงชี้ทางตรงจากความตายสู่ชีวิตให้เราเห็น; ในฐานะมหาปุโรหิต พระองค์ได้ทรงไถ่เราให้พ้นจากบาปและโทษทั้งปวงอันเนื่องมาจากบาป และทรงประทานพระพรนิรันดร์ให้แก่เรา; ในฐานะกษัตริย์ พระองค์ได้ยืนยันความจริงของพระวรสารของพระองค์ผ่านชุดของปาฏิหาริย์ ทำลายอำนาจของความตายและนรก และเปิดทางให้เราเข้าสู่ราชอาณาจักรสวรรค์ แต่ยังจำเป็นอีกว่า งานอันยิ่งใหญ่นี้ ซึ่งพระบุตรของพระเจ้าได้ทรงกระทำเพื่อเราและแทนเรา ต้องถูกเรารับรู้และทำให้เป็นของเราเอง กล่าวคือ ต้องเป็นของเราเอง มิฉะนั้น มันจะยังคงเป็นสิ่งแปลกแยกต่อเรา และพระเยซูเจ้าจะยังไม่เป็นผู้ช่วยให้รอดของเรา โดยเฉพาะอย่างยิ่ง จำเป็นต้อง: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ให้เราได้รับการชำระล้างอย่างแท้จริงจากบาปที่พระองค์ได้ไถ่เราให้พ้น </w:t>
      </w:r>
      <w:r w:rsidRPr="006A21F9">
        <w:rPr>
          <w:lang w:val="ru-RU"/>
        </w:rPr>
        <w:lastRenderedPageBreak/>
        <w:t xml:space="preserve">และได้รับการเปลี่ยนแปลงจากผู้มีบาปเป็นผู้ชอบธรรม หรือได้รับการชำระให้บริสุทธิ์; และ </w:t>
      </w:r>
      <w:r w:rsidRPr="006A21F9">
        <w:rPr>
          <w:b/>
          <w:bCs/>
          <w:lang w:val="ru-RU"/>
        </w:rPr>
        <w:t xml:space="preserve">(ข) </w:t>
      </w:r>
      <w:r w:rsidRPr="006A21F9">
        <w:rPr>
          <w:lang w:val="ru-RU"/>
        </w:rPr>
        <w:t>ให้เราได้รับการปลดปล่อยอย่างแท้จริงจากผลร้ายทั้งทางโลกและทางนิรันดร์ของบาป และได้รับความสุขนิรันดร์ เพื่อบรรลุเป้าหมายทั้งสองประการนี้—เพื่อที่เราจะได้รับพระความรอด—กิจกรรมทั้งหมดของพระผู้ช่วยให้รอดของเราจึงถูกมุ่งเน้นไป ณ ขณะนี้ ซึ่งแสดงถึงความห่วงใยเป็นพิเศษของพระองค์ต่อมนุษยชาติที่ตกอยู่ในความบาป (§51) และ:</w:t>
      </w:r>
    </w:p>
    <w:p w14:paraId="2E912D9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พระเยซูเจ้าทรงใช้ทุกวิถีทางเพื่อให้แน่ใจว่าเราได้รับการชำระให้บริสุทธิ์ ว่าเราได้รับการเปลี่ยนแปลงจากผู้บาปเป็นผู้ชอบธรรม จากลูกของความโกรธเป็นลูกของพระเจ้า เพื่อที่เรา</w:t>
      </w:r>
      <w:r w:rsidRPr="006A21F9">
        <w:rPr>
          <w:i/>
          <w:iCs/>
          <w:lang w:val="ru-RU"/>
        </w:rPr>
        <w:t xml:space="preserve">จะได้ละทิ้งวิถีชีวิตเดิมของมนุษย์เก่า ซึ่งถูกทำให้เสื่อมทรามด้วยความปรารถนาที่หลอกลวง … และสวมใส่คนใหม่ ซึ่งถูกสร้างขึ้นตามภาพลักษณ์ของพระเจ้าในความชอบธรรมและความบริสุทธิ์ที่แท้จริง </w:t>
      </w:r>
      <w:r w:rsidRPr="006A21F9">
        <w:rPr>
          <w:lang w:val="ru-RU"/>
        </w:rPr>
        <w:t>(เอเฟซัส 4:22–24): สิ่งนี้สำเร็จสำหรับแต่ละบุคคลตลอดทั้งชีวิตบนโลกนี้ และสำหรับมนุษยชาติทั้งมวล มันจะสำเร็จจนถึงวันสิ้นโลก</w:t>
      </w:r>
    </w:p>
    <w:p w14:paraId="128FADE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พระเยซูเจ้า ทันทีที่แต่ละคนถึงแก่กรรม จะทรงพิพากษาว่าผู้ล่วงลับได้ใช้ประโยชน์จากวิธีการที่ทรงประทานไว้ก่อนหน้านี้เพื่อการชำระให้บริสุทธิ์ของตนเองหรือไม่ แล้วทรงปลดปล่อยหรือมิได้ปลดปล่อยเขาจากโทษอันยุติธรรมสำหรับบาปของเขา และทรงประทานหรือมิได้ประทานความสุขนิรันดร์แก่เขา และเมื่อถึงวันสิ้นโลก พระองค์จะทรงจัดการพิพากษาครั้งสุดท้าย และในที่สุดจะทรงให้รางวัลแก่ทุกคนตามการกระทำของพวกเขา</w:t>
      </w:r>
    </w:p>
    <w:p w14:paraId="2D0EACB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ดังนั้น ความสัมพันธ์พิเศษของพระเจ้าผู้ช่วยให้รอดกับเรา — ซึ่งแตกต่างจากความสัมพันธ์ที่พระองค์มีกับสิ่งสร้างอื่น ๆ ของพระองค์ในฐานะผู้สร้างและผู้จัดหา — แสดงออกผ่านสองการกระทำหลักของพระองค์: </w:t>
      </w:r>
      <w:r w:rsidRPr="006F72D5">
        <w:rPr>
          <w:b/>
          <w:bCs/>
        </w:rPr>
        <w:t>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 xml:space="preserve">พระองค์เป็นผู้ชำระให้บริสุทธิ์ของเรา; </w:t>
      </w:r>
      <w:r w:rsidRPr="006F72D5">
        <w:rPr>
          <w:b/>
          <w:bCs/>
        </w:rPr>
        <w:t>II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>พระองค์เป็นผู้พิพากษาและผู้ให้รางวัลของเรา.</w:t>
      </w:r>
    </w:p>
    <w:p w14:paraId="2705AF3F" w14:textId="77777777" w:rsidR="00BE1885" w:rsidRPr="006A21F9" w:rsidRDefault="00BE1885" w:rsidP="00BE1885">
      <w:pPr>
        <w:rPr>
          <w:lang w:val="ru-RU"/>
        </w:rPr>
      </w:pPr>
    </w:p>
    <w:p w14:paraId="2020BC89" w14:textId="77777777" w:rsidR="00BE1885" w:rsidRPr="006A21F9" w:rsidRDefault="00BE1885" w:rsidP="00BE1885">
      <w:pPr>
        <w:rPr>
          <w:lang w:val="ru-RU"/>
        </w:rPr>
      </w:pPr>
    </w:p>
    <w:p w14:paraId="22ED9389" w14:textId="77777777" w:rsidR="00BE1885" w:rsidRPr="006A21F9" w:rsidRDefault="00BE1885" w:rsidP="00BE1885">
      <w:pPr>
        <w:rPr>
          <w:lang w:val="ru-RU"/>
        </w:rPr>
      </w:pPr>
    </w:p>
    <w:p w14:paraId="0F41B85A" w14:textId="77777777" w:rsidR="00BE1885" w:rsidRPr="006A21F9" w:rsidRDefault="00BE1885" w:rsidP="00BE1885">
      <w:pPr>
        <w:pStyle w:val="Heading2"/>
        <w:rPr>
          <w:lang w:val="ru-RU"/>
        </w:rPr>
      </w:pPr>
      <w:bookmarkStart w:id="392" w:name="_Toc133142600"/>
      <w:bookmarkStart w:id="393" w:name="_Toc133142920"/>
      <w:bookmarkStart w:id="394" w:name="_Toc133166277"/>
      <w:bookmarkStart w:id="395" w:name="_Toc182221487"/>
      <w:bookmarkStart w:id="396" w:name="_Toc238453054"/>
      <w:bookmarkStart w:id="397" w:name="_Toc238453854"/>
      <w:bookmarkStart w:id="398" w:name="_Toc238454320"/>
      <w:bookmarkStart w:id="399" w:name="_Toc238466402"/>
      <w:bookmarkStart w:id="400" w:name="_Toc238576079"/>
      <w:r w:rsidRPr="001E4083">
        <w:t>บทที่</w:t>
      </w:r>
      <w:r w:rsidRPr="003B5777">
        <w:rPr>
          <w:lang w:val="ru-RU"/>
        </w:rPr>
        <w:t xml:space="preserve"> </w:t>
      </w:r>
      <w:r w:rsidRPr="001E4083">
        <w:rPr>
          <w:bCs/>
        </w:rPr>
        <w:t>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br/>
        <w:t>เกี่ยวกับพระเจ้าในฐานะผู้ชำระให้บริสุทธิ์</w:t>
      </w:r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</w:p>
    <w:p w14:paraId="674A1668" w14:textId="77777777" w:rsidR="00BE1885" w:rsidRPr="006A21F9" w:rsidRDefault="00BE1885" w:rsidP="00BE1885">
      <w:pPr>
        <w:rPr>
          <w:lang w:val="ru-RU"/>
        </w:rPr>
      </w:pPr>
    </w:p>
    <w:p w14:paraId="204A7916" w14:textId="77777777" w:rsidR="00BE1885" w:rsidRPr="006A21F9" w:rsidRDefault="00BE1885" w:rsidP="00BE1885">
      <w:pPr>
        <w:pStyle w:val="Heading5"/>
        <w:rPr>
          <w:lang w:val="ru-RU"/>
        </w:rPr>
      </w:pPr>
      <w:bookmarkStart w:id="401" w:name="_Toc133142921"/>
      <w:bookmarkStart w:id="402" w:name="_Toc133166278"/>
      <w:bookmarkStart w:id="403" w:name="_Toc182221488"/>
      <w:bookmarkStart w:id="404" w:name="_Toc238453055"/>
      <w:bookmarkStart w:id="405" w:name="_Toc238453855"/>
      <w:bookmarkStart w:id="406" w:name="_Toc238576080"/>
      <w:r w:rsidRPr="006A21F9">
        <w:rPr>
          <w:bCs/>
          <w:lang w:val="ru-RU"/>
        </w:rPr>
        <w:t xml:space="preserve">§165. </w:t>
      </w:r>
      <w:r w:rsidRPr="006A21F9">
        <w:rPr>
          <w:lang w:val="ru-RU"/>
        </w:rPr>
        <w:t>แนวคิดเรื่องการชำระให้บริสุทธิ์ การมีส่วนร่วมของบุคคลทั้งสามในพระตรีเอกภาพในการชำระให้บริสุทธิ์ และการระบุวิธีการหรือเงื่อนไขสำหรับการชำระให้บริสุทธิ์</w:t>
      </w:r>
      <w:bookmarkEnd w:id="401"/>
      <w:bookmarkEnd w:id="402"/>
      <w:bookmarkEnd w:id="403"/>
      <w:bookmarkEnd w:id="404"/>
      <w:bookmarkEnd w:id="405"/>
      <w:bookmarkEnd w:id="406"/>
    </w:p>
    <w:p w14:paraId="64140AA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คำว่า ‘การชำระให้บริสุทธิ์’ (</w:t>
      </w:r>
      <w:r w:rsidRPr="001E4083">
        <w:t>άγιασμός</w:t>
      </w:r>
      <w:r w:rsidRPr="006A21F9">
        <w:rPr>
          <w:lang w:val="ru-RU"/>
        </w:rPr>
        <w:t xml:space="preserve">, </w:t>
      </w:r>
      <w:r w:rsidRPr="001E4083">
        <w:t>δικαιοσίνη</w:t>
      </w:r>
      <w:r w:rsidRPr="006A21F9">
        <w:rPr>
          <w:lang w:val="ru-RU"/>
        </w:rPr>
        <w:t xml:space="preserve">, </w:t>
      </w:r>
      <w:r w:rsidRPr="001E4083">
        <w:t>sanctificatio</w:t>
      </w:r>
      <w:r w:rsidRPr="006A21F9">
        <w:rPr>
          <w:lang w:val="ru-RU"/>
        </w:rPr>
        <w:t xml:space="preserve">, </w:t>
      </w:r>
      <w:r w:rsidRPr="001E4083">
        <w:t>justificatio</w:t>
      </w:r>
      <w:r w:rsidRPr="006A21F9">
        <w:rPr>
          <w:lang w:val="ru-RU"/>
        </w:rPr>
        <w:t xml:space="preserve">) หมายถึงการที่เราได้รับส่วนแบ่งในคุณความดีของพระคริสต์อย่างแท้จริง หรือหมายถึงการกระทำที่พระเจ้าผู้บริสุทธิ์ยิ่งสุด ทรงชำระเราให้พ้นจากบาปอย่างแท้จริง ทรงทำให้เราเป็นผู้ชอบธรรม และทรงทำให้เราเป็นผู้บริสุทธิ์และศักดิ์สิทธิ์ ภายใต้เงื่อนไขบางประการจากฝ่ายเรา [(1 โครินธ์ 1:1); (2 โครินธ์ 1:2)]. </w:t>
      </w:r>
      <w:r w:rsidRPr="006A21F9">
        <w:rPr>
          <w:i/>
          <w:iCs/>
          <w:lang w:val="ru-RU"/>
        </w:rPr>
        <w:t xml:space="preserve">‘และบางคนในพวกท่านก็เคยเป็นเช่นนั้น’ </w:t>
      </w:r>
      <w:r w:rsidRPr="006A21F9">
        <w:rPr>
          <w:lang w:val="ru-RU"/>
        </w:rPr>
        <w:t xml:space="preserve">นักบุญเปาโลอัครสาวกได้เขียนถึงคริสตชนในโครินธ์ หลังจากที่ระบุถึงประเภทต่าง ๆ ของผู้ทำบาปว่า </w:t>
      </w:r>
      <w:r w:rsidRPr="006A21F9">
        <w:rPr>
          <w:i/>
          <w:iCs/>
          <w:lang w:val="ru-RU"/>
        </w:rPr>
        <w:t>‘แต่ท่านได้ถูกล้างแล้ว ท่านได้ถูกทำให้บริสุทธิ์แล้ว ท่านได้ถูกทำให้ชอบธรรมแล้ว ในพระนามของพระเยซูคริสต์องค์พระผู้เป็นเจ้าของเรา และโดยพระวิญญาณของพระเจ้าของเรา</w:t>
      </w:r>
      <w:r w:rsidRPr="006A21F9">
        <w:rPr>
          <w:lang w:val="ru-RU"/>
        </w:rPr>
        <w:t>’ (1 โครินธ์ 6:11). การชำระให้บริสุทธิ์นี้ ตามคำสอนของนักสอนความเชื่อในสมัยโบราณ ถือเป็นเสมือนมงกุฎแห่งความรอดของเรา ซึ่งนำความรอดไปสู่ความสมบูรณ์ ดังนั้น หากไม่มีสิ่งนี้ ความรอดก็ยังคงไม่สมบูรณ์</w:t>
      </w:r>
      <w:r w:rsidRPr="001E4083">
        <w:rPr>
          <w:rStyle w:val="FootnoteReference"/>
        </w:rPr>
        <w:footnoteReference w:id="428"/>
      </w:r>
    </w:p>
    <w:p w14:paraId="6FE94AFC" w14:textId="5FBAB18B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ทุกองค์ในพระตรีเอกภาพอันศักดิ์สิทธิ์ที่สุดล้วนมีส่วนร่วมในงานการชำระให้บริสุทธิ์ของเรา: พระบิดา พระบุตร และพระวิญญาณบริสุทธิ์ พระบิดา ผู้ที่พระบุตรทรงอธิษฐานถึงแม้ในช่วงเวลาที่พระองค์ทรงปฏิบัติพันธกิจบนโลกนี้ </w:t>
      </w:r>
      <w:r w:rsidRPr="006A21F9">
        <w:rPr>
          <w:lang w:val="ru-RU"/>
        </w:rPr>
        <w:lastRenderedPageBreak/>
        <w:t xml:space="preserve">เพื่อผู้ที่เชื่อในพระองค์ว่า: </w:t>
      </w:r>
      <w:r w:rsidRPr="006A21F9">
        <w:rPr>
          <w:i/>
          <w:iCs/>
          <w:lang w:val="ru-RU"/>
        </w:rPr>
        <w:t>‘พระบิดาผู้ศักดิ์สิทธิ์! … ‘โปรดชำระพวกเขาให้บริสุทธิ์ด้วยความจริงของพระองค์</w:t>
      </w:r>
      <w:r w:rsidRPr="006A21F9">
        <w:rPr>
          <w:lang w:val="ru-RU"/>
        </w:rPr>
        <w:t xml:space="preserve">’ (ยอห์น 17:11, 17), และที่อัครทูตได้เขียนถึงคริสตชนในภายหลังว่า: </w:t>
      </w:r>
      <w:r w:rsidRPr="006A21F9">
        <w:rPr>
          <w:i/>
          <w:iCs/>
          <w:lang w:val="ru-RU"/>
        </w:rPr>
        <w:t xml:space="preserve">‘ขอให้พระเจ้าแห่งสันติสุขเองทรงชำระท่านให้บริสุทธิ์อย่างสมบูรณ์’ </w:t>
      </w:r>
      <w:r w:rsidRPr="006A21F9">
        <w:rPr>
          <w:lang w:val="ru-RU"/>
        </w:rPr>
        <w:t xml:space="preserve">(1 เธสะโลนิกา 5:23). พระบุตร ผู้ที่ทรงถวายพระองค์เองเพื่อคริสตจักร </w:t>
      </w:r>
      <w:r w:rsidRPr="006A21F9">
        <w:rPr>
          <w:i/>
          <w:iCs/>
          <w:lang w:val="ru-RU"/>
        </w:rPr>
        <w:t>‘เพื่อชำระให้บริสุทธิ์ โดยชำระล้างด้วยน้ำและพระวจนะ เพื่อทรงนำคริสตจักรมาถวายแด่พระองค์เอง เป็นคริสตจักรที่รุ่งโรจน์ ไม่มีมลทิน ไม่มีรอยย่น หรือสิ่งใดเช่นนั้น แต่ให้บริสุทธิ์และไร้ที่ติ’</w:t>
      </w:r>
      <w:r w:rsidRPr="006A21F9">
        <w:rPr>
          <w:lang w:val="ru-RU"/>
        </w:rPr>
        <w:t xml:space="preserve"> (เอเฟซัส 5:26–27)—และที่จริงแล้ว </w:t>
      </w:r>
      <w:r w:rsidRPr="006A21F9">
        <w:rPr>
          <w:i/>
          <w:iCs/>
          <w:lang w:val="ru-RU"/>
        </w:rPr>
        <w:t xml:space="preserve">‘ได้กลายเป็นความปัญญาจากพระเจ้า ความชอบธรรม ความบริสุทธิ์ และการไถ่บาปสำหรับเรา’ </w:t>
      </w:r>
      <w:r w:rsidRPr="006A21F9">
        <w:rPr>
          <w:lang w:val="ru-RU"/>
        </w:rPr>
        <w:t>(1 โครินธ์ 1:30) พระวิญญาณบริสุทธิ์ ผู้ซึ่งด้วยเหตุนี้จึงถูกเรียกว่า ในความหมายหลักว่า ‘บริสุทธิ์’ [(1 โครินธ์ 8:6);</w:t>
      </w:r>
      <w:r w:rsidRPr="006A21F9">
        <w:rPr>
          <w:rFonts w:cs="Cambria Math"/>
          <w:lang w:val="ru-RU"/>
        </w:rPr>
        <w:t xml:space="preserve"> (</w:t>
      </w:r>
      <w:r w:rsidRPr="006A21F9">
        <w:rPr>
          <w:lang w:val="ru-RU"/>
        </w:rPr>
        <w:t>1 โครินธ์ 12:3) และที่อื่น ๆ] ในฐานะผู้ทำให้ทุกสิ่งบริสุทธิ์;</w:t>
      </w:r>
      <w:r w:rsidRPr="001E4083">
        <w:rPr>
          <w:rStyle w:val="FootnoteReference"/>
        </w:rPr>
        <w:footnoteReference w:id="429"/>
      </w:r>
      <w:r w:rsidRPr="006A21F9">
        <w:rPr>
          <w:lang w:val="ru-RU"/>
        </w:rPr>
        <w:t xml:space="preserve"> พระองค์ยังถูกเรียกว่าพระวิญญาณแห่งความบริสุทธิ์ (โรม 1:4) ผู้ให้ความสว่างแก่เรา [(1 เปโตร 1:2); (2 เธสะโลนิกา 2:13)]. โดยทั่วไป แนวคิดเกี่ยวกับการมีส่วนร่วมของบุคคลทั้งสามในตรีเอกานุภาพอันศักดิ์สิทธิ์ยิ่งในการทำงานเพื่อการชำระให้บริสุทธิ์ของเรา ได้รับการแสดงออกโดยอัครทูตผู้ศักดิ์สิทธิ์เมื่อท่านกล่าวว่า: </w:t>
      </w:r>
      <w:r w:rsidRPr="006A21F9">
        <w:rPr>
          <w:i/>
          <w:iCs/>
          <w:lang w:val="ru-RU"/>
        </w:rPr>
        <w:t>‘มีของประทานต่างกัน แต่เป็นพระวิญญาณเดียวกัน; มีหน้าที่ต่างกัน แต่เป็นองค์พระผู้เป็นเจ้าเดียวกัน; มีกิจกรรมต่างกัน แต่เป็นพระเจ้าเดียวกัน ผู้ทรงกระทำการทั้งปวงในทุกสิ่ง’</w:t>
      </w:r>
      <w:r w:rsidRPr="006A21F9">
        <w:rPr>
          <w:lang w:val="ru-RU"/>
        </w:rPr>
        <w:t xml:space="preserve"> (1 โครินธ์ 12:4–6); หรือ: </w:t>
      </w:r>
      <w:r w:rsidRPr="006A21F9">
        <w:rPr>
          <w:i/>
          <w:iCs/>
          <w:lang w:val="ru-RU"/>
        </w:rPr>
        <w:t xml:space="preserve">‘พระคุณของพระเยซูคริสต์องค์พระผู้เป็นเจ้าของเรา ความรักของพระเจ้าพระบิดา และความร่วมเป็นหนึ่งกับพระวิญญาณบริสุทธิ์ ขอให้อยู่กับท่านทุกคน อาเมน’ </w:t>
      </w:r>
      <w:r w:rsidRPr="006A21F9">
        <w:rPr>
          <w:lang w:val="ru-RU"/>
        </w:rPr>
        <w:t xml:space="preserve">(2 โครินธ์ 13:13). และอีกครั้ง: </w:t>
      </w:r>
      <w:r w:rsidRPr="006A21F9">
        <w:rPr>
          <w:i/>
          <w:iCs/>
          <w:lang w:val="ru-RU"/>
        </w:rPr>
        <w:t xml:space="preserve">“แต่เมื่อพระคุณและความรักของพระเจ้าผู้เป็นพระผู้ช่วยให้รอดของเราได้ปรากฏขึ้น พระองค์ได้ทรงช่วยเราให้รอด ไม่ใช่เพราะการกระทำที่ชอบธรรมที่เราได้ทำ แต่ตามพระเมตตาของพระองค์ ผ่านการอาบน้ำแห่งการเกิดใหม่และการฟื้นฟูโดยพระวิญญาณบริสุทธิ์ ซึ่งพระองค์ได้เทลงบนเราอย่างล้นเหลือผ่านทางพระเยซูคริสต์, พระผู้ช่วยให้รอดของเรา เพื่อว่า เมื่อเราได้รับการชำระให้ชอบธรรมโดยพระคุณของพระองค์แล้ว เราจะได้เป็นผู้รับมรดกแห่งชีวิตนิรันดร์ผ่านทางความหวัง” </w:t>
      </w:r>
      <w:r w:rsidRPr="006A21F9">
        <w:rPr>
          <w:lang w:val="ru-RU"/>
        </w:rPr>
        <w:t xml:space="preserve">(ทิตัส 3:4–7) แนวคิดเดียวกันนี้ได้รับการแสดงออกโดยบรรดาพระบิดาผู้ศักดิ์สิทธิ์แห่งคริสตจักร เช่น: </w:t>
      </w:r>
    </w:p>
    <w:p w14:paraId="63EE86B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นักบุญบาซิลผู้ยิ่งใหญ่: “นักบุญเปาโลผู้ได้รับพระพร เมื่อเขียนจดหมายถึงผู้เชื่อ ได้กล่าวไว้ในที่หนึ่งว่า: </w:t>
      </w:r>
      <w:r w:rsidRPr="006A21F9">
        <w:rPr>
          <w:i/>
          <w:iCs/>
          <w:lang w:val="ru-RU"/>
        </w:rPr>
        <w:t xml:space="preserve">‘พระคุณของพระเยซูคริสต์องค์พระผู้เป็นเจ้าของเรา ความรักของพระเจ้าพระบิดา และความร่วมเป็นหนึ่งเดียวกันของพระวิญญาณบริสุทธิ์ จงอยู่กับท่านทั้งหลาย อาเมน’ </w:t>
      </w:r>
      <w:r w:rsidRPr="006A21F9">
        <w:rPr>
          <w:lang w:val="ru-RU"/>
        </w:rPr>
        <w:t>(2 โครินธ์ 13:13) เพราะเมื่อทุกสิ่งถูกพระเจ้าทรงกระทำผ่านพระเยซูคริสต์ในพระวิญญาณ ข้าพเจ้าเห็นว่าการทำงานของพระบิดา พระบุตร และพระวิญญาณบริสุทธิ์นั้นเป็นสิ่งที่แยกจากกันไม่ได้ นั่นคือเหตุผลที่ผู้ศักดิ์สิทธิ์ทุกคนเป็นวิหารของพระเจ้า พระบุตร และพระวิญญาณบริสุทธิ์; ภายในพวกเขา มีพระเทวภาพเดียว พระเจ้าเดียว และความศักดิ์สิทธิ์เดียวของพระบิดา พระบุตร และพระวิญญาณบริสุทธิ์ ประทับอยู่ ผ่านทางวิหารเดียวแห่งการบัพติศมา”</w:t>
      </w:r>
      <w:r>
        <w:rPr>
          <w:rStyle w:val="FootnoteReference"/>
        </w:rPr>
        <w:footnoteReference w:id="430"/>
      </w:r>
      <w:r w:rsidRPr="006A21F9">
        <w:rPr>
          <w:lang w:val="ru-RU"/>
        </w:rPr>
        <w:t xml:space="preserve"> และในอีกตอนหนึ่ง: “ในทุกการกระทำ พระวิญญาณบริสุทธิ์เป็นหนึ่งเดียวและแยกไม่ออกจากพระบิดาและพระบุตร; ร่วมกับพระเจ้า ผู้ก่อให้เกิดการแบ่งแยกการกระทำ และร่วมกับองค์พระผู้เป็นเจ้า ผู้ก่อให้เกิดการแบ่งแยกการรับใช้ พระวิญญาณบริสุทธิ์ก็ทรงร่วมอยู่ด้วย ผู้ซึ่งด้วยอำนาจเต็ม ควบคุมการแจกจ่ายของประทานตามความสมควรของแต่ละบุคคล เพราะมีคำกล่าวว่า: ‘การแบ่งแยกของประทาน…’ และต่อไป</w:t>
      </w:r>
      <w:r>
        <w:rPr>
          <w:rStyle w:val="FootnoteReference"/>
        </w:rPr>
        <w:footnoteReference w:id="431"/>
      </w:r>
    </w:p>
    <w:p w14:paraId="50B37E0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นักบุญอาธานาซิอุสผู้ยิ่งใหญ่: “นักบุญเปาโลไม่ได้แบ่งแยกตรีเอกภาพ; ตรงกันข้าม เขาสอนถึงความสามั</w:t>
      </w:r>
      <w:r w:rsidRPr="001E4083">
        <w:t>คคีของตรีเอกภาพ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เมื่อเขาพูดกับชาวโครินธ์เกี่ยวกับของประทานทางจิตวิญญาณ เขานำทุกสิ่งกลับไปยังพระเจ้าผู้เป็นบิดาเพียงองค์เดียวในฐานะหัวของตรีเอกภาพ ด้วยวิธีดังต่อไปนี้: </w:t>
      </w:r>
      <w:r w:rsidRPr="006A21F9">
        <w:rPr>
          <w:i/>
          <w:iCs/>
          <w:lang w:val="ru-RU"/>
        </w:rPr>
        <w:t xml:space="preserve">‘มีของประทานหลายชนิด แต่เป็นพระวิญญาณเดียวกัน; มีหน้าที่หลายชนิด แต่เป็นองค์พระผู้เป็นเจ้าเดียวกัน; มีงานหลายชนิด แต่เป็นพระเจ้าเดียวกัน ผู้ทรงกระทำการทั้งปวงในทุกคน’ </w:t>
      </w:r>
      <w:r w:rsidRPr="006A21F9">
        <w:rPr>
          <w:lang w:val="ru-RU"/>
        </w:rPr>
        <w:t xml:space="preserve">(1 โครินธ์ 12:4–6). เพราะสิ่งที่พระวิญญาณแจกจ่ายให้แต่ละคนนั้น เป็นสิ่งที่พระบิดาประทานให้แต่ละคนผ่านทางพระวจนะ: ทุกสิ่งที่เป็นของพระบิดาก็เป็นของพระบุตรด้วย; ดังนั้น ของประทานที่พระบุตรประทานผ่านทางพระวิญญาณนั้น ในแก่นแท้แล้ว ก็คือของประทานของพระบิดา เช่นเดียวกัน เมื่อพระวิญญาณสถิตอยู่ภายในเรา </w:t>
      </w:r>
      <w:r w:rsidRPr="006A21F9">
        <w:rPr>
          <w:lang w:val="ru-RU"/>
        </w:rPr>
        <w:lastRenderedPageBreak/>
        <w:t xml:space="preserve">พระวจนะผู้ประทานพระวิญญาณให้เรา ก็สถิตอยู่ภายในเราด้วย และในพระวจนะนั้นมีพระบิดา และคำพูดเหล่านั้นก็สำเร็จเป็นจริงว่า </w:t>
      </w:r>
      <w:r w:rsidRPr="006A21F9">
        <w:rPr>
          <w:i/>
          <w:iCs/>
          <w:lang w:val="ru-RU"/>
        </w:rPr>
        <w:t xml:space="preserve">‘เรา (ฉันและพระบิดา) จะมาหาเขาและตั้งบ้านอยู่ร่วมกับเขา’ </w:t>
      </w:r>
      <w:r w:rsidRPr="006A21F9">
        <w:rPr>
          <w:lang w:val="ru-RU"/>
        </w:rPr>
        <w:t>(ยอห์น 14:23) เพราะที่ใดมีแสงสว่าง ที่นั่นย่อมมีรัศมี; และที่ใดมีรัศมี ที่นั่นย่อมมีทั้งการกระทำและความเมตตาของมันด้วย นี่คือสิ่งที่เปาโลเองได้สอนไว้ในจดหมายฉบับที่สองถึงชาวโครินธ์ ด้วยคำพูดว่า</w:t>
      </w:r>
      <w:r w:rsidRPr="006A21F9">
        <w:rPr>
          <w:i/>
          <w:iCs/>
          <w:lang w:val="ru-RU"/>
        </w:rPr>
        <w:t xml:space="preserve">: ‘พระคุณของพระเยซูคริสต์องค์พระผู้เป็นเจ้าของเรา ความรักของพระเจ้าพระบิดา และความสามัคคีของพระวิญญาณบริสุทธิ์ จงอยู่กับท่านทั้งหลาย’ อาเมน’ </w:t>
      </w:r>
      <w:r w:rsidRPr="006A21F9">
        <w:rPr>
          <w:lang w:val="ru-RU"/>
        </w:rPr>
        <w:t>(2 โครินธ์ 13:13). พระคุณและของประทานที่พระตรีเอกภาพประทานให้ ถูกมอบจากพระบิดาผ่านทางพระบุตรในพระวิญญาณบริสุทธิ์ เพราะเช่นเดียวกับที่พระคุณถูกประทานให้เราจาก (</w:t>
      </w:r>
      <w:r w:rsidRPr="001E4083">
        <w:t>έκ</w:t>
      </w:r>
      <w:r w:rsidRPr="006A21F9">
        <w:rPr>
          <w:lang w:val="ru-RU"/>
        </w:rPr>
        <w:t>) พระบิดาผ่านทาง (</w:t>
      </w:r>
      <w:r w:rsidRPr="001E4083">
        <w:t>διά</w:t>
      </w:r>
      <w:r w:rsidRPr="006A21F9">
        <w:rPr>
          <w:lang w:val="ru-RU"/>
        </w:rPr>
        <w:t>) พระบุตร การประทานของประทานให้เราจึงเป็นไปได้ก็ต่อเมื่ออยู่ใน (</w:t>
      </w:r>
      <w:r w:rsidRPr="001E4083">
        <w:t>έν</w:t>
      </w:r>
      <w:r w:rsidRPr="006A21F9">
        <w:rPr>
          <w:lang w:val="ru-RU"/>
        </w:rPr>
        <w:t>) พระวิญญาณบริสุทธิ์เท่านั้น เมื่อเราได้รับพระองค์แล้ว เราก็มีทั้งความรักของพระบิดา พระคุณของพระบุตร และความร่วมเป็นหนึ่งกับพระวิญญาณบริสุทธิ์เอง”</w:t>
      </w:r>
      <w:r>
        <w:rPr>
          <w:rStyle w:val="FootnoteReference"/>
        </w:rPr>
        <w:footnoteReference w:id="432"/>
      </w:r>
    </w:p>
    <w:p w14:paraId="10F711C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โดยเฉพาะอย่างยิ่ง ทั้งในพระคัมภีร์ศักดิ์สิทธิ์และในผลงานเขียนของบรรดาบิดาแห่งคริสตจักร—</w:t>
      </w:r>
    </w:p>
    <w:p w14:paraId="71712E4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พระบิดาถูกนำเสนอเป็นแหล่งที่มาของการชำระให้บริสุทธิ์ของเรา พระผู้ช่วยให้รอดได้ส่งพระวิญญาณบริสุทธิ์ลงมายังโลกเป็นครั้งแรกจากพระองค์เอง: </w:t>
      </w:r>
      <w:r w:rsidRPr="006A21F9">
        <w:rPr>
          <w:i/>
          <w:iCs/>
          <w:lang w:val="ru-RU"/>
        </w:rPr>
        <w:t xml:space="preserve">‘และเราจะขอพระบิดา และพระองค์จะประทานผู้ปลอบประโลมอีกองค์หนึ่งให้แก่ท่าน เพื่อพระองค์จะอยู่กับท่านตลอดไป’ </w:t>
      </w:r>
      <w:r w:rsidRPr="006A21F9">
        <w:rPr>
          <w:lang w:val="ru-RU"/>
        </w:rPr>
        <w:t xml:space="preserve">(ยอห์น 14:16); </w:t>
      </w:r>
      <w:r w:rsidRPr="006A21F9">
        <w:rPr>
          <w:i/>
          <w:iCs/>
          <w:lang w:val="ru-RU"/>
        </w:rPr>
        <w:t xml:space="preserve">“แต่ผู้ปลอบประโลม คือพระวิญญาณบริสุทธิ์ ซึ่งพระบิดาจะส่งมาในนามของเรา จะสอนท่านทั้งหลายทุกสิ่ง” </w:t>
      </w:r>
      <w:r w:rsidRPr="006A21F9">
        <w:rPr>
          <w:lang w:val="ru-RU"/>
        </w:rPr>
        <w:t xml:space="preserve">(ยอห์น 14:26); </w:t>
      </w:r>
      <w:r w:rsidRPr="006A21F9">
        <w:rPr>
          <w:i/>
          <w:iCs/>
          <w:lang w:val="ru-RU"/>
        </w:rPr>
        <w:t xml:space="preserve">“เมื่อผู้ปลอบประโลมมา ซึ่งเราจะส่งให้ท่านจากพระบิดา คือพระวิญญาณแห่งความจริงที่ออกมาจากพระบิดา” </w:t>
      </w:r>
      <w:r w:rsidRPr="006A21F9">
        <w:rPr>
          <w:lang w:val="ru-RU"/>
        </w:rPr>
        <w:t xml:space="preserve">(ยอห์น 15:26). จากพระบิดาเป็นอันดับแรกและสำคัญที่สุด ที่อัครทูตและผู้รับของประทานแห่งพระคุณที่ตามมาทั้งหมดสำหรับผู้เชื่อมีต้นกำเนิดมาจากพระองค์: </w:t>
      </w:r>
      <w:r w:rsidRPr="006A21F9">
        <w:rPr>
          <w:i/>
          <w:iCs/>
          <w:lang w:val="ru-RU"/>
        </w:rPr>
        <w:t xml:space="preserve">“พระคุณและสันติสุขจงมีแก่ท่านทั้งหลายจากพระเจ้าพระบิดาของเราและพระเยซูคริสต์องค์พระผู้เป็นเจ้า” </w:t>
      </w:r>
      <w:r w:rsidRPr="006A21F9">
        <w:rPr>
          <w:lang w:val="ru-RU"/>
        </w:rPr>
        <w:t xml:space="preserve">[(โรม 1:7); (1 โครินธ์ 1:3); (2 โครินธ์ 1:2); (กาลาเทีย 1:3); (เอเฟซัส 1:2); (โคโลสี 1:3) เป็นต้น]; หรือ: </w:t>
      </w:r>
      <w:r w:rsidRPr="006A21F9">
        <w:rPr>
          <w:i/>
          <w:iCs/>
          <w:lang w:val="ru-RU"/>
        </w:rPr>
        <w:t xml:space="preserve">‘พระคุณ ความเมตตา และสันติสุขจากพระเจ้าพระบิดาของเรา และพระเยซูคริสต์องค์พระผู้เป็นเจ้าของเรา’ </w:t>
      </w:r>
      <w:r w:rsidRPr="006A21F9">
        <w:rPr>
          <w:lang w:val="ru-RU"/>
        </w:rPr>
        <w:t>[(1 ทิโมธี 1:2); (2 ทิโมธี 1:2); (ทิตัส 1:4)], — เป็นคำทักทายที่อัครทูตมักใช้เมื่อทักทายกับคริสตชน</w:t>
      </w:r>
      <w:r>
        <w:rPr>
          <w:rStyle w:val="FootnoteReference"/>
        </w:rPr>
        <w:footnoteReference w:id="433"/>
      </w:r>
      <w:r w:rsidRPr="006A21F9">
        <w:rPr>
          <w:lang w:val="ru-RU"/>
        </w:rPr>
        <w:t xml:space="preserve"> และในความหมายนี้เองที่เราต้องเข้าใจคำพูดของพระคริสต์ว่า: </w:t>
      </w:r>
      <w:r w:rsidRPr="006A21F9">
        <w:rPr>
          <w:i/>
          <w:iCs/>
          <w:lang w:val="ru-RU"/>
        </w:rPr>
        <w:t xml:space="preserve">‘ไม่มีใครสามารถมาหาเราได้ เว้นแต่พระบิดาผู้ทรงส่งเรามาจะทรงดึงดูดเขา’ </w:t>
      </w:r>
      <w:r w:rsidRPr="006A21F9">
        <w:rPr>
          <w:lang w:val="ru-RU"/>
        </w:rPr>
        <w:t>(ยอห์น 6:44).</w:t>
      </w:r>
    </w:p>
    <w:p w14:paraId="1E09E5E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พระวิญญาณบริสุทธิ์ถูกนำเสนอในฐานะผู้ดำเนินการในการชำระให้บริสุทธิ์ของเรา หลังจากที่พระองค์เสด็จลงมายังโลกไม่นานหลังจากที่พระผู้ช่วยให้รอดเสด็จขึ้นสู่สวรรค์ เพื่อนำความรอดมาสู่เรา พระวิญญาณบริสุทธิ์จึงสถิตอยู่ในคริสตจักรตั้งแต่นั้นเป็นต้นไปตลอดกาล (ยอห์น 14:16) ฟื้นฟูผู้บาปในพิธีบัพติศมา (ยอห์น 3:5) และประทานแก่ผู้เชื่อในของประทานแห่งพระคุณ เช่น </w:t>
      </w:r>
      <w:r w:rsidRPr="006A21F9">
        <w:rPr>
          <w:i/>
          <w:iCs/>
          <w:lang w:val="ru-RU"/>
        </w:rPr>
        <w:t xml:space="preserve">‘พระวิญญาณแห่งปัญญาและความเข้าใจ พระวิญญาณแห่งคำปรึกษาและฤทธิ์เดช พระวิญญาณแห่งความรู้และความบริสุทธิ์’ ‘วิญญาณแห่งความยำเกรงพระเจ้า’ </w:t>
      </w:r>
      <w:r w:rsidRPr="006A21F9">
        <w:rPr>
          <w:lang w:val="ru-RU"/>
        </w:rPr>
        <w:t xml:space="preserve">(อิสยาห์ 11:2–3), ประทับอยู่ภายในเราเหมือนในพระวิหารของพระองค์ (1 โครินธ์ 6:19), ช่วยเราในความอ่อนแอของเรา (โรม 8:26), และสร้างผลทางจิตวิญญาณภายในเรา: </w:t>
      </w:r>
      <w:r w:rsidRPr="006A21F9">
        <w:rPr>
          <w:i/>
          <w:iCs/>
          <w:lang w:val="ru-RU"/>
        </w:rPr>
        <w:t xml:space="preserve">‘ความรัก ความชื่นชมยินดี ความสันติ ความอดทน ความเมตตา </w:t>
      </w:r>
      <w:r w:rsidRPr="006A21F9">
        <w:rPr>
          <w:i/>
          <w:iCs/>
          <w:lang w:val="ru-RU"/>
        </w:rPr>
        <w:lastRenderedPageBreak/>
        <w:t xml:space="preserve">ความดี ความซื่อสัตย์ ความอ่อนโยน ความควบคุมตนเอง’ </w:t>
      </w:r>
      <w:r w:rsidRPr="006A21F9">
        <w:rPr>
          <w:lang w:val="ru-RU"/>
        </w:rPr>
        <w:t xml:space="preserve">(กาลาเทีย 5:22–23) และผลอื่นๆ ทั้งหมด เพื่อให้ </w:t>
      </w:r>
      <w:r w:rsidRPr="006A21F9">
        <w:rPr>
          <w:i/>
          <w:iCs/>
          <w:lang w:val="ru-RU"/>
        </w:rPr>
        <w:t xml:space="preserve">‘ไม่มีใครสามารถกล่าวว่า “พระเยซูเป็นองค์พระผู้เป็นเจ้า” ได้ เว้นแต่โดยพระวิญญาณบริสุทธิ์’ </w:t>
      </w:r>
      <w:r w:rsidRPr="006A21F9">
        <w:rPr>
          <w:lang w:val="ru-RU"/>
        </w:rPr>
        <w:t>(1 โครินธ์ 12:3).</w:t>
      </w:r>
      <w:r>
        <w:rPr>
          <w:rStyle w:val="FootnoteReference"/>
        </w:rPr>
        <w:footnoteReference w:id="434"/>
      </w:r>
    </w:p>
    <w:p w14:paraId="7CC50C0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พระบุตรถูกนำเสนอเป็นผู้ริเริ่มการชำระให้บริสุทธิ์ของเรา พระองค์ได้ทรงจัดหาให้เราทุกของประทานอันเปี่ยมด้วยพระคุณของพระวิญญาณบริสุทธิ์ ผ่านการสิ้นพระชนม์บนไม้กางเขนของพระองค์ และด้วยเหตุนี้ หากพระวิญญาณบริสุทธิ์ถูกพระบิดาส่งมายังโลก ก็เป็นได้เพียงผ่านการวิงวอนของพระบุตร (ยอห์น 14:16) ในพระนามของพระบุตร (ยอห์น 14:26), และจะไม่เคยถูกส่งมาเลย หากพระบุตรไม่ได้ทรงสำเร็จการไถ่บาปของเราบนไม้กางเขน และด้วยคุณความดีของพระองค์ พระองค์จึงได้รับการถวายเกียรติ (ยอห์น 7:39) ด้วยเหตุนี้ พระบุตรจึงถูกพรรณนาว่าเป็นผู้ประทานพระวิญญาณบริสุทธิ์แก่ผู้เชื่อทุกคน และแก่ผู้ที่กระหายน้ำชีวิต (ยอห์น 7:37–38) และพระคุณของพระวิญญาณมักถูกเรียกว่าพระคุณของพระเยซูคริสต์องค์พระผู้เป็นเจ้าของเรา [(โรม 16:24); (1 โครินธ์ 16:23); (2 โครินธ์ 13:13); (กาลาเทีย 6:18); (ฟิลิปปี 4:23); (2 เธสะโลนิกา 3:18)], หรือพระคุณของพระคริสต์ [(กาลาเทีย 1:6); (2 โครินธ์ 12:9)], พระคุณที่ประทานแก่เราในพระเยซูคริสต์ [(1 โครินธ์ 1:4); (2 ทิโมธี 1:9)], และพระวิญญาณบริสุทธิ์เอง—พระวิญญาณของพระคริสต์ (โรม 8:9), พระวิญญาณของพระบุตร (กาลาเทีย 4:6). ด้วยเหตุนี้ จึงกล่าวกันว่า พระคริสต์เองคือผู้บัพติศมาเราด้วยพระวิญญาณบริสุทธิ์ (มัทธิว 3:16) ว่า พระคริสต์ ในฐานะมหาปุโรหิตนิรันดร์ </w:t>
      </w:r>
      <w:r w:rsidRPr="006A21F9">
        <w:rPr>
          <w:i/>
          <w:iCs/>
          <w:lang w:val="ru-RU"/>
        </w:rPr>
        <w:t>‘ด้วยการถวายเครื่องบูชาเพียงครั้งเดียว ได้ทำให้ผู้ที่ควรได้รับการชำระให้บริสุทธิ์นั้น สมบูรณ์ตลอดไป’</w:t>
      </w:r>
      <w:r w:rsidRPr="006A21F9">
        <w:rPr>
          <w:lang w:val="ru-RU"/>
        </w:rPr>
        <w:t xml:space="preserve"> (ฮีบรู 10:14), ทรงวิงวอนเพื่อเราอย่างไม่หยุดยั้งในสวรรค์ และประทานทุกสิ่งที่จำเป็นสำหรับชีวิตและความศักดิ์สิทธิ์แก่เรา (2 เปโตร 1:3), ว่าการที่พระวิญญาณบริสุทธิ์ทรงสถิตในเรานั้น คือการที่พระคริสต์เองทรงสถิตในเรา [(โรม 8:9–10); (2 โครินธ์ 13:5); (กาลาเทีย 2:20)],</w:t>
      </w:r>
      <w:r>
        <w:rPr>
          <w:rStyle w:val="FootnoteReference"/>
        </w:rPr>
        <w:footnoteReference w:id="435"/>
      </w:r>
      <w:r w:rsidRPr="006A21F9">
        <w:rPr>
          <w:lang w:val="ru-RU"/>
        </w:rPr>
        <w:t xml:space="preserve"> ว่าโดยปราศจากพระคริสต์ เราไม่สามารถทำอะไรได้เลย (ยอห์น 15:5), และว่าพระองค์คือผู้ที่ทรงชำระเราให้บริสุทธิ์โดยพระวิญญาณบริสุทธิ์</w:t>
      </w:r>
      <w:r>
        <w:rPr>
          <w:rStyle w:val="FootnoteReference"/>
        </w:rPr>
        <w:footnoteReference w:id="436"/>
      </w:r>
      <w:r w:rsidRPr="006A21F9">
        <w:rPr>
          <w:lang w:val="ru-RU"/>
        </w:rPr>
        <w:t xml:space="preserve"> ในขณะที่เราคือผู้ที่กำลังถูกชำระให้บริสุทธิ์ [(ฮีบรู 2:11); (ฮีบรู 10:29); (ฮีบรู 13:12)], หรือผู้ที่ได้รับการชำระให้บริสุทธิ์ในพระเยซูคริสต์ (1 โครินธ์ 1:2)</w:t>
      </w:r>
    </w:p>
    <w:p w14:paraId="2E6A7AB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เพื่อที่เราจะได้มีส่วนร่วมในคุณความดีของพระผู้ช่วยให้รอดของเราและได้รับการชำระให้บริสุทธิ์อย่างแท้จริง พระองค์ —</w:t>
      </w:r>
      <w:r w:rsidRPr="006A21F9">
        <w:rPr>
          <w:b/>
          <w:bCs/>
          <w:lang w:val="ru-RU"/>
        </w:rPr>
        <w:t xml:space="preserve"> 1) </w:t>
      </w:r>
      <w:r w:rsidRPr="006A21F9">
        <w:rPr>
          <w:lang w:val="ru-RU"/>
        </w:rPr>
        <w:t xml:space="preserve">ได้สถาปนาราชอาณาจักรแห่งพระคุณของพระองค์บนโลก คือ คริสตจักร — เป็นเครื่องมือที่มีชีวิต ซึ่งพระองค์ใช้เพื่อดำเนินการชำระให้บริสุทธิ์ของเรา; </w:t>
      </w: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มอบพระคุณของพระวิญญาณบริสุทธิ์ให้แก่เรา ในคริสตจักรและผ่านทางคริสตจักร เป็นพลังที่ชำระเราให้บริสุทธิ์; และ</w:t>
      </w:r>
      <w:r w:rsidRPr="006A21F9">
        <w:rPr>
          <w:b/>
          <w:bCs/>
          <w:lang w:val="ru-RU"/>
        </w:rPr>
        <w:t xml:space="preserve"> 3) </w:t>
      </w:r>
      <w:r w:rsidRPr="006A21F9">
        <w:rPr>
          <w:lang w:val="ru-RU"/>
        </w:rPr>
        <w:t>จัดตั้งพิธีศีลศักดิ์สิทธิ์ในคริสตจักร เป็นวิธีการที่พระคุณของพระวิญญาณบริสุทธิ์ถูกถ่ายทอดมาถึงเรา</w:t>
      </w:r>
    </w:p>
    <w:p w14:paraId="45F1F414" w14:textId="77777777" w:rsidR="00BE1885" w:rsidRPr="006A21F9" w:rsidRDefault="00BE1885" w:rsidP="00BE1885">
      <w:pPr>
        <w:rPr>
          <w:lang w:val="ru-RU"/>
        </w:rPr>
      </w:pPr>
    </w:p>
    <w:p w14:paraId="6E2D6EF1" w14:textId="77777777" w:rsidR="00BE1885" w:rsidRPr="006A21F9" w:rsidRDefault="00BE1885" w:rsidP="00BE1885">
      <w:pPr>
        <w:rPr>
          <w:lang w:val="ru-RU"/>
        </w:rPr>
      </w:pPr>
    </w:p>
    <w:p w14:paraId="6005FEEC" w14:textId="77777777" w:rsidR="00BE1885" w:rsidRPr="006A21F9" w:rsidRDefault="00BE1885" w:rsidP="00BE1885">
      <w:pPr>
        <w:pStyle w:val="Heading3"/>
        <w:rPr>
          <w:lang w:val="ru-RU"/>
        </w:rPr>
      </w:pPr>
      <w:bookmarkStart w:id="407" w:name="_Toc133142601"/>
      <w:bookmarkStart w:id="408" w:name="_Toc133142922"/>
      <w:bookmarkStart w:id="409" w:name="_Toc133166279"/>
      <w:bookmarkStart w:id="410" w:name="_Toc182221489"/>
      <w:bookmarkStart w:id="411" w:name="_Toc238453056"/>
      <w:bookmarkStart w:id="412" w:name="_Toc238453856"/>
      <w:bookmarkStart w:id="413" w:name="_Toc238454321"/>
      <w:bookmarkStart w:id="414" w:name="_Toc238466403"/>
      <w:bookmarkStart w:id="415" w:name="_Toc238576081"/>
      <w:r w:rsidRPr="006A21F9">
        <w:rPr>
          <w:lang w:val="ru-RU"/>
        </w:rPr>
        <w:lastRenderedPageBreak/>
        <w:t>มาตราที่</w:t>
      </w:r>
      <w:r w:rsidRPr="003B5777">
        <w:rPr>
          <w:bCs/>
          <w:lang w:val="ru-RU"/>
        </w:rPr>
        <w:t xml:space="preserve"> 1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br/>
        <w:t>เกี่ยวกับพระคริสตจักรอันศักดิ์สิทธิ์ในฐานะเครื่องมือที่พระเจ้าทรงใช้เพื่อนำการชำระให้บริสุทธิ์ของเราให้สำเร็จ</w:t>
      </w:r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</w:p>
    <w:p w14:paraId="611188D0" w14:textId="77777777" w:rsidR="00BE1885" w:rsidRPr="006A21F9" w:rsidRDefault="00BE1885" w:rsidP="00BE1885">
      <w:pPr>
        <w:rPr>
          <w:lang w:val="ru-RU"/>
        </w:rPr>
      </w:pPr>
    </w:p>
    <w:p w14:paraId="78BA6EAC" w14:textId="77777777" w:rsidR="00BE1885" w:rsidRPr="006A21F9" w:rsidRDefault="00BE1885" w:rsidP="00BE1885">
      <w:pPr>
        <w:pStyle w:val="Heading5"/>
        <w:rPr>
          <w:lang w:val="ru-RU"/>
        </w:rPr>
      </w:pPr>
      <w:bookmarkStart w:id="416" w:name="_Toc133142923"/>
      <w:bookmarkStart w:id="417" w:name="_Toc133166280"/>
      <w:bookmarkStart w:id="418" w:name="_Toc182221490"/>
      <w:bookmarkStart w:id="419" w:name="_Toc238453057"/>
      <w:bookmarkStart w:id="420" w:name="_Toc238453857"/>
      <w:bookmarkStart w:id="421" w:name="_Toc238576082"/>
      <w:r w:rsidRPr="006A21F9">
        <w:rPr>
          <w:bCs/>
          <w:lang w:val="ru-RU"/>
        </w:rPr>
        <w:t xml:space="preserve">§166. </w:t>
      </w:r>
      <w:r w:rsidRPr="006A21F9">
        <w:rPr>
          <w:lang w:val="ru-RU"/>
        </w:rPr>
        <w:t>ความหมายต่าง ๆ ของคำว่า ‘คริสตจักร’; ความหมายที่หลักคำสอนเกี่ยวกับเรื่องนี้จะถูกนำเสนอในที่นี้ และมุมมองต่าง ๆ เกี่ยวกับเรื่องนี้</w:t>
      </w:r>
      <w:bookmarkEnd w:id="416"/>
      <w:bookmarkEnd w:id="417"/>
      <w:bookmarkEnd w:id="418"/>
      <w:bookmarkEnd w:id="419"/>
      <w:bookmarkEnd w:id="420"/>
      <w:bookmarkEnd w:id="421"/>
    </w:p>
    <w:p w14:paraId="2334B7E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ชื่อ ‘คริสตจักร’ (</w:t>
      </w:r>
      <w:r>
        <w:rPr>
          <w:rStyle w:val="FootnoteReference"/>
        </w:rPr>
        <w:footnoteReference w:id="437"/>
      </w:r>
      <w:r w:rsidRPr="006A21F9">
        <w:rPr>
          <w:lang w:val="ru-RU"/>
        </w:rPr>
        <w:t xml:space="preserve"> ) ถูกใช้ในความหมายต่าง ๆ ที่มีขอบเขตแตกต่างกัน</w:t>
      </w:r>
    </w:p>
    <w:p w14:paraId="387F85F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ความหมายที่กว้างที่สุดคือความหมายที่เข้าใจว่า “คริสตจักร” หมายถึงชุมชนของทุกสิ่งมีชีวิตที่มีเหตุผลและเสรี นั่นคือทั้งเทวดาและมนุษย์ ซึ่งเชื่อในพระคริสต์ผู้ช่วยให้รอด และรวมตัวกันในพระองค์ในฐานะหัวหน้าเดียวของพวกเขา ในความหมายนี้เองที่อัครทูตผู้ศักดิ์สิทธิ์เข้าใจคำว่า ‘คริสตจักร’ เมื่อท่านกล่าวว่า พระเจ้า </w:t>
      </w:r>
      <w:r w:rsidRPr="006A21F9">
        <w:rPr>
          <w:i/>
          <w:iCs/>
          <w:lang w:val="ru-RU"/>
        </w:rPr>
        <w:t xml:space="preserve">ในการบรรลุความสมบูรณ์ของเวลา เพื่อที่จะรวมทุกสิ่งในสวรรค์และบนโลกไว้ภายใต้การนำของพระคริสต์ ได้รวมทุกสิ่งในสวรรค์และบนโลกไว้ภายใต้การนำของพระคริสต์ … โดยทรงให้พระองค์ประทับอยู่ทางขวาของพระองค์ในสวรรค์ สูงเหนือทุกเจ้าผู้ครอง และอำนาจ และฤทธิ์เดช และความเป็นเจ้า และทุกชื่อที่ถูกเรียก ไม่เพียงในยุคนี้แต่ยังในยุคที่จะมาถึงด้วย และได้วางทุกสิ่งไว้ใต้พระบาทของพระองค์ และได้ตั้งพระองค์ไว้เหนือทุกสิ่ง เป็นหัวของคริสตจักร ซึ่งเป็นร่างกายของพระองค์ คือความสมบูรณ์ของพระองค์ผู้ทรงเติมเต็มทุกสิ่งในทุกสิ่ง </w:t>
      </w:r>
      <w:r w:rsidRPr="006A21F9">
        <w:rPr>
          <w:lang w:val="ru-RU"/>
        </w:rPr>
        <w:t>[(เอเฟซัส 1:10, 20–23); ดูเพิ่มเติม (ฮีบรู 12:22–23); (โคโลสี 1:18–20)].</w:t>
      </w:r>
    </w:p>
    <w:p w14:paraId="0F4309E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การใช้คำนี้ในความหมายเดียวกันนี้ บางครั้งพบได้ในคำสอนของครูผู้สอนในคริสตจักรสมัยโบราณ</w:t>
      </w:r>
      <w:r>
        <w:rPr>
          <w:rStyle w:val="FootnoteReference"/>
        </w:rPr>
        <w:footnoteReference w:id="438"/>
      </w:r>
      <w:r w:rsidRPr="006A21F9">
        <w:rPr>
          <w:lang w:val="ru-RU"/>
        </w:rPr>
        <w:t xml:space="preserve"> และในบทเพลงสรรเสริญของคริสตจักรเอง เช่น ในบทต่อไปนี้: “ท่าน โอ พระคริสต์ ผู้ได้รวมโลกนี้กับโลกสวรรค์ไว้อย่างไม่อาจบรรยายได้ และได้สถาปนาคริสตจักรเดียวของทูตสวรรค์และมนุษย์ เราจึงสรรเสริญท่านไม่หยุดยั้ง”</w:t>
      </w:r>
      <w:r>
        <w:rPr>
          <w:rStyle w:val="FootnoteReference"/>
        </w:rPr>
        <w:footnoteReference w:id="439"/>
      </w:r>
      <w:r w:rsidRPr="006A21F9">
        <w:rPr>
          <w:lang w:val="ru-RU"/>
        </w:rPr>
        <w:t xml:space="preserve"> และหากเราจำไว้ว่า อำนาจสวรรค์ทั้งหมดนั้น โดยไม่ต้องสงสัยเลย เชื่อในพระเยซูคริสต์ในฐานะพระเจ้า-มนุษย์ที่แท้จริง ผู้ได้ทำให้โลกคืนดีกับพระเจ้า และยิ่งไปกว่านั้น ยังทำหน้าที่เป็นเครื่องมือของพระองค์ในการสถาปนาคริสตจักรบนโลก </w:t>
      </w:r>
      <w:r w:rsidRPr="006A21F9">
        <w:rPr>
          <w:i/>
          <w:iCs/>
          <w:lang w:val="ru-RU"/>
        </w:rPr>
        <w:t>‘ถูกส่งมาเพื่อรับใช้ผู้ที่กำลังจะได้รับมรดกแห่งความรอด’</w:t>
      </w:r>
      <w:r w:rsidRPr="006A21F9">
        <w:rPr>
          <w:lang w:val="ru-RU"/>
        </w:rPr>
        <w:t xml:space="preserve"> (ฮีบรู 1:14): แล้วความหมายของแนวคิดเกี่ยวกับคริสตจักรของพระคริสต์จะยิ่งชัดเจนขึ้นสำหรับเรา อย่างไรก็ตาม ควรสังเกตว่าในความหมายนี้ คำนี้ถูกใช้เพียงเล็กน้อยเท่านั้น</w:t>
      </w:r>
    </w:p>
    <w:p w14:paraId="19E0C7F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ในความหมายที่สอง ซึ่งแคบกว่าและใช้กันทั่วไปมากขึ้น คริสตจักรของพระคริสต์ ครอบคลุมอย่างเคร่งครัด ทุกคนที่ได้ประกาศและยังคงประกาศความเชื่อในพระคริสต์ ทุกคนโดยไม่มีข้อยกเว้น ไม่ว่าพวกเขาจะเคยมีชีวิตอยู่ในยุคใด หรือปัจจุบันอยู่ที่ใด ไม่ว่าจะยังคงมีชีวิตอยู่บนโลกนี้ หรืออยู่ในอาณาจักรแห่งความตายแล้ว</w:t>
      </w:r>
    </w:p>
    <w:p w14:paraId="5F63A2F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ในความหมายแรก คือ ในด้านเวลา ผู้ทุกคนที่เคยเชื่อและยังคงเชื่อในพระเยซูคริสต์ ได้รับการยอมรับว่าเป็นสมาชิกของคริสตจักรของพระคริสต์ ทั้งผู้ที่เคยมีชีวิตอยู่ก่อนการเสด็จมาของพระผู้ช่วยให้รอด และผู้ที่เคยมีชีวิตอยู่และยังคงมีชีวิตอยู่ตั้งแต่การเสด็จมาของพระองค์ ต้นกำเนิดของคริสตจักรสามารถสืบย้อนกลับไปถึงสวนเอเดน เมื่อผู้พิพากษาผู้ชอบธรรมและเปี่ยมด้วยความเมตตาได้ให้คำสัญญาอันหวานชื่นแก่บรรพบุรุษผู้โชคร้ายของเราว่า “เชื้อสายของหญิง” จะบดขยี้หัวของงู และเมื่อความเชื่อในพระผู้ช่วยให้รอดในอนาคตนี้เริ่มต้นขึ้น (คำสอนคริสเตียนฉบับสมบูรณ์, ข้อ </w:t>
      </w:r>
      <w:r w:rsidRPr="001E4083">
        <w:t>IX</w:t>
      </w:r>
      <w:r w:rsidRPr="006A21F9">
        <w:rPr>
          <w:lang w:val="ru-RU"/>
        </w:rPr>
        <w:t xml:space="preserve">) ความต่อเนื่องของคริสตจักรขยายไปตลอดทุกยุคสมัยจนถึงวันสิ้นโลก </w:t>
      </w:r>
      <w:r w:rsidRPr="006A21F9">
        <w:rPr>
          <w:lang w:val="ru-RU"/>
        </w:rPr>
        <w:lastRenderedPageBreak/>
        <w:t xml:space="preserve">โดยทั่วไปแบ่งออกเป็นคริสตจักรในพันธสัญญาเดิม (กิจการ 7:38) ซึ่งประกอบด้วยคริสตจักรในยุคบรรพชนและยุคก่อนมีกฎหมาย และคริสตจักรในพันธสัญญาใหม่ ความถูกต้องของแนวคิดนี้เกี่ยวกับคริสตจักรนั้นไม่อาจโต้แย้งได้ เนื่องจากเป็นที่ทราบกันดีว่าความเชื่อในพระคริสต์นั้นไม่ได้เริ่มต้นขึ้นเพียงเมื่อพระองค์เสด็จมาเท่านั้น แต่เริ่มต้นตั้งแต่ช่วงเวลาที่มีคำสัญญาแรกเกี่ยวกับพระองค์; เพื่อจุดประสงค์นี้เอง พระเจ้าได้ประทานคำสัญญา คำพยากรณ์ และภาพพจน์ล่วงหน้าแก่ผู้คนมาตั้งแต่สมัยโบราณ และเพื่อจุดประสงค์นี้ พระองค์ยังได้ประทานธรรมบัญญัติด้วย, </w:t>
      </w:r>
      <w:r w:rsidRPr="006A21F9">
        <w:rPr>
          <w:i/>
          <w:iCs/>
          <w:lang w:val="ru-RU"/>
        </w:rPr>
        <w:t xml:space="preserve">‘เพื่อเป็นผู้สอนเราจนกว่าพระคริสต์จะเสด็จมา’ </w:t>
      </w:r>
      <w:r w:rsidRPr="006A21F9">
        <w:rPr>
          <w:lang w:val="ru-RU"/>
        </w:rPr>
        <w:t>(กาลาเทีย 3:24) และว่าผู้ที่เชื่อในพระองค์ไม่เคยขาดหายไปจากโลกนี้เลย อัครทูตเปาโล หลังจากที่ได้กล่าวถึงบรรดาผู้โบราณตั้งแต่ต้นโลกที่ได้รับการยกย่องเพราะความเชื่อของพวกเขา (ฮีบรู 11:2) และผู้ที่ด้วยความเชื่อได้รับคำสัญญา ปฏิบัติความชอบธรรม และอื่นๆ อีกมากมาย (ฮีบรู 11:33) ในที่สุดได้สรุปว่า ผู้ก่อตั้งและผู้ทำให้ความเชื่อของพวกเขาสมบูรณ์นั้น ก็คือพระเยซูเจ้าของเราเอง (ฮีบรู 12:2) นั่นคือเหตุผลที่บรรดาพระบิดาศักดิ์สิทธิ์มักกล่าวไว้ในงานเขียนของท่านว่า คำว่า ‘คริสตจักร’ ควรเข้าใจว่าไม่เพียงหมายถึงผู้ที่เชื่อหลังการประสูติของพระผู้ช่วยให้รอด แต่ยังรวมถึงผู้ที่เชื่อก่อนด้วย ดังนั้น นักบุญคริโซสโตม เมื่ออธิบายคำพูดของอัครสาวกที่ว่า ‘ร่างกายเดียว พระวิญญาณเดียว…’ (เอเฟซัส 4:4) ได้ถามว่า: “และ ‘ร่างกายเดียว’ นี้คืออะไร? คือผู้เชื่อทุกคนที่เคยมีอยู่ เคยมีอยู่ และจะมีอยู่ในจักรวาลทั้งหมด เช่นเดียวกัน ผู้ที่ทำให้พระเจ้าพอพระทัยก่อนการเสด็จมาของพระคริสต์ ก็เป็นส่วนหนึ่งของร่างกายเดียวนี้ด้วย ทำไม? เพราะพวกเขาก็รู้จักพระคริสต์เช่นกัน”</w:t>
      </w:r>
      <w:r>
        <w:rPr>
          <w:rStyle w:val="FootnoteReference"/>
        </w:rPr>
        <w:footnoteReference w:id="440"/>
      </w:r>
      <w:r w:rsidRPr="006A21F9">
        <w:rPr>
          <w:lang w:val="ru-RU"/>
        </w:rPr>
        <w:t xml:space="preserve"> นักบุญออกัสตินกล่าวว่า: “อย่าเข้าใจว่า ‘คริสตจักร’ หมายถึงเพียงผู้ที่เริ่มเป็นผู้ศักดิ์สิทธิ์หลังจากการเสด็จมาและการประสูติของพระเจ้าเท่านั้น; ผู้ศักดิ์สิทธิ์ทุกคนที่เคยมีชีวิตอยู่ก็ล้วนเป็นส่วนหนึ่งของคริสตจักรด้วย”</w:t>
      </w:r>
      <w:r>
        <w:rPr>
          <w:rStyle w:val="FootnoteReference"/>
        </w:rPr>
        <w:footnoteReference w:id="441"/>
      </w:r>
      <w:r w:rsidRPr="006A21F9">
        <w:rPr>
          <w:lang w:val="ru-RU"/>
        </w:rPr>
        <w:t xml:space="preserve"> ผู้สอนโบราณท่านอื่น ๆ ก็ยืนยันในสิ่งเดียวกัน</w:t>
      </w:r>
      <w:r>
        <w:rPr>
          <w:rStyle w:val="FootnoteReference"/>
        </w:rPr>
        <w:footnoteReference w:id="442"/>
      </w:r>
      <w:r w:rsidRPr="006A21F9">
        <w:rPr>
          <w:lang w:val="ru-RU"/>
        </w:rPr>
        <w:t xml:space="preserve"> “วางจุดเริ่มต้นของคริสตจักรไว้ในสวนเอเดน” เราได้อ่านในพิธีกรรมทางศาสนาหนึ่งด้วย</w:t>
      </w:r>
      <w:r>
        <w:rPr>
          <w:rStyle w:val="FootnoteReference"/>
        </w:rPr>
        <w:footnoteReference w:id="443"/>
      </w:r>
    </w:p>
    <w:p w14:paraId="0C70014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เมื่อพิจารณาสภาพของผู้ที่เชื่อในพระเยซูคริสต์ — ไม่ว่าพวกเขาจะยังอยู่บนโลกนี้หรือได้ผ่านเข้าสู่โลกถัดไปแล้ว — สมาชิกของคริสตจักรของพระคริสต์ถือว่าทั้งสองกลุ่มนี้เท่าเทียมกัน: เพราะความเปลี่ยนแปลงในสภาพนี้เห็นได้ชัดเจนต่อตาเรา และ </w:t>
      </w:r>
      <w:r w:rsidRPr="006A21F9">
        <w:rPr>
          <w:i/>
          <w:iCs/>
          <w:lang w:val="ru-RU"/>
        </w:rPr>
        <w:t>‘พระเจ้าไม่ใช่พระเจ้าของผู้ตาย แต่เป็นพระเจ้าของผู้ที่มีชีวิต; เพราะสำหรับพระองค์ ทุกคนล้วนมีชีวิต’</w:t>
      </w:r>
      <w:r w:rsidRPr="006A21F9">
        <w:rPr>
          <w:lang w:val="ru-RU"/>
        </w:rPr>
        <w:t xml:space="preserve"> (ลูกา 20:37–38). อย่างไรก็ตาม ในบรรดาผู้ที่ล่วงลับไปแล้ว มีเพียงผู้ที่นับเป็นสมาชิกของคริสตจักรของพระคริสต์เท่านั้น ซึ่งประการแรก คือผู้ที่รักษาความเชื่อไว้ขณะอยู่บนโลก และได้รับมงกุฎแห่งความชอบธรรมในสวรรค์แล้ว ซึ่งพระเจ้าได้เตรียมไว้สำหรับทุกคนที่รักการเสด็จมาของพระองค์ (2 ทิโมธี 4:8) — และเป็นที่ชัดเจนว่าบุคคลเหล่านี้คือสมาชิกที่ยังมีชีวิตอยู่ของร่างกายพระคริสต์</w:t>
      </w:r>
      <w:r>
        <w:rPr>
          <w:rStyle w:val="FootnoteReference"/>
        </w:rPr>
        <w:footnoteReference w:id="444"/>
      </w:r>
      <w:r w:rsidRPr="006A21F9">
        <w:rPr>
          <w:lang w:val="ru-RU"/>
        </w:rPr>
        <w:t xml:space="preserve"> และประการที่สอง คือผู้ที่เสียชีวิตในความเชื่อและการกลับใจ ซึ่งแม้พวกเขาเองจะยังไม่สามารถสร้างผลที่สมกับการกลับใจได้ และยังไม่ได้รับรางวัลจากสวรรค์ แต่พวกเขาก็ยังมีความหวังที่จะได้รับความสุขนิรันดร์ผ่านคำอธิษฐานของคริสตจักร: เพราะคนเหล่านี้ก็มีความเชื่อในพระคริสต์และได้รับการคืนดีกับพระองค์ผ่านการกลับใจ; และด้วยเหตุนี้ </w:t>
      </w:r>
      <w:r w:rsidRPr="006A21F9">
        <w:rPr>
          <w:lang w:val="ru-RU"/>
        </w:rPr>
        <w:lastRenderedPageBreak/>
        <w:t>พวกเขาจึงไม่ได้ถูกตัดขาดจากร่างกายของพระศาสนจักร ซึ่งกำลังอธิษฐานเผื่อพวกเขา</w:t>
      </w:r>
      <w:r>
        <w:rPr>
          <w:rStyle w:val="FootnoteReference"/>
        </w:rPr>
        <w:footnoteReference w:id="445"/>
      </w:r>
      <w:r w:rsidRPr="006A21F9">
        <w:rPr>
          <w:lang w:val="ru-RU"/>
        </w:rPr>
        <w:t xml:space="preserve"> แต่ผู้ที่อยู่ในหมู่ผู้ล่วงลับ ซึ่งได้ตัดขาดตนเองจากพระศาสนจักรขณะที่ยังมีชีวิตอยู่ — โดยสูญเสียหรือบิดเบือนความเชื่อในพระคริสต์ไปอย่างสิ้นเชิง — และผู้ที่เสียชีวิตโดยไม่กลับใจ ทำให้ตนเองถูกตัดขาดแม้กระทั่งจากคำอธิษฐานของพระศาสนจักร (1 ยอห์น 5:16) — ไม่ถือว่าเป็นส่วนหนึ่งของพระศาสนจักร</w:t>
      </w:r>
      <w:r>
        <w:rPr>
          <w:rStyle w:val="FootnoteReference"/>
        </w:rPr>
        <w:footnoteReference w:id="446"/>
      </w:r>
      <w:r w:rsidRPr="006A21F9">
        <w:rPr>
          <w:lang w:val="ru-RU"/>
        </w:rPr>
        <w:t xml:space="preserve"> ในบริบทที่กำลังพิจารณาอยู่ เป็นที่ทราบกันดีว่า คริสตจักรของพระคริสต์แบ่งออกเป็น คริสตจักรผู้ต่อสู้หรือคริสตจักรผู้แสวงบุญ และคริสตจักรผู้ชนะ</w:t>
      </w:r>
      <w:r>
        <w:rPr>
          <w:rStyle w:val="FootnoteReference"/>
        </w:rPr>
        <w:footnoteReference w:id="447"/>
      </w:r>
      <w:r w:rsidRPr="006A21F9">
        <w:rPr>
          <w:lang w:val="ru-RU"/>
        </w:rPr>
        <w:t xml:space="preserve"> คำแรกนี้หมายถึงคริสตจักรบนโลกนี้ ซึ่งไม่มีเมืองถาวรอยู่ที่นี่ (ฮีบรู 13:14) และในขณะที่นำลูกๆ ทางจิตวิญญาณของพระองค์ในดินแดนการเดินทางแสวงบุญนี้ไปสู่บ้านเกิดสวรรค์ของพวกเขานั้น ก็กำลังต่อสู้อย่างไม่หยุดยั้งกับศัตรูแห่งความรอดของพวกเขา [(1 เปโตร 5:8–9); (เอเฟซัส 6:11–12)]. ชื่อหลังนี้มักใช้เรียกคริสตจักรในสวรรค์ ซึ่งประกอบด้วยคริสตชนที่ได้เสร็จสิ้นการเดินทางบนโลกนี้แล้ว ได้ยุติการต่อสู้กับศัตรูแห่งความรอดของพวกเขา และบัดนี้กำลังเฉลิมฉลองชัยชนะเหนือศัตรูเหล่านั้นร่วมกับพระคริสต์—ผู้พิชิตความตายและนรก—และร่วมกับทูตสวรรค์ผู้ศักดิ์สิทธิ์ [(2 ทิโมธี 4:7); (ฮีบรู 12:22–23); (วิวรณ์ 3:21);  (วิวรณ์ 12:11–12)]. เป็นที่ชัดเจนว่า คริสตจักรผู้ชนะ (Church Triumphant) นั้น เป็นผลผลิตของ คริสตจักรผู้ต่อสู้ (Church Militant) กล่าวคือ คริสตจักรผู้ต่อสู้ได้ให้กำเนิด เลี้ยงดู และในที่สุดนำทุกคนที่ปัจจุบันเป็นสมาชิกของคริสตจักรผู้ชนะไปสู่จุดหมายปลายทาง ด้วยเหตุนี้ ทั้งสองคริสตจักรนี้จึงไม่ควรถูกสับสนกันโดยเด็ดขาด (จดหมายของบรรดาปิตาจารย์ตะวันออกเกี่ยวกับความเชื่อออร์โธดอกซ์ ข้อ 10) คริสตจักรที่ต่อสู้ยังถูกเรียกว่าอาณาจักรแห่งพระคุณ หรืออาณาจักรแห่งพระคุณของพระคริสต์ ส่วนคริสตจักรที่ชนะแล้วถูกเรียกว่าอาณาจักรแห่งพระสิริ</w:t>
      </w:r>
    </w:p>
    <w:p w14:paraId="3FEEAE7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สุดท้ายนี้ ในความหมายที่แคบยิ่งขึ้น แม้จะเป็นความหมายที่ใช้กันทั่วไปและธรรมดาที่สุด คำว่า “คริสตจักร” หมายถึงเฉพาะคริสตจักรในพันธสัญญาใหม่เท่านั้น — คือ คริสตจักรที่ต่อสู้ หรือ อาณาจักรแห่งพระคุณของพระคริสต์ ‘เราเชื่อ ตามที่เราได้รับการสอนให้เชื่อ’ พระบิดาศักดิ์สิทธิ์แห่งตะวันออกกล่าวในจดหมายเกี่ยวกับความเชื่อออร์โธดอกซ์ ‘ในสิ่งที่ถูกเรียกเช่นนั้น และในความเป็นจริงเอง นั่นคือ พระศาสนจักรหนึ่งเดียว ศักดิ์สิทธิ์ เป็นสากล และตามแบบอัครสาวก ซึ่งโอบรับผู้เชื่อในพระคริสต์ทุกคนทุกหนทุกแห่ง ไม่ว่าพวกเขาจะเป็นใคร ซึ่งในขณะที่กำลังเดินทางแสวงบุญบนโลกนี้ ยังไม่ได้ตั้งถิ่นฐานในมาตุภูมิแห่งสวรรค์” (ข้อ 10) ด้วยความหมายนี้เอง ที่เราจะเข้าใจถึงคริสตจักรในคำอธิบายหลักคำสอนเกี่ยวกับคริสตจักรในครั้งนี้</w:t>
      </w:r>
      <w:r>
        <w:rPr>
          <w:rStyle w:val="FootnoteReference"/>
        </w:rPr>
        <w:footnoteReference w:id="448"/>
      </w:r>
    </w:p>
    <w:p w14:paraId="42A77CE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เพื่อให้การอธิบายนี้มีความเป็นระบบมากที่สุดเท่าที่จะเป็นไปได้ เราจะพิจารณาคริสตจักร:</w:t>
      </w:r>
      <w:r w:rsidRPr="006A21F9">
        <w:rPr>
          <w:b/>
          <w:bCs/>
          <w:lang w:val="ru-RU"/>
        </w:rPr>
        <w:t xml:space="preserve"> 1) </w:t>
      </w:r>
      <w:r w:rsidRPr="006A21F9">
        <w:rPr>
          <w:lang w:val="ru-RU"/>
        </w:rPr>
        <w:t xml:space="preserve">จากมุมมองภายนอก คือในแง่ของต้นกำเนิด ขอบเขต และวัตถุประสงค์; </w:t>
      </w: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จากมุมมองภายใน (ยิ่งไปกว่านั้น: เนื่องจากด้านภายนอกและภายในของคริสตจักรไม่สามารถแยกออกจากกันได้อย่างสมบูรณ์) และอภิปรายเกี่ยวกับองค์ประกอบและโครงสร้างภายในของคริสตจักร;</w:t>
      </w:r>
      <w:r w:rsidRPr="006A21F9">
        <w:rPr>
          <w:b/>
          <w:bCs/>
          <w:lang w:val="ru-RU"/>
        </w:rPr>
        <w:t xml:space="preserve"> 3) </w:t>
      </w:r>
      <w:r w:rsidRPr="006A21F9">
        <w:rPr>
          <w:lang w:val="ru-RU"/>
        </w:rPr>
        <w:t>สุดท้ายนี้ เป็นผลสืบเนื่องมาจากทั้งหมดที่ได้กล่าวมาแล้ว เราจะนำเสนอแนวคิดที่ชัดเจนเกี่ยวกับแก่นแท้ของคริสตจักรและคุณสมบัติสำคัญ</w:t>
      </w:r>
      <w:r w:rsidRPr="001E4083">
        <w:t>ของคริสตจักร</w:t>
      </w:r>
    </w:p>
    <w:p w14:paraId="2E7028F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</w:p>
    <w:p w14:paraId="1FE0BDFD" w14:textId="77777777" w:rsidR="00BE1885" w:rsidRPr="006A21F9" w:rsidRDefault="00BE1885" w:rsidP="00BE1885">
      <w:pPr>
        <w:pStyle w:val="Heading4"/>
        <w:rPr>
          <w:lang w:val="ru-RU"/>
        </w:rPr>
      </w:pPr>
      <w:bookmarkStart w:id="422" w:name="_Toc133142602"/>
      <w:bookmarkStart w:id="423" w:name="_Toc133142924"/>
      <w:bookmarkStart w:id="424" w:name="_Toc133166281"/>
      <w:bookmarkStart w:id="425" w:name="_Toc182221491"/>
      <w:bookmarkStart w:id="426" w:name="_Toc238453058"/>
      <w:bookmarkStart w:id="427" w:name="_Toc238453858"/>
      <w:bookmarkStart w:id="428" w:name="_Toc238454322"/>
      <w:bookmarkStart w:id="429" w:name="_Toc238466404"/>
      <w:bookmarkStart w:id="430" w:name="_Toc238576083"/>
      <w:r w:rsidRPr="001E4083">
        <w:rPr>
          <w:bCs/>
        </w:rPr>
        <w:t>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t>เกี่ยวกับต้นกำเนิด ขอบเขต และวัตถุประสงค์ของพระศาสนจักร</w:t>
      </w:r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</w:p>
    <w:p w14:paraId="0BE54B1C" w14:textId="77777777" w:rsidR="00BE1885" w:rsidRPr="006A21F9" w:rsidRDefault="00BE1885" w:rsidP="00BE1885">
      <w:pPr>
        <w:rPr>
          <w:lang w:val="ru-RU"/>
        </w:rPr>
      </w:pPr>
    </w:p>
    <w:p w14:paraId="767F2D7C" w14:textId="77777777" w:rsidR="00BE1885" w:rsidRPr="006A21F9" w:rsidRDefault="00BE1885" w:rsidP="00BE1885">
      <w:pPr>
        <w:pStyle w:val="Heading5"/>
        <w:rPr>
          <w:lang w:val="ru-RU"/>
        </w:rPr>
      </w:pPr>
      <w:bookmarkStart w:id="431" w:name="_Toc133142925"/>
      <w:bookmarkStart w:id="432" w:name="_Toc133166282"/>
      <w:bookmarkStart w:id="433" w:name="_Toc182221492"/>
      <w:bookmarkStart w:id="434" w:name="_Toc238453059"/>
      <w:bookmarkStart w:id="435" w:name="_Toc238453859"/>
      <w:bookmarkStart w:id="436" w:name="_Toc238576084"/>
      <w:r w:rsidRPr="006A21F9">
        <w:rPr>
          <w:bCs/>
          <w:lang w:val="ru-RU"/>
        </w:rPr>
        <w:t xml:space="preserve">§167. </w:t>
      </w:r>
      <w:r w:rsidRPr="006A21F9">
        <w:rPr>
          <w:lang w:val="ru-RU"/>
        </w:rPr>
        <w:t>การก่อตั้งคริสตจักรโดยพระเยซูคริสต์</w:t>
      </w:r>
      <w:bookmarkEnd w:id="431"/>
      <w:bookmarkEnd w:id="432"/>
      <w:bookmarkEnd w:id="433"/>
      <w:bookmarkEnd w:id="434"/>
      <w:bookmarkEnd w:id="435"/>
      <w:bookmarkEnd w:id="436"/>
    </w:p>
    <w:p w14:paraId="0800F6B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เมื่อพระเยซูคริสต์เสด็จมาสู่โลกเพื่อความรอดของมนุษยชาติ และนำคำสอนแห่งความรอดมาด้วย พระองค์ทรงปรารถนาให้ผู้คนซึ่งได้ยอมรับความเชื่อใหม่นี้ ไม่ปฏิบัติความเชื่อนั้นอย่างแยกจากกัน แต่ควรจัดตั้งชุมชนทางศาสนาเฉพาะขึ้นเพื่อจุดประสงค์นี้; พระองค์เองได้วางรากฐานของชุมชนนี้โดยตรง และต่อมา ผ่านทางสาวกและอัครทูตของพระองค์ ได้เผยแพร่และสถาปนาชุมชนนี้ไปทั่วทั้งโลก นี่คือเหตุผลที่เราเชื่อและประกาศว่า ‘ไม่มีรากฐานอื่นใดของคริสตจักรนอกจากพระคริสต์เพียงผู้เดียว ตามคำกล่าวของอัครทูต: ‘</w:t>
      </w:r>
      <w:r w:rsidRPr="006A21F9">
        <w:rPr>
          <w:i/>
          <w:iCs/>
          <w:lang w:val="ru-RU"/>
        </w:rPr>
        <w:t xml:space="preserve">เพราะไม่มีใครสามารถวางรากฐานอื่นใดนอกจากรากฐานที่ได้วางไว้แล้ว ซึ่งคือพระเยซูคริสต์’ </w:t>
      </w:r>
      <w:r w:rsidRPr="006A21F9">
        <w:rPr>
          <w:lang w:val="ru-RU"/>
        </w:rPr>
        <w:t>(1 โครินธ์ 3:11)’ (คำสารภาพความเชื่อออร์โธดอกซ์ ส่วนที่ 1 คำตอบต่อคำถามที่ 85)</w:t>
      </w:r>
    </w:p>
    <w:p w14:paraId="2805B04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พระผู้ช่วยให้รอดได้แสดงความปรารถนาอย่างซ้ำแล้วซ้ำเล่าที่จะสร้างชุมชนที่เป็นหนึ่งเดียวขึ้นจากหมู่ผู้ติดตามของพระองค์; ตัวอย่างเช่น: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หลังจากที่อัครสาวกเปโตร ได้สารภาพในนามของอัครสาวกทั้งหมดว่าพระองค์คือพระบุตรของพระเจ้า: บนหินนี้ (คือคำสารภาพนี้) พระเจ้าของเราจึงตรัสว่า, </w:t>
      </w:r>
      <w:r w:rsidRPr="006A21F9">
        <w:rPr>
          <w:i/>
          <w:iCs/>
          <w:lang w:val="ru-RU"/>
        </w:rPr>
        <w:t xml:space="preserve">“เราจะสร้างคริสตจักรของเรา และประตูแห่งนรกจะไม่สามารถเอาชนะมันได้” </w:t>
      </w:r>
      <w:r w:rsidRPr="006A21F9">
        <w:rPr>
          <w:lang w:val="ru-RU"/>
        </w:rPr>
        <w:t xml:space="preserve">(มัทธิว 16:18);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ในคำอุปมาเรื่องผู้เลี้ยงที่ดี — ด้วยคำพูดว่า: </w:t>
      </w:r>
      <w:r w:rsidRPr="006A21F9">
        <w:rPr>
          <w:i/>
          <w:iCs/>
          <w:lang w:val="ru-RU"/>
        </w:rPr>
        <w:t xml:space="preserve">“เราคือผู้เลี้ยงที่ดี เรารู้จักแกะของเรา และแกะของเราก็รู้จักเรา … “เรายังมีแกะอื่น ๆ ที่ไม่ได้อยู่ในคอกนี้; เราต้องนำพวกมันมาด้วย และพวกมันจะได้ยินเสียงของเรา และจะมีฝูงเดียวและผู้เลี้ยงเดียว” </w:t>
      </w:r>
      <w:r w:rsidRPr="006A21F9">
        <w:rPr>
          <w:lang w:val="ru-RU"/>
        </w:rPr>
        <w:t xml:space="preserve">(ยอห์น 10:14–16);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ในคำอธิษฐานของพระองค์ต่อพระบิดาในสวรรค์: </w:t>
      </w:r>
      <w:r w:rsidRPr="006A21F9">
        <w:rPr>
          <w:i/>
          <w:iCs/>
          <w:lang w:val="ru-RU"/>
        </w:rPr>
        <w:t xml:space="preserve">‘ขอให้พวกเขาทั้งหมดเป็นหนึ่งเดียว เช่นเดียวกับที่พระบิดาทรงอยู่ในเรา และเราอยู่ในพระบิดา ดังนั้นขอให้พวกเขาเป็นหนึ่งเดียวในเราด้วย’ </w:t>
      </w:r>
      <w:r w:rsidRPr="006A21F9">
        <w:rPr>
          <w:lang w:val="ru-RU"/>
        </w:rPr>
        <w:t xml:space="preserve">(ยอห์น 17:21) ด้วยความคิดที่จะสถาปนาราชอาณาจักรแห่งพระคุณของพระองค์บนโลก พระองค์จึงเริ่มคำเทศนาครั้งแรกของพระองค์ต่อประชาชน ตามที่นักบุญมัทธิวได้บันทึกไว้: </w:t>
      </w:r>
      <w:r w:rsidRPr="006A21F9">
        <w:rPr>
          <w:i/>
          <w:iCs/>
          <w:lang w:val="ru-RU"/>
        </w:rPr>
        <w:t xml:space="preserve">‘ตั้งแต่อีกวันนั้นเป็นต้นไป พระเยซูก็เริ่มประกาศและตรัสว่า “จงกลับใจใหม่ เพราะอาณาจักรสวรรค์อยู่ใกล้แล้ว”’ </w:t>
      </w:r>
      <w:r w:rsidRPr="006A21F9">
        <w:rPr>
          <w:lang w:val="ru-RU"/>
        </w:rPr>
        <w:t xml:space="preserve">(มัทธิว 4:17) ด้วยข้อความที่เหมือนกันทุกประการ พระเจ้าทรงส่งสาวกของพระองค์ออกไปยังแคว้นยูเดียว่า: </w:t>
      </w:r>
      <w:r w:rsidRPr="006A21F9">
        <w:rPr>
          <w:i/>
          <w:iCs/>
          <w:lang w:val="ru-RU"/>
        </w:rPr>
        <w:t xml:space="preserve">‘จงไปหาแกะที่หลงหายของวงศ์วานอิสราเอลก่อน; เมื่อท่านไป จงประกาศว่า อาณาจักรสวรรค์อยู่ใกล้แล้ว” </w:t>
      </w:r>
      <w:r w:rsidRPr="006A21F9">
        <w:rPr>
          <w:lang w:val="ru-RU"/>
        </w:rPr>
        <w:t>(มัทธิว 10:6–7) และพระองค์ได้ตรัสกับประชาชนเกี่ยวกับอาณาจักรของพระเจ้านี้บ่อยครั้งเพียงใด ทั้งในรูปของอุปมาและโดยไม่มีอุปมา [(มัทธิว 13:24);  (มัทธิว 13:44–47);  (มัทธิว 22:2); (มัทธิว 25:1); (ลูกา 9:11); (ลูกา 10:11); (ลูกา 17:21); (ลูกา 21:31) เป็นต้น]</w:t>
      </w:r>
    </w:p>
    <w:p w14:paraId="7D499AC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แต่ไม่ว่าพระคริสต์จะปรารถนาสิ่งใด พระองค์ก็ทรงทำให้สำเร็จ พระองค์เองได้วางรากฐานสำหรับคริสตจักรของพระองค์ เมื่อพระองค์ทรงเลือกสาวกสิบสองคนแรก ซึ่งเมื่อเชื่อในพระองค์และอยู่ภายใต้อำนาจของพระองค์ ก็ได้ก่อตั้งเป็นชุมชนเดียวภายใต้หัวหน้าเดียว *(ยอห์น 17:13) และก่อตั้งเป็นคริสตจักรแรกของพระองค์; ในขณะที่อีกด้านหนึ่ง พระองค์เองได้จัดตั้งทุกสิ่งที่จำเป็นสำหรับการก่อตั้งชุมชนที่แยกต่างหากจากผู้ติดตามของพระองค์ คือ: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พระองค์ได้ตั้งตำแหน่งผู้สอนเพื่อเผยแพร่ความเชื่อของพระองค์ไปยังชนชาติต่างๆ (เอเฟซัส 4:11–12);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พระองค์ได้สถาปนาศีลบัพติศมาเพื่อรับทุกคนที่เชื่อในพระองค์เข้าสู่ชุมชนนี้ [(มัทธิว 28:19); (ยอห์น 3:3; 4:1); (มาระโก 16:15–16)];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ศีลมหาสนิท เพื่อความสามัคคีที่ใกล้ชิดที่สุดระหว่างสมาชิกของชุมชนกับกันและกัน และกับพระองค์ในฐานะหัวหน้าของพวกเขา [(มัทธิว 26:26–28); (มาระโก 14:22–24); (ลูกา 22:19–20); (1 โครินธ์ 12:23–26)];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ศีลการสารภาพบาป เพื่อการคืนดีและการรวมตัวใหม่กับพระองค์และพระศาสนจักร สำหรับสมาชิกที่ละเมิดกฎและข้อบังคับของพระองค์ [(มัทธิว 18:18); (ยอห์น 20:21–23)] รวมถึงพิธีศักดิ์สิทธิ์อื่น ๆ ทั้งหมด [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 xml:space="preserve">มัทธิว 19:4–6); (มาระโก 6:13) เป็นต้น] นั่นคือเหตุผลที่ แม้ในช่วงเวลาที่พระองค์ทรงปฏิบัติพันธกิจสาธารณะ พระเจ้ายังตรัสถึงคริสตจักรของพระองค์ว่าได้มีอยู่แล้ว (มัทธิว 18:17) </w:t>
      </w:r>
      <w:r w:rsidRPr="006A21F9">
        <w:rPr>
          <w:lang w:val="ru-RU"/>
        </w:rPr>
        <w:lastRenderedPageBreak/>
        <w:t>แต่ก็เพียงบนไม้กางเขนเท่านั้นที่พระคริสต์ได้ก่อตั้งหรือสถาปนาคริสตจักรของพระองค์ขึ้นอย่างแท้จริง</w:t>
      </w:r>
      <w:r>
        <w:rPr>
          <w:rStyle w:val="FootnoteReference"/>
        </w:rPr>
        <w:footnoteReference w:id="449"/>
      </w:r>
      <w:r w:rsidRPr="006A21F9">
        <w:rPr>
          <w:lang w:val="ru-RU"/>
        </w:rPr>
        <w:t xml:space="preserve"> ซึ่งพระองค์ได้ทรงซื้อคริสตจักรนี้มาด้วยพระโลหิตของพระองค์เอง ตามคำกล่าวของอัครทูต (กิจการ 20:28) เพราะก็เพียงบนไม้กางเขนเท่านั้นที่พระเจ้าได้ทรงไถ่เราและทรงคืนดีเราให้กลับสู่พระเจ้าอย่างแท้จริง—หากไม่มีสิ่งนี้ คริสต์ศาสนาจะไม่มีนัยสำคัญใดๆ; ก็เพียงหลังจากที่พระองค์ทรงทนทุกข์บนไม้กางเขนเท่านั้น พระองค์จึงได้เข้าสู่พระสิริของพระองค์ (ลูกา 24:26) และสามารถส่งพระวิญญาณบริสุทธิ์ลงมาสู่สาวกของพระองค์ (ยอห์น 7:39) ผู้ทรงนำเข้าสู่ความจริงทั้งสิ้น; และก็เพียงเมื่อพระองค์ได้เข้าสู่พระสิริของพระองค์แล้วเท่านั้น พระองค์จึงได้ประกาศอย่างเคร่งขรึมแก่พวกเขาว่า: </w:t>
      </w:r>
      <w:r w:rsidRPr="006A21F9">
        <w:rPr>
          <w:i/>
          <w:iCs/>
          <w:lang w:val="ru-RU"/>
        </w:rPr>
        <w:t>‘อำนาจทั้งสิ้นในสวรรค์และบนแผ่นดินโลกได้ถูกมอบให้แก่เราแล้ว. “ดังนั้น จงไปและทำให้ชนชาติทั้งปวงเป็นสาวก โดยบัพติศมาพวกเขาในพระนามของพระบิดา พระบุตร และพระวิญญาณบริสุทธิ์…”</w:t>
      </w:r>
      <w:r w:rsidRPr="006A21F9">
        <w:rPr>
          <w:lang w:val="ru-RU"/>
        </w:rPr>
        <w:t xml:space="preserve"> (มัทธิว 28:18–20). และหากพระคริสต์ไม่ได้ทรงทำให้เราคืนดีกับพระเจ้าผ่านทางความตายของพระองค์ และไม่ได้ทรงเข้าสู่พระสิริของพระองค์ผ่านทางไม้กางเขน และไม่ได้ประทานพระวิญญาณบริสุทธิ์ให้แก่เหล่าอัครทูตแล้ว คริสตจักรของพระคริสต์ก็ไม่อาจถูกสถาปนาขึ้นบนโลกนี้ได้ และทุกจุดเริ่มต้นในระยะแรกๆ </w:t>
      </w:r>
      <w:r w:rsidRPr="001E4083">
        <w:t>ของมัน</w:t>
      </w:r>
      <w:r w:rsidRPr="006A21F9">
        <w:rPr>
          <w:lang w:val="ru-RU"/>
        </w:rPr>
        <w:t>ก็คงจะเลือนหายไปโดยไม่เป็นที่สังเกตเห็น</w:t>
      </w:r>
    </w:p>
    <w:p w14:paraId="0BC349C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เมื่อได้รับพลังจากเบื้องสูง (ลูกา 24:49) อัครทูตผู้ศักดิ์สิทธิ์ทั้งหลาย ตามพันธกิจอันศักดิ์สิทธิ์ของตน </w:t>
      </w:r>
      <w:r w:rsidRPr="006A21F9">
        <w:rPr>
          <w:i/>
          <w:iCs/>
          <w:lang w:val="ru-RU"/>
        </w:rPr>
        <w:t xml:space="preserve">‘จึงออกไปประกาศพระวจนะทุกหนทุกแห่ง โดยองค์พระผู้เป็นเจ้าทรงร่วมทำงานกับพวกเขา และทรงยืนยันพระวจนะด้วยหมายสำคัญที่ติดตามมา’ </w:t>
      </w:r>
      <w:r w:rsidRPr="006A21F9">
        <w:rPr>
          <w:lang w:val="ru-RU"/>
        </w:rPr>
        <w:t xml:space="preserve">(มาระโก 16:20) และ —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พวกเขาพยายามก่อตั้งชุมชนจากผู้เชื่อในสถานที่ต่าง ๆ ซึ่งพวกเขาเรียกว่า “คริสตจักร” (1 โครินธ์ 1:2; 16:19); </w:t>
      </w:r>
      <w:r w:rsidRPr="006A21F9">
        <w:rPr>
          <w:b/>
          <w:bCs/>
          <w:lang w:val="ru-RU"/>
        </w:rPr>
        <w:t xml:space="preserve">(ข) </w:t>
      </w:r>
      <w:r w:rsidRPr="006A21F9">
        <w:rPr>
          <w:lang w:val="ru-RU"/>
        </w:rPr>
        <w:t>พวกเขาสั่งสอนผู้เชื่อเหล่านี้ให้จัดประชุมเพื่อฟังพระวจนะของพระเจ้าและร่วมกันอธิษฐาน (กิจการ 2:42–46;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 xml:space="preserve">20:7);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ได้เตือนพวกเขาให้รักษาความเป็นหนึ่งเดียวของพระวิญญาณผ่านสายสัมพันธ์แห่งสันติภาพ — โดยเตือนให้พวกเขาตระหนักว่าทุกคนล้วนเป็นส่วนหนึ่งของร่างกายเดียวของพระเยซูเจ้า ซึ่งพวกเขาเป็นเพียงอวัยวะต่าง ๆ ของร่างกายนั้น มีพระเจ้าองค์เดียว ความเชื่อเดียว และการบัพติศมาเดียว [(เอเฟซัส 4:3–4); (1 โครินธ์ 12:27)], ‘ ’ และ ‘all partake of the one bread’ (1 โครินธ์ 10:17), นั่นคือ พวกเขามีทุกสิ่งที่จำเป็นสำหรับความเป็นหนึ่งทั้งภายในและภายนอก;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สุดท้าย พวกเขาได้รับคำสั่งให้อย่าละทิ้งการประชุมของกันและกัน มิฉะนั้นจะถูกลงโทษด้วยการถูกขับออกจากคริสตจักรและตกสู่ความพินาศนิรันดร์ (ฮีบรู 10:24–25) ดังนั้น ด้วยความประสงค์และความช่วยเหลือของพระผู้ช่วยให้รอด ผู้ซึ่งได้วางรากฐานคริสตจักรของพระองค์ด้วยพระองค์เองโดยตรง คริสตจักรจึงได้รับการสถาปนาขึ้นในทุกมุมของจักรวาล</w:t>
      </w:r>
    </w:p>
    <w:p w14:paraId="5DF1A1B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การนำหลักฐานเพิ่มเติมจากคริสตจักรเองมาอ้างอิงที่นี่คงไม่จำเป็น เพราะตั้งแต่ต้นกำเนิดจนถึงปัจจุบัน คริสตจักรได้เชื่อและยืนยันเสมอว่า คริสตจักรนี้ถูกก่อตั้งโดยพระเยซูคริสต์เอง: นี่คือความจริงที่ทุกคนรู้ดีอยู่แล้ว; นี่คือเหตุการณ์ที่ได้รับการยืนยันอย่างไม่ต้องสงสัย ไม่เพียงแต่จากประวัติศาสตร์คริสตจักรเท่านั้น แต่ยังจากประวัติศาสตร์สากลของมนุษยชาติด้วย</w:t>
      </w:r>
    </w:p>
    <w:p w14:paraId="19D5EE8E" w14:textId="77777777" w:rsidR="00BE1885" w:rsidRPr="006A21F9" w:rsidRDefault="00BE1885" w:rsidP="00BE1885">
      <w:pPr>
        <w:rPr>
          <w:lang w:val="ru-RU"/>
        </w:rPr>
      </w:pPr>
    </w:p>
    <w:p w14:paraId="3F2D87D7" w14:textId="77777777" w:rsidR="00BE1885" w:rsidRPr="006A21F9" w:rsidRDefault="00BE1885" w:rsidP="00BE1885">
      <w:pPr>
        <w:pStyle w:val="Heading5"/>
        <w:rPr>
          <w:lang w:val="ru-RU"/>
        </w:rPr>
      </w:pPr>
      <w:bookmarkStart w:id="437" w:name="_Toc133142926"/>
      <w:bookmarkStart w:id="438" w:name="_Toc133166283"/>
      <w:bookmarkStart w:id="439" w:name="_Toc182221493"/>
      <w:bookmarkStart w:id="440" w:name="_Toc238453060"/>
      <w:bookmarkStart w:id="441" w:name="_Toc238453860"/>
      <w:bookmarkStart w:id="442" w:name="_Toc238576085"/>
      <w:r w:rsidRPr="006A21F9">
        <w:rPr>
          <w:lang w:val="ru-RU"/>
        </w:rPr>
        <w:t>§168. ขอบเขตของคริสตจักรของพระคริสต์: ใครเป็นส่วนหนึ่งของมัน และใครไม่ใช่</w:t>
      </w:r>
      <w:bookmarkEnd w:id="437"/>
      <w:bookmarkEnd w:id="438"/>
      <w:bookmarkEnd w:id="439"/>
      <w:bookmarkEnd w:id="440"/>
      <w:bookmarkEnd w:id="441"/>
      <w:bookmarkEnd w:id="442"/>
    </w:p>
    <w:p w14:paraId="50C11D2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หลังจากที่พระคริสต์ผู้ทรงเป็นพระผู้ช่วยให้รอดได้ก่อตั้งพระศาสนจักรของพระองค์แล้ว พระองค์ยังได้กำหนดขอบเขตหรือความกว้างขวาง</w:t>
      </w:r>
      <w:r w:rsidRPr="001E4083">
        <w:t>ของพระศาสนจักร</w:t>
      </w:r>
      <w:r w:rsidRPr="006A21F9">
        <w:rPr>
          <w:lang w:val="ru-RU"/>
        </w:rPr>
        <w:t xml:space="preserve">ไว้ล่วงหน้าด้วย ขอบเขตของพระศาสนจักรนี้สามารถพิจารณาได้จากสองด้าน ได้แก่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ในด้านวัตถุประสงค์ และ </w:t>
      </w:r>
      <w:r w:rsidRPr="006A21F9">
        <w:rPr>
          <w:b/>
          <w:bCs/>
          <w:lang w:val="ru-RU"/>
        </w:rPr>
        <w:t xml:space="preserve">(ข) </w:t>
      </w:r>
      <w:r w:rsidRPr="006A21F9">
        <w:rPr>
          <w:lang w:val="ru-RU"/>
        </w:rPr>
        <w:t>ในด้านความเป็นจริง</w:t>
      </w:r>
    </w:p>
    <w:p w14:paraId="1B88E13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ในความหมายแรก คริสตจักรของพระคริสต์ไม่ได้มีไว้เพื่อครอบคลุมเพียงชนชาติใดชนชาติหนึ่งเท่านั้น เช่นเดียวกับคริสตจักรในพันธสัญญาเดิม แต่ครอบคลุมทุกชนชาติ มนุษยชาติทั้งมวล </w:t>
      </w:r>
      <w:r w:rsidRPr="006A21F9">
        <w:rPr>
          <w:lang w:val="ru-RU"/>
        </w:rPr>
        <w:lastRenderedPageBreak/>
        <w:t>ความจริงที่พระเจ้าได้เปิดเผยแก่มนุษยชาติทั้งมวลมาตั้งแต่สมัยโบราณ ผ่านคำสัญญาที่ประทานแก่บรรพบุรุษ (ปฐมกาล 22:17,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 xml:space="preserve">28:14); และต่อมาแก่ชนชาติยิวทั้งหมดในคำพยากรณ์และภาพพจน์ล่วงหน้าหลายประการ [(สดุดี 2:7–8),  (สดุดี 71:8–11); (อิสยาห์ 2:2–3), </w:t>
      </w:r>
      <w:r w:rsidRPr="006A21F9">
        <w:rPr>
          <w:rFonts w:cs="Cambria Math"/>
          <w:lang w:val="ru-RU"/>
        </w:rPr>
        <w:t>(อิสยาห์</w:t>
      </w:r>
      <w:r w:rsidRPr="006A21F9">
        <w:rPr>
          <w:lang w:val="ru-RU"/>
        </w:rPr>
        <w:t xml:space="preserve"> 9:6–7); </w:t>
      </w:r>
      <w:r w:rsidRPr="006A21F9">
        <w:rPr>
          <w:rFonts w:cs="Cambria Math"/>
          <w:lang w:val="ru-RU"/>
        </w:rPr>
        <w:t>(อิสยาห์</w:t>
      </w:r>
      <w:r w:rsidRPr="006A21F9">
        <w:rPr>
          <w:lang w:val="ru-RU"/>
        </w:rPr>
        <w:t xml:space="preserve"> 42:4–7), </w:t>
      </w:r>
      <w:r w:rsidRPr="006A21F9">
        <w:rPr>
          <w:rFonts w:cs="Cambria Math"/>
          <w:lang w:val="ru-RU"/>
        </w:rPr>
        <w:t>(อิสยาห์</w:t>
      </w:r>
      <w:r w:rsidRPr="006A21F9">
        <w:rPr>
          <w:lang w:val="ru-RU"/>
        </w:rPr>
        <w:t xml:space="preserve"> 49:6); (มีคาห์ 4:1); (เศคาริยาห์ 9:10); (มาลาคี 1:11) และอื่น ๆ]; สุดท้าย พระองค์เองได้ประกาศเรื่องนี้อย่างชัดเจนที่สุด เมื่อปรากฏตัวบนโลกเพื่อทำให้คำสัญญาโบราณ แบบอย่าง และคำพยากรณ์เป็นจริง พระองค์ได้สั่งให้สาวกของพระองค์ว่า: </w:t>
      </w:r>
      <w:r w:rsidRPr="006A21F9">
        <w:rPr>
          <w:i/>
          <w:iCs/>
          <w:lang w:val="ru-RU"/>
        </w:rPr>
        <w:t xml:space="preserve">‘จงไปทั่วโลกและประกาศข่าวประเสริฐแก่ทุกสรรพสิ่ง’ </w:t>
      </w:r>
      <w:r w:rsidRPr="006A21F9">
        <w:rPr>
          <w:lang w:val="ru-RU"/>
        </w:rPr>
        <w:t>(มาระโก 16:15); ‘ดังนั้น</w:t>
      </w:r>
      <w:r w:rsidRPr="006A21F9">
        <w:rPr>
          <w:i/>
          <w:iCs/>
          <w:lang w:val="ru-RU"/>
        </w:rPr>
        <w:t xml:space="preserve"> จงไปและทำให้ชนชาติทั้งปวงเป็นสาวก’ </w:t>
      </w:r>
      <w:r w:rsidRPr="006A21F9">
        <w:rPr>
          <w:lang w:val="ru-RU"/>
        </w:rPr>
        <w:t>(มัทธิว 28:19). ดังนั้น ผู้คนทุกคนที่ข่าวประเสริฐได้ไปถึงต้องเป็นสมาชิกของคริสตจักรของพระคริสต์ ทุกคนมีหน้าที่ต้องทำเช่นนี้ เพราะทุกคนถูกเรียกมาอย่างเท่าเทียมกัน ตามธรรมชาติของตนเอง ให้เข้าสู่ความสัมพันธ์ทางศาสนาที่รวมเป็นหนึ่งเดียวกับพระเจ้า</w:t>
      </w:r>
      <w:r>
        <w:rPr>
          <w:rStyle w:val="FootnoteReference"/>
        </w:rPr>
        <w:footnoteReference w:id="450"/>
      </w:r>
      <w:r w:rsidRPr="006A21F9">
        <w:rPr>
          <w:lang w:val="ru-RU"/>
        </w:rPr>
        <w:t xml:space="preserve"> ดังนั้น เมื่อความสัมพันธ์นี้ถูกทำลายโดยพวกเขาเอง และเมื่อเพื่อฟื้นฟูความสัมพันธ์นี้ พระเจ้าเองได้เสนอวิธีการเดียวภายในความเชื่อคริสเตียน (§§147–148) ให้แก่ผู้คน พวกเขาก็มีหน้าที่ทั้งตามธรรมชาติของตนเองและตามอำนาจของพระเจ้า ที่ต้องรับวิธีการที่เสนอมาและนำไปใช้ นี่คือเหตุผลที่พระผู้ช่วยให้รอดได้เพิ่มคำต่อไปนี้เข้าไปในพระบัญชาของพระองค์ต่อเหล่าอัครทูตเกี่ยวกับการประกาศข่าวประเสริฐแก่สรรพสิ่งทั้งปวง: </w:t>
      </w:r>
      <w:r w:rsidRPr="006A21F9">
        <w:rPr>
          <w:i/>
          <w:iCs/>
          <w:lang w:val="ru-RU"/>
        </w:rPr>
        <w:t xml:space="preserve">‘ผู้ใดที่เชื่อและรับบัพติศมาจะได้รับความรอด แต่ผู้ใดที่ไม่เชื่อจะถูกลงโทษ’ </w:t>
      </w:r>
      <w:r w:rsidRPr="006A21F9">
        <w:rPr>
          <w:lang w:val="ru-RU"/>
        </w:rPr>
        <w:t xml:space="preserve">(มาระโก 16:16); </w:t>
      </w:r>
      <w:r w:rsidRPr="006A21F9">
        <w:rPr>
          <w:i/>
          <w:iCs/>
          <w:lang w:val="ru-RU"/>
        </w:rPr>
        <w:t xml:space="preserve">‘และหากมีใครไม่รับท่านหรือไม่ฟังคำของท่าน เมื่อท่านออกจากบ้านหรือเมืองนั้น ให้สะบัดฝุ่นออกจากเท้าของท่าน; เราบอกท่านตามความจริงว่า ในวันพิพากษา ดินแดนของโซดอมและโกโมราห์จะยังทนได้มากกว่าเมืองนั้น’ </w:t>
      </w:r>
      <w:r w:rsidRPr="006A21F9">
        <w:rPr>
          <w:lang w:val="ru-RU"/>
        </w:rPr>
        <w:t>(มัทธิว 10:14–15).</w:t>
      </w:r>
    </w:p>
    <w:p w14:paraId="6D342E8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ทุกคนมีหน้าที่ต้องเป็นสมาชิกของพระคริสตจักร; แต่ในความเป็นจริง ไม่ใช่ทุกคนที่เป็นสมาชิกของพระคริสตจักรนั้น </w:t>
      </w:r>
      <w:r w:rsidRPr="006A21F9">
        <w:rPr>
          <w:i/>
          <w:iCs/>
          <w:lang w:val="ru-RU"/>
        </w:rPr>
        <w:t xml:space="preserve">เว้นแต่ผู้ใดจะเกิดจากน้ำและพระวิญญาณ </w:t>
      </w:r>
      <w:r w:rsidRPr="006A21F9">
        <w:rPr>
          <w:lang w:val="ru-RU"/>
        </w:rPr>
        <w:t>ดังที่พระผู้ช่วยให้รอดตรัสไว้ว่า ผู้คนนั้น</w:t>
      </w:r>
      <w:r w:rsidRPr="006A21F9">
        <w:rPr>
          <w:i/>
          <w:iCs/>
          <w:lang w:val="ru-RU"/>
        </w:rPr>
        <w:t>จะไม่สามารถ</w:t>
      </w:r>
      <w:r w:rsidRPr="006A21F9">
        <w:rPr>
          <w:lang w:val="ru-RU"/>
        </w:rPr>
        <w:t xml:space="preserve">เข้าสู่ราชอาณาจักรของพระเจ้าหรือพระคริสตจักรได้ (ยอห์น 3:5) ดังนั้น เฉพาะผู้ที่ ตามคำกล่าวของอัครทูต </w:t>
      </w:r>
      <w:r w:rsidRPr="006A21F9">
        <w:rPr>
          <w:i/>
          <w:iCs/>
          <w:lang w:val="ru-RU"/>
        </w:rPr>
        <w:t xml:space="preserve">ได้รับบัพติศมาโดยพระวิญญาณเดียวเข้าในร่างกายเดียว — ไม่ว่าจะเป็นชาวยิวหรือชาวกรีก </w:t>
      </w:r>
      <w:r w:rsidRPr="006A21F9">
        <w:rPr>
          <w:lang w:val="ru-RU"/>
        </w:rPr>
        <w:t xml:space="preserve">[(1 โครินธ์ 12:13); ดูเพิ่มเติม กิจการ 2:41)] — เท่านั้น ที่แท้จริงเป็นสมาชิกของพระคริสตจักร ในทางตรงกันข้าม ผู้ต่อไปนี้ไม่ถือเป็นส่วนหนึ่งของคริสตจักร: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ทั้งชาวยิว ชาวมุสลิม และผู้นับถือศาสนาอื่นที่ยังไม่ได้รับพระกิตติคุณและพิธีบัพติศมาของพระคริสต์ นอกจากนี้ ผู้ต่อไปนี้ก็ไม่ถือเป็นส่วนหนึ่งของคริสตจักร: </w:t>
      </w:r>
      <w:r w:rsidRPr="006A21F9">
        <w:rPr>
          <w:b/>
          <w:bCs/>
          <w:lang w:val="ru-RU"/>
        </w:rPr>
        <w:t xml:space="preserve">(b) </w:t>
      </w:r>
      <w:r w:rsidRPr="006A21F9">
        <w:rPr>
          <w:lang w:val="ru-RU"/>
        </w:rPr>
        <w:t>ผู้ที่ได้รับการสอนพระกิตติคุณและยอมรับแล้ว แต่ยังไม่ได้รับการพิจารณาว่าสมควรรับพิธีบัพติศมา “ผู้เตรียมรับบัพติศมายังคงเป็นคนแปลกหน้าต่อผู้เชื่อ” นักบุญยอห์น คริโซสโตม กล่าวไว้</w:t>
      </w:r>
      <w:r>
        <w:rPr>
          <w:rStyle w:val="FootnoteReference"/>
        </w:rPr>
        <w:footnoteReference w:id="451"/>
      </w:r>
      <w:r w:rsidRPr="006A21F9">
        <w:rPr>
          <w:lang w:val="ru-RU"/>
        </w:rPr>
        <w:t xml:space="preserve"> “ตราบใดที่คุณยังเป็นผู้เตรียมรับบัพติศมา” นักบุญเกรกอรี นักเทววิทยา กล่าวกับผู้ที่ยังล่าช้าในการรับบัพติศมา “คุณยังยืนอยู่ที่ธรณีประตูแห่งความศรัทธา; แต่คุณต้องก้าวเข้าไปข้างใน ผ่านลานวัด มองดูสถานที่ศักดิ์สิทธิ์ และให้สายตาของคุณทะลุผ่านเข้าไปในที่ศักดิ์สิทธิ์ที่สุด เพื่ออยู่ร่วมกับพระตรีเอกภาพ”</w:t>
      </w:r>
      <w:r>
        <w:rPr>
          <w:rStyle w:val="FootnoteReference"/>
        </w:rPr>
        <w:footnoteReference w:id="452"/>
      </w:r>
      <w:r w:rsidRPr="006A21F9">
        <w:rPr>
          <w:lang w:val="ru-RU"/>
        </w:rPr>
        <w:t xml:space="preserve"> นอกจากนี้ เทอร์ทูลเลียนยังได้ตำหนิพวกนอกรีตที่ไม่สามารถแยกแยะระหว่างผู้เตรียมรับศีลล้างบาปกับผู้ที่ได้รับศีลล้างบาปแล้ว</w:t>
      </w:r>
      <w:r>
        <w:rPr>
          <w:rStyle w:val="FootnoteReference"/>
        </w:rPr>
        <w:footnoteReference w:id="453"/>
      </w:r>
    </w:p>
    <w:p w14:paraId="05EACCF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ส่วนผู้ที่ได้เข้าสู่คริสตจักรแล้วผ่านประตูแห่งการรับบัพติศมา เรา ‘เชื่อว่าสมาชิกของคริสตจักรคาทอลิกคือทุกคน และยิ่งไปกว่านั้น คือผู้เชื่อเท่านั้น นั่นคือผู้ที่ประกาศความเชื่อที่บริสุทธิ์ ของพระคริสต์ผู้ช่วยให้รอด (ซึ่งเราได้รับมาจากพระคริสต์เอง จากอัครสาวก และจากสภาสังคายนาสากล) แม้ว่าอย่างน้อยบางคนในจำนวนนั้นอาจได้กระทำบาปต่าง ๆ ก็ตาม เพราะหากผู้เชื่อ แม้จะเป็นผู้มีบาป ก็ไม่ใช่สมาชิกของพระศาสนจักร พวกเขาก็จะไม่ถูกอยู่ภายใต้การพิพากษา</w:t>
      </w:r>
      <w:r w:rsidRPr="001E4083">
        <w:t>ของพระศาสนจักร</w:t>
      </w:r>
      <w:r w:rsidRPr="006A21F9">
        <w:rPr>
          <w:lang w:val="ru-RU"/>
        </w:rPr>
        <w:t xml:space="preserve"> แต่พระศาสนจักรตัดสินพวกเขา เรียกให้กลับใจ และนำพวกเขาไปตามทางของพระบัญญัติที่นำสู่ความรอด: และด้วยเหตุนี้ ถึงแม้พวกเขาจะมีแนวโน้มที่จะทำบาป พวกเขาก็ยังคงอยู่และได้รับการยอมรับว่าเป็นสมาชิกของพระศาสนจักรคาทอลิก ตราบใดที่พวกเขาไม่กลายเป็นผู้ละทิ้งความเชื่อ และยึดมั่นในความเชื่อคาทอลิกและออร์โธดอกซ์” </w:t>
      </w:r>
      <w:r w:rsidRPr="006A21F9">
        <w:rPr>
          <w:lang w:val="ru-RU"/>
        </w:rPr>
        <w:lastRenderedPageBreak/>
        <w:t xml:space="preserve">(จดหมายของปทราขีตะวันออกเกี่ยวกับความเชื่อออร์โธดอกซ์, ข้อ </w:t>
      </w:r>
      <w:r w:rsidRPr="001E4083">
        <w:t>II</w:t>
      </w:r>
      <w:r w:rsidRPr="006A21F9">
        <w:rPr>
          <w:lang w:val="ru-RU"/>
        </w:rPr>
        <w:t>). นั่นคือ ผู้ที่มีความเชื่อออร์โธดอกซ์ทั้งหมดล้วนเป็นสมาชิกของพระศาสนจักรของพระคริสต์ — ไม่เพียงแต่ผู้ชอบธรรมเท่านั้น แต่ยังรวมถึงผู้ทำบาปด้วย</w:t>
      </w:r>
      <w:r>
        <w:rPr>
          <w:rStyle w:val="FootnoteReference"/>
        </w:rPr>
        <w:footnoteReference w:id="454"/>
      </w:r>
      <w:r w:rsidRPr="006A21F9">
        <w:rPr>
          <w:lang w:val="ru-RU"/>
        </w:rPr>
        <w:t xml:space="preserve"> นี่คือสิ่งที่ผู้นำความเชื่อของเราและผู้ช่วยให้รอดของเราเองได้สอนไว้ โดยเปรียบเทียบพระศาสนจักรของพระองค์กับงานเลี้ยงแต่งงาน ซึ่งมีทั้งคนดีและคนชั่วเข้าร่วม (มัทธิว 22:2–13); กับทุ่งนาที่ตามความประสงค์ของเจ้าของบ้าน ทั้งข้าวสาลีและวัชพืชเติบโตอยู่ร่วมกันจนกระทั่งถึงวันเก็บเกี่ยว (มัทธิว 13:24–30); กับฝูงสัตว์ที่มีทั้งแกะและแพะ (มัทธิว 25:33); ตาข่ายที่โยนลงทะเล ซึ่งจับได้ทั้งปลาดีและปลาชั่ว (มัทธิว 13:47); และสาวพรหมจารีสิบคน ซึ่งห้าคนเป็นคนฉลาดและห้าคนเป็นคนโง่ (มัทธิว 25:1–13) ด้วยเหตุผลนี้เอง พระองค์จึงได้สถาปนาพิธีศีลแห่งการกลับใจในคริสตจักร ซึ่งผ่านพิธีนี้ ผู้มีบาปจะได้รับการชำระล้างจากบาปของตน (ยอห์น 20:22–23) และทรงสอนให้เราอธิษฐานต่อพระบิดาผู้สถิตในสวรรค์ว่า: ‘โปรดอภัยหนี้ของเรา’ (มัทธิว 6:12)</w:t>
      </w:r>
      <w:r>
        <w:rPr>
          <w:rStyle w:val="FootnoteReference"/>
        </w:rPr>
        <w:footnoteReference w:id="455"/>
      </w:r>
    </w:p>
    <w:p w14:paraId="1BC4D47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ผู้อัครสาวกศักดิ์สิทธิ์ได้สอนและปฏิบัติในวิธีเดียวกันอย่างแม่นยำ </w:t>
      </w:r>
      <w:r w:rsidRPr="006A21F9">
        <w:rPr>
          <w:i/>
          <w:iCs/>
          <w:lang w:val="ru-RU"/>
        </w:rPr>
        <w:t xml:space="preserve">ในบ้านใหญ่ </w:t>
      </w:r>
      <w:r w:rsidRPr="006A21F9">
        <w:rPr>
          <w:lang w:val="ru-RU"/>
        </w:rPr>
        <w:t xml:space="preserve">ตามที่นักบุญเปาโลเขียนไว้ </w:t>
      </w:r>
      <w:r w:rsidRPr="006A21F9">
        <w:rPr>
          <w:i/>
          <w:iCs/>
          <w:lang w:val="ru-RU"/>
        </w:rPr>
        <w:t xml:space="preserve">มีภาชนะไม่เพียงแต่ทำจากทองและเงิน แต่ยังมีทำจากไม้และดินเผาด้วย </w:t>
      </w:r>
      <w:r w:rsidRPr="006A21F9">
        <w:rPr>
          <w:lang w:val="ru-RU"/>
        </w:rPr>
        <w:t xml:space="preserve">(2 ทิโมธี 2:20) </w:t>
      </w:r>
      <w:r w:rsidRPr="006A21F9">
        <w:rPr>
          <w:i/>
          <w:iCs/>
          <w:lang w:val="ru-RU"/>
        </w:rPr>
        <w:t xml:space="preserve">หากเราบอกว่าเราไม่มีบาป </w:t>
      </w:r>
      <w:r w:rsidRPr="006A21F9">
        <w:rPr>
          <w:lang w:val="ru-RU"/>
        </w:rPr>
        <w:t xml:space="preserve">ดังที่อัครสาวกอีกท่านหนึ่งได้ยืนยันต่อหน้าคริสตจักรทั้งหมด </w:t>
      </w:r>
      <w:r w:rsidRPr="006A21F9">
        <w:rPr>
          <w:i/>
          <w:iCs/>
          <w:lang w:val="ru-RU"/>
        </w:rPr>
        <w:t xml:space="preserve">เราก็กำลังหลอกตัวเอง และความจริงก็ไม่อยู่ในตัวเรา </w:t>
      </w:r>
      <w:r w:rsidRPr="006A21F9">
        <w:rPr>
          <w:lang w:val="ru-RU"/>
        </w:rPr>
        <w:t>(1 ยอห์น 1:8),</w:t>
      </w:r>
      <w:r>
        <w:rPr>
          <w:rStyle w:val="FootnoteReference"/>
        </w:rPr>
        <w:footnoteReference w:id="456"/>
      </w:r>
      <w:r w:rsidRPr="006A21F9">
        <w:rPr>
          <w:lang w:val="ru-RU"/>
        </w:rPr>
        <w:t xml:space="preserve"> และท่านยังกล่าวต่อว่า: </w:t>
      </w:r>
      <w:r w:rsidRPr="006A21F9">
        <w:rPr>
          <w:i/>
          <w:iCs/>
          <w:lang w:val="ru-RU"/>
        </w:rPr>
        <w:t xml:space="preserve">‘ลูกๆ ของข้าพเจ้า! ข้าพเจ้าเขียนสิ่งนี้ถึงท่านทั้งหลาย เพื่อท่านทั้งหลายจะได้ไม่ทำบาป; “แต่หากมีใครทำบาป เราก็มีผู้ทูลขอต่อพระบิดา คือพระเยซูคริสต์ผู้ชอบธรรม” </w:t>
      </w:r>
      <w:r w:rsidRPr="006A21F9">
        <w:rPr>
          <w:lang w:val="ru-RU"/>
        </w:rPr>
        <w:t xml:space="preserve">(1 ยอห์น 2:1) อัครทูตยากอบให้คำสั่งนี้แก่คริสตชนว่า: </w:t>
      </w:r>
      <w:r w:rsidRPr="006A21F9">
        <w:rPr>
          <w:i/>
          <w:iCs/>
          <w:lang w:val="ru-RU"/>
        </w:rPr>
        <w:t xml:space="preserve">“จงสารภาพบาปของกันและกัน และอธิษฐานเผื่อกัน เพื่อท่านทั้งหลายจะได้รับการรักษา” </w:t>
      </w:r>
      <w:r w:rsidRPr="006A21F9">
        <w:rPr>
          <w:lang w:val="ru-RU"/>
        </w:rPr>
        <w:t xml:space="preserve">(ยากอบ 5:16) คริสตจักรอัครทูตเองก็ไม่ได้ปราศจากข้อบกพร่อง หรือสมาชิกบางคนที่ตกอยู่ในบาป ดังที่เห็นได้ชัดจากพระคัมภีร์อัครทูต [(1 โครินธ์ 1:10),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 xml:space="preserve">1 โครินธ์ 4:18–21),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>1 โครินธ์ 6:6); (ฟีลิปปี 2:21), (ฟีลิปปี 3:18–19); (1 เธสะโลนิกา 2:14), (2 เธสะโลนิกา 3:6); (1 ยอห์น 1:8–10); (1 ยอห์น 2:1–12)].</w:t>
      </w:r>
    </w:p>
    <w:p w14:paraId="691721A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โดยเฉพาะอย่างยิ่ง ทราบว่าแม้ผู้ที่มีพฤติกรรมร่วมประเวณีกับญาติก็ยังคงเป็นสมาชิกของคริสตจักรที่โครินธ์ จนกระทั่งอัครทูตสั่งให้ขับเขาออกจากคริสตจักร การที่เขาเป็นสมาชิกของคริสตจักรนั้นเห็นได้ชัดจากคำตำหนิของอัครทูตต่อชาวโครินธ์ว่า </w:t>
      </w:r>
      <w:r w:rsidRPr="006A21F9">
        <w:rPr>
          <w:i/>
          <w:iCs/>
          <w:lang w:val="ru-RU"/>
        </w:rPr>
        <w:t xml:space="preserve">‘ข่าวที่ว่ามีความผิดทางเพศในหมู่พวกท่านนั้นเป็นความจริง </w:t>
      </w:r>
      <w:r w:rsidRPr="006A21F9">
        <w:rPr>
          <w:lang w:val="ru-RU"/>
        </w:rPr>
        <w:t xml:space="preserve">… </w:t>
      </w:r>
      <w:r w:rsidRPr="006A21F9">
        <w:rPr>
          <w:i/>
          <w:iCs/>
          <w:lang w:val="ru-RU"/>
        </w:rPr>
        <w:t xml:space="preserve">“และท่านยังภูมิใจ ทั้งที่ท่านควรเศร้าโศกเสียต่างหาก เพื่อผู้ที่กระทำสิ่งนี้จะถูกขับออกจากท่ามกลางท่าน” </w:t>
      </w:r>
      <w:r w:rsidRPr="006A21F9">
        <w:rPr>
          <w:lang w:val="ru-RU"/>
        </w:rPr>
        <w:t>(1 โครินธ์ 5:1–2) สิ่งนี้ยังถูกบ่งชี้อย่างชัดเจนจากคำสั่งให้ขับเขาออกจากคริสตจักร (1 โครินธ์ 5:3–5): มิฉะนั้นแล้ว เหตุใดจึงต้องขับผู้ที่ไม่ใช่สมาชิกของคริสตจักรออกจากคริสตจักร?</w:t>
      </w:r>
    </w:p>
    <w:p w14:paraId="3772263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นี่คือสิ่งที่ครูสอนของคริสตจักรยุคแรกได้สอนมาโดยตลอด และมักอภิปรายเรื่องนี้กับพวกนอกรีตอยู่เสมอ 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นักบุญไซเพเรียน: “ความเชื่อและความรักของเราต้องไม่สั่นคลอนเมื่อเห็นวัชพืชในคริสตจักร และสิ่งนี้ไม่ได้ให้สิทธิ์แก่เราที่จะถอนตัวออกจากคริสตจักรเอง;”</w:t>
      </w:r>
      <w:r>
        <w:rPr>
          <w:rStyle w:val="FootnoteReference"/>
        </w:rPr>
        <w:footnoteReference w:id="457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นักบุญอัมโบรส: “ผู้ทรงความดีทั้งสิ้น (พระคริสต์) </w:t>
      </w:r>
      <w:r w:rsidRPr="006A21F9">
        <w:rPr>
          <w:lang w:val="ru-RU"/>
        </w:rPr>
        <w:lastRenderedPageBreak/>
        <w:t>ส่องสว่างให้ทุกคน และไม่ประสงค์จะทิ้งผู้ที่ทำบาปเล็กน้อย แต่ต้องการแก้ไขเขา; ไม่ประสงค์จะขับไล่ผู้ดื้อรั้นออกจากคริสตจักร แต่ต้องการทำให้ใจเขาอ่อนลง;”</w:t>
      </w:r>
      <w:r>
        <w:rPr>
          <w:rStyle w:val="FootnoteReference"/>
        </w:rPr>
        <w:footnoteReference w:id="458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ผู้ได้รับพร เทโอโดเรต: “พระศาสนจักรของพระเจ้าทั้งสิ้นไม่ได้ประกอบด้วยผู้สมบูรณ์แบบเพียงอย่างเดียว แต่ยังรวมถึงผู้ที่ปล่อยตัวให้ประมาท ใช้ชีวิตอย่างไม่รู้จักพอ และ ปล่อยตัวให้ตกอยู่ในความชั่วร้าย;”</w:t>
      </w:r>
      <w:r>
        <w:rPr>
          <w:rStyle w:val="FootnoteReference"/>
        </w:rPr>
        <w:footnoteReference w:id="45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ผู้ได้รับพร เยโรม: ‘เรือของโนอาห์เป็นแบบอย่างของพระศาสนจักร; เช่นเดียวกับที่มีสัตว์ทุกชนิดในเรือนั้น ในพระศาสนจักรก็มีผู้คนจากทุกเผ่าและทุกลักษณะนิสัย; เช่นเดียวกับที่มีเสือดาวและแพะ หมาป่าและลูกแกะ: ดังนั้นที่นี่จึงมีทั้งผู้ชอบธรรมและผู้บาป กล่าวคือ ภาชนะทองและเงินถูกใช้ร่วมกับภาชนะไม้และดินเผา;”</w:t>
      </w:r>
      <w:r>
        <w:rPr>
          <w:rStyle w:val="FootnoteReference"/>
        </w:rPr>
        <w:footnoteReference w:id="46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>(d</w:t>
      </w:r>
      <w:r w:rsidRPr="006A21F9">
        <w:rPr>
          <w:lang w:val="ru-RU"/>
        </w:rPr>
        <w:t xml:space="preserve">) ผู้ได้รับพร อัสติน: “หากหีบพันธสัญญาเป็นสัญลักษณ์ล่วงหน้าของพระศาสนจักร แล้วท่านเองก็สามารถเห็นได้จากนี้ว่า พระศาสนจักรจำเป็นต้องมีสัตว์ทั้งสองชนิด คือ นกกาและนกพิราบ อยู่ภายในตัวเธอ ท่ามกลางน้ำท่วมของยุคสมัยนี้ แล้วนกกาคือใคร? </w:t>
      </w:r>
      <w:r w:rsidRPr="006A21F9">
        <w:rPr>
          <w:i/>
          <w:iCs/>
          <w:lang w:val="ru-RU"/>
        </w:rPr>
        <w:t>คือผู้ที่แสวงหาผลประโยชน์ส่วนตัว</w:t>
      </w:r>
      <w:r w:rsidRPr="006A21F9">
        <w:rPr>
          <w:lang w:val="ru-RU"/>
        </w:rPr>
        <w:t xml:space="preserve"> ส่วนนกพิราบคือใคร? </w:t>
      </w:r>
      <w:r w:rsidRPr="006A21F9">
        <w:rPr>
          <w:i/>
          <w:iCs/>
          <w:lang w:val="ru-RU"/>
        </w:rPr>
        <w:t xml:space="preserve">คือผู้ที่แสวงหาสิ่งที่เป็นที่พอพระทัยพระเยซูคริสต์ </w:t>
      </w:r>
      <w:r w:rsidRPr="006A21F9">
        <w:rPr>
          <w:lang w:val="ru-RU"/>
        </w:rPr>
        <w:t>(ฟิลิปปี 2:21) ทั้งคนชั่วและคนชอบธรรมล้วนมีอยู่ในพระศาสนจักรคาทอลิก”</w:t>
      </w:r>
      <w:r>
        <w:rPr>
          <w:rStyle w:val="FootnoteReference"/>
        </w:rPr>
        <w:footnoteReference w:id="461"/>
      </w:r>
      <w:r w:rsidRPr="006A21F9">
        <w:rPr>
          <w:lang w:val="ru-RU"/>
        </w:rPr>
        <w:t xml:space="preserve"> คำสอนนี้ได้รับการอธิบายโดย: ออริเจน, ทาเทียน, เทโอโดร์แห่งเฮราคลีอา, เกรโกรีผู้ยิ่งใหญ่ และผู้อื่นอีกหลายท่าน</w:t>
      </w:r>
      <w:r>
        <w:rPr>
          <w:rStyle w:val="FootnoteReference"/>
        </w:rPr>
        <w:footnoteReference w:id="462"/>
      </w:r>
    </w:p>
    <w:p w14:paraId="3131923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2) แต่มีขีดจำกัดอยู่; หากผู้บาปละเมิดขีดจำกัดนั้นแล้ว ‘ไม่ว่าจะเป็นโดยการกระทำที่มองเห็นได้ของอำนาจทางศาสนจักร หรือโดยการกระทำที่มองไม่เห็นของการพิพากษาของพระเจ้า’ พวกเขาก็จะถูกตัดออกจากร่างกายของคริสตจักรเหมือนอวัยวะที่ตายแล้ว (Prostr. Chr. Catechism on Article </w:t>
      </w:r>
      <w:r w:rsidRPr="001E4083">
        <w:t>IX</w:t>
      </w:r>
      <w:r w:rsidRPr="006A21F9">
        <w:rPr>
          <w:lang w:val="ru-RU"/>
        </w:rPr>
        <w:t>, p. 74, Moscow 1840). ดังนั้น ผู้ต่อไปนี้จึงไม่ถือเป็นส่วนหนึ่งของคริสตจักรของพระคริสต์อีกต่อไป:</w:t>
      </w:r>
    </w:p>
    <w:p w14:paraId="55C3B16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ผู้ที่ละทิ้งความเชื่อคริสเตียน ซึ่งหลังจากที่ปฏิเสธความเชื่อนี้อย่างสิ้นเชิงแล้ว ได้กลับกลายเป็นผู้ไม่เชื่อในพระเจ้าหรือผู้ติดตามศาสนาอื่น และตามคำกล่าวของอัครทูต </w:t>
      </w:r>
      <w:r w:rsidRPr="006A21F9">
        <w:rPr>
          <w:i/>
          <w:iCs/>
          <w:lang w:val="ru-RU"/>
        </w:rPr>
        <w:t>‘เหยียบย่ำพระบุตรของพระเจ้า และไม่ถือว่าพระโลหิตแห่งพันธสัญญาที่พวกเขาได้รับการชำระให้บริสุทธิ์นั้นเป็นสิ่งศักดิ์สิทธิ์ และดูหมิ่นพระวิญญาณแห่งพระคุณ’</w:t>
      </w:r>
      <w:r w:rsidRPr="006A21F9">
        <w:rPr>
          <w:lang w:val="ru-RU"/>
        </w:rPr>
        <w:t xml:space="preserve"> (ฮีบรู 10:29).</w:t>
      </w:r>
      <w:r>
        <w:rPr>
          <w:rStyle w:val="FootnoteReference"/>
        </w:rPr>
        <w:footnoteReference w:id="463"/>
      </w:r>
    </w:p>
    <w:p w14:paraId="4F78CF2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ผู้ผิดคำสอน ซึ่งแม้จะยังไม่ละทิ้งความเชื่อคริสต์อย่างสิ้นเชิง แต่กลับปฏิเสธและบิดเบือนหลักคำสอนพื้นฐาน</w:t>
      </w:r>
      <w:r w:rsidRPr="001E4083">
        <w:t>ของมัน</w:t>
      </w:r>
      <w:r w:rsidRPr="003B5777">
        <w:rPr>
          <w:lang w:val="ru-RU"/>
        </w:rPr>
        <w:t xml:space="preserve"> </w:t>
      </w:r>
      <w:r w:rsidRPr="006A21F9">
        <w:rPr>
          <w:i/>
          <w:iCs/>
          <w:lang w:val="ru-RU"/>
        </w:rPr>
        <w:t xml:space="preserve">‘แต่แม้เราหรือทูตสวรรค์จากสวรรค์จะมาประกาศข่าวประเสริฐอื่นแก่ท่าน ซึ่งแตกต่างจากข่าวประเสริฐที่เราได้ประกาศแก่ท่านแล้ว ก็ให้ผู้นั้นถูกสาปแช่ง’ </w:t>
      </w:r>
      <w:r w:rsidRPr="006A21F9">
        <w:rPr>
          <w:lang w:val="ru-RU"/>
        </w:rPr>
        <w:t xml:space="preserve">(กาลาเทีย 1:7–8) เกี่ยวกับผู้นับถือความเชื่อผิดเช่นนี้ ผู้ส่งสารเดียวกันนี้ได้สั่งสอนศิษย์ของเขา คือพระสังฆราชติตัสว่า </w:t>
      </w:r>
      <w:r w:rsidRPr="006A21F9">
        <w:rPr>
          <w:i/>
          <w:iCs/>
          <w:lang w:val="ru-RU"/>
        </w:rPr>
        <w:t xml:space="preserve">‘หลังจากเตือนครั้งแรกและครั้งที่สองแล้ว อย่าเกี่ยวข้องกับเขาอีก เพราะรู้ว่าคนเช่นนี้ถูกบิดเบือนและทำบาป จนถูกตัดสินโทษด้วยตนเอง’ </w:t>
      </w:r>
      <w:r w:rsidRPr="006A21F9">
        <w:rPr>
          <w:lang w:val="ru-RU"/>
        </w:rPr>
        <w:t xml:space="preserve">(ติตัส 3:10–11): อัครทูตคงจะไม่สั่งให้ผู้เลี้ยงแกะปฏิบัติเช่นนี้กับผู้ที่ยังอยู่ในฝูงแกะของเขา </w:t>
      </w:r>
      <w:r w:rsidRPr="006A21F9">
        <w:rPr>
          <w:i/>
          <w:iCs/>
          <w:lang w:val="ru-RU"/>
        </w:rPr>
        <w:t>‘พวกเขาได้ออกจากเราไป แต่พวกเขาไม่ได้เป็น</w:t>
      </w:r>
      <w:r w:rsidRPr="006A21F9">
        <w:rPr>
          <w:lang w:val="ru-RU"/>
        </w:rPr>
        <w:t>ของเรา’ อัครทูตยอห์นเขียนเกี่ยวกับผู้หลงผิด ซึ่งท่านเรียกว่า ‘ผู้ต่อต้านพระคริสต์’</w:t>
      </w:r>
      <w:r w:rsidRPr="006A21F9">
        <w:rPr>
          <w:i/>
          <w:iCs/>
          <w:lang w:val="ru-RU"/>
        </w:rPr>
        <w:t xml:space="preserve">; เพราะหากพวกเขาเป็นของเรา พวกเขาก็จะอยู่กับเรา </w:t>
      </w:r>
      <w:r w:rsidRPr="006A21F9">
        <w:rPr>
          <w:lang w:val="ru-RU"/>
        </w:rPr>
        <w:t xml:space="preserve">(1 ยอห์น 2:19) นั่นคือเหตุผลที่ตั้งแต่สมัยของอัครทูตเอง กลุ่มเซรินเทียน กลุ่มเอเบียโนน และกลุ่มผู้นับถือความเชื่อผิดๆ อื่นๆ </w:t>
      </w:r>
      <w:r w:rsidRPr="006A21F9">
        <w:rPr>
          <w:lang w:val="ru-RU"/>
        </w:rPr>
        <w:lastRenderedPageBreak/>
        <w:t>ได้ถูกขับออกจากคริสตจักร;</w:t>
      </w:r>
      <w:r>
        <w:rPr>
          <w:rStyle w:val="FootnoteReference"/>
        </w:rPr>
        <w:footnoteReference w:id="464"/>
      </w:r>
      <w:r w:rsidRPr="006A21F9">
        <w:rPr>
          <w:lang w:val="ru-RU"/>
        </w:rPr>
        <w:t xml:space="preserve"> และต่อมา ผู้นับถือความเชื่อผิดๆ ทั้งหมดที่ปรากฏขึ้นในยุคหลังๆ ก็ถูกขับออกจากคริสตจักรในการประชุมสภาคริสตจักร สิ่งนี้ถูกระบุไว้อย่างชัดเจนในกฎของสภาสังคายนา ซึ่งสั่งให้รับผู้เบี่ยงเบนที่กลับใจกลับเข้าสู่พระอ้อมกอดของพระศาสนจักร</w:t>
      </w:r>
      <w:r>
        <w:rPr>
          <w:rStyle w:val="FootnoteReference"/>
        </w:rPr>
        <w:footnoteReference w:id="465"/>
      </w:r>
      <w:r w:rsidRPr="006A21F9">
        <w:rPr>
          <w:lang w:val="ru-RU"/>
        </w:rPr>
        <w:t xml:space="preserve"> สิ่งนี้ได้รับการยืนยันจากคำสอนที่เป็นเอกฉันท์ของบรรดาบิดาศักดิ์สิทธิ์และครูสอนของคริสตจักร ซึ่งตามรอยอัครสาวกผู้ศักดิ์สิทธิ์ ได้เรียกผู้นอกรีตว่า ‘ผู้ต่อต้านพระคริสต์’</w:t>
      </w:r>
      <w:r>
        <w:rPr>
          <w:rStyle w:val="FootnoteReference"/>
        </w:rPr>
        <w:footnoteReference w:id="466"/>
      </w:r>
      <w:r w:rsidRPr="006A21F9">
        <w:rPr>
          <w:lang w:val="ru-RU"/>
        </w:rPr>
        <w:t xml:space="preserve"> คือผู้ที่หันหลังให้พระคริสต์</w:t>
      </w:r>
      <w:r>
        <w:rPr>
          <w:rStyle w:val="FootnoteReference"/>
        </w:rPr>
        <w:footnoteReference w:id="467"/>
      </w:r>
      <w:r w:rsidRPr="006A21F9">
        <w:rPr>
          <w:lang w:val="ru-RU"/>
        </w:rPr>
        <w:t xml:space="preserve"> ไม่คู่ควรแม้แต่ชื่อ ‘คริสเตียน’</w:t>
      </w:r>
      <w:r>
        <w:rPr>
          <w:rStyle w:val="FootnoteReference"/>
        </w:rPr>
        <w:footnoteReference w:id="468"/>
      </w:r>
      <w:r w:rsidRPr="006A21F9">
        <w:rPr>
          <w:lang w:val="ru-RU"/>
        </w:rPr>
        <w:t xml:space="preserve"> และคล้ายคลึงกับผู้นับถือศาสนาอื่น</w:t>
      </w:r>
      <w:r>
        <w:rPr>
          <w:rStyle w:val="FootnoteReference"/>
        </w:rPr>
        <w:footnoteReference w:id="469"/>
      </w:r>
    </w:p>
    <w:p w14:paraId="68B0AB4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(c) </w:t>
      </w:r>
      <w:r w:rsidRPr="006A21F9">
        <w:rPr>
          <w:lang w:val="ru-RU"/>
        </w:rPr>
        <w:t xml:space="preserve">ผู้ที่ละทิ้งความเชื่อหรือผู้ก่อการแตกแยก ซึ่งแม้ไม่บิดเบือนหลักคำสอนของความเชื่อ แต่ไม่ยอมอยู่ใต้อำนาจของคริสตจักร และด้วยเหตุนี้จึงแยกตัวออกจากคริสตจักรโดยพลการ ความถูกต้องของมุมมองนี้ปรากฏชัดจากคำพูดของพระผู้ช่วยให้รอดว่า: </w:t>
      </w:r>
      <w:r w:rsidRPr="006A21F9">
        <w:rPr>
          <w:i/>
          <w:iCs/>
          <w:lang w:val="ru-RU"/>
        </w:rPr>
        <w:t xml:space="preserve">‘หากเขาไม่ฟังพระศาสนจักร ก็ให้ถือว่าเขาเป็นเหมือนคนต่างชาติและผู้เก็บภาษี’ </w:t>
      </w:r>
      <w:r w:rsidRPr="006A21F9">
        <w:rPr>
          <w:lang w:val="ru-RU"/>
        </w:rPr>
        <w:t>(มัทธิว 18:17); จาก กฎบัญญัติของสภาสังคายนาสากลครั้งแรก ซึ่งสั่งให้รับผู้คาทาร์หรือโนวาเทียนที่กลับคืน</w:t>
      </w:r>
      <w:r w:rsidRPr="001E4083">
        <w:t>สู่</w:t>
      </w:r>
      <w:r w:rsidRPr="006A21F9">
        <w:rPr>
          <w:lang w:val="ru-RU"/>
        </w:rPr>
        <w:t>พระศาสนจักร — และผู้คาทาร์นั้นเป็นเพียงผู้แตกแยกเท่านั้น;</w:t>
      </w:r>
      <w:r>
        <w:rPr>
          <w:rStyle w:val="FootnoteReference"/>
        </w:rPr>
        <w:footnoteReference w:id="470"/>
      </w:r>
      <w:r w:rsidRPr="006A21F9">
        <w:rPr>
          <w:lang w:val="ru-RU"/>
        </w:rPr>
        <w:t xml:space="preserve"> จากกฎบัญญัติข้อที่ 33 ของสภาสังคายนาลาโอดีเซีย ซึ่งห้ามแม้กระทั่งการสวดภาวนาพร้อมกับผู้แตกแยก;</w:t>
      </w:r>
      <w:r>
        <w:rPr>
          <w:rStyle w:val="FootnoteReference"/>
        </w:rPr>
        <w:footnoteReference w:id="471"/>
      </w:r>
      <w:r w:rsidRPr="006A21F9">
        <w:rPr>
          <w:lang w:val="ru-RU"/>
        </w:rPr>
        <w:t xml:space="preserve"> และจากคำสอนของบรรดาพระบิดาศักดิ์สิทธิ์ เช่น:</w:t>
      </w:r>
    </w:p>
    <w:p w14:paraId="5CA7393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นักบุญไซเพเรียน: ‘ท่านต้องรู้ว่า พระสังฆราชอยู่ในพระศาสนจักร และพระศาสนจักรอยู่ในพระสังฆราช และผู้ที่ไม่อยู่ในความสามัคคีกับพระสังฆราช ก็ไม่ได้อยู่ในพระศาสนจักรเช่นกัน และผู้ที่ไม่มีสันติภาพกับพระสงฆ์ของพระเจ้า, คิดว่าตนเองสามารถหาความสัมพันธ์ที่ไร้เกียรติกับบางคนได้ ทั้งที่คริสตจักรคาทอลิกเป็นหนึ่งเดียว ไม่สามารถแบ่งแยกได้ และไม่แตกหัก แต่รวมเป็นหนึ่งและผูกพันกันทุกหนทุกแห่งด้วยสายสัมพันธ์ของผู้เลี้ยงแกะที่อยู่ในความสามัคคีกัน”</w:t>
      </w:r>
      <w:r>
        <w:rPr>
          <w:rStyle w:val="FootnoteReference"/>
        </w:rPr>
        <w:footnoteReference w:id="472"/>
      </w:r>
      <w:r w:rsidRPr="006A21F9">
        <w:rPr>
          <w:lang w:val="ru-RU"/>
        </w:rPr>
        <w:t xml:space="preserve"> และในที่อื่น: “ผู้ที่ต่อต้านคริสตจักรและแยกตัวออกจากความหวังของคริสตจักร จะหวังได้อย่างไรที่จะเป็นสมาชิกของคริสตจักร เมื่อพระสันตะปาปา เปาโล ผู้อภิปรายเรื่องนี้และเปิดเผยความลึกลับแห่งความเป็นหนึ่งเดียว ได้กล่าวว่า: </w:t>
      </w:r>
      <w:r w:rsidRPr="006A21F9">
        <w:rPr>
          <w:i/>
          <w:iCs/>
          <w:lang w:val="ru-RU"/>
        </w:rPr>
        <w:t xml:space="preserve">‘ร่างกายเดียวและพระวิญญาณเดียว เช่นเดียวกับที่ท่านทั้งหลายได้รับการเรียกสู่ความหวังเดียวที่ท่านทั้งหลายได้รับการเรียก; พระเจ้าเดียว ความเชื่อเดียว การบัพติศมาเดียว พระเจ้าและพระบิดาเดียวของทุกคน ผู้อยู่เหนือทุกสิ่ง ผ่านทุกสิ่ง และในเราทุกคน’ </w:t>
      </w:r>
      <w:r w:rsidRPr="006A21F9">
        <w:rPr>
          <w:lang w:val="ru-RU"/>
        </w:rPr>
        <w:t>(เอเฟซัส 4:4)?”</w:t>
      </w:r>
      <w:r>
        <w:rPr>
          <w:rStyle w:val="FootnoteReference"/>
        </w:rPr>
        <w:footnoteReference w:id="473"/>
      </w:r>
    </w:p>
    <w:p w14:paraId="164A502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นักบุญยอห์น คริโซสโตม: “ข้าพเจ้ากล่าวและยืนยันว่า การฉีกแยกพระศาสนจักรนั้น เป็นความชั่วร้ายไม่ต่างจากการตกอยู่ในความนอกรีต”</w:t>
      </w:r>
      <w:r>
        <w:rPr>
          <w:rStyle w:val="FootnoteReference"/>
        </w:rPr>
        <w:footnoteReference w:id="474"/>
      </w:r>
    </w:p>
    <w:p w14:paraId="3BF13D2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“ในพระศาสนจักรนี้ หัวเดียวและหัวที่แท้จริงเพียงหนึ่งเดียว คือพระคริสต์ ผู้ทรงรักษาและรวมทุกส่วนให้เป็นหนึ่งเดียวอย่างกลมกลืนกัน แต่หากไม่มีความเป็นหนึ่งเดียวกันในจิตใจของสมาชิก หากสายสัมพันธ์แห่งสันติภาพไม่ได้รับการรักษา หากความอ่อนโยนในจิตวิญญาณไม่ได้รับการปฏิบัติ และหากมีความแตกแยก ความขัดแย้ง และความอิจฉา: แล้วการเรียกคนเช่นนั้นว่าเป็นสมาชิกของพระคริสต์ หรือกล่าวว่าพวกเขาอยู่ภายใต้การปกครองของพระคริสต์ ก็จะเป็นการอวดดีอย่างยิ่ง”</w:t>
      </w:r>
      <w:r>
        <w:rPr>
          <w:rStyle w:val="FootnoteReference"/>
        </w:rPr>
        <w:footnoteReference w:id="475"/>
      </w:r>
    </w:p>
    <w:p w14:paraId="30C41DB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“ไม่ว่าใครจะได้รับการบัพติศมาในพระนามของพระคริสต์นอกพระศาสนจักร โดยผู้นอกรีตหรือผู้แตกแยก ก็ไม่ควรปฏิเสธศีลศักดิ์สิทธิ์แห่งความจริงที่ได้ทำให้ผู้นั้นบริสุทธิ์ เมื่อเขาเข้ามาในอ้อมกอดของพระศาสนจักร”</w:t>
      </w:r>
      <w:r>
        <w:rPr>
          <w:rStyle w:val="FootnoteReference"/>
        </w:rPr>
        <w:footnoteReference w:id="476"/>
      </w:r>
    </w:p>
    <w:p w14:paraId="6EB3FA4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และโดยทั่วไปแล้ว ผู้ทั้งหมดที่พระศาสนจักร — ด้วยอำนาจที่พระเจ้าประทานให้เพื่อผูกมัดและปลดปล่อย — เห็นว่าจำเป็นต้องตัดขาดออกจากชุมชนผู้เชื่อ (มธ 18:17–18) ดังที่พระศาสนจักรได้ปฏิบัติมาจนถึงปัจจุบัน</w:t>
      </w:r>
      <w:r>
        <w:rPr>
          <w:rStyle w:val="FootnoteReference"/>
        </w:rPr>
        <w:footnoteReference w:id="477"/>
      </w:r>
      <w:r w:rsidRPr="006A21F9">
        <w:rPr>
          <w:lang w:val="ru-RU"/>
        </w:rPr>
        <w:t xml:space="preserve"> และดังที่ปรากฏชัดจากกฎเกณฑ์โบราณ</w:t>
      </w:r>
      <w:r w:rsidRPr="001E4083">
        <w:t>ของพระศาสนจักร</w:t>
      </w:r>
      <w:r>
        <w:rPr>
          <w:rStyle w:val="FootnoteReference"/>
        </w:rPr>
        <w:footnoteReference w:id="478"/>
      </w:r>
      <w:r w:rsidRPr="006A21F9">
        <w:rPr>
          <w:lang w:val="ru-RU"/>
        </w:rPr>
        <w:t xml:space="preserve"> รวมถึงคำพยานของครูผู้สอนในอดีต ตัวอย่างเช่น: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นักบุญไซเพเรียน: ‘ผู้หยิ่งยโสและดื้อรั้นจะถูกประหารด้วยดาบฝ่ายวิญญาณเมื่อถูกขับออกจากคริสตจักร: เพราะพวกเขาไม่อาจดำรงชีวิตอยู่</w:t>
      </w:r>
      <w:r w:rsidRPr="001E4083">
        <w:t>ภายนอก</w:t>
      </w:r>
      <w:r w:rsidRPr="006A21F9">
        <w:rPr>
          <w:lang w:val="ru-RU"/>
        </w:rPr>
        <w:t>ได้—เนื่องจากมีบ้านของพระเจ้าเพียงแห่งเดียว และการได้รับความรอดเป็นไปไม่ได้สำหรับใครก็ตามนอกจากภายในคริสตจักร;’</w:t>
      </w:r>
      <w:r>
        <w:rPr>
          <w:rStyle w:val="FootnoteReference"/>
        </w:rPr>
        <w:footnoteReference w:id="47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นักบุญบาซิลผู้ยิ่งใหญ่: “กฎของคริสตจักรตัดขาดผู้ที่ถูกตัดสินว่ามีความผิดในบาปหนักออกจากส่วนที่เหลือของร่างกาย เพื่อไม่ให้เชื้อเล็กน้อยทำให้ทั้งก้อนแป้งขึ้นฟู (1 โครินธ์ 5:6) ดังนั้น ตามพระประสงค์ของพระเจ้าผู้ทรงความดี ผู้ที่ละเมิดกฎหมายต้องถูกแยกออกจากประชาชน เพราะผู้ไม่เชื่อฟังพระบัญญัติจะไม่สามารถเข้าสู่สถานศักดิ์สิทธิ์ร่วมกับผู้ศักดิ์สิทธิ์ได้ เนื่องจากพลั่วอยู่ในพระหัตถ์ของพระเจ้า (มัทธิว 3:12) แต่ผู้ที่ปัจจุบันนี้ถูกขับออกจากชุมชนในฐานะผู้ไม่เชื่อฟังพระบัญญัติ กลับทนรับสิ่งที่เกิดขึ้นกับตนอย่างสงบ โดยไม่ตระหนักว่านี่คือสัญญาณล่วงหน้าของสิ่งที่จะเกิดขึ้นกับพวกเขาในวันพิพากษาอันน่าสะพรึงกลัวของพระเจ้า และว่าความอันตรายเพียงใดหากไม่แยกผู้ละเมิดกฎหมายออกจากความร่วมสามัคคีกับสมาชิกอันศักดิ์สิทธิ์ของพระคริสต์ ได้ถูกแสดงออกโดยอัครทูตเมื่อท่านตำหนิชาวโครินธ์ที่ไม่ร้องไห้เพื่อให้ผู้ที่กระทำสิ่งเช่นนั้นถูกขับออกจากหมู่พวกเขา (1 โครินธ์ 5:2);”</w:t>
      </w:r>
      <w:r>
        <w:rPr>
          <w:rStyle w:val="FootnoteReference"/>
        </w:rPr>
        <w:footnoteReference w:id="48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ผู้ได้รับพร เยโรม: “ผู้ล่วงประเวณี ผู้ร่วมเพศทางทวารหนัก ผู้ฆ่าคน และผู้ละเมิดกฎหมายอื่น ๆ จะถูกผู้ดูแลคริสตจักรตัดออกจากคริสตจักร ส่วนผู้นอกรีตจะตัดสินตนเองโดยการถอนตัวออกจากคริสตจักรโดยสมัครใจ”</w:t>
      </w:r>
      <w:r>
        <w:rPr>
          <w:rStyle w:val="FootnoteReference"/>
        </w:rPr>
        <w:footnoteReference w:id="481"/>
      </w:r>
    </w:p>
    <w:p w14:paraId="09961E2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เพื่อที่จะตัดสินประเด็นต่าง ๆ ที่เราได้นำเสนอเกี่ยวกับผู้นอกรีตและผู้แบ่งแยกได้อย่างถูกต้องยิ่งขึ้น จำเป็นต้องรู้ว่าอะไรคือนอกรีต อะไรคือการแบ่งแยก และผู้นอกรีตที่กล่าวถึงในที่นี้คือใคร ครูผู้สอนโบราณของคริสตจักรได้ให้คำนิยามเกี่ยวกับนอกรีตและการแบ่งแยกดังต่อไปนี้:</w:t>
      </w:r>
    </w:p>
    <w:p w14:paraId="5F0EE72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นักบุญบาซิลผู้ยิ่งใหญ่: “ผู้โบราณเรียกบางสิ่งว่า ‘ความเชื่อผิด’ บางสิ่งว่า ‘การแตกแยก’ และบางสิ่งว่า ‘การประชุมที่ไม่ได้รับอนุญาต’; พวกเขาเรียกผู้ที่แยกตัวออกไปอย่างสิ้นเชิงและตัดขาดจากความเชื่อเองว่า ‘ผู้เชื่อผิด’; ผู้ก่อการแตกแยกคือผู้ที่แบ่งแยกกันเนื่องจากความเห็นต่างเกี่ยวกับเรื่องทางศาสนจักรบางประการและประเด็นที่สามารถหาทางแก้ไขได้; ส่วนการชุมนุมที่ไม่ได้รับอนุญาตคือการรวมตัวกันของผู้อาวุโสหรือพระสังฆราชที่ไม่เชื่อฟัง และประชาชนที่ไม่ได้รับการสั่งสอน”</w:t>
      </w:r>
      <w:r>
        <w:rPr>
          <w:rStyle w:val="FootnoteReference"/>
        </w:rPr>
        <w:footnoteReference w:id="482"/>
      </w:r>
    </w:p>
    <w:p w14:paraId="59C7879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นักบุญเยโรม: “ตามความเห็นของผม ความแตกต่างระหว่างความผิดเพี้ยนทางความเชื่อ (heresy) และการแตกแยก (schism) คือ ความผิดเพี้ยนทางความเชื่อเกิดจากการบิดเบือนหลักคำสอน ส่วนการแตกแยกก็นำไปสู่การถูกขับออกจากคริสตจักร เนื่องจากความไม่เห็นพ้องกับพระสังฆราช (</w:t>
      </w:r>
      <w:r w:rsidRPr="001E4083">
        <w:t>propter</w:t>
      </w:r>
      <w:r w:rsidRPr="003B5777">
        <w:rPr>
          <w:lang w:val="ru-RU"/>
        </w:rPr>
        <w:t xml:space="preserve"> </w:t>
      </w:r>
      <w:r w:rsidRPr="001E4083">
        <w:t>episcopalem</w:t>
      </w:r>
      <w:r w:rsidRPr="003B5777">
        <w:rPr>
          <w:lang w:val="ru-RU"/>
        </w:rPr>
        <w:t xml:space="preserve"> </w:t>
      </w:r>
      <w:r w:rsidRPr="001E4083">
        <w:t>dissensionem</w:t>
      </w:r>
      <w:r w:rsidRPr="006A21F9">
        <w:rPr>
          <w:lang w:val="ru-RU"/>
        </w:rPr>
        <w:t>) ดังนั้น ทั้งสองสิ่งนี้อาจดูแตกต่างกันในบางด้านเกี่ยวกับต้นกำเนิด แต่ในหลักการแล้ว ไม่มีการแตกแยกใดที่ไม่มีจุดร่วมบางอย่างกับรูปแบบใดรูปแบบหนึ่งของความเชื่อผิด ในการกบฏต่อคริสตจักร”</w:t>
      </w:r>
      <w:r>
        <w:rPr>
          <w:rStyle w:val="FootnoteReference"/>
        </w:rPr>
        <w:footnoteReference w:id="483"/>
      </w:r>
    </w:p>
    <w:p w14:paraId="56AA327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นักบุญออกัสติน: “ผู้ถือความเชื่อผิดๆ โดยใช้เหตุผลที่ผิดเกี่ยวกับความเชื่อ คำสารภาพความเชื่อ และพระเจ้า ทำให้ความเชื่อนั้นเองถูกบ่อนทำลาย ในขณะที่ผู้แตกแยก ด้วยความตีความที่ไม่ถูกต้อง ทำให้ตนเองถูกตัดขาดจากความรักพี่น้อง แม้ว่าพวกเขาจะเชื่อในสิ่งเดียวกันกับเรา”</w:t>
      </w:r>
      <w:r>
        <w:rPr>
          <w:rStyle w:val="FootnoteReference"/>
        </w:rPr>
        <w:footnoteReference w:id="484"/>
      </w:r>
    </w:p>
    <w:p w14:paraId="5A5F651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มื่อเราบอกว่าผู้ถือความเชื่อผิดและผู้แยกตัวออกจากพระศาสนจักรไม่ได้เป็นส่วนหนึ่งของพระศาสนจักร เราไม่ได้หมายถึงผู้ที่ในหมู่พวกเขาเก็บความเชื่อผิดหรือการแยกตัวออกจากพระศาสนจักรไว้เป็นความลับ พยายามแสดงตัวว่าเป็นสมาชิกของพระศาสนจักรและปฏิบัติตามกฎเกณฑ์</w:t>
      </w:r>
      <w:r w:rsidRPr="001E4083">
        <w:t>ของพระศาสนจักร</w:t>
      </w:r>
      <w:r w:rsidRPr="006A21F9">
        <w:rPr>
          <w:lang w:val="ru-RU"/>
        </w:rPr>
        <w:t>อย่างภายนอก; หรือผู้ที่ถูกนำให้หลงทางโดยความผิดพลาดของลัทธิผิดและกลุ่มแตกแยก เนื่องจากความไม่รู้ และไม่มีความมุ่งร้ายหรือความดื้อรั้น: เพราะเป็นที่ชัดเจนว่าพวกเขายังไม่ได้ตัดตัวเองออกจากชุมชนผู้เชื่ออย่างเห็นได้ชัด และยังไม่ถูกตัดออกจากชุมชนโดยอำนาจของพระศาสนจักร—แม้ว่าพวกเขาอาจถูกตัดออกแล้วโดยคำพิพากษาของพระเจ้า ซึ่งซ่อนเร้นจากเราและจากพวกเขาเอง:</w:t>
      </w:r>
      <w:r>
        <w:rPr>
          <w:rStyle w:val="FootnoteReference"/>
        </w:rPr>
        <w:footnoteReference w:id="485"/>
      </w:r>
      <w:r w:rsidRPr="006A21F9">
        <w:rPr>
          <w:lang w:val="ru-RU"/>
        </w:rPr>
        <w:t xml:space="preserve"> ดีที่สุดคือปล่อยให้คนเช่นนี้อยู่ภายใต้การพิพากษาของพระองค์ผู้ทรงรู้ความคิดของมนุษย์ทุกประการ และทรงค้นหาจิตใจและความคิด แต่เรากำลังกล่าวถึงผู้เบี่ยงเบนและผู้แตกแยกที่เปิดเผย ซึ่งได้แยกตัวออกจากพระศาสนจักรแล้ว หรือถูกพระศาสนจักรตัดขาดความสัมพันธ์ทางศาสนา และโดยผลที่ตามมา คือผู้เบี่ยงเบนและผู้แตกแยกที่กระทำโดยเจตนา ดื้อรั้น และด้วยเหตุนี้จึงมีความผิดในระดับสูงสุด ที่จริงแล้ว คำกล่าวของบรรดาบิดาศักดิ์สิทธิ์และครูสอนของคริสตจักร ซึ่งเราได้อ้างถึงข้างต้นนั้น มุ่งเป้าไปที่พวกเขาโดยเฉพาะ</w:t>
      </w:r>
    </w:p>
    <w:p w14:paraId="18B6C78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37105BA8" w14:textId="77777777" w:rsidR="00BE1885" w:rsidRPr="006A21F9" w:rsidRDefault="00BE1885" w:rsidP="00BE1885">
      <w:pPr>
        <w:pStyle w:val="Heading5"/>
        <w:rPr>
          <w:lang w:val="ru-RU"/>
        </w:rPr>
      </w:pPr>
      <w:bookmarkStart w:id="443" w:name="_Toc133142927"/>
      <w:bookmarkStart w:id="444" w:name="_Toc133166284"/>
      <w:bookmarkStart w:id="445" w:name="_Toc182221494"/>
      <w:bookmarkStart w:id="446" w:name="_Toc238453061"/>
      <w:bookmarkStart w:id="447" w:name="_Toc238453861"/>
      <w:bookmarkStart w:id="448" w:name="_Toc238576086"/>
      <w:r w:rsidRPr="006A21F9">
        <w:rPr>
          <w:lang w:val="ru-RU"/>
        </w:rPr>
        <w:t>§169. วัตถุประสงค์ของพระศาสนจักรของพระคริสต์ และวิธีการที่พระศาสนจักรได้รับเพื่อบรรลุวัตถุประสงค์นั้น</w:t>
      </w:r>
      <w:bookmarkEnd w:id="443"/>
      <w:bookmarkEnd w:id="444"/>
      <w:bookmarkEnd w:id="445"/>
      <w:bookmarkEnd w:id="446"/>
      <w:bookmarkEnd w:id="447"/>
      <w:bookmarkEnd w:id="448"/>
    </w:p>
    <w:p w14:paraId="099913ED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วัตถุประสงค์ที่พระเจ้าทรงตั้งคริสตจักรของพระองค์ขึ้น คือเพื่อการชำระให้บริสุทธิ์ของมนุษย์ผู้มีบาป และต่อมาคือการคืนดีกับพระเจ้า นักบุญเปาโลได้ชี้แจงวัตถุประสงค์นี้อย่างชัดเจนเมื่อท่านกล่าวถึงพระผู้ช่วยให้รอด: </w:t>
      </w:r>
      <w:r w:rsidRPr="006A21F9">
        <w:rPr>
          <w:i/>
          <w:iCs/>
          <w:lang w:val="ru-RU"/>
        </w:rPr>
        <w:t>“พระองค์ได้ทรงตั้งบางคนให้เป็นอัครทูต บางคนให้เป็นผู้เผยพระวจนะ บางคนให้เป็นผู้ประกาศข่าวประเสริฐ และบางคนให้เป็นผู้เลี้ยงดูและครู เพื่อเตรียมผู้บริสุทธิ์ให้พร้อมสำหรับการรับใช้ เพื่อสร้างพระกายของพระคริสต์ จนกระทั่งเราทุกคนจะถึงความเป็นหนึ่งเดียวกันในความเชื่อและความรู้เกี่ยวกับพระบุตรของพระเจ้า จนกลายเป็นผู้ใหญ่เต็มที่ และถึงระดับความสูงเต็มที่ของพระคริสต์”</w:t>
      </w:r>
      <w:r w:rsidRPr="006A21F9">
        <w:rPr>
          <w:lang w:val="ru-RU"/>
        </w:rPr>
        <w:t xml:space="preserve"> (เอเฟซัส 4:11–13). แต่จุดประสงค์นี้ยังชัดเจนไม่แพ้กัน: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lastRenderedPageBreak/>
        <w:t xml:space="preserve">จากความสัมพันธ์ระหว่างคริสตจักรกับความเชื่อ: หากคริสตจักรคือชุมชนของผู้ที่ถือความเชื่อคริสเตียน และความเชื่อคริสเตียนได้ถูกมอบให้เราขึ้นเพื่อที่เราจะได้เป็นผู้บริสุทธิ์ และบรรลุชีวิตนิรันดร์และความสุขในพระเจ้า [(เอเฟซัส 1:4); (มาระโก 16:16); (ยอห์น 3:15–16)]; ดังนั้น คริสตจักรจึงไม่มีวัตถุประสงค์อื่นใดอีก;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จากความจริงที่ว่า คริสตจักรถูกก่อตั้งโดยพระเยซูคริสต์เอง: และวัตถุประสงค์เดียวของการเสด็จมาของพระองค์บนโลกนี้คือการช่วยให้เราได้รับความรอด (ยอห์น 3:16); ดังนั้น ทุกสิ่งที่พระองค์ทรงกระทำบนโลกนี้ ย่อมมีจุดมุ่งหมายเพียงเพื่อค้นหาและช่วยผู้ที่หลงหายให้รอด (มัทธิว 18:11 และอื่น ๆ);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สุดท้าย จากข้อเท็จจริงว่า ก่อนที่พระองค์จะเสด็จขึ้นสู่สวรรค์ เมื่อส่งอัครทูตออกไปเพื่อสถาปนาคริสตจักรทั่วโลก พระองค์ได้มอบหมายภารกิจอันศักดิ์สิทธิ์ของพระองค์ ซึ่งพระองค์ได้รับจากพระบิดา ให้แก่พวกเขาและผู้สืบทอดทั้งหมดของพวกเขา: </w:t>
      </w:r>
      <w:r w:rsidRPr="006A21F9">
        <w:rPr>
          <w:i/>
          <w:iCs/>
          <w:lang w:val="ru-RU"/>
        </w:rPr>
        <w:t>‘ดังที่พระบิดาได้ส่งเราไป เราก็ส่งท่านไป’</w:t>
      </w:r>
      <w:r w:rsidRPr="006A21F9">
        <w:rPr>
          <w:lang w:val="ru-RU"/>
        </w:rPr>
        <w:t xml:space="preserve"> (ยอห์น 20:21), และด้วยเหตุนี้ พระองค์จึงได้มอบหมายให้พวกเขา—โดยมีพระองค์ทรงช่วยเหลือ—ให้ดำเนินต่อไปในงานเดียวกัน (ยอห์น 4:34) ที่พระองค์เองได้เสด็จมาเพื่อทำ—และงานนี้ก็คือการชำระให้บริสุทธิ์ของมนุษยชาติที่เต็มไปด้วยบาป [(เอเฟซัส 5:26–27); (ทิตัส 2:14)] และในการปลดปล่อยมนุษยชาติจากภัยพิบัติต่าง ๆ ที่มันต้องเผชิญมาตั้งแต่การตกสู่บาปครั้งแรกและทุกครั้งต่อมา [(มัทธิว 20:28); (ฮีบรู 2:11–15);  และอื่น ๆ]</w:t>
      </w:r>
    </w:p>
    <w:p w14:paraId="509E210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ปัจจุบันนี้ไม่ยากที่จะระบุวิธีการที่พระเจ้าได้ประทานให้แก่คริสตจักรของพระองค์เพื่อบรรลุเป้าหมายนี้ ประการแรก วิธีการเหล่านั้นต้องสอดคล้องกับเป้าหมายเอง นั่นคือ การปลดปล่อยผู้คนจากความทุกข์ยากที่กล่าวถึงข้างต้น การชำระให้บริสุทธิ์ของผู้มีบาป และการนำพวกเขาไปสู่ความสุขนิรันดร์ ประการที่สอง วิธีการเหล่านั้นต้องเป็นวิธีการเดียวกันกับที่พระผู้ไถ่ของเราได้ทรงใช้</w:t>
      </w:r>
    </w:p>
    <w:p w14:paraId="5D669AC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ความทุกข์ยากแรกสุดของมนุษยชาติที่ตกอยู่ในความบาป คือ ความมืดบอดของจิตใจ การลืมเลือนความจริงแห่งความเชื่อ ความรัก และความหวังดั้งเดิม และผลที่ตามมาคือ ความไม่รู้ทางที่นำกลับสู่พระเจ้า ดังนั้น เมื่อพระผู้ช่วยให้รอดเสด็จมาสู่โลก พระองค์จึงปรากฏตัวเป็นอันดับแรกและสำคัญที่สุด ในฐานะผู้เผยพระวจนะ (มัทธิว 13:57) หรือผู้สอน [(มาระโก 4:38); (มัทธิว 19:16)], เดินทางผ่านเมืองและหมู่บ้าน สอนในที่ชุมนุม และประกาศข่าวประเสริฐแห่งอาณาจักร [(มัทธิว 9:35); (มาระโก 6:6); (ลูกา 13:22)] โดยยืนยันว่านี่คือเหตุผลที่พระองค์ถูกส่งมา (ลูกา 4:43) และเหตุผลที่พระองค์มา (มาระโก 1:38) ดังนั้น สำหรับพระศาสนจักรของพระองค์ </w:t>
      </w:r>
      <w:r w:rsidRPr="006A21F9">
        <w:rPr>
          <w:i/>
          <w:iCs/>
          <w:lang w:val="ru-RU"/>
        </w:rPr>
        <w:t xml:space="preserve">‘พระองค์ได้ทรงตั้งบางคนให้เป็นอัครทูต บางคนให้เป็นผู้เผยพระวจนะ บางคนให้เป็นผู้ประกาศข่าวประเสริฐ และบางคนให้เป็นผู้เลี้ยงแกะและครู’ </w:t>
      </w:r>
      <w:r w:rsidRPr="006A21F9">
        <w:rPr>
          <w:lang w:val="ru-RU"/>
        </w:rPr>
        <w:t>(เอเฟซัส 4:11) และทรงบัญชาให้พวกเขาสอนคำสอนแก่ประชาชน—คือคำสอนที่พระองค์เองได้ทรงประกาศไว้ (มัทธิว 28:19–20) ซึ่งอัครทูตศักดิ์สิทธิ์ได้นำไปเผยแพร่ทั่วทั้งโลกในเวลาต่อมา และด้วยแรงบันดาลใจจากพระวิญญาณบริสุทธิ์ ได้บันทึกเป็นลายลักษณ์อักษรและถ่ายทอดด้วยวาจาให้แก่คริสตจักรเพื่อสืบทอดไปตลอดกาล</w:t>
      </w:r>
      <w:r>
        <w:rPr>
          <w:rStyle w:val="FootnoteReference"/>
        </w:rPr>
        <w:footnoteReference w:id="486"/>
      </w:r>
    </w:p>
    <w:p w14:paraId="444DBBA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ความทุกข์ทรมานประการที่สองของมนุษย์ผู้บาปคือความผิดบาปต่อพระเจ้า ซึ่งเพราะเหตุนี้ แม้ผู้บาปจะได้เรียนรู้ทางที่จะกลับคืนสู่พระบิดาในสวรรค์แล้ว ก็ยังไม่อาจกล้าเดินตามทางนั้น หรือไม่อาจบรรลุถึงเป้าหมายที่ปรารถนาด้วยทางนี้ได้ เพื่อตอบสนองต่อความจำเป็นนี้ พระผู้ไถ่ของเราได้ทรงยินดีที่จะทรงเป็นมหาปุโรหิตของเรา (ฮีบรู 4:15;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 xml:space="preserve">5:1), เพื่อถวายพระองค์เองเป็นเครื่องบูชาเพื่อมนุษยชาติที่เต็มไปด้วยบาป (ฮีบรู 7:26–28), และด้วยเหตุนี้จึงทำให้เราคืนดีกับพระเจ้าผ่านทางไม้กางเขนของพระองค์ โดยทำลายความเป็นศัตรูลงบนไม้กางเขนนั้น (เอเฟซัส 2:16). และในคริสตจักรของพระองค์ พระองค์ได้สถาปนาศีลศักดิ์สิทธิ์ [(มัทธิว 28:19); (ลูกา 22:19); (ยอห์น 20:21–23); (1 โครินธ์ 11:24); (มัทธิว 16:19) เป็นต้น] และโดยทั่วไปแล้ว คือพิธีกรรมศักดิ์สิทธิ์ ซึ่งผ่านทางพิธีกรรมเหล่านี้ คริสตจักรสามารถถ่ายทอดคุณความดีจากไม้กางเขนของพระองค์ให้แก่ผู้คน มอบพระคุณที่ช่วยให้รอดแก่พวกเขา ทำให้พวกเขาบริสุทธิ์ และสร้างพวกเขาให้เป็นที่อยู่ของพระเจ้าผ่านทางพระวิญญาณ (เอเฟซัส 2:22) พระองค์ยังได้จัดตั้งลำดับชั้นของผู้รับใช้หรือผู้ดูแลความลับของพระเจ้า (1 โครินธ์ 4:1) เมื่อพระองค์ทรงมอบอำนาจและฤทธิ์เดช [(ลูกา 22:19); (ยอห์น 20:22)] ให้แก่บรรดาอัครทูตศักดิ์สิทธิ์ </w:t>
      </w:r>
      <w:r w:rsidRPr="006A21F9">
        <w:rPr>
          <w:lang w:val="ru-RU"/>
        </w:rPr>
        <w:lastRenderedPageBreak/>
        <w:t>เพื่อดำเนินการพิธีศักดิ์สิทธิ์ [(มัทธิว 28:19); (ลูกา 22:12); (ยอห์น 20:22)] และพิธีกรรมศักดิ์สิทธิ์อื่น ๆ [(มัทธิว 9:38);  (มาระโก 6:13); ดูเพิ่มเติม (ยากอบ 5:14)]; และบรรดาอัครสาวกได้ส่งต่ออำนาจและฤทธิ์นี้ให้แก่ผู้สืบทอดตำแหน่งของพวกเขา [(1 โครินธ์ 2:12–16); (1 ทิโมธี 2:1–2)].</w:t>
      </w:r>
    </w:p>
    <w:p w14:paraId="7526032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สุดท้าย ความทุกข์ทรมานสูงสุดของมนุษย์ที่ตกอยู่ในบาป คือความไร้กำลังทางศีลธรรม ซึ่งทำให้แม้เขาจะได้เรียนรู้ทางสู่การกลับคืนสู่พระเจ้า และได้รับทั้งความกล้าหาญและทุกวิถีทางแห่งพระคุณเพื่อเดินบนเส้นทางนี้ เขาก็อาจสะดุดล้มลงบนทางนั้น จนดับจิตวิญญาณแห่งพระคุณ (1 เทสซาโลนิกา 5:19), อาจเบี่ยงเบนไปทางขวาหรือทางซ้าย หรือแม้กระทั่งหันกลับ (ลูกา 9:62) ในเรื่องนี้ ผู้มีบาป ต้องการผู้นำทางที่ซื่อสัตย์ ซึ่งจะกำหนดเส้นทางของพวกเขาอย่างชัดเจนผ่านกฎหมายและกฎเกณฑ์ คอยดูแลพวกเขาอย่างสม่ำเสมอ และกระตุ้นให้พวกเขาเดินหน้าด้วยรางวัลและบทลงโทษ พระเยซูเจ้า ในฐานะผู้ไถ่ของมนุษยชาติ ได้ตอบสนองความต้องการนี้ของพวกเขาอย่างครบถ้วน โดยส่วนหนึ่งเพียงการสอนพวกเขาเกี่ยวกับกฎหมายต่าง ๆ เพื่อนำพวกเขาสู่ความรอด [(มัทธิว 6:5–6; 16–17); (ยอห์น 14:1; 15:9–12)], ชี้ให้เห็นถึงแรงจูงใจ (มัทธิว 5:2–12), นำผู้ทำบาปเข้าสู่การพิพากษาทางจิตวิญญาณของพระองค์ และอภัยบาป [(ลูกา 5:23–24);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>ลูกา 7:48–49)]. แต่ที่สำคัญที่สุด คือการสถาปนาคริสตจักรของพระองค์บนโลกนี้ให้เป็นชุมชนที่มีระเบียบแบบแผนที่สุด เพื่อนำผู้คนไปสู่ชีวิตนิรันดร์ ภายในชุมชนนี้ พระองค์ได้จัดตั้งการปกครองทางจิตวิญญาณและผู้นำ ซึ่งในขั้นต้นคืออัครสาวกผู้ศักดิ์สิทธิ์ ที่พระองค์ได้มอบอำนาจให้พวกเขาดูแลคริสตจักร (ยอห์น 21:15–17) และด้วยเหตุนี้ จึงมีอำนาจผูกมัดและปลดปล่อย [(มัทธิว 16:19); (มัทธิว 18:18); (ยอห์น 20:22–23)] เพื่อแสดงความเมตตาต่อผู้เชื่อฟัง และขับไล่ผู้ไม่เชื่อฟังออกจากคริสตจักร (มัทธิว 18:17); และต่อมา คือผู้สืบทอดตำแหน่งของอัครทูต ซึ่งได้รับอำนาจเดียวกันที่พระเจ้าประทานให้จากอัครทูตเหล่านั้น เพื่อดูแลคริสตจักร [(กิจการ 20:28); (1 เปโตร 5:2–3)] และเพื่อปกครองมัน [(1 ทิโมธี 5:19–22); (ทิตัส 1:5; 2:1–3)]. ด้วยเหตุนี้ พระเจ้าจึงถูกเรียกว่า “ผู้เลี้ยงหลัก” (1 เปโตร 5:4) และ “กษัตริย์แห่งราชอาณาจักรแห่งพระคุณของพระองค์” (ยอห์น 18:36–37) อย่างถูกต้อง</w:t>
      </w:r>
    </w:p>
    <w:p w14:paraId="4E542C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ดังนั้น หากเพื่อบรรลุวัตถุประสงค์สูงสุดของพระคริสตจักร พระเยซูคริสต์ได้ประทานวิธีการสามประการที่จำเป็นและสำคัญยิ่งให้แก่พระคริสตจักรแล้ว ก็ย่อมเป็นไปตามธรรมชาติว่าวัตถุประสงค์โดยตรงของพระคริสตจักรนั้นอยู่ที่การปฏิบัติตามและใช้ประโยชน์จากวิธีการทั้งหมดนี้อย่างถูกต้อง กล่าวคือ คริสตจักรมีชะตากรรมและด้วยเหตุนี้จึงมีหน้าที่: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รักษาทรัพย์สมบัติอันล้ำค่าของหลักคำสอนแห่งความเชื่อที่นำไปสู่ความรอด [(1 ทิโมธี 6:20); (2 ทิโมธี 1:12–14)] และเผยแพร่คำสอนนี้ไปยังชนชาติต่าง ๆ;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รักษาและบริหารจัดการศีลศักดิ์สิทธิ์และพิธีกรรมทางศาสนาโดยทั่วไปเพื่อประโยชน์ของมนุษยชาติ;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รักษาการปกครองที่พระเจ้าทรงสถาปนาไว้ภายในพระศาสนจักร และปฏิบัติการปกครองนั้นตามเจตนารมณ์ของพระเจ้า</w:t>
      </w:r>
    </w:p>
    <w:p w14:paraId="0E4AD70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682739B2" w14:textId="77777777" w:rsidR="00BE1885" w:rsidRPr="006A21F9" w:rsidRDefault="00BE1885" w:rsidP="00BE1885">
      <w:pPr>
        <w:pStyle w:val="Heading5"/>
        <w:rPr>
          <w:lang w:val="ru-RU"/>
        </w:rPr>
      </w:pPr>
      <w:bookmarkStart w:id="449" w:name="_Toc133142928"/>
      <w:bookmarkStart w:id="450" w:name="_Toc133166285"/>
      <w:bookmarkStart w:id="451" w:name="_Toc182221495"/>
      <w:bookmarkStart w:id="452" w:name="_Toc238453062"/>
      <w:bookmarkStart w:id="453" w:name="_Toc238453862"/>
      <w:bookmarkStart w:id="454" w:name="_Toc238576087"/>
      <w:r w:rsidRPr="006A21F9">
        <w:rPr>
          <w:lang w:val="ru-RU"/>
        </w:rPr>
        <w:t>§170. ความจำเป็นของการเป็นสมาชิกในคริสตจักรของพระคริสต์เพื่อได้รับความรอด</w:t>
      </w:r>
      <w:bookmarkEnd w:id="449"/>
      <w:bookmarkEnd w:id="450"/>
      <w:bookmarkEnd w:id="451"/>
      <w:bookmarkEnd w:id="452"/>
      <w:bookmarkEnd w:id="453"/>
      <w:bookmarkEnd w:id="454"/>
    </w:p>
    <w:p w14:paraId="43DD56E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ผลที่ตามมาอย่างหลีกเลี่ยงไม่ได้จากหลักคำสอนเกี่ยวกับวัตถุประสงค์หลักและบทบาทการเป็นสื่อกลางของพระคริสตจักร คือคำสอนว่าไม่มีความรอดนอกพระคริสตจักรนี้ เพราะความรอดต้องการให้บุคคลนั้นปฏิบัติตามสิ่งต่อไปนี้:</w:t>
      </w:r>
    </w:p>
    <w:p w14:paraId="1D5CA63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ความเชื่อในพระเยซูคริสต์ ผู้ได้ทำให้เราคืนดีกับพระเจ้า: </w:t>
      </w:r>
      <w:r w:rsidRPr="006A21F9">
        <w:rPr>
          <w:i/>
          <w:iCs/>
          <w:lang w:val="ru-RU"/>
        </w:rPr>
        <w:t xml:space="preserve">‘เพราะไม่มีชื่ออื่นใดใต้ฟ้านี้ที่มนุษย์ได้รับมา ซึ่งเราควรได้รับความรอดโดยชื่อนั้น’ </w:t>
      </w:r>
      <w:r w:rsidRPr="006A21F9">
        <w:rPr>
          <w:lang w:val="ru-RU"/>
        </w:rPr>
        <w:t xml:space="preserve">(กิจการ 4:12); และพระผู้ช่วยให้รอดเองได้ตรัสไว้ก่อนนั้นว่า: </w:t>
      </w:r>
      <w:r w:rsidRPr="006A21F9">
        <w:rPr>
          <w:i/>
          <w:iCs/>
          <w:lang w:val="ru-RU"/>
        </w:rPr>
        <w:t xml:space="preserve">‘ผู้ใดที่เชื่อในพระบุตร ก็มีชีวิตนิรันดร์ แต่ผู้ใดที่ไม่เชื่อในพระบุตร จะไม่เห็นชีวิต แต่ความโกรธของพระเจ้าจะยังคงอยู่กับเขา’ </w:t>
      </w:r>
      <w:r w:rsidRPr="006A21F9">
        <w:rPr>
          <w:lang w:val="ru-RU"/>
        </w:rPr>
        <w:t>(ยอห์น 3:36). แต่คำสอนที่แท้จริงของพระคริสต์และเกี่ยวกับพระคริสต์นั้น ถูกรักษาและประกาศไว้เพียงในพระศาสนจักรของพระองค์และผ่านทางพระศาสนจักรเท่านั้น โดยหากไม่มีพระศาสนจักร ก็ไม่อาจมีความเชื่อที่แท้จริงได้ (โรม 10:17)</w:t>
      </w:r>
    </w:p>
    <w:p w14:paraId="0660E62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การมีส่วนร่วมในศีลศักดิ์สิทธิ์ ซึ่งผ่านทางนั้น เราได้รับพลังอันศักดิ์สิทธิ์ทั้งหมดที่จำเป็นสำหรับชีวิตและความศักดิ์สิทธิ์ (2 เปโตร 1:3) เพราะมีคำกล่าวว่า: </w:t>
      </w:r>
      <w:r w:rsidRPr="006A21F9">
        <w:rPr>
          <w:i/>
          <w:iCs/>
          <w:lang w:val="ru-RU"/>
        </w:rPr>
        <w:t xml:space="preserve">‘หากใครไม่เกิดใหม่จากเบื้องบน ก็ไม่อาจเห็นอาณาจักรของพระเจ้าได้’ </w:t>
      </w:r>
      <w:r w:rsidRPr="006A21F9">
        <w:rPr>
          <w:lang w:val="ru-RU"/>
        </w:rPr>
        <w:t xml:space="preserve">(ยอห์น 3:3); </w:t>
      </w:r>
      <w:r w:rsidRPr="006A21F9">
        <w:rPr>
          <w:i/>
          <w:iCs/>
          <w:lang w:val="ru-RU"/>
        </w:rPr>
        <w:lastRenderedPageBreak/>
        <w:t xml:space="preserve">‘หากไม่กินเนื้อของบุตรมนุษย์และดื่มเลือดของพระองค์ ก็ไม่มีชีวิตอยู่ในตัวท่าน’ </w:t>
      </w:r>
      <w:r w:rsidRPr="006A21F9">
        <w:rPr>
          <w:lang w:val="ru-RU"/>
        </w:rPr>
        <w:t>(ยอห์น 6:53) และอื่น ๆ อีกมากมาย แต่พิธีศักดิ์สิทธิ์ที่พระเจ้าทรงตั้งขึ้นและการปฏิบัติอย่างถูกต้องนั้น สามารถพบได้เฉพาะในคริสตจักรของพระคริสต์เท่านั้น</w:t>
      </w:r>
    </w:p>
    <w:p w14:paraId="4E69D75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สุดท้าย คือชีวิตที่ดีและเคร่งครัดในความเชื่อ: </w:t>
      </w:r>
      <w:r w:rsidRPr="006A21F9">
        <w:rPr>
          <w:i/>
          <w:iCs/>
          <w:lang w:val="ru-RU"/>
        </w:rPr>
        <w:t xml:space="preserve">‘ไม่ใช่ทุกคนที่พูดกับเราว่า “พระเจ้า พระเจ้า” จะเข้าสู่ราชอาณาจักรสวรรค์ แต่เพียงผู้ที่ทำตามพระประสงค์ของพระบิดาของเราในสวรรค์เท่านั้น’ </w:t>
      </w:r>
      <w:r w:rsidRPr="006A21F9">
        <w:rPr>
          <w:lang w:val="ru-RU"/>
        </w:rPr>
        <w:t xml:space="preserve">(มัทธิว 7:21); </w:t>
      </w:r>
      <w:r w:rsidRPr="006A21F9">
        <w:rPr>
          <w:i/>
          <w:iCs/>
          <w:lang w:val="ru-RU"/>
        </w:rPr>
        <w:t>‘หากท่านต้องการเข้าสู่ชีวิตนิรันดร์ จงรักษาพระบัญญัติ’</w:t>
      </w:r>
      <w:r w:rsidRPr="006A21F9">
        <w:rPr>
          <w:lang w:val="ru-RU"/>
        </w:rPr>
        <w:t xml:space="preserve"> (มัทธิว 19:17). แต่เพื่อจะประสบความสำเร็จในชีวิตเช่นนี้ ผู้ที่มีจิตใจอ่อนแอจำเป็นต้องมีผู้นำทางที่น่าเชื่อถือ และเนื่องจากพวกเขามักตกอยู่ในบาป จึงจำเป็นต้องได้รับการชำระบาปและคืนดีกับพระเจ้า — หากไม่มีสิ่งเหล่านี้ ทั้งชีวิตที่ดีและการรอดพ้นจากบาปก็ไม่อาจเป็นไปได้ และคำแนะนำที่เชื่อถือได้นี้ พร้อมทั้งอำนาจอันศักดิ์สิทธิ์ในการอภัยบาปของผู้คน ก็มีอยู่เพียงภายในคริสตจักรของพระคริสต์เท่านั้น</w:t>
      </w:r>
    </w:p>
    <w:p w14:paraId="4D76B31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คำพูดของพระผู้ช่วยให้รอดที่ยืนยันความจริงที่เรากำลังพิจารณาควรชัดเจนอย่างสมบูรณ์แล้ว: </w:t>
      </w:r>
      <w:r w:rsidRPr="006A21F9">
        <w:rPr>
          <w:i/>
          <w:iCs/>
          <w:lang w:val="ru-RU"/>
        </w:rPr>
        <w:t xml:space="preserve">‘ผู้ใดที่ไม่เชื่อจะถูกพิพากษา’ </w:t>
      </w:r>
      <w:r w:rsidRPr="006A21F9">
        <w:rPr>
          <w:lang w:val="ru-RU"/>
        </w:rPr>
        <w:t xml:space="preserve">(มาระโก 16:16); ผู้ใดที่ไม่เชื่อในพระบุตรก็ถูกพิพากษาแล้ว (ยอห์น 3:18); </w:t>
      </w:r>
      <w:r w:rsidRPr="006A21F9">
        <w:rPr>
          <w:i/>
          <w:iCs/>
          <w:lang w:val="ru-RU"/>
        </w:rPr>
        <w:t xml:space="preserve">‘หากใครไม่ฟังแม้กระทั่งคริสตจักร ก็ให้เขาเป็นเหมือนคนต่างชาติและผู้เก็บภาษีต่อท่าน’ </w:t>
      </w:r>
      <w:r w:rsidRPr="006A21F9">
        <w:rPr>
          <w:lang w:val="ru-RU"/>
        </w:rPr>
        <w:t>(มัทธิว 18:17). เช่นเดียวกัน คำพูดของอัครทูตศักดิ์สิทธิ์ ผู้เรียกผู้เบี่ยงเบนว่าเป็นครูเทียมที่นำคำสอนผิดที่ทำลายล้างมา และนำความพินาศมาสู่ตนเองอย่างรวดเร็ว (2 เปโตร 2:1), ผู้หลอกลวงที่ความมืดของความมืดถูกเก็บไว้สำหรับพวกเขาตลอดไป (ยูดา</w:t>
      </w:r>
      <w:r w:rsidRPr="006A21F9">
        <w:rPr>
          <w:rFonts w:cs="Cambria Math"/>
          <w:lang w:val="ru-RU"/>
        </w:rPr>
        <w:t xml:space="preserve"> 1:</w:t>
      </w:r>
      <w:r w:rsidRPr="006A21F9">
        <w:rPr>
          <w:lang w:val="ru-RU"/>
        </w:rPr>
        <w:t>13), และผู้ถูกตัดสินโทษด้วยตนเอง (ทิตัส 3:11). สุดท้ายนี้ คำกล่าวของบรรดาบิดาศักดิ์สิทธิ์และครูผู้สอนโบราณของคริสตจักร:</w:t>
      </w:r>
    </w:p>
    <w:p w14:paraId="5DC06F3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นักบุญอิกนาติอุส ผู้แบกพระเจ้า: “อย่าให้ถูกหลอกลวง พี่น้องทั้งหลาย—ผู้ใดก็ตามที่ติดตามผู้ก่อการแตกแยก จะไม่ได้รับมรดกในอาณาจักรของพระเจ้า”</w:t>
      </w:r>
      <w:r>
        <w:rPr>
          <w:rStyle w:val="FootnoteReference"/>
        </w:rPr>
        <w:footnoteReference w:id="487"/>
      </w:r>
      <w:r w:rsidRPr="006A21F9">
        <w:rPr>
          <w:lang w:val="ru-RU"/>
        </w:rPr>
        <w:t xml:space="preserve"> นักบุญไอเรเนียส: ‘ในพระศาสนจักร ตามที่พระคัมภีร์กล่าวไว้ พระเจ้าได้ทรงแต่งตั้งอัครสาวก ผู้เผยพระวจนะ ผู้สอน (1 โครินธ์ 12:28) และทุกตำแหน่งทางจิตวิญญาณอื่น ๆ ซึ่งผู้ที่ไม่ได้มาสู่พระศาสนจักร แต่แยกตัวออกจากชีวิตที่แท้จริงด้วยความคิดชั่วร้ายและแม้กระทั่งการกระทำที่เลวร้ายยิ่งกว่า จะถูกพรากจากทุกสิ่งเหล่านี้ เพราะที่ใดที่มีพระศาสนจักร ที่นั่นย่อมมีพระวิญญาณของพระเจ้า และที่ใดที่มีพระวิญญาณของพระเจ้า ที่นั่นย่อมมีพระศาสนจักรและพระคุณทุกประการ เพราะพระวิญญาณคือความจริง ดังนั้น ผู้ที่ไม่ได้รับส่วนร่วมในพระองค์ จึงไม่ได้รับนมจากอกมารดาเพื่อรับชีวิต และไม่พบแหล่งน้ำที่อุดมสมบูรณ์ที่สุดในพระกายของพระเยซูคริสต์ แต่กลับขุดบ่อน้ำที่แตกบนพื้นดินด้วยตนเอง และดื่มน้ำเน่าจากแอ่งน้ำ โดยหันหลังให้จากความเชื่อของคริสตจักร เพื่อไม่ให้ถูกนำเข้าสู่คริสตจักร และปฏิเสธพระวิญญาณ เพื่อไม่ให้ได้รับการส่องสว่างจากพระองค์”</w:t>
      </w:r>
      <w:r>
        <w:rPr>
          <w:rStyle w:val="FootnoteReference"/>
        </w:rPr>
        <w:footnoteReference w:id="488"/>
      </w:r>
      <w:r w:rsidRPr="006A21F9">
        <w:rPr>
          <w:lang w:val="ru-RU"/>
        </w:rPr>
        <w:t xml:space="preserve"> “ในตัวเธอ (คริสตจักร) ทางเดียวสู่ความรอดถูกแสดงให้โลกทั้งโลกเห็น เพราะพระคริสตจักรได้รับมอบหมายให้ถือครองแสงสว่างของพระเจ้าและปัญญาของพระเจ้า ซึ่งผ่านทางนั้น พระคริสตจักรช่วยกู้มนุษย์ทุกคน”</w:t>
      </w:r>
      <w:r>
        <w:rPr>
          <w:rStyle w:val="FootnoteReference"/>
        </w:rPr>
        <w:footnoteReference w:id="489"/>
      </w:r>
      <w:r w:rsidRPr="006A21F9">
        <w:rPr>
          <w:lang w:val="ru-RU"/>
        </w:rPr>
        <w:t xml:space="preserve"> ธีโอฟิลัสแห่งอันติโอคียา: “ต่อโลกที่ถูกโยนไปมาและถูกกระหน่ำด้วยบาป พระเจ้าได้ประทานการชุมนุม—นั่นคือ คริสตจักรศักดิ์สิทธิ์—ซึ่งในนั้น เหมือนท่าเรือที่ปลอดภัยบนเกาะ คำสอนแห่งความจริงได้รับการรักษาไว้ และผู้ที่ปรารถนาความรอดจะหาที่หลบภัยที่นั่น”</w:t>
      </w:r>
      <w:r>
        <w:rPr>
          <w:rStyle w:val="FootnoteReference"/>
        </w:rPr>
        <w:footnoteReference w:id="490"/>
      </w:r>
      <w:r w:rsidRPr="006A21F9">
        <w:rPr>
          <w:lang w:val="ru-RU"/>
        </w:rPr>
        <w:t xml:space="preserve"> นักบุญไซเพเรียน: “ผู้ใดที่แยกตัวออกจากคริสตจักร ก็เท่ากับแต่งงานกับภรรยาที่ผิดกฎหมาย และกลายเป็นคนแปลกหน้าต่อคำสัญญาของคริสตจักร; ผู้ใดที่ทิ้งคริสตจักรของพระคริสต์ ก็เท่ากับตัดตัวเองออกจากรางวัลที่พระคริสต์ได้กำหนดไว้ล่วงหน้า เขาเป็นคนแปลกหน้าต่อคริสตจักร เขาไม่มีประโยชน์ต่อคริสตจักร เขาเป็นศัตรูของคริสตจักร ผู้ที่ไม่มีคริสตจักรเป็นแม่ ก็ไม่อาจมีพระเจ้าเป็นพ่อได้ หากมีผู้ใดได้รับการช่วยให้รอดจากบรรดาผู้ที่อยู่นอกเรือโนอาห์ แล้วผู้ที่อยู่นอกพระศาสนจักรก็อาจได้รับการช่วยให้รอดได้เช่นกัน พระเจ้าตรัสเพื่อเป็นคำสอนแก่เราว่า: </w:t>
      </w:r>
      <w:r w:rsidRPr="006A21F9">
        <w:rPr>
          <w:i/>
          <w:iCs/>
          <w:lang w:val="ru-RU"/>
        </w:rPr>
        <w:t xml:space="preserve">‘ผู้ใดไม่อยู่กับเรา ก็เป็นศัตรูของเรา; และผู้ใดไม่รวบรวมกับเรา ก็ทำให้กระจัดกระจาย’ </w:t>
      </w:r>
      <w:r w:rsidRPr="006A21F9">
        <w:rPr>
          <w:lang w:val="ru-RU"/>
        </w:rPr>
        <w:t xml:space="preserve">(มัทธิว 12:30)” นอกจากนี้: “ผู้ที่เกลียดชังพระสงฆ์คิดจะถวายเครื่องบูชาอะไร? พวกเขาคิดจริงหรือว่าตนเองอยู่กับพระคริสต์ </w:t>
      </w:r>
      <w:r w:rsidRPr="006A21F9">
        <w:rPr>
          <w:lang w:val="ru-RU"/>
        </w:rPr>
        <w:lastRenderedPageBreak/>
        <w:t>ขณะที่รวมตัวกันนอกพระศาสนจักรของพระคริสต์? แม้คนเหล่านี้จะยอมสละชีวิตเพื่อสารภาพพระนามพระคริสต์ บาปของพวกเขาก็จะไม่ถูกล้างออกแม้ด้วยเลือดของพวกเขาเอง ความผิดที่ลบไม่ออกและร้ายแรงจากการแตกแยกนั้น ไม่สามารถชำระล้างได้แม้ด้วยความทุกข์ทรมาน ผู้ที่อยู่ภายนอกพระศาสนจักรไม่อาจเป็นมรณสักขีได้; ผู้ที่ทิ้งพระศาสนจักร ซึ่งจะมีอำนาจปกครอง ก็ไม่อาจถือว่าสมควรได้รับอาณาจักรได้”</w:t>
      </w:r>
      <w:r>
        <w:rPr>
          <w:rStyle w:val="FootnoteReference"/>
        </w:rPr>
        <w:footnoteReference w:id="491"/>
      </w:r>
      <w:r w:rsidRPr="006A21F9">
        <w:rPr>
          <w:lang w:val="ru-RU"/>
        </w:rPr>
        <w:t xml:space="preserve"> และนอกจากนี้: “ไม่มีความรอดนอกพระศาสนจักร”</w:t>
      </w:r>
      <w:r>
        <w:rPr>
          <w:rStyle w:val="FootnoteReference"/>
        </w:rPr>
        <w:footnoteReference w:id="492"/>
      </w:r>
      <w:r w:rsidRPr="006A21F9">
        <w:rPr>
          <w:lang w:val="ru-RU"/>
        </w:rPr>
        <w:t xml:space="preserve"> นักบุญเยโรม: “เราว่าทุกคนที่ได้รับความรอดนั้นได้รับความรอดภายในพระศาสนจักร”</w:t>
      </w:r>
      <w:r>
        <w:rPr>
          <w:rStyle w:val="FootnoteReference"/>
        </w:rPr>
        <w:footnoteReference w:id="493"/>
      </w:r>
      <w:r w:rsidRPr="006A21F9">
        <w:rPr>
          <w:lang w:val="ru-RU"/>
        </w:rPr>
        <w:t xml:space="preserve"> “ผู้ใดที่ออกจากพระศาสนจักรจะตายทันทีด้วยโรคเรื้อรัง”</w:t>
      </w:r>
      <w:r>
        <w:rPr>
          <w:rStyle w:val="FootnoteReference"/>
        </w:rPr>
        <w:footnoteReference w:id="494"/>
      </w:r>
      <w:r w:rsidRPr="006A21F9">
        <w:rPr>
          <w:lang w:val="ru-RU"/>
        </w:rPr>
        <w:t xml:space="preserve"> นักบุญ อัสตินผู้ได้รับพร: “ไม่มีใครที่จะได้รับความรอดและชีวิตนิรันดร์ได้ เว้นแต่ผู้ที่รับพระคริสต์เป็นหัวของตน; และเพียงผู้ที่อยู่ในพระกายของพระองค์ ซึ่งคือพระศาสนจักรเท่านั้น ที่สามารถรับพระคริสต์เป็นหัวของตนได้”</w:t>
      </w:r>
      <w:r>
        <w:rPr>
          <w:rStyle w:val="FootnoteReference"/>
        </w:rPr>
        <w:footnoteReference w:id="495"/>
      </w:r>
      <w:r w:rsidRPr="006A21F9">
        <w:rPr>
          <w:lang w:val="ru-RU"/>
        </w:rPr>
        <w:t xml:space="preserve"> ‘ผู้ใดที่ไม่อยู่ในหมู่สมาชิกของพระคริสต์ ก็ไม่อาจได้รับความรอดแบบคริสเตียนได้’</w:t>
      </w:r>
      <w:r>
        <w:rPr>
          <w:rStyle w:val="FootnoteReference"/>
        </w:rPr>
        <w:footnoteReference w:id="496"/>
      </w:r>
      <w:r w:rsidRPr="006A21F9">
        <w:rPr>
          <w:lang w:val="ru-RU"/>
        </w:rPr>
        <w:t xml:space="preserve"> ‘ผู้ใดที่แยกตัวออกจากการร่วมสามัคคีธรรมกับพระศาสนจักร แม้ชีวิตของเขาจะสมควรแก่การสรรเสริญ ก็จะไม่ได้รับชีวิตนิรันดร์ เพราะการกระทำผิดกฎหมายเพียงครั้งเดียวนั้น—คือเขาได้ตัดขาดความสามัคคีกับพระคริสต์—แต่ความพิโรธของพระเจ้ายังคงอยู่เหนือเขา’</w:t>
      </w:r>
      <w:r>
        <w:rPr>
          <w:rStyle w:val="FootnoteReference"/>
        </w:rPr>
        <w:footnoteReference w:id="497"/>
      </w:r>
      <w:r w:rsidRPr="006A21F9">
        <w:rPr>
          <w:lang w:val="ru-RU"/>
        </w:rPr>
        <w:t xml:space="preserve"> นักบุญเทโอโดเรต: “ความรอดมาสู่เราผ่านทางพระศาสนจักร; แต่ผู้ที่อยู่นอกพระศาสนจักรจะไม่ได้รับชีวิตนิรันดร์”</w:t>
      </w:r>
      <w:r>
        <w:rPr>
          <w:rStyle w:val="FootnoteReference"/>
        </w:rPr>
        <w:footnoteReference w:id="498"/>
      </w:r>
      <w:r w:rsidRPr="006A21F9">
        <w:rPr>
          <w:lang w:val="ru-RU"/>
        </w:rPr>
        <w:t xml:space="preserve"> โดยทั่วไป ตามคำสอนของนักบวชคริสต์โบราณ:</w:t>
      </w:r>
    </w:p>
    <w:p w14:paraId="3A76606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นอกคริสตจักรนั้น ไม่มีการฟัง</w:t>
      </w:r>
      <w:r>
        <w:rPr>
          <w:rStyle w:val="FootnoteReference"/>
        </w:rPr>
        <w:footnoteReference w:id="499"/>
      </w:r>
      <w:r w:rsidRPr="006A21F9">
        <w:rPr>
          <w:lang w:val="ru-RU"/>
        </w:rPr>
        <w:t xml:space="preserve"> หรือการเข้าใจพระวจนะของพระเจ้า;</w:t>
      </w:r>
      <w:r>
        <w:rPr>
          <w:rStyle w:val="FootnoteReference"/>
        </w:rPr>
        <w:footnoteReference w:id="500"/>
      </w:r>
      <w:r w:rsidRPr="006A21F9">
        <w:rPr>
          <w:lang w:val="ru-RU"/>
        </w:rPr>
        <w:t xml:space="preserve"> ไม่มีการนมัสการพระเจ้าอย่างแท้จริง;</w:t>
      </w:r>
      <w:r>
        <w:rPr>
          <w:rStyle w:val="FootnoteReference"/>
        </w:rPr>
        <w:footnoteReference w:id="501"/>
      </w:r>
      <w:r w:rsidRPr="006A21F9">
        <w:rPr>
          <w:lang w:val="ru-RU"/>
        </w:rPr>
        <w:t xml:space="preserve"> ไม่พบพระคริสต์,</w:t>
      </w:r>
      <w:r>
        <w:rPr>
          <w:rStyle w:val="FootnoteReference"/>
        </w:rPr>
        <w:footnoteReference w:id="502"/>
      </w:r>
      <w:r w:rsidRPr="006A21F9">
        <w:rPr>
          <w:lang w:val="ru-RU"/>
        </w:rPr>
        <w:t xml:space="preserve"> ไม่ได้รับพระวิญญาณบริสุทธิ์;</w:t>
      </w:r>
      <w:r>
        <w:rPr>
          <w:rStyle w:val="FootnoteReference"/>
        </w:rPr>
        <w:footnoteReference w:id="503"/>
      </w:r>
      <w:r w:rsidRPr="006A21F9">
        <w:rPr>
          <w:lang w:val="ru-RU"/>
        </w:rPr>
        <w:t xml:space="preserve"> ความตายของพระผู้ช่วยให้รอดไม่นำมาซึ่งความรอด;</w:t>
      </w:r>
      <w:r>
        <w:rPr>
          <w:rStyle w:val="FootnoteReference"/>
        </w:rPr>
        <w:footnoteReference w:id="504"/>
      </w:r>
      <w:r w:rsidRPr="006A21F9">
        <w:rPr>
          <w:lang w:val="ru-RU"/>
        </w:rPr>
        <w:t xml:space="preserve"> ไม่มีพิธีมหาสนิทของพระกายพระคริสต์;</w:t>
      </w:r>
      <w:r>
        <w:rPr>
          <w:rStyle w:val="FootnoteReference"/>
        </w:rPr>
        <w:footnoteReference w:id="505"/>
      </w:r>
      <w:r w:rsidRPr="006A21F9">
        <w:rPr>
          <w:lang w:val="ru-RU"/>
        </w:rPr>
        <w:t xml:space="preserve"> ไม่มีการอธิษฐานที่เกิดผล;</w:t>
      </w:r>
      <w:r>
        <w:rPr>
          <w:rStyle w:val="FootnoteReference"/>
        </w:rPr>
        <w:footnoteReference w:id="506"/>
      </w:r>
      <w:r w:rsidRPr="006A21F9">
        <w:rPr>
          <w:lang w:val="ru-RU"/>
        </w:rPr>
        <w:t xml:space="preserve"> ไม่มีการกระทำที่นำไปสู่ความรอด,</w:t>
      </w:r>
      <w:r>
        <w:rPr>
          <w:rStyle w:val="FootnoteReference"/>
        </w:rPr>
        <w:footnoteReference w:id="507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ไม่มีการเป็นมรณสักขีที่แท้จริง,</w:t>
      </w:r>
      <w:r>
        <w:rPr>
          <w:rStyle w:val="FootnoteReference"/>
        </w:rPr>
        <w:footnoteReference w:id="508"/>
      </w:r>
      <w:r w:rsidRPr="006A21F9">
        <w:rPr>
          <w:lang w:val="ru-RU"/>
        </w:rPr>
        <w:t xml:space="preserve"> ไม่มีความบริสุทธิ์อันสูงส่ง</w:t>
      </w:r>
      <w:r>
        <w:rPr>
          <w:rStyle w:val="FootnoteReference"/>
        </w:rPr>
        <w:footnoteReference w:id="509"/>
      </w:r>
      <w:r w:rsidRPr="006A21F9">
        <w:rPr>
          <w:lang w:val="ru-RU"/>
        </w:rPr>
        <w:t xml:space="preserve"> และความบริสุทธิ์,</w:t>
      </w:r>
      <w:r>
        <w:rPr>
          <w:rStyle w:val="FootnoteReference"/>
        </w:rPr>
        <w:footnoteReference w:id="510"/>
      </w:r>
      <w:r w:rsidRPr="006A21F9">
        <w:rPr>
          <w:lang w:val="ru-RU"/>
        </w:rPr>
        <w:t xml:space="preserve"> ไม่มีการอดอาหารที่ช่วยจิตวิญญาณ,</w:t>
      </w:r>
      <w:r>
        <w:rPr>
          <w:rStyle w:val="FootnoteReference"/>
        </w:rPr>
        <w:footnoteReference w:id="511"/>
      </w:r>
      <w:r w:rsidRPr="006A21F9">
        <w:rPr>
          <w:lang w:val="ru-RU"/>
        </w:rPr>
        <w:t xml:space="preserve"> และไม่มีพระพรของพระเจ้า.</w:t>
      </w:r>
      <w:r>
        <w:rPr>
          <w:rStyle w:val="FootnoteReference"/>
        </w:rPr>
        <w:footnoteReference w:id="512"/>
      </w:r>
    </w:p>
    <w:p w14:paraId="6A5C17D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ในทางตรงกันข้าม ในพระศาสนจักร มีพระคุณและพระเมตตาของพระเจ้า;</w:t>
      </w:r>
      <w:r>
        <w:rPr>
          <w:rStyle w:val="FootnoteReference"/>
        </w:rPr>
        <w:footnoteReference w:id="513"/>
      </w:r>
      <w:r w:rsidRPr="006A21F9">
        <w:rPr>
          <w:lang w:val="ru-RU"/>
        </w:rPr>
        <w:t xml:space="preserve"> พระเจ้าตรีเอกภาพประทับอยู่ในพระศาสนจักร;</w:t>
      </w:r>
      <w:r>
        <w:rPr>
          <w:rStyle w:val="FootnoteReference"/>
        </w:rPr>
        <w:footnoteReference w:id="514"/>
      </w:r>
      <w:r w:rsidRPr="006A21F9">
        <w:rPr>
          <w:lang w:val="ru-RU"/>
        </w:rPr>
        <w:t xml:space="preserve"> ในพระศาสนจักร มีความรู้เกี่ยวกับความจริง</w:t>
      </w:r>
      <w:r>
        <w:rPr>
          <w:rStyle w:val="FootnoteReference"/>
        </w:rPr>
        <w:footnoteReference w:id="515"/>
      </w:r>
      <w:r w:rsidRPr="006A21F9">
        <w:rPr>
          <w:lang w:val="ru-RU"/>
        </w:rPr>
        <w:t xml:space="preserve"> ความรู้เกี่ยวกับพระเจ้าและพระคริสต์</w:t>
      </w:r>
      <w:r>
        <w:rPr>
          <w:rStyle w:val="FootnoteReference"/>
        </w:rPr>
        <w:footnoteReference w:id="516"/>
      </w:r>
      <w:r w:rsidRPr="006A21F9">
        <w:rPr>
          <w:lang w:val="ru-RU"/>
        </w:rPr>
        <w:t xml:space="preserve"> พระพรทางจิตวิญญาณอันอุดมสมบูรณ์;</w:t>
      </w:r>
      <w:r>
        <w:rPr>
          <w:rStyle w:val="FootnoteReference"/>
        </w:rPr>
        <w:footnoteReference w:id="517"/>
      </w:r>
      <w:r w:rsidRPr="006A21F9">
        <w:rPr>
          <w:lang w:val="ru-RU"/>
        </w:rPr>
        <w:t xml:space="preserve"> ในพระศาสนจักร มีหลักคำสอนที่แท้จริงและนำไปสู่ความรอด</w:t>
      </w:r>
      <w:r>
        <w:rPr>
          <w:rStyle w:val="FootnoteReference"/>
        </w:rPr>
        <w:footnoteReference w:id="518"/>
      </w:r>
      <w:r w:rsidRPr="006A21F9">
        <w:rPr>
          <w:lang w:val="ru-RU"/>
        </w:rPr>
        <w:t xml:space="preserve"> ความเชื่อที่แท้จริง ซึ่งสืบทอดมาจากอัครสาวก</w:t>
      </w:r>
      <w:r>
        <w:rPr>
          <w:rStyle w:val="FootnoteReference"/>
        </w:rPr>
        <w:footnoteReference w:id="519"/>
      </w:r>
      <w:r w:rsidRPr="006A21F9">
        <w:rPr>
          <w:lang w:val="ru-RU"/>
        </w:rPr>
        <w:t xml:space="preserve"> ความรักที่แท้จริง</w:t>
      </w:r>
      <w:r>
        <w:rPr>
          <w:rStyle w:val="FootnoteReference"/>
        </w:rPr>
        <w:footnoteReference w:id="520"/>
      </w:r>
      <w:r w:rsidRPr="006A21F9">
        <w:rPr>
          <w:lang w:val="ru-RU"/>
        </w:rPr>
        <w:t xml:space="preserve"> และทางตรงสู่ชีวิตนิรันดร์</w:t>
      </w:r>
      <w:r>
        <w:rPr>
          <w:rStyle w:val="FootnoteReference"/>
        </w:rPr>
        <w:footnoteReference w:id="521"/>
      </w:r>
    </w:p>
    <w:p w14:paraId="6A0B928E" w14:textId="77777777" w:rsidR="00BE1885" w:rsidRPr="006A21F9" w:rsidRDefault="00BE1885" w:rsidP="00BE1885">
      <w:pPr>
        <w:rPr>
          <w:lang w:val="ru-RU"/>
        </w:rPr>
      </w:pPr>
    </w:p>
    <w:p w14:paraId="590250AA" w14:textId="77777777" w:rsidR="00BE1885" w:rsidRPr="006A21F9" w:rsidRDefault="00BE1885" w:rsidP="00BE1885">
      <w:pPr>
        <w:pStyle w:val="Heading4"/>
        <w:rPr>
          <w:lang w:val="ru-RU"/>
        </w:rPr>
      </w:pPr>
      <w:bookmarkStart w:id="455" w:name="_Toc133142603"/>
      <w:bookmarkStart w:id="456" w:name="_Toc133142929"/>
      <w:bookmarkStart w:id="457" w:name="_Toc133166286"/>
      <w:bookmarkStart w:id="458" w:name="_Toc182221496"/>
      <w:bookmarkStart w:id="459" w:name="_Toc238453063"/>
      <w:bookmarkStart w:id="460" w:name="_Toc238453863"/>
      <w:bookmarkStart w:id="461" w:name="_Toc238454323"/>
      <w:bookmarkStart w:id="462" w:name="_Toc238466405"/>
      <w:bookmarkStart w:id="463" w:name="_Toc238576088"/>
      <w:r w:rsidRPr="001E4083">
        <w:rPr>
          <w:bCs/>
        </w:rPr>
        <w:t>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t>เกี่ยวกับองค์ประกอบและโครงสร้างของพระศาสนจักร</w:t>
      </w:r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</w:p>
    <w:p w14:paraId="48DD65FF" w14:textId="77777777" w:rsidR="00BE1885" w:rsidRPr="006A21F9" w:rsidRDefault="00BE1885" w:rsidP="00BE1885">
      <w:pPr>
        <w:rPr>
          <w:lang w:val="ru-RU"/>
        </w:rPr>
      </w:pPr>
    </w:p>
    <w:p w14:paraId="709EB21D" w14:textId="77777777" w:rsidR="00BE1885" w:rsidRPr="006A21F9" w:rsidRDefault="00BE1885" w:rsidP="00BE1885">
      <w:pPr>
        <w:pStyle w:val="Heading5"/>
        <w:rPr>
          <w:lang w:val="ru-RU"/>
        </w:rPr>
      </w:pPr>
      <w:bookmarkStart w:id="464" w:name="_Toc133142930"/>
      <w:bookmarkStart w:id="465" w:name="_Toc133166287"/>
      <w:bookmarkStart w:id="466" w:name="_Toc182221497"/>
      <w:bookmarkStart w:id="467" w:name="_Toc238453064"/>
      <w:bookmarkStart w:id="468" w:name="_Toc238453864"/>
      <w:bookmarkStart w:id="469" w:name="_Toc238576089"/>
      <w:r w:rsidRPr="006A21F9">
        <w:rPr>
          <w:bCs/>
          <w:lang w:val="ru-RU"/>
        </w:rPr>
        <w:t xml:space="preserve">§171. </w:t>
      </w:r>
      <w:r w:rsidRPr="006A21F9">
        <w:rPr>
          <w:lang w:val="ru-RU"/>
        </w:rPr>
        <w:t>ภาพรวมทั่วไปของโครงสร้างนี้</w:t>
      </w:r>
      <w:bookmarkEnd w:id="464"/>
      <w:bookmarkEnd w:id="465"/>
      <w:bookmarkEnd w:id="466"/>
      <w:bookmarkEnd w:id="467"/>
      <w:bookmarkEnd w:id="468"/>
      <w:bookmarkEnd w:id="469"/>
    </w:p>
    <w:p w14:paraId="1323F18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หลังจากที่พระเยซูเจ้าได้กำหนดขอบเขตของพระศาสนจักรของพระองค์ กำหนดวัตถุประสงค์ และจัดเตรียมวิธีการที่จำเป็นเพื่อบรรลุวัตถุประสงค์นั้นแล้ว พระองค์ยังได้มอบโครงสร้างเฉพาะให้พระศาสนจักร ซึ่งรับประกันและอำนวยความสะดวกอย่างเต็มที่ในการบรรลุวัตถุประสงค์นี้ การจัดตั้งและโครงสร้างของพระศาสนจักรประกอบด้วยข้อเท็จจริงที่ว่า —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ในด้านองค์ประกอบ พระศาสนจักรแบ่งออกเป็นสองส่วนหลัก ได้แก่ ฝูงแกะและลำดับชั้นทางศาสนาที่พระเจ้าทรงสถาปนา ซึ่งมีความสัมพันธ์เฉพาะต่อกัน; </w:t>
      </w:r>
      <w:r w:rsidRPr="006A21F9">
        <w:rPr>
          <w:b/>
          <w:bCs/>
          <w:lang w:val="ru-RU"/>
        </w:rPr>
        <w:t xml:space="preserve">ข) </w:t>
      </w:r>
      <w:r w:rsidRPr="006A21F9">
        <w:rPr>
          <w:lang w:val="ru-RU"/>
        </w:rPr>
        <w:t xml:space="preserve">ลำดับชั้นทางศาสนาแบ่งย่อยออกเป็นสามระดับหลัก ซึ่งแต่ละระดับมีความแตกต่างกันแต่เชื่อมโยงกัน; </w:t>
      </w:r>
      <w:r w:rsidRPr="006A21F9">
        <w:rPr>
          <w:b/>
          <w:bCs/>
          <w:lang w:val="ru-RU"/>
        </w:rPr>
        <w:t>c)</w:t>
      </w:r>
      <w:r w:rsidRPr="006A21F9">
        <w:rPr>
          <w:lang w:val="ru-RU"/>
        </w:rPr>
        <w:t xml:space="preserve"> ฝูงแกะและลำดับชั้นอยู่ภายใต้ศาลสูงสุดของสภาสังคายนา; และ —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สุดท้ายนี้ องค์กรทั้งหมดของคริสตจักร ซึ่งประกอบด้วยสมาชิกที่หลากหลายและจัดวางอย่างชาญฉลาด มีหัวหน้าเพียงหนึ่งเดียวคือพระเยซูคริสต์เอง ผู้ทรงทำให้คริสตจักรมีชีวิตด้วยพระวิญญาณบริสุทธิ์ของพระองค์</w:t>
      </w:r>
    </w:p>
    <w:p w14:paraId="64F4BC2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1BE2F94A" w14:textId="77777777" w:rsidR="00BE1885" w:rsidRPr="006A21F9" w:rsidRDefault="00BE1885" w:rsidP="00BE1885">
      <w:pPr>
        <w:pStyle w:val="Heading5"/>
        <w:rPr>
          <w:lang w:val="ru-RU"/>
        </w:rPr>
      </w:pPr>
      <w:bookmarkStart w:id="470" w:name="_Toc133142931"/>
      <w:bookmarkStart w:id="471" w:name="_Toc133166288"/>
      <w:bookmarkStart w:id="472" w:name="_Toc182221498"/>
      <w:bookmarkStart w:id="473" w:name="_Toc238453065"/>
      <w:bookmarkStart w:id="474" w:name="_Toc238453865"/>
      <w:bookmarkStart w:id="475" w:name="_Toc238576090"/>
      <w:r w:rsidRPr="006A21F9">
        <w:rPr>
          <w:bCs/>
          <w:lang w:val="ru-RU"/>
        </w:rPr>
        <w:t>§172.</w:t>
      </w:r>
      <w:r w:rsidRPr="006A21F9">
        <w:rPr>
          <w:lang w:val="ru-RU"/>
        </w:rPr>
        <w:t xml:space="preserve"> ฝูงแกะและลำดับชั้นที่พระเจ้าทรงสถาปนาขึ้น และความสัมพันธ์ระหว่างกัน</w:t>
      </w:r>
      <w:bookmarkEnd w:id="470"/>
      <w:bookmarkEnd w:id="471"/>
      <w:bookmarkEnd w:id="472"/>
      <w:bookmarkEnd w:id="473"/>
      <w:bookmarkEnd w:id="474"/>
      <w:bookmarkEnd w:id="475"/>
    </w:p>
    <w:p w14:paraId="6D824C8B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ไม่ยากที่จะพิสูจน์ได้ว่า — ขัดกับความเห็นของผู้นับถือลัทธิผิดบางกลุ่ม</w:t>
      </w:r>
      <w:r>
        <w:rPr>
          <w:rStyle w:val="FootnoteReference"/>
        </w:rPr>
        <w:footnoteReference w:id="522"/>
      </w:r>
      <w:r w:rsidRPr="006A21F9">
        <w:rPr>
          <w:lang w:val="ru-RU"/>
        </w:rPr>
        <w:t xml:space="preserve"> — การแบ่งสมาชิกของคริสตจักรออกเป็นสองกลุ่มที่กล่าวถึงข้างต้นนั้น มีต้นกำเนิดจากพระผู้ช่วยให้รอดเอง เป็นข้อที่ไม่อาจโต้แย้งได้ว่า พระเจ้าเอง ได้จัดตั้งภายในพระศาสนจักรของพระองค์ กลุ่มบุคคลที่ชัดเจน </w:t>
      </w:r>
      <w:r w:rsidRPr="006A21F9">
        <w:rPr>
          <w:lang w:val="ru-RU"/>
        </w:rPr>
        <w:lastRenderedPageBreak/>
        <w:t xml:space="preserve">ซึ่งก่อตัวเป็นลำดับชั้นทางจิตวิญญาณ และว่าคือกลุ่มบุคคลนี้เอง และเพียงกลุ่มนี้เท่านั้น ที่พระองค์ทรงมอบอำนาจให้บริหารวิธีการที่พระองค์ได้ประทานแก่พระศาสนจักรเพื่อวัตถุประสงค์ของพระองค์: นั่นคือ พระองค์ได้มอบอำนาจให้พวกเขาเป็นครู นักบวช และผู้นำทางจิตวิญญาณภายในคริสตจักร และไม่ได้มอบอำนาจนี้อย่างไม่เลือกปฏิบัติให้แก่ผู้เชื่อทุกคน แต่กลับสั่งให้พวกเขาเพียงแต่เชื่อฟังผู้ดูแลของตน (คำสารภาพความเชื่อออร์โธดอกซ์ ส่วนที่ 1 คำตอบต่อคำถามที่ 109; จดหมายของบรรดาปิตุภูมิแห่งตะวันออกเกี่ยวกับความเชื่อออร์โธดอกซ์ ข้อ 10; คู่มือคำสอนคริสเตียนฉบับขยาย ข้อ </w:t>
      </w:r>
      <w:r w:rsidRPr="001E4083">
        <w:t>IX</w:t>
      </w:r>
      <w:r w:rsidRPr="006A21F9">
        <w:rPr>
          <w:lang w:val="ru-RU"/>
        </w:rPr>
        <w:t>).</w:t>
      </w:r>
    </w:p>
    <w:p w14:paraId="3ABF675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เมื่ออ่านพระวรสาร ซึ่งบันทึกเรื่องราวชีวิตและกิจการของพระผู้ช่วยให้รอดของเรา เราเห็นได้ว่า:</w:t>
      </w:r>
    </w:p>
    <w:p w14:paraId="5BEC050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ว่าพระองค์เอง ได้เลือกโดยตรงจากบรรดาศิษย์ทั้งหมดของพระองค์ จำนวนสิบสองคนอย่างแม่นยำ ซึ่งพระองค์ทรงเรียกพวกเขาว่าอัครทูต </w:t>
      </w:r>
      <w:r w:rsidRPr="006A21F9">
        <w:rPr>
          <w:i/>
          <w:iCs/>
          <w:lang w:val="ru-RU"/>
        </w:rPr>
        <w:t xml:space="preserve">‘เมื่อถึงเวลาแล้ว’ </w:t>
      </w:r>
      <w:r w:rsidRPr="006A21F9">
        <w:rPr>
          <w:lang w:val="ru-RU"/>
        </w:rPr>
        <w:t xml:space="preserve">นักบุญลูกาเล่าว่า </w:t>
      </w:r>
      <w:r w:rsidRPr="006A21F9">
        <w:rPr>
          <w:i/>
          <w:iCs/>
          <w:lang w:val="ru-RU"/>
        </w:rPr>
        <w:t>‘พระองค์ (พระเยซู) ทรงเรียกศิษย์ของพระองค์มาหาพระองค์ และทรงเลือกสิบสองคนจากพวกเขา ซึ่งพระองค์ยังทรงตั้งชื่อพวกเขาว่าอัครทูต’</w:t>
      </w:r>
      <w:r w:rsidRPr="006A21F9">
        <w:rPr>
          <w:lang w:val="ru-RU"/>
        </w:rPr>
        <w:t xml:space="preserve"> (ลูกา 6:13) และด้วยเหตุนี้ พระองค์จึงตรัสกับพวกเขาว่า: </w:t>
      </w:r>
      <w:r w:rsidRPr="006A21F9">
        <w:rPr>
          <w:i/>
          <w:iCs/>
          <w:lang w:val="ru-RU"/>
        </w:rPr>
        <w:t xml:space="preserve">‘ไม่ใช่ท่านที่เลือกเรา แต่เราเองที่เลือกท่าน’ </w:t>
      </w:r>
      <w:r w:rsidRPr="006A21F9">
        <w:rPr>
          <w:lang w:val="ru-RU"/>
        </w:rPr>
        <w:t>(ยอห์น 15:16)</w:t>
      </w:r>
    </w:p>
    <w:p w14:paraId="08893BD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พระองค์ได้มอบพระบัญญัติและอำนาจให้เฉพาะแก่พวกเขาเท่านั้น เพื่อสอนชนชาติทั้งปวง เพื่อจัดพิธีศีลศักดิ์สิทธิ์ให้แก่พวกเขา และเพื่อนำผู้เชื่อไปสู่ความรอด [(มัทธิว 28:19); (ลูกา 22:19); (มัทธิว 18:18)].</w:t>
      </w:r>
    </w:p>
    <w:p w14:paraId="13C8F18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>(c</w:t>
      </w:r>
      <w:r w:rsidRPr="006A21F9">
        <w:rPr>
          <w:lang w:val="ru-RU"/>
        </w:rPr>
        <w:t xml:space="preserve">) ว่าพระองค์ได้มอบอำนาจนี้ให้แก่ผู้อัครสาวกผู้ศักดิ์สิทธิ์ด้วยวิธีที่ตรงกันข้ามกับวิธีที่พระองค์เองได้รับมาจากพระบิดา: </w:t>
      </w:r>
      <w:r w:rsidRPr="006A21F9">
        <w:rPr>
          <w:i/>
          <w:iCs/>
          <w:lang w:val="ru-RU"/>
        </w:rPr>
        <w:t xml:space="preserve">‘อำนาจทั้งหมดในสวรรค์และบนโลกได้ถูกมอบให้แก่เราแล้ว ดังนั้น จงไปและทำให้ชนชาติทั้งปวงเป็นสาวกของเรา โดยให้บัพติศมาแก่พวกเขาในพระนามของพระบิดา พระบุตร และพระวิญญาณบริสุทธิ์’ </w:t>
      </w:r>
      <w:r w:rsidRPr="006A21F9">
        <w:rPr>
          <w:lang w:val="ru-RU"/>
        </w:rPr>
        <w:t xml:space="preserve">(มัทธิว 28:18–19); </w:t>
      </w:r>
      <w:r w:rsidRPr="006A21F9">
        <w:rPr>
          <w:i/>
          <w:iCs/>
          <w:lang w:val="ru-RU"/>
        </w:rPr>
        <w:t xml:space="preserve">‘ดังที่พระบิดาได้ส่งข้ามา ข้าก็ส่งท่านไปเช่นกัน เมื่อตรัสเช่นนี้แล้ว พระองค์ก็ทรงเป่าลมหายใจลงบนพวกเขา และตรัสกับพวกเขาว่า “จงรับพระวิญญาณบริสุทธิ์เถิด ผู้ใดที่ท่านอภัยบาป ผู้นั้นบาปจะได้รับการอภัย ผู้ใดที่ท่านไม่ยอมอภัยบาป ผู้นั้นบาปจะยังคงอยู่”’ </w:t>
      </w:r>
      <w:r w:rsidRPr="006A21F9">
        <w:rPr>
          <w:lang w:val="ru-RU"/>
        </w:rPr>
        <w:t>(ยอห์น 20:21–23).</w:t>
      </w:r>
    </w:p>
    <w:p w14:paraId="1EE6CD1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ว่าพระองค์เองได้เพิ่มศิษย์อีกเจ็ดสิบคนอย่างเฉพาะเจาะจงเข้าไปในกลุ่มสิบสองคนนี้โดยตรง และส่งพวกเขาออกไปเพื่อปฏิบัติภารกิจอันยิ่งใหญ่เดียวกัน (ลูกา 10)</w:t>
      </w:r>
    </w:p>
    <w:p w14:paraId="1757C22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 xml:space="preserve">เมื่อพระองค์ทรงมอบหมายพันธกิจสวรรค์ของพระองค์ให้แก่สาวกสิบสองคน พระองค์ทรงปรารถนาให้พันธกิจนี้ส่งต่อโดยตรงจากพวกเขาไปยังผู้สืบทอด และจากผู้สืบทอดเหล่านี้ สืบต่อจากรุ่นสู่รุ่น เพื่อรักษาไว้ในโลกจนถึงวันสิ้นโลก เพราะเมื่อพระองค์ตรัสกับอัครทูตว่า </w:t>
      </w:r>
      <w:r w:rsidRPr="006A21F9">
        <w:rPr>
          <w:i/>
          <w:iCs/>
          <w:lang w:val="ru-RU"/>
        </w:rPr>
        <w:t xml:space="preserve">‘จงไปทั่วโลกและประกาศข่าวประเสริฐแก่ทุกสรรพสิ่ง’ </w:t>
      </w:r>
      <w:r w:rsidRPr="006A21F9">
        <w:rPr>
          <w:lang w:val="ru-RU"/>
        </w:rPr>
        <w:t>(มาระโก 16:15) พระองค์ก็ตรัสเพิ่มเติมทันที</w:t>
      </w:r>
      <w:r w:rsidRPr="006A21F9">
        <w:rPr>
          <w:i/>
          <w:iCs/>
          <w:lang w:val="ru-RU"/>
        </w:rPr>
        <w:t xml:space="preserve">ว่า ‘ดูเถิด เราอยู่กับท่านเสมอไป จนถึงที่สุดของยุค’ </w:t>
      </w:r>
      <w:r w:rsidRPr="006A21F9">
        <w:rPr>
          <w:lang w:val="ru-RU"/>
        </w:rPr>
        <w:t>(มัทธิว 28:20) ดังนั้น ผ่านทางอัครทูต พระองค์ได้ส่งคริสตจักรออกไปปฏิบัติภารกิจเดียวกันนี้ และรับรองกับผู้สืบทอดทั้งหมดในอนาคตว่าพระองค์จะอยู่กับพวกเขาเสมอ; และในความหมายที่เคร่งครัดที่สุด พระองค์เองได้ประทานให้คริสตจักรไม่เพียงแต่ผู้ส่งสาร ผู้เผยพระวจนะ และผู้ประกาศข่าวประเสริฐ แต่ยังรวมถึงผู้เลี้ยงดูและผู้สอนด้วย (เอเฟซัส 4:11)</w:t>
      </w:r>
    </w:p>
    <w:p w14:paraId="1CC02C3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(e) </w:t>
      </w:r>
      <w:r w:rsidRPr="006A21F9">
        <w:rPr>
          <w:lang w:val="ru-RU"/>
        </w:rPr>
        <w:t xml:space="preserve">สุดท้าย หลังจากที่พระองค์ได้ประทานอำนาจอันศักดิ์สิทธิ์แก่เหล่าอัครทูตอันศักดิ์สิทธิ์ของพระองค์แล้ว พระองค์ยังได้บังคับบัญชาอย่างชัดเจนและด้วยคำเตือนที่รุนแรงให้ทุกคนและคริสตชนในอนาคตต้องรับคำสอนและศีลศักดิ์สิทธิ์จากเหล่าอัครทูต และต้องเชื่อฟังเสียงของพวกเขา </w:t>
      </w:r>
      <w:r w:rsidRPr="006A21F9">
        <w:rPr>
          <w:i/>
          <w:iCs/>
          <w:lang w:val="ru-RU"/>
        </w:rPr>
        <w:t xml:space="preserve">‘ผู้ใดฟังท่าน ก็คือฟังเรา และผู้ใดปฏิเสธท่าน ก็คือปฏิเสธเรา; และผู้ใดปฏิเสธเรา ก็คือปฏิเสธผู้ส่งเรามา’ </w:t>
      </w:r>
      <w:r w:rsidRPr="006A21F9">
        <w:rPr>
          <w:lang w:val="ru-RU"/>
        </w:rPr>
        <w:t xml:space="preserve">(ลูกา 10:16). </w:t>
      </w:r>
      <w:r w:rsidRPr="006A21F9">
        <w:rPr>
          <w:i/>
          <w:iCs/>
          <w:lang w:val="ru-RU"/>
        </w:rPr>
        <w:t xml:space="preserve">‘ไปทั่วโลกและประกาศข่าวประเสริฐแก่ทุกสรรพสิ่ง “ผู้ใดที่เชื่อและรับบัพติศมา จะได้รับการช่วยให้รอด; แต่ผู้ใดที่ไม่เชื่อ จะถูกพิพากษา” </w:t>
      </w:r>
      <w:r w:rsidRPr="006A21F9">
        <w:rPr>
          <w:lang w:val="ru-RU"/>
        </w:rPr>
        <w:t>[(มาระโก 16:15–16); ดูเพิ่มเติม (มัทธิว 10:14), (มัทธิว 18:15–19)].</w:t>
      </w:r>
    </w:p>
    <w:p w14:paraId="136DBA0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นั่นคือเหตุผลที่แม้หลังจากที่พระเจ้าเสด็จขึ้นสู่สวรรค์แล้ว ก็เป็นเพียงตามพระบัญชาของพระองค์เท่านั้นที่มาธิวจึงได้รับการนับรวมเป็นหนึ่งในสิบเอ็ดอัครทูต แทนที่ยูดาสผู้ทรยศ (กิจการ 1:26); และด้วยเสียงของพระวิญญาณบริสุทธิ์เองเท่านั้น ที่บาร์นาบาสและเซาโลถูกเลือกไว้สำหรับงานที่ผู้ไถ่ของเราได้ทรงเรียกพวกเขา [(กิจการ 13:2); ดูเพิ่มเติม (กิจการ 9:15)].</w:t>
      </w:r>
    </w:p>
    <w:p w14:paraId="7385D21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2. </w:t>
      </w:r>
      <w:r w:rsidRPr="006A21F9">
        <w:rPr>
          <w:lang w:val="ru-RU"/>
        </w:rPr>
        <w:t>เจตนาของพระเจ้าถูกเปิดเผยอย่างชัดเจนยิ่งขึ้นผ่านการกระทำของอัครทูต ซึ่งได้รับการนำทางโดยพระวิญญาณของพระองค์ การกระทำเหล่านี้แบ่งออกเป็นสองประเภท ซึ่งทั้งสองประเภทล้วนช่วยยืนยันความจริงที่กำลังพิจารณาอยู่</w:t>
      </w:r>
    </w:p>
    <w:p w14:paraId="6FDA983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การกระทำประเภทแรกมีดังต่อไปนี้:</w:t>
      </w:r>
    </w:p>
    <w:p w14:paraId="300F908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>(a)</w:t>
      </w:r>
      <w:r w:rsidRPr="006A21F9">
        <w:rPr>
          <w:lang w:val="ru-RU"/>
        </w:rPr>
        <w:t xml:space="preserve"> บรรดาอัครทูตผู้ศักดิ์สิทธิ์เองได้รักษาสิทธิและปฏิบัติหน้าที่ที่พระเจ้าได้มอบหมายให้พวกเขาอย่างเฉพาะเจาะจงมาโดยตลอด [(กิจการ 5:42);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 xml:space="preserve">กิจการ 6:1–5); (1 โครินธ์ 4:1);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 xml:space="preserve">1 โครินธ์ 5:4–5); (1 โครินธ์ 9:16)] แม้จะมีอุปสรรคต่าง ๆ จากศัตรูของพวกเขา ซึ่งพยายามจะพรากสิทธิอันศักดิ์สิทธิ์นี้ไปจากพวกเขา [(กิจการ 4:19);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>กิจการ 5:28–29)]</w:t>
      </w:r>
    </w:p>
    <w:p w14:paraId="6027D3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เมื่อพวกเขาเผยแพร่ข่าวประเสริฐและก่อตั้งคริสตจักรจำนวนมากในสถานที่ต่าง ๆ บรรดาอัครทูตได้แต่งตั้งผู้อาวุโสสำหรับคริสตจักรทั้งหมดเหล่านี้ และในที่ที่พวกเขาเห็นว่าจำเป็น ก็แต่งตั้งผู้บิชอปด้วย (กิจการ 14:23; 20:28)</w:t>
      </w:r>
      <w:r>
        <w:rPr>
          <w:rStyle w:val="FootnoteReference"/>
        </w:rPr>
        <w:footnoteReference w:id="523"/>
      </w:r>
      <w:r w:rsidRPr="006A21F9">
        <w:rPr>
          <w:lang w:val="ru-RU"/>
        </w:rPr>
        <w:t xml:space="preserve">  และแก่บุคคลเหล่านี้เอง ซึ่งได้รับการเลือกอย่างเฉพาะเจาะจงให้เป็นผู้แทนและผู้สืบทอดตำแหน่งของพวกเขา (ทิตัส 1:5) พวกเขาได้ถ่ายทอดผ่านพิธีการแต่งตั้ง อำนาจอันศักดิ์สิทธิ์ที่พวกเขาเองได้รับมาจากพระเยซูคริสต์ โดยรับรองกับพวกเขาว่า พระวิญญาณบริสุทธิ์เองคือผู้ทรงแต่งตั้งพวกเขาให้มาอยู่ในคริสตจักร (กิจการ 20:28) โดยเฉพาะอย่างยิ่ง พวกเขาได้มอบหมายสิทธิและหน้าที่ของตนเองในการสอนคริสตชน [(1 ทิโมธี 6:20; (2 ทิโมธี 1:16; 4:2); (ทิตัส 2:1–13)] เพื่อประกอบพิธีศักดิ์สิทธิ์ (1 ทิโมธี 2:1–2) และเพื่อดูแลฝูงแกะของพระคริสต์ [(กิจการ 20:28); (1 เปโตร 5:1–4)]</w:t>
      </w:r>
    </w:p>
    <w:p w14:paraId="72EA7EA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สุดท้ายนี้ ผู้อัครทูตศักดิ์สิทธิ์ได้สั่งให้ผู้บิชอปที่พวกเขาได้เลือกและแต่งตั้งโดยตรง ให้ส่งต่ออำนาจอันศักดิ์สิทธิ์ของพวกเขาผ่านพิธีการแต่งตั้ง ไปยังบุคคลอื่น ๆ ที่ได้รับการเลือกและเตรียมไว้โดยเฉพาะสำหรับวัตถุประสงค์นี้ [(2 ทิโมธี 2:2); (ทิตัส 1:16)]; พวกเขาได้อธิบายอย่างละเอียดถึงคุณสมบัติเฉพาะที่บุคคลเหล่านี้ ซึ่งได้รับการเรียกให้รับหน้าที่อันสูงส่งเช่นนี้ ควรมีเพื่อเป็นที่โดดเด่น [(1 ทิโมธี 3:1–10); (ทิตัส 1:6) และอื่นๆ อีกมากมาย]; พวกเขาได้กำหนดกฎเกณฑ์เฉพาะสำหรับการตัดสินพวกเขา (1 ทิโมธี 6:19) และสั่งให้ผู้ที่พิสูจน์แล้วว่าปฏิบัติหน้าที่ด้วยความขยันขันแข็งควรได้รับรางวัล [(1 ทิโมธี 5:22); (1 ทิโมธี 6:17); (ทิตัส 1:5)].</w:t>
      </w:r>
    </w:p>
    <w:p w14:paraId="290A286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จากพฤติกรรมอื่น ๆ ของอัครทูต ก็เห็นได้ชัดว่า—</w:t>
      </w:r>
    </w:p>
    <w:p w14:paraId="05BDFAB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พวกเขาห้ามอย่างเคร่งครัดไม่ให้ผู้ที่ไม่มีอำนาจตามกฎหมายในการรับใช้พระเจ้า ยึดอำนาจนั้นมาใช้เอง </w:t>
      </w:r>
      <w:r w:rsidRPr="006A21F9">
        <w:rPr>
          <w:i/>
          <w:iCs/>
          <w:lang w:val="ru-RU"/>
        </w:rPr>
        <w:t xml:space="preserve">“พวกเขาจะประกาศข่าวประเสริฐได้อย่างไร หากไม่ได้รับการส่งไป?” </w:t>
      </w:r>
      <w:r w:rsidRPr="006A21F9">
        <w:rPr>
          <w:lang w:val="ru-RU"/>
        </w:rPr>
        <w:t xml:space="preserve">ผู้สอนผู้ยิ่งใหญ่แห่งประชาชาติถาม (โรม 10:15), </w:t>
      </w:r>
      <w:r w:rsidRPr="006A21F9">
        <w:rPr>
          <w:i/>
          <w:iCs/>
          <w:lang w:val="ru-RU"/>
        </w:rPr>
        <w:t xml:space="preserve">“ทุกคนเป็นอัครทูตหรือ? ทุกคนเป็นผู้เผยพระวจนะหรือ? ‘หรือทุกคนเป็นครู?’” </w:t>
      </w:r>
      <w:r w:rsidRPr="006A21F9">
        <w:rPr>
          <w:lang w:val="ru-RU"/>
        </w:rPr>
        <w:t xml:space="preserve">(1 โครินธ์ 12:29) และท่านตอบในจดหมายอีกฉบับว่า: </w:t>
      </w:r>
      <w:r w:rsidRPr="006A21F9">
        <w:rPr>
          <w:i/>
          <w:iCs/>
          <w:lang w:val="ru-RU"/>
        </w:rPr>
        <w:t xml:space="preserve">“ไม่มีใครที่รับเกียรติยศนี้ด้วยตนเอง แต่ต้องได้รับการเรียกจากพระเจ้า เช่นเดียวกับอารอน เช่นเดียวกัน พระคริสต์ก็ไม่ได้ทรงรับเกียรติยศในการเป็นมหาปุโรหิตด้วยพระองค์เอง แต่เป็นพระองค์ผู้ตรัสกับพระองค์ว่า: ‘ท่านเป็นบุตรของเรา วันนี้เราได้ให้กำเนิดท่าน’” </w:t>
      </w:r>
      <w:r w:rsidRPr="006A21F9">
        <w:rPr>
          <w:lang w:val="ru-RU"/>
        </w:rPr>
        <w:t>(ฮีบรู 5:4–5)</w:t>
      </w:r>
    </w:p>
    <w:p w14:paraId="6448613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(บ) </w:t>
      </w:r>
      <w:r w:rsidRPr="006A21F9">
        <w:rPr>
          <w:lang w:val="ru-RU"/>
        </w:rPr>
        <w:t xml:space="preserve">และผู้เชื่อทุกคนโดยทั่วไปได้รับการเตือนและกระตุ้นให้: </w:t>
      </w:r>
      <w:r w:rsidRPr="006A21F9">
        <w:rPr>
          <w:i/>
          <w:iCs/>
          <w:lang w:val="ru-RU"/>
        </w:rPr>
        <w:t xml:space="preserve">‘จงเชื่อฟังผู้นำของท่านและยอมอยู่ใต้การนำของพวกเขา เพราะพวกเขากำลังดูแลจิตวิญญาณของท่าน’ </w:t>
      </w:r>
      <w:r w:rsidRPr="006A21F9">
        <w:rPr>
          <w:lang w:val="ru-RU"/>
        </w:rPr>
        <w:t xml:space="preserve">(ฮีบรู 13:17); </w:t>
      </w:r>
      <w:r w:rsidRPr="006A21F9">
        <w:rPr>
          <w:i/>
          <w:iCs/>
          <w:lang w:val="ru-RU"/>
        </w:rPr>
        <w:t xml:space="preserve">‘เราขอวิงวอนพี่น้องทั้งหลาย ให้เคารพผู้ทำงานท่ามกลางท่าน ผู้นำของท่านในองค์พระผู้เป็นเจ้า และผู้ที่ตักเตือนท่าน และให้ถือท่านเหล่านั้นเป็นเกียรติสูงสุดด้วยความรัก เพราะงานที่ท่านทำ’ </w:t>
      </w:r>
      <w:r w:rsidRPr="006A21F9">
        <w:rPr>
          <w:lang w:val="ru-RU"/>
        </w:rPr>
        <w:t>(1 เทสซาโลนิกา 5:12–13).</w:t>
      </w:r>
    </w:p>
    <w:p w14:paraId="47C6B5A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เมื่อก้าวเข้าสู่ยุคที่ตามมาทันทีหลังยุคอัครทูต เราสังเกตเห็นว่า:</w:t>
      </w:r>
    </w:p>
    <w:p w14:paraId="2D32A6E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ว่าภายในคริสตจักรของพระคริสต์นั้น มีลำดับชั้นของผู้นำที่ชัดเจนอยู่เสมอ ซึ่งผู้เชื่อทุกคนต้องเชื่อฟังพวกเขา แนวคิดนี้ได้รับการแสดงออกอย่างชัดเจนโดยผู้เป็นสาวกและผู้ติดตามของอัครทูต </w:t>
      </w:r>
      <w:r w:rsidRPr="006A21F9">
        <w:rPr>
          <w:lang w:val="ru-RU"/>
        </w:rPr>
        <w:lastRenderedPageBreak/>
        <w:t>ซึ่งทราบดีถึงเจตจำนงของผู้เป็นแบบอย่างของพวกเขา เช่น: นักบุญเคลเมนต์แห่งกรุงโรม,</w:t>
      </w:r>
      <w:r>
        <w:rPr>
          <w:rStyle w:val="FootnoteReference"/>
        </w:rPr>
        <w:footnoteReference w:id="524"/>
      </w:r>
      <w:r w:rsidRPr="006A21F9">
        <w:rPr>
          <w:lang w:val="ru-RU"/>
        </w:rPr>
        <w:t xml:space="preserve"> นักบุญอิกเนเชียส,</w:t>
      </w:r>
      <w:r>
        <w:rPr>
          <w:rStyle w:val="FootnoteReference"/>
        </w:rPr>
        <w:footnoteReference w:id="525"/>
      </w:r>
      <w:r w:rsidRPr="006A21F9">
        <w:rPr>
          <w:lang w:val="ru-RU"/>
        </w:rPr>
        <w:t xml:space="preserve"> และต่อมาโดยผู้เลี้ยงแกะที่ตามมาหลังจากพวกเขา: นักบุญไอเรเนียส,</w:t>
      </w:r>
      <w:r>
        <w:rPr>
          <w:rStyle w:val="FootnoteReference"/>
        </w:rPr>
        <w:footnoteReference w:id="526"/>
      </w:r>
      <w:r w:rsidRPr="006A21F9">
        <w:rPr>
          <w:lang w:val="ru-RU"/>
        </w:rPr>
        <w:t xml:space="preserve"> นักบุญไซพรีอัน,</w:t>
      </w:r>
      <w:r>
        <w:rPr>
          <w:rStyle w:val="FootnoteReference"/>
        </w:rPr>
        <w:footnoteReference w:id="527"/>
      </w:r>
      <w:r w:rsidRPr="006A21F9">
        <w:rPr>
          <w:lang w:val="ru-RU"/>
        </w:rPr>
        <w:t xml:space="preserve"> ยูเซบิอุส,</w:t>
      </w:r>
      <w:r>
        <w:rPr>
          <w:rStyle w:val="FootnoteReference"/>
        </w:rPr>
        <w:footnoteReference w:id="528"/>
      </w:r>
      <w:r w:rsidRPr="006A21F9">
        <w:rPr>
          <w:lang w:val="ru-RU"/>
        </w:rPr>
        <w:t xml:space="preserve"> เกรกอรี นักเทววิทยา,</w:t>
      </w:r>
      <w:r>
        <w:rPr>
          <w:rStyle w:val="FootnoteReference"/>
        </w:rPr>
        <w:footnoteReference w:id="529"/>
      </w:r>
      <w:r w:rsidRPr="006A21F9">
        <w:rPr>
          <w:lang w:val="ru-RU"/>
        </w:rPr>
        <w:t xml:space="preserve"> คริโซสโตม,</w:t>
      </w:r>
      <w:r>
        <w:rPr>
          <w:rStyle w:val="FootnoteReference"/>
        </w:rPr>
        <w:footnoteReference w:id="530"/>
      </w:r>
      <w:r w:rsidRPr="006A21F9">
        <w:rPr>
          <w:lang w:val="ru-RU"/>
        </w:rPr>
        <w:t xml:space="preserve"> แอมโบรส,</w:t>
      </w:r>
      <w:r>
        <w:rPr>
          <w:rStyle w:val="FootnoteReference"/>
        </w:rPr>
        <w:footnoteReference w:id="531"/>
      </w:r>
      <w:r w:rsidRPr="006A21F9">
        <w:rPr>
          <w:lang w:val="ru-RU"/>
        </w:rPr>
        <w:t xml:space="preserve"> เจอโรม,</w:t>
      </w:r>
      <w:r>
        <w:rPr>
          <w:rStyle w:val="FootnoteReference"/>
        </w:rPr>
        <w:footnoteReference w:id="532"/>
      </w:r>
      <w:r w:rsidRPr="006A21F9">
        <w:rPr>
          <w:lang w:val="ru-RU"/>
        </w:rPr>
        <w:t xml:space="preserve"> ออกัสติน,</w:t>
      </w:r>
      <w:r>
        <w:rPr>
          <w:rStyle w:val="FootnoteReference"/>
        </w:rPr>
        <w:footnoteReference w:id="533"/>
      </w:r>
      <w:r w:rsidRPr="006A21F9">
        <w:rPr>
          <w:lang w:val="ru-RU"/>
        </w:rPr>
        <w:t xml:space="preserve"> และผู้อื่นอีกมากมาย</w:t>
      </w:r>
    </w:p>
    <w:p w14:paraId="0B389A7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และว่าผู้อภิบาลที่ประกอบเป็นกลุ่มพิเศษนี้ได้รับอำนาจของตนเสมอจากพระเยซูคริสต์เอง โดยเรียกตนเองว่าเป็นผู้สืบทอดของอัครสาวก และเป็นตัวแทนของพระผู้ช่วยให้รอดเองภายในคริสตจักร ตัวอย่างเช่น นี่คือคำพูดของนักบุญเคลเมนต์แห่งกรุงโรม: “หลังจากได้รับความรู้ล่วงหน้าอย่างสมบูรณ์แล้ว บรรดาอัครสาวกได้แต่งตั้งผู้ที่กล่าวถึงข้างต้น (คือ บิชอปและเดคอน) และร่วมกันกำหนดกฎว่า เมื่อมีผู้ใดถึงแก่กรรม หน้าที่การรับใช้ของพวกเขาควรถูกสืบทอดโดยผู้อื่น ซึ่งเป็นบุคคลที่มีคุณธรรมและนิสัยที่ได้รับการพิสูจน์แล้ว”</w:t>
      </w:r>
      <w:r>
        <w:rPr>
          <w:rStyle w:val="FootnoteReference"/>
        </w:rPr>
        <w:footnoteReference w:id="534"/>
      </w:r>
      <w:r w:rsidRPr="006A21F9">
        <w:rPr>
          <w:lang w:val="ru-RU"/>
        </w:rPr>
        <w:t xml:space="preserve"> นักบุญอิกนาติอุส ผู้แบกพระเจ้า: “บิชอปได้รับการแต่งตั้งในทุกมุมโลก ตามพระประสงค์ของพระเยซูคริสต์”</w:t>
      </w:r>
      <w:r>
        <w:rPr>
          <w:rStyle w:val="FootnoteReference"/>
        </w:rPr>
        <w:footnoteReference w:id="535"/>
      </w:r>
      <w:r w:rsidRPr="006A21F9">
        <w:rPr>
          <w:lang w:val="ru-RU"/>
        </w:rPr>
        <w:t xml:space="preserve"> นักบุญไอเรเนอุส: “เราสามารถระบุชื่อผู้ที่อัครสาวกแต่งตั้งให้เป็นบิชอปของคริสตจักร และผู้สืบทอดตำแหน่งของพวกเขาจนถึงยุคสมัยของเรา ซึ่งไม่ได้สอนหรือรู้เรื่องใดในลักษณะที่พวกนอกรีตแต่งขึ้นเลย เพราะหากอัครสาวกทราบถึงความลับที่ซ่อนเร้น ซึ่งพวกเขาเปิดเผยเฉพาะแก่ผู้ที่สมบูรณ์แบบเท่านั้น และไม่ใช่แก่ทุกคน; แล้วพวกเขายิ่งจะถ่ายทอดความลึกลับเหล่านี้ให้แก่ผู้ที่คริสตจักรเองได้มอบหมายให้ดูแล: เพราะอัครสาวกปรารถนาให้ผู้ที่พวกเขาทิ้งไว้เป็นผู้สืบทอด ซึ่งพวกเขาได้มอบหมายหน้าที่การสอนของตนเองให้ ควรเป็นผู้สมบูรณ์แบบและไร้ที่ติในทุกด้าน”</w:t>
      </w:r>
      <w:r>
        <w:rPr>
          <w:rStyle w:val="FootnoteReference"/>
        </w:rPr>
        <w:footnoteReference w:id="536"/>
      </w:r>
      <w:r w:rsidRPr="006A21F9">
        <w:rPr>
          <w:lang w:val="ru-RU"/>
        </w:rPr>
        <w:t xml:space="preserve"> นักบุญไซเพเรียน: “เราคือผู้สืบทอดของอัครสาวก ผู้ปกครองคริสตจักรของพระเจ้าด้วยอำนาจเดียวกัน”</w:t>
      </w:r>
      <w:r>
        <w:rPr>
          <w:rStyle w:val="FootnoteReference"/>
        </w:rPr>
        <w:footnoteReference w:id="537"/>
      </w:r>
      <w:r w:rsidRPr="006A21F9">
        <w:rPr>
          <w:lang w:val="ru-RU"/>
        </w:rPr>
        <w:t xml:space="preserve"> นักบุญอัมโบรส: “พระสังฆราชเป็นตัวแทนของพระคริสต์ และเป็นผู้แทนของพระเจ้า”</w:t>
      </w:r>
      <w:r>
        <w:rPr>
          <w:rStyle w:val="FootnoteReference"/>
        </w:rPr>
        <w:footnoteReference w:id="538"/>
      </w:r>
      <w:r w:rsidRPr="006A21F9">
        <w:rPr>
          <w:lang w:val="ru-RU"/>
        </w:rPr>
        <w:t xml:space="preserve"> นักบุญเยโรม: “ในหมู่เรา พระสังฆราชดำรงตำแหน่งแทนอัครสาวก”</w:t>
      </w:r>
      <w:r>
        <w:rPr>
          <w:rStyle w:val="FootnoteReference"/>
        </w:rPr>
        <w:footnoteReference w:id="539"/>
      </w:r>
    </w:p>
    <w:p w14:paraId="158BB9A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จากนี้ จึงชัดเจนแล้วว่าความสัมพันธ์ระหว่างส่วนประกอบต่าง ๆ ของคริสตจักรของพระคริสต์ควรเป็นอย่างไร ผู้เลี้ยงแกะมีหน้าที่สอนฝูงแกะของตน [(1 ทิโมธี 6:20); (ทิตัส 2:1–13)]; จัดพิธีศีลศักดิ์สิทธิ์ให้แก่พวกเขา (1 ทิโมธี 2:1–2); และดูแลฝูงแกะทางจิตวิญญาณ [(กิจการ 20:28); (1 เปโตร 5:1–2)] ส่วนผู้เชื่อมีหน้าที่ต้องฟังคำสอนของศิษยาภิบาล [(ลูกา 10:16); (1 เธสะโลนิกา 5:12–13)]; เข้าร่วมพิธีศักดิ์สิทธิ์ (มาระโก 16:15–16) และยอมอยู่ใต้อำนาจทางจิตวิญญาณของศิษยาภิบาล (ฮีบรู 13:17) ดังนั้น แม้ในพระวจนะของพระเจ้า คำว่า ‘คริสตจักร’ บางครั้งถูกใช้เพื่อชี้เฉพาะถึงฝูงแกะ ซึ่งแตกต่างจากผู้เลี้ยงที่ได้รับมอบหมายให้ดูแล [(กิจการ 20:28); (1 ทิโมธี 3:5)] </w:t>
      </w:r>
      <w:r w:rsidRPr="006A21F9">
        <w:rPr>
          <w:lang w:val="ru-RU"/>
        </w:rPr>
        <w:lastRenderedPageBreak/>
        <w:t xml:space="preserve">และบางครั้งชื่อนี้ถูกใช้เฉพาะกับผู้เลี้ยงเท่านั้น เช่น ในคำพูดต่อไปนี้ของพระผู้ช่วยให้รอด: </w:t>
      </w:r>
      <w:r w:rsidRPr="006A21F9">
        <w:rPr>
          <w:i/>
          <w:iCs/>
          <w:lang w:val="ru-RU"/>
        </w:rPr>
        <w:t>‘หากพี่น้องของคุณทำบาปต่อคุณ จงไปตักเตือนเขาเพียงระหว่างคุณกับเขาเท่านั้น หากเขาฟังคุณ คุณก็ชนะพี่น้องของคุณแล้ว แต่หากเขาไม่ฟัง จงพาผู้อื่นอีกหนึ่งหรือสองคนไปด้วย เพื่อให้ทุกคำพูดได้รับการยืนยันจากคำพยานของผู้เป็นพยานสองหรือสามคน; แต่หากเขาไม่ฟังพวกเขา ให้แจ้งเรื่องนี้แก่คริสตจักร; และหากเขาไม่ฟังแม้แต่คริสตจักร ให้ถือว่าเขาเป็นเหมือนคนต่างชาติและผู้เก็บภาษีสำหรับท่าน จริงๆ แล้ว ข้าพเจ้าบอกท่านว่า สิ่งใดที่ท่านผูกมัดบนโลกนี้ จะถูกผูกมัดในสวรรค์ และสิ่งใดที่ท่านปลดปล่อยบนโลกนี้ จะถูกปลดปล่อยในสวรรค์”</w:t>
      </w:r>
      <w:r w:rsidRPr="006A21F9">
        <w:rPr>
          <w:lang w:val="ru-RU"/>
        </w:rPr>
        <w:t xml:space="preserve"> (มัทธิว 18:15–19):</w:t>
      </w:r>
      <w:r>
        <w:rPr>
          <w:rStyle w:val="FootnoteReference"/>
        </w:rPr>
        <w:footnoteReference w:id="540"/>
      </w:r>
      <w:r w:rsidRPr="006A21F9">
        <w:rPr>
          <w:lang w:val="ru-RU"/>
        </w:rPr>
        <w:t xml:space="preserve"> อย่างไรก็ตาม ในความหมายที่เคร่งครัด คริสตจักรของพระคริสต์ถูกก่อตั้งขึ้นโดยความรวมตัวของคริสตจักรสองแห่งนี้เท่านั้น โดยคริสตจักรแรกเรียกว่าคริสตจักรที่อยู่ภายใต้การกำกับดูแล และคริสตจักรหลังเรียกว่าอำนาจทางศาสนา; และเมื่อมีฝูงแกะเดียวหรือผู้เชื่อโดยทั่วไป แต่ไม่มีลำดับชั้นที่พระเจ้าทรงตั้งขึ้น และลำดับชั้นนี้ถูกปฏิเสธ ก็ไม่มีคริสตจักร (จดหมายของบรรดาปิตุภูมิแห่งตะวันออกเกี่ยวกับความเชื่อออร์โธดอกซ์ ข้อ 10) เพราะเช่นเดียวกับที่พระเจ้าเองทรงประสงค์ให้ผู้ที่เชื่อในพระองค์ก่อตั้งเป็นคริสตจักร พระเจ้าเองก็ทรงสถาปนาระบบลำดับชั้นภายในคริสตจักรของพระองค์; และตามพระประสงค์ของพระองค์ มีเพียงผู้เลี้ยงแกะเท่านั้นที่มีสิทธิ์สอนความเชื่อแก่ประชาชน ทำให้พวกเขาบริสุทธิ์ผ่านศีลศักดิ์สิทธิ์ และนำพวกเขาไปสู่ความรอด ดังนั้น หากไม่มีผู้นำทางศาสนาที่ถูกต้องตามกฎหมาย คริสตชนก็จะไม่ได้รับการชำระให้บริสุทธิ์… ผู้สอนในสมัยโบราณได้พยายามเน้นย้ำแนวคิดนี้แก่ผู้เชื่อด้วยความหนักแน่นเป็นพิเศษ; ตัวอย่างเช่น นักบุญอิกนาติอุส ผู้แบกพระเจ้า: ‘หากไม่มีพวกเขา (คือ พระสังฆราช พระสังฆานุกร และผู้ช่วยสังฆานุกร) คริสตจักรก็ไม่อาจเรียกว่าคริสตจักรได้ — ซึ่งเป็นจุดที่ข้าพเจ้าเชื่อมั่นว่าท่านทั้งหลายย่อมเห็นพ้องด้วย’;</w:t>
      </w:r>
      <w:r>
        <w:rPr>
          <w:rStyle w:val="FootnoteReference"/>
        </w:rPr>
        <w:footnoteReference w:id="541"/>
      </w:r>
      <w:r w:rsidRPr="006A21F9">
        <w:rPr>
          <w:lang w:val="ru-RU"/>
        </w:rPr>
        <w:t xml:space="preserve"> เทอร์ทูลเลียน: “หากไม่มีพระสังฆราช ก็ไม่มีคริสตจักร;”</w:t>
      </w:r>
      <w:r>
        <w:rPr>
          <w:rStyle w:val="FootnoteReference"/>
        </w:rPr>
        <w:footnoteReference w:id="542"/>
      </w:r>
      <w:r w:rsidRPr="006A21F9">
        <w:rPr>
          <w:lang w:val="ru-RU"/>
        </w:rPr>
        <w:t xml:space="preserve"> นักบุญฮิปโพลิตัส: “พระสังฆราชไม่ควรยกตนขึ้นเหนือผู้ช่วยพระสังฆราชหรือผู้อาวุโส และผู้อาวุโสก็ไม่ควรยกตนขึ้นเหนือประชาชน เพราะร่างกายของคริสตจักรประกอบด้วยทั้งสองฝ่าย;”</w:t>
      </w:r>
      <w:r>
        <w:rPr>
          <w:rStyle w:val="FootnoteReference"/>
        </w:rPr>
        <w:footnoteReference w:id="543"/>
      </w:r>
      <w:r w:rsidRPr="006A21F9">
        <w:rPr>
          <w:lang w:val="ru-RU"/>
        </w:rPr>
        <w:t xml:space="preserve"> นักบุญไซพรีอัน: ‘คริสตจักรประกอบด้วยประชาชนที่รวมตัวกับพระสงฆ์ และฝูงแกะที่เชื่อฟังผู้เลี้ยงแกะ; ดังนั้น ท่านต้องรู้ว่า พระสังฆราชอยู่ในพระศาสนจักร และ พระศาสนจักรอยู่ในพระสังฆราช และด้วยเหตุนี้ ผู้ใดที่ไม่มีความสัมพันธ์กับพระสังฆราช ก็ไม่ได้อยู่ในพระศาสนจักร;”</w:t>
      </w:r>
      <w:r>
        <w:rPr>
          <w:rStyle w:val="FootnoteReference"/>
        </w:rPr>
        <w:footnoteReference w:id="544"/>
      </w:r>
      <w:r w:rsidRPr="006A21F9">
        <w:rPr>
          <w:lang w:val="ru-RU"/>
        </w:rPr>
        <w:t xml:space="preserve"> นักบุญเกรกอรี นักเทววิทยา: “เช่นเดียวกับในร่างกาย ส่วนหนึ่งปกครองและเสมือนเป็นประธาน ในขณะที่อีกส่วนหนึ่งอยู่ภายใต้อำนาจและการปกครอง: เช่นเดียวกันในพระศาสนจักร… พระเจ้าได้ทรงกำหนดไว้ว่า บางคน ซึ่งการนี้จะเป็นประโยชน์ต่อพวกเขามากกว่า โดยได้รับการชี้นำทั้งในคำพูดและการกระทำให้ปฏิบัติหน้าที่ของตน ควรจะยังคงเป็นฝูงแกะและผู้ที่อยู่ภายใต้การปกครอง ส่วนคนอื่นๆ ซึ่งอยู่เหนือผู้อื่นในด้านคุณธรรมและความใกล้ชิดกับพระเจ้า ควรจะเป็นผู้เลี้ยงแกะและครูผู้สอน เพื่อความสมบูรณ์ของพระศาสนจักร, และควรมีความสัมพันธ์กับผู้อื่นเช่นเดียวกับที่จิตวิญญาณมีความสัมพันธ์กับร่างกาย และจิตใจมีความสัมพันธ์กับจิตวิญญาณ เพื่อให้ทั้งสองฝ่าย—ทั้งผู้ขาดแคลนและผู้อุดมสมบูรณ์—ซึ่งเหมือนอวัยวะของร่างกาย ถูกเชื่อมต่อและรวมเป็นหนึ่งเดียว ถูกชุมนุมและผูกพันด้วยสายสัมพันธ์ของพระวิญญาณ </w:t>
      </w:r>
      <w:r w:rsidRPr="006A21F9">
        <w:rPr>
          <w:lang w:val="ru-RU"/>
        </w:rPr>
        <w:lastRenderedPageBreak/>
        <w:t>อาจก่อตัวเป็นร่างกายเดียวที่สมบูรณ์และแท้จริงสมควรแก่พระคริสต์เอง—พระเศียรของเรา”</w:t>
      </w:r>
      <w:r>
        <w:rPr>
          <w:rStyle w:val="FootnoteReference"/>
        </w:rPr>
        <w:footnoteReference w:id="545"/>
      </w:r>
      <w:r w:rsidRPr="006A21F9">
        <w:rPr>
          <w:lang w:val="ru-RU"/>
        </w:rPr>
        <w:t xml:space="preserve"> ด้วยเหตุนี้ ผู้สอนในสมัยโบราณจึงถือว่าชุมชนคริสต์ที่ถอนตัวออกจากการเชื่อฟังพระสังฆราชและพระสงฆ์อย่างพลการ และจัดพิธีกรรมทางศาสนาโดยไม่มีพวกเขาอยู่ด้วย ไม่สมควรได้รับชื่อว่า “คริสตจักร” และเรียกพวกเขาว่ากลุ่มนอกรีต กลุ่มผู้ก่อการแตกแยก กลุ่มผู้มุ่งร้าย กลุ่มผู้ก่อความเสียหาย และคำเรียกอื่น ๆ ที่คล้ายคลึงกัน</w:t>
      </w:r>
      <w:r>
        <w:rPr>
          <w:rStyle w:val="FootnoteReference"/>
        </w:rPr>
        <w:footnoteReference w:id="546"/>
      </w:r>
    </w:p>
    <w:p w14:paraId="2C5EFC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3185E8A" w14:textId="77777777" w:rsidR="00BE1885" w:rsidRPr="006A21F9" w:rsidRDefault="00BE1885" w:rsidP="00BE1885">
      <w:pPr>
        <w:pStyle w:val="Heading5"/>
        <w:rPr>
          <w:lang w:val="ru-RU"/>
        </w:rPr>
      </w:pPr>
      <w:bookmarkStart w:id="476" w:name="_Toc133142932"/>
      <w:bookmarkStart w:id="477" w:name="_Toc133166289"/>
      <w:bookmarkStart w:id="478" w:name="_Toc182221499"/>
      <w:bookmarkStart w:id="479" w:name="_Toc238453066"/>
      <w:bookmarkStart w:id="480" w:name="_Toc238453866"/>
      <w:bookmarkStart w:id="481" w:name="_Toc238576091"/>
      <w:r w:rsidRPr="006A21F9">
        <w:rPr>
          <w:bCs/>
          <w:lang w:val="ru-RU"/>
        </w:rPr>
        <w:t xml:space="preserve">§173. </w:t>
      </w:r>
      <w:r w:rsidRPr="006A21F9">
        <w:rPr>
          <w:lang w:val="ru-RU"/>
        </w:rPr>
        <w:t>สามระดับในลำดับชั้นของคริสตจักรที่พระเจ้าทรงกำหนด และความแตกต่างระหว่างระดับเหล่านั้น</w:t>
      </w:r>
      <w:bookmarkEnd w:id="476"/>
      <w:bookmarkEnd w:id="477"/>
      <w:bookmarkEnd w:id="478"/>
      <w:bookmarkEnd w:id="479"/>
      <w:bookmarkEnd w:id="480"/>
      <w:bookmarkEnd w:id="481"/>
    </w:p>
    <w:p w14:paraId="68EFB84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สามระดับของลำดับชั้นทางศาสนาที่พระเจ้าทรงสถาปนาไว้ ได้แก่: ระดับแรกและสูงสุด — ระดับพระสังฆราช; ระดับที่สองและอยู่ใต้ — ระดับพระสงฆ์หรือพระพ่อ; ระดับที่สามและต่ำสุด — ระดับพระสังฆานุกร (คำสอนคริสต์ขยายความเกี่ยวกับพระสงฆ์, หน้า 96, มอสโก, ค.ศ. 1840)</w:t>
      </w:r>
    </w:p>
    <w:p w14:paraId="4F7EA94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การจัดตั้งตำแหน่งพระสังฆราชในคริสตจักรโดยพระเจ้า และความเหนือกว่า</w:t>
      </w:r>
      <w:r w:rsidRPr="001E4083">
        <w:t>ของตำแหน่ง</w:t>
      </w:r>
      <w:r w:rsidRPr="006A21F9">
        <w:rPr>
          <w:lang w:val="ru-RU"/>
        </w:rPr>
        <w:t>นี้ไม่เพียงแต่เหนือตำแหน่งผู้ช่วยพระสังฆราช (ซึ่งไม่มีใครโต้แย้ง) แต่ยังเหนือตำแหน่งพระสงฆ์ด้วย — ซึ่งเป็นมุมมองที่ผู้คิดอิสระบางคนคัดค้าน —</w:t>
      </w:r>
      <w:r>
        <w:rPr>
          <w:rStyle w:val="FootnoteReference"/>
        </w:rPr>
        <w:footnoteReference w:id="547"/>
      </w:r>
      <w:r w:rsidRPr="006A21F9">
        <w:rPr>
          <w:lang w:val="ru-RU"/>
        </w:rPr>
        <w:t xml:space="preserve"> เราสามารถเห็นได้จาก:</w:t>
      </w:r>
    </w:p>
    <w:p w14:paraId="49310F4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จากพระคัมภีร์ศักดิ์สิทธิ์ แม้ว่าจะไม่มีข้อสงสัยว่าชื่อเรียก ‘ผู้อาวุโส’ และ ‘ผู้บิชอป’ ตามความหมายตามตัวอักษรของคำเหล่านี้</w:t>
      </w:r>
      <w:r>
        <w:rPr>
          <w:rStyle w:val="FootnoteReference"/>
        </w:rPr>
        <w:footnoteReference w:id="548"/>
      </w:r>
      <w:r w:rsidRPr="006A21F9">
        <w:rPr>
          <w:lang w:val="ru-RU"/>
        </w:rPr>
        <w:t xml:space="preserve"> ผู้อัครทูตอาจใช้ได้อย่างเป็นธรรมชาติ และในความเป็นจริงก็ใช้</w:t>
      </w:r>
      <w:r>
        <w:rPr>
          <w:rStyle w:val="FootnoteReference"/>
        </w:rPr>
        <w:footnoteReference w:id="549"/>
      </w:r>
      <w:r w:rsidRPr="006A21F9">
        <w:rPr>
          <w:lang w:val="ru-RU"/>
        </w:rPr>
        <w:t xml:space="preserve"> บางครั้งสลับกัน โดยใช้ทั้งสองคำนี้ทั้งกับผู้บิชอปและผู้อาวุโส</w:t>
      </w:r>
      <w:r>
        <w:rPr>
          <w:rStyle w:val="FootnoteReference"/>
        </w:rPr>
        <w:footnoteReference w:id="550"/>
      </w:r>
      <w:r w:rsidRPr="006A21F9">
        <w:rPr>
          <w:lang w:val="ru-RU"/>
        </w:rPr>
        <w:t xml:space="preserve"> และแม้กระทั่งกับตัวพวกเขาเอง [(1 เปโตร 5:1); (2 ยอห์น 1:1); (3 ยอห์น 1:1)]: อย่างไรก็ตาม สำหรับบุคคลบางกลุ่มในจำนวนนี้ พวกเขาได้มอบสิทธิพิเศษและอำนาจพิเศษให้เพื่อแต่งตั้งผู้อาวุโสอื่น [(ทิตัส 1:5); (1 ทิโมธี 5:22)] เพื่อตัดสินพวกเขา (1 ทิโมธี 5:19) เพื่อให้รางวัลแก่พวกเขา (1 ทิโมธี 5:17), — สิทธิพิเศษและอำนาจเหล่านี้ได้ยกระดับผู้ที่ได้รับมอบหมายจากอัครทูตให้อยู่เหนือพระสงฆ์ทั่วไปอย่างชัดเจน ซึ่งตามประวัติศาสตร์ยืนยันว่า สิทธิแรกที่กล่าวถึงข้างต้นนั้นไม่เคยเป็นของกลุ่มพระสงฆ์ทั่วไปเลย “เป็นไปไม่ได้,” นักบุญเอพิฟานิอุสกล่าว, “ที่ผู้เป็นบิชอปและผู้เป็นเพรสไบเทอร์จะเป็นบุคคลเดียวกัน: พระคัมภีร์สอนว่าใครคือบิชอปและใครคือเพรสไบเทอร์ โดยกล่าวกับทิโมธีว่า: ‘อย่าตำหนิผู้อาวุโส (เพรสไบเทอร์)’… “ทำไมจึงจำเป็นต้องมีคำสั่งว่าผู้เป็นบิชอปไม่ควรตำหนิผู้เป็นเพรสไบเตอร์ หากผู้เป็นบิชอปไม่มีตำแหน่งที่สูงกว่าผู้เป็นเพรสไบเตอร์? ดังนั้น จึงมีคำกล่าวอีกว่า: </w:t>
      </w:r>
      <w:r w:rsidRPr="006A21F9">
        <w:rPr>
          <w:i/>
          <w:iCs/>
          <w:lang w:val="ru-RU"/>
        </w:rPr>
        <w:t>‘อย่ารับฟังข้อกล่าวหาต่อผู้เป็นเพรสไบเตอร์ เว้นแต่จะมีพยานสองหรือสามคนยืนยัน’</w:t>
      </w:r>
      <w:r>
        <w:rPr>
          <w:rStyle w:val="FootnoteReference"/>
        </w:rPr>
        <w:footnoteReference w:id="551"/>
      </w:r>
      <w:r w:rsidRPr="006A21F9">
        <w:rPr>
          <w:i/>
          <w:iCs/>
          <w:lang w:val="ru-RU"/>
        </w:rPr>
        <w:t xml:space="preserve"> </w:t>
      </w:r>
      <w:r w:rsidRPr="006A21F9">
        <w:rPr>
          <w:lang w:val="ru-RU"/>
        </w:rPr>
        <w:t xml:space="preserve">(1 Tim. 5:19).” อย่างไรก็ตาม เนื่องจากความสลับกันใช้ของคำเรียก ‘บิชอป’ และ ‘เพรสไบเตอร์’ ที่ปรากฏในพระคัมภีร์ศักดิ์สิทธิ์ ไม่ทำให้เราสามารถกำหนดได้โดยตรงจากพระคัมภีร์นั้น อย่างเคร่งครัดและไม่มีข้อโต้แย้ง ว่าอัครทูตเข้าใจคำเหล่านี้ในความหมายใด จึงเป็นเรื่องธรรมชาติที่เราจะต้องหันไปหาคำสอนของบรรดาบิดาอัครทูต </w:t>
      </w:r>
      <w:r w:rsidRPr="006A21F9">
        <w:rPr>
          <w:lang w:val="ru-RU"/>
        </w:rPr>
        <w:lastRenderedPageBreak/>
        <w:t>ท่านได้ใช้ชีวิตและทำงานร่วมกับอัครสาวกเอง; ท่านเป็นศิษย์ที่ใกล้ชิดที่สุดของอัครสาวก และแน่นอนว่าท่านคุ้นเคยกับวิธีคิดของอัครสาวกเป็นอย่างดี</w:t>
      </w:r>
    </w:p>
    <w:p w14:paraId="7A24657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บิดาอัครสาวกไม่ทิ้งข้อสงสัยใดๆ ให้เราเกี่ยวกับสถาบันอันศักดิ์สิทธิ์และความสำคัญอย่างยิ่งยวดของตำแหน่งบิชอป เกี่ยวกับพวกเขา นักบุญเคลเมนต์แห่งกรุงโรมกล่าวว่า: “เมื่อผู้อัครสาวกไปประกาศพระวจนะในหมู่บ้านและเมืองต่างๆ พวกเขาได้แต่งตั้งผู้เชื่อคนแรกๆ — หลังจากผ่านการทดสอบทางจิตวิญญาณ — เป็นบิชอปและมัคนายก สำหรับผู้ที่กำลังจะรับความเชื่อ” และเมื่อนำชื่อตำแหน่งในลำดับชั้นของพันธสัญญาเดิมมาประยุกต์ใช้กับลำดับชั้นของพันธสัญญาใหม่ ท่านสังเกตว่า: “แก่ผู้เป็นมหาปุโรหิต (คือ บิชอป) หน้าที่ของเขาถูกมอบให้; แก่ปุโรหิต (presbyters) ตำแหน่งของพวกเขาถูกกำหนด; และแก่เลวี (</w:t>
      </w:r>
      <w:r w:rsidRPr="006A21F9">
        <w:rPr>
          <w:b/>
          <w:bCs/>
          <w:lang w:val="ru-RU"/>
        </w:rPr>
        <w:t>ซึ่งเขาเรียกผู้เป็นเดคอน)</w:t>
      </w:r>
      <w:r w:rsidRPr="006A21F9">
        <w:rPr>
          <w:lang w:val="ru-RU"/>
        </w:rPr>
        <w:t xml:space="preserve"> หน้าที่ของพวกเขาถูกมอบหมาย”</w:t>
      </w:r>
      <w:r>
        <w:rPr>
          <w:rStyle w:val="FootnoteReference"/>
        </w:rPr>
        <w:footnoteReference w:id="552"/>
      </w:r>
      <w:r w:rsidRPr="006A21F9">
        <w:rPr>
          <w:lang w:val="ru-RU"/>
        </w:rPr>
        <w:t xml:space="preserve"> และนักบุญอิกนาติอุส ผู้แบกพระเจ้า ได้แสดงความคิดเห็นอย่างชัดเจนยิ่งขึ้น: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ในจดหมายถึงชาวเอเฟซัส: “บิชอปได้รับการแต่งตั้งในทุกมุมโลกตามพระประสงค์ของพระเยซูคริสต์;”</w:t>
      </w:r>
      <w:r>
        <w:rPr>
          <w:rStyle w:val="FootnoteReference"/>
        </w:rPr>
        <w:footnoteReference w:id="55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ในจดหมายถึงชาวสมิร์นา: “จงเชื่อฟังพระสังฆราชในทุกเรื่อง เหมือนที่ท่านเชื่อฟังพระเยซูคริสต์ผู้เป็นพระบิดา และเชื่อฟังผู้อาวุโสเหมือนที่ท่านเชื่อฟังอัครสาวก และให้เกียรติผู้ช่วยพระสังฆราชตามพระบัญชาของพระเจ้า (</w:t>
      </w:r>
      <w:r w:rsidRPr="001E4083">
        <w:t>ώς</w:t>
      </w:r>
      <w:r w:rsidRPr="003B5777">
        <w:rPr>
          <w:lang w:val="ru-RU"/>
        </w:rPr>
        <w:t xml:space="preserve"> </w:t>
      </w:r>
      <w:r w:rsidRPr="001E4083">
        <w:t>Θεού</w:t>
      </w:r>
      <w:r w:rsidRPr="003B5777">
        <w:rPr>
          <w:lang w:val="ru-RU"/>
        </w:rPr>
        <w:t xml:space="preserve"> </w:t>
      </w:r>
      <w:r w:rsidRPr="001E4083">
        <w:t>έντολήν</w:t>
      </w:r>
      <w:r w:rsidRPr="006A21F9">
        <w:rPr>
          <w:lang w:val="ru-RU"/>
        </w:rPr>
        <w:t>);”</w:t>
      </w:r>
      <w:r>
        <w:rPr>
          <w:rStyle w:val="FootnoteReference"/>
        </w:rPr>
        <w:footnoteReference w:id="55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ในจดหมายถึงชาวแมกเนเซีย: “ข้าพเจ้าวิงวอนท่านทั้งหลาย จงทำทุกสิ่งในสันติสุขของพระเจ้า ภายใต้การนำของพระสังฆราช ซึ่งแทนที่พระเจ้าเอง ผู้อาวุโส ซึ่งแทนที่สภาอัครทูต และผู้ช่วย ซึ่งเป็นที่รักยิ่งของข้าพเจ้า ผู้ซึ่งได้รับหน้าที่ (</w:t>
      </w:r>
      <w:r w:rsidRPr="001E4083">
        <w:t>διακονία</w:t>
      </w:r>
      <w:r w:rsidRPr="006A21F9">
        <w:rPr>
          <w:lang w:val="ru-RU"/>
        </w:rPr>
        <w:t>) ของพระเยซูคริสต์;”</w:t>
      </w:r>
      <w:r>
        <w:rPr>
          <w:rStyle w:val="FootnoteReference"/>
        </w:rPr>
        <w:footnoteReference w:id="555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ในจดหมายถึงชาวทราลลี: “เป็นสิ่งที่เหมาะสมสำหรับทุกท่าน โดยเฉพาะอย่างยิ่งสำหรับผู้อาวุโส ที่จะนำความปลอบประโลมอันหวานชื่นมาสู่พระสังฆราช เพื่อพระเกียรติของพระบิดา พระเยซูคริสต์ และอัครทูตทั้งหลาย”</w:t>
      </w:r>
      <w:r>
        <w:rPr>
          <w:rStyle w:val="FootnoteReference"/>
        </w:rPr>
        <w:footnoteReference w:id="556"/>
      </w:r>
    </w:p>
    <w:p w14:paraId="61549EE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ต่อมา เราพบคำสอนเดียวกันนี้ในหมู่ผู้ดูแลคริสตจักรในศตวรรษที่สองและที่สาม 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นักบุญไอเรเนียส: “ผู้คัดค้านหลักคำสอนของคริสตจักรทั้งหมดปรากฏขึ้นในเวลาที่ช้ากว่าอย่างไม่อาจเปรียบเทียบได้เมื่อเทียบกับบรรดาบิชอปที่อัครทูตได้มอบหมายให้ดูแลคริสตจักร;”</w:t>
      </w:r>
      <w:r>
        <w:rPr>
          <w:rStyle w:val="FootnoteReference"/>
        </w:rPr>
        <w:footnoteReference w:id="557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เทอร์ทูลเลียน: “มหาปุโรหิต (</w:t>
      </w:r>
      <w:r w:rsidRPr="001E4083">
        <w:t>summus</w:t>
      </w:r>
      <w:r w:rsidRPr="003B5777">
        <w:rPr>
          <w:lang w:val="ru-RU"/>
        </w:rPr>
        <w:t xml:space="preserve"> </w:t>
      </w:r>
      <w:r w:rsidRPr="001E4083">
        <w:t>sacerdos</w:t>
      </w:r>
      <w:r w:rsidRPr="006A21F9">
        <w:rPr>
          <w:lang w:val="ru-RU"/>
        </w:rPr>
        <w:t>) ซึ่งคือพระสังฆราช มีสิทธิ์ในการประกอบพิธีบัพติศมา; ต่อมา (</w:t>
      </w:r>
      <w:r w:rsidRPr="001E4083">
        <w:t>dehinc</w:t>
      </w:r>
      <w:r w:rsidRPr="006A21F9">
        <w:rPr>
          <w:lang w:val="ru-RU"/>
        </w:rPr>
        <w:t>) คือพระสงฆ์และผู้ช่วยพระสงฆ์ แต่ต้องได้รับอนุญาต (</w:t>
      </w:r>
      <w:r w:rsidRPr="001E4083">
        <w:t>auctoritate</w:t>
      </w:r>
      <w:r w:rsidRPr="006A21F9">
        <w:rPr>
          <w:lang w:val="ru-RU"/>
        </w:rPr>
        <w:t>) จากพระสังฆราช;”</w:t>
      </w:r>
      <w:r>
        <w:rPr>
          <w:rStyle w:val="FootnoteReference"/>
        </w:rPr>
        <w:footnoteReference w:id="558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ออริเจน: “สิ่งที่ถูกเรียกร้องจากข้าพเจ้า (ผู้อาวุโส) นั้นมากกว่าสิ่งที่ถูกเรียกร้องจากผู้ช่วยพระสังฆราช และสิ่งที่ถูกเรียกร้องจากผู้ช่วยพระสังฆราชนั้นมากกว่าสิ่งที่ถูกเรียกร้องจากผู้ฆราวาส; แต่สิ่งที่ถูกเรียกร้องจากผู้ถืออำนาจทางศาสนจักรเหนือพวกเราทุกคนนั้นมากกว่าอย่างไม่อาจเปรียบเทียบได้;”</w:t>
      </w:r>
      <w:r>
        <w:rPr>
          <w:rStyle w:val="FootnoteReference"/>
        </w:rPr>
        <w:footnoteReference w:id="559"/>
      </w:r>
      <w:r w:rsidRPr="006A21F9">
        <w:rPr>
          <w:lang w:val="ru-RU"/>
        </w:rPr>
        <w:t xml:space="preserve"> และอื่นๆ</w:t>
      </w:r>
      <w:r>
        <w:rPr>
          <w:rStyle w:val="FootnoteReference"/>
        </w:rPr>
        <w:footnoteReference w:id="560"/>
      </w:r>
    </w:p>
    <w:p w14:paraId="0660F1B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สุดท้าย เราพบคำสอนเดียวกันนี้อย่างสม่ำเสมอ ไม่เพียงแต่ในบรรดาผู้ปศก์แต่ละคนตลอดศตวรรษต่อมา แต่ยังปรากฏในมติของสภาคริสตจักรทั้งหมดด้วย เช่น สภาไนเซียและสภาคริสตจักรสากลครั้งแรก (ดูกฎข้อ 18) และสภาลาโอดีเซีย (กฎข้อ 56 และ 57)) ดังนั้น เมื่ออาริอุสปรากฏตัวในศตวรรษที่สี่และเริ่มสอนว่าพระสังฆราชไม่มีข้อได้เปรียบเหนือพระผู้อาวุโส เขาจึงถูกทั้งคริสตจักรยอมรับว่าเป็นผู้นอกรีต ตามคำให้การของเอพิฟานิอุสและออกัสติน</w:t>
      </w:r>
      <w:r>
        <w:rPr>
          <w:rStyle w:val="FootnoteReference"/>
        </w:rPr>
        <w:footnoteReference w:id="561"/>
      </w:r>
    </w:p>
    <w:p w14:paraId="5024CAB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>5)</w:t>
      </w:r>
      <w:r w:rsidRPr="006A21F9">
        <w:rPr>
          <w:lang w:val="ru-RU"/>
        </w:rPr>
        <w:t xml:space="preserve"> หลักฐานที่ชัดเจนที่สุดเกี่ยวกับต้นกำเนิดจากพระเจ้าและความเหนือกว่าของอำนาจบิชอป มาจากรายชื่อที่เก่าแก่ที่สุดของบิชอปคนแรกในคริสตจักรอัครสาวกต่าง ๆ ซึ่งแม้สำหรับผู้ปกป้องความถูกต้องในสมัยแรก ๆ ก็ยังใช้เป็นอาวุธต่อสู้กับผู้เบี่ยงเบนความเชื่อ “เราสามารถ” นักบุญไอเรเนอุสกล่าว “นับชื่อผู้ที่ได้รับการแต่งตั้งเป็นบิชอปในคริสตจักรโดยอัครสาวก และผู้สืบทอดตำแหน่งของพวกเขาจนถึงยุคของเรา” และเขาได้ระบุรายชื่อบิชอปแห่งกรุงโรมตามลำดับการสืบทอด ตั้งแต่ต้นกำเนิดของคริสตจักรโรมันจนถึงเกือบสิ้นศตวรรษที่สอง</w:t>
      </w:r>
      <w:r>
        <w:rPr>
          <w:rStyle w:val="FootnoteReference"/>
        </w:rPr>
        <w:footnoteReference w:id="562"/>
      </w:r>
      <w:r w:rsidRPr="006A21F9">
        <w:rPr>
          <w:lang w:val="ru-RU"/>
        </w:rPr>
        <w:t xml:space="preserve"> “ให้พวกเขาแสดง,” บิดาแห่งคริสตจักรอีกท่านกล่าวถึงพวกนอกรีต “ต้นกำเนิดของคริสตจักรของพวกเขา และให้พวกเขาประกาศสายการสืบต่อของบิชอปของพวกเขา ซึ่งจะต้องต่อเนื่องกันในลักษณะที่บิชอปคนแรกของพวกเขาจะมีผู้ก่อตั้งหรือผู้สืบตำแหน่งก่อนหน้าเป็นหนึ่งในอัครทูต หรือหนึ่งในบิดาอัครทูตที่ได้ร่วมงานกับอัครทูตมาเป็นเวลานาน เพราะคริสตจักรอัครทูตสืบสาย (ของบิชอป) ด้วยวิธีนี้อย่างแม่นยำ: คริสตจักรสมิร์นา (Smyrna) ตัวอย่างเช่น นำเสนอโพลีคาร์ป (Polycarp) ซึ่งได้รับการแต่งตั้งเป็น โดยยอห์น; คริสตจักรโรม—เคลเมนต์ (Clement) ซึ่งได้รับการบวชโดยเปโตร; ในทำนองเดียวกัน คริสตจักรอื่นๆ ก็ระบุชื่อบุคคลเหล่านั้น ซึ่งได้รับการแต่งตั้งให้เป็นบิชอปโดยอัครทูตเอง และพวกเขาถือว่าบุคคลเหล่านั้นเป็นสาขาของเชื้อสายอัครทูต”</w:t>
      </w:r>
      <w:r>
        <w:rPr>
          <w:rStyle w:val="FootnoteReference"/>
        </w:rPr>
        <w:footnoteReference w:id="563"/>
      </w:r>
      <w:r w:rsidRPr="006A21F9">
        <w:rPr>
          <w:lang w:val="ru-RU"/>
        </w:rPr>
        <w:t xml:space="preserve"> ยูเซบิอุสได้เก็บรักษาบัญชีรายชื่อโบราณของเอเกซิปปัส ซึ่งระบุลำดับการสืบทอดตำแหน่งของบิชอปในคริสตจักรโครินธ์ โรม และเยรูซาเล็ม ส่วนตัวเขาเองก็จัดทำบัญชีรายชื่อบิชอปที่คล้ายกันสำหรับคริสตจักรที่มีชื่อเสียงที่สุดทั้งหมด โดยอ้างอิงจากแหล่งข้อมูลอื่น ๆ</w:t>
      </w:r>
      <w:r>
        <w:rPr>
          <w:rStyle w:val="FootnoteReference"/>
        </w:rPr>
        <w:footnoteReference w:id="564"/>
      </w:r>
      <w:r w:rsidRPr="006A21F9">
        <w:rPr>
          <w:lang w:val="ru-RU"/>
        </w:rPr>
        <w:t xml:space="preserve"> จากนี้เห็นได้ชัดว่า ผู้โบราณไม่เพียงแต่แยกแยะระหว่างบิชอปกับเพรสไบเทอร์ แต่ยังถือว่าเพียงบิชอปเท่านั้นที่เป็นผู้สืบทอดจากอัครทูต จึงให้บิชอปมีลำดับความสำคัญเหนือกว่าเพรสไบเทอร์อย่างสมบูรณ์</w:t>
      </w:r>
    </w:p>
    <w:p w14:paraId="2E82EB1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การสถาปนาตำแหน่งผู้อาวุโสในคริสตจักรโดยพระเจ้านั้นชัดเจนเป็นประการแรก จากข้อเท็จจริงที่ว่าอัครทูตเองได้แต่งตั้งผู้อาวุโสสำหรับคริสตจักร (กิจการ 14:23) และสั่งให้ผู้สังฆราชแต่งตั้งผู้อาวุโสในทุกเมือง (ทิตัส 1:5) ประการที่สอง สิ่งนี้เห็นได้ชัดจากคำพยานของครูผู้สอนในสมัยโบราณ 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นักบุญอิกนาติอุส ผู้แบกพระเจ้า ซึ่งกล่าวว่า ‘ผู้อาวุโสได้รับการสถาปนาตามพระประสงค์ของพระเยซู’;</w:t>
      </w:r>
      <w:r>
        <w:rPr>
          <w:rStyle w:val="FootnoteReference"/>
        </w:rPr>
        <w:footnoteReference w:id="565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นักบุญไอเรเนียส ผู้กล่าวว่า ‘ผู้อาวุโส โดยความพอพระทัยของพระบิดา และผ่านทางสายการสืบทอดของตำแหน่งบิชอป ได้รับของประทานแห่งความจริงที่มั่นคงไม่สั่นคลอน’;</w:t>
      </w:r>
      <w:r>
        <w:rPr>
          <w:rStyle w:val="FootnoteReference"/>
        </w:rPr>
        <w:footnoteReference w:id="566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นักบุญเยโรม: ‘บรรดาอัครสาวก ได้แต่งตั้งผู้อาวุโสและบิชอปทั่วทุกจังหวัด’</w:t>
      </w:r>
      <w:r>
        <w:rPr>
          <w:rStyle w:val="FootnoteReference"/>
        </w:rPr>
        <w:footnoteReference w:id="567"/>
      </w:r>
      <w:r w:rsidRPr="006A21F9">
        <w:rPr>
          <w:lang w:val="ru-RU"/>
        </w:rPr>
        <w:t xml:space="preserve"> และผู้อื่น ๆ</w:t>
      </w:r>
    </w:p>
    <w:p w14:paraId="6F82765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ส่วนความแตกต่างระหว่างตำแหน่งผู้อาวุโส (presbyterate) และตำแหน่งพระสังฆราช (episcopate) เราได้เห็นแล้วจากคำพยานมากมายที่แสดงให้เห็นถึงความเหนือกว่าของตำแหน่งหลังเหนือตำแหน่งแรก</w:t>
      </w:r>
      <w:r>
        <w:rPr>
          <w:rStyle w:val="FootnoteReference"/>
        </w:rPr>
        <w:footnoteReference w:id="568"/>
      </w:r>
      <w:r w:rsidRPr="006A21F9">
        <w:rPr>
          <w:lang w:val="ru-RU"/>
        </w:rPr>
        <w:t xml:space="preserve"> นอกจากนี้ เรายังสามารถเพิ่มข้อต่อไปนี้ได้อีก: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กฎหมายอัครสาวก (Apostolic Canons), — 15; “หากผู้อาวุโส ผู้ช่วย หรือผู้ใดก็ตามในรายชื่อนักบวช ทิ้งเขตที่ได้รับมอบหมาย ไปยังเขตอื่น และตั้งถิ่นฐานถาวรที่นั่น โดยอาศัยอยู่ในสถานที่อื่นโดยไม่ได้รับความยินยอมจากบิชอปของเขา: เราสั่งว่าบุคคลดังกล่าวไม่ควรปฏิบัติหน้าที่อีกต่อไป โดยเฉพาะอย่างยิ่งหากเขาไม่เชื่อฟังบิชอปผู้ได้เรียกให้เขากลับมา;” 31: “หากมีผู้อาวุโสใดที่เพิกเฉยต่อพระสังฆราชของตนเอง จัดการประชุมแยกต่างหาก และตั้งแท่นบูชาอีกแห่งหนึ่ง โดยที่ศาลพระสังฆราชยังไม่ได้วินิจฉัยว่าเขาได้กระทำการใดที่ขัดต่อความศรัทธาและความจริง ให้ขับไล่เขาในฐานะผู้ก่อการแตกแยก;” 39: “ผู้อาวุโสและผู้ช่วยพระสังฆราชไม่ควรกระทำการใด ๆ โดยไม่ได้รับความยินยอมจากพระสังฆราช: เพราะประชาชนของพระเจ้าถูกมอบหมายให้อยู่ในความดูแลของท่าน </w:t>
      </w:r>
      <w:r w:rsidRPr="006A21F9">
        <w:rPr>
          <w:lang w:val="ru-RU"/>
        </w:rPr>
        <w:lastRenderedPageBreak/>
        <w:t xml:space="preserve">และท่านจะต้องรับผิดชอบต่อวิญญาณของพวกเขา;”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เช่นเดียวกัน — กฎของสภาลาโอดีเซีย — 66: “ไม่เหมาะสมที่ผู้ปุโรหิตจะเข้าและนั่งที่แท่นบูชาก่อนที่พระสังฆราชจะเข้ามา แต่พวกเขาต้องเข้าพร้อมกับพระสังฆราช ยกเว้นในกรณีที่พระสังฆราชมีอาการป่วยหรือไม่อยู่;” 57: “ผู้ปุโรหิตต้องไม่กระทำการใด ๆ โดยไม่ได้รับความยินยอมจากพระสังฆราช” (ดูกฎข้อ 13 และ 14 ของสภาสังคายนาครั้งที่สอง)</w:t>
      </w:r>
    </w:p>
    <w:p w14:paraId="7B02303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การสถาปนาตำแหน่งผู้ช่วยพระสงฆ์ (diaconate) ภายในพระศาสนจักรโดยพระเจ้า ได้รับการบ่งชี้อย่างชัดเจนในจดหมายของนักบุญเปาโลอัครสาวก เมื่อส่งคำทักทายไปยังคริสตจักรที่ฟิลิปปี พร้อมทั้งผู้รับใช้ของคริสตจักร ท่านเขียนว่า: </w:t>
      </w:r>
      <w:r w:rsidRPr="006A21F9">
        <w:rPr>
          <w:i/>
          <w:iCs/>
          <w:lang w:val="ru-RU"/>
        </w:rPr>
        <w:t>‘ถึงผู้ศักดิ์สิทธิ์ทุกคนในพระเยซูคริสต์ที่อยู่ในฟิลิปปี พร้อมทั้งผู้บิชอปและผู้ช่วยบิชอป: ขอพระคุณและสันติสุขจากพระเจ้าพระบิดาของเราและพระเยซูคริสต์องค์พระผู้เป็นเจ้าจงมีแก่ท่านทั้งหลาย’</w:t>
      </w:r>
      <w:r w:rsidRPr="006A21F9">
        <w:rPr>
          <w:lang w:val="ru-RU"/>
        </w:rPr>
        <w:t xml:space="preserve"> (ฟิลิปปี 1:1–2) และด้วยเหตุนี้จึงรวมผู้บิชอปและผู้ช่วยพระสังฆราชไว้ในกลุ่มผู้รับใช้ของพระศาสนจักร เช่นเดียวกัน ในจดหมายฉบับแรกถึงทิโมธี เมื่ออธิบายถึงคุณสมบัติของผู้ที่จะเข้ารับตำแหน่งในพระศาสนจักร ท่านได้กล่าวถึงผู้บิชอปและผู้ช่วยพระสังฆราช (1 ทิโมธี 3:2–8)</w:t>
      </w:r>
      <w:r>
        <w:rPr>
          <w:rStyle w:val="FootnoteReference"/>
        </w:rPr>
        <w:footnoteReference w:id="569"/>
      </w:r>
      <w:r w:rsidRPr="006A21F9">
        <w:rPr>
          <w:lang w:val="ru-RU"/>
        </w:rPr>
        <w:t xml:space="preserve"> สิ่งนี้ได้รับการยืนยันจากบรรดาบิดาอัครสาวก: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นักบุญเคลเมนต์แห่งกรุงโรม: ‘ผู้รับใช้ที่กล่าวถึงข้างต้น (คือ บิชอปและมัคนายก) ได้รับการแต่งตั้งโดยอัครสาวก;’</w:t>
      </w:r>
      <w:r>
        <w:rPr>
          <w:rStyle w:val="FootnoteReference"/>
        </w:rPr>
        <w:footnoteReference w:id="57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นักบุญอิกเนเชียส: “ผู้ช่วยพระสังฆราช ผู้รับใช้ในความลึกลับของพระเยซูคริสต์ ควรได้รับการปฏิบัติด้วยความเคารพสูงสุด — เพราะพวกเขาไม่ใช่ผู้รับใช้ในอาหารและเครื่องดื่ม แต่เป็นผู้รับใช้ในพระศาสนจักรของพระเจ้า;”</w:t>
      </w:r>
      <w:r>
        <w:rPr>
          <w:rStyle w:val="FootnoteReference"/>
        </w:rPr>
        <w:footnoteReference w:id="57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นักบุญโพลีคาร์ป: “ผู้ช่วยพระสังฆราชต้องเป็นผู้ไร้ที่ติต่อความชอบธรรมของพระองค์ เพราะพวกเขาเป็นผู้รับใช้ของพระเจ้าในพระคริสต์ ไม่ใช่ของผู้คน,” — และต่อมา: “คนเราควรเชื่อฟังผู้อาวุโสและผู้ช่วยพระสงฆ์ เหมือนที่เชื่อฟังพระเจ้าและพระคริสต์”</w:t>
      </w:r>
      <w:r>
        <w:rPr>
          <w:rStyle w:val="FootnoteReference"/>
        </w:rPr>
        <w:footnoteReference w:id="572"/>
      </w:r>
      <w:r w:rsidRPr="006A21F9">
        <w:rPr>
          <w:lang w:val="ru-RU"/>
        </w:rPr>
        <w:t xml:space="preserve"> และตามรอยเท้าของบรรดาบิดาอัครสาวก — ผู้สอนในรุ่นต่อมา ได้แก่ จัสตินผู้พลีชีพ</w:t>
      </w:r>
      <w:r>
        <w:rPr>
          <w:rStyle w:val="FootnoteReference"/>
        </w:rPr>
        <w:footnoteReference w:id="573"/>
      </w:r>
      <w:r w:rsidRPr="006A21F9">
        <w:rPr>
          <w:lang w:val="ru-RU"/>
        </w:rPr>
        <w:t xml:space="preserve"> เทอร์ทูลเลียน</w:t>
      </w:r>
      <w:r>
        <w:rPr>
          <w:rStyle w:val="FootnoteReference"/>
        </w:rPr>
        <w:footnoteReference w:id="574"/>
      </w:r>
      <w:r w:rsidRPr="006A21F9">
        <w:rPr>
          <w:lang w:val="ru-RU"/>
        </w:rPr>
        <w:t xml:space="preserve"> เคลเมนต์แห่งอเล็กซานเดรีย</w:t>
      </w:r>
      <w:r>
        <w:rPr>
          <w:rStyle w:val="FootnoteReference"/>
        </w:rPr>
        <w:footnoteReference w:id="575"/>
      </w:r>
      <w:r w:rsidRPr="006A21F9">
        <w:rPr>
          <w:lang w:val="ru-RU"/>
        </w:rPr>
        <w:t xml:space="preserve"> ไซพรีอัน</w:t>
      </w:r>
      <w:r>
        <w:rPr>
          <w:rStyle w:val="FootnoteReference"/>
        </w:rPr>
        <w:footnoteReference w:id="576"/>
      </w:r>
      <w:r w:rsidRPr="006A21F9">
        <w:rPr>
          <w:lang w:val="ru-RU"/>
        </w:rPr>
        <w:t xml:space="preserve"> แอมโบรส</w:t>
      </w:r>
      <w:r>
        <w:rPr>
          <w:rStyle w:val="FootnoteReference"/>
        </w:rPr>
        <w:footnoteReference w:id="577"/>
      </w:r>
      <w:r w:rsidRPr="006A21F9">
        <w:rPr>
          <w:lang w:val="ru-RU"/>
        </w:rPr>
        <w:t xml:space="preserve"> และผู้อื่น ๆ</w:t>
      </w:r>
      <w:r>
        <w:rPr>
          <w:rStyle w:val="FootnoteReference"/>
        </w:rPr>
        <w:footnoteReference w:id="578"/>
      </w:r>
      <w:r w:rsidRPr="006A21F9">
        <w:rPr>
          <w:lang w:val="ru-RU"/>
        </w:rPr>
        <w:t xml:space="preserve"> ในทำนองเดียวกัน แนวคิดที่ว่าตำแหน่งผู้ช่วยพระสังฆราช (diaconate) นั้นแตกต่างจากตำแหน่งพระสังฆราช (bishop) และผู้อาวุโส (presbyter) และเป็นตำแหน่งที่ต่ำที่สุดในหมู่พวกเขา ชัดเจนเป็นอันดับแรก จากคำพูดของนักบุญเปาโลผู้เป็นอัครสาวก ซึ่งได้แยกแยะผู้ช่วยพระสังฆราชออกจากผู้เป็นพระสังฆราชอย่างชัดเจนในจดหมายของท่าน (และดังที่กล่าวไว้ข้างต้น คำว่า ‘พระสังฆราช’ ในสมัยนั้นมักถูกใช้เพื่ออ้างถึงพระสงฆ์ด้วย) และได้ระบุผู้ช่วยพระสังฆราชไว้ทันทีหลังจากผู้เป็นพระสังฆราช [(1 ทิโมธี 3:2–8); (ฟีลิปปี 1:1–2)] ประการที่สอง สิ่งนี้ได้รับการยืนยันจากคำพยานของบรรดาบิดาอัครสาวกและคริสตจักรยุคแรกทั้งหมด ตัวอย่างเช่น นักบุญอิกนาติอุสกล่าวว่า ‘ผู้ช่วยพระสังฆราชอยู่ภายใต้การบังคับบัญชาของพระสังฆราชและพระสงฆ์อาวุโส ด้วยพระคุณและพระบัญญัติของพระเยซูคริสต์’</w:t>
      </w:r>
      <w:r>
        <w:rPr>
          <w:rStyle w:val="FootnoteReference"/>
        </w:rPr>
        <w:footnoteReference w:id="579"/>
      </w:r>
      <w:r w:rsidRPr="006A21F9">
        <w:rPr>
          <w:lang w:val="ru-RU"/>
        </w:rPr>
        <w:t xml:space="preserve"> ออปตาตัสจัดให้ผู้ช่วยพระสังฆราชอยู่ในลำดับที่สามของคณะสงฆ์ และพระสงฆ์อาวุโสอยู่ในลำดับที่สอง</w:t>
      </w:r>
      <w:r>
        <w:rPr>
          <w:rStyle w:val="FootnoteReference"/>
        </w:rPr>
        <w:footnoteReference w:id="580"/>
      </w:r>
      <w:r w:rsidRPr="006A21F9">
        <w:rPr>
          <w:lang w:val="ru-RU"/>
        </w:rPr>
        <w:t xml:space="preserve"> กฎข้อที่ 18 ของสภาสังคายนาสากลครั้งแรกระบุอย่างชัดเจนว่า ‘ผู้ช่วยพระสังฆราชเป็นผู้รับใช้ของพระสังฆราชและอยู่ภายใต้การบังคับบัญชาของบรรดาพระสงฆ์ </w:t>
      </w:r>
      <w:r w:rsidRPr="006A21F9">
        <w:rPr>
          <w:lang w:val="ru-RU"/>
        </w:rPr>
        <w:lastRenderedPageBreak/>
        <w:t>และผู้ช่วยพระสังฆราชได้รับอนุญาตให้นั่งอยู่ต่ำกว่าบรรดาพระสงฆ์’; ในทำนองเดียวกัน ในกฎข้อที่ 20 ของสภาสังคายนาลาโอดีเซีย เราอ่านได้ว่า: ‘ไม่เหมาะสมที่ผู้ช่วยพระสังฆราชจะนั่งในที่ประชุมของผู้อาวุโส แต่เพียงตามคำสั่งของผู้อาวุโสเท่านั้น’</w:t>
      </w:r>
    </w:p>
    <w:p w14:paraId="1E013EC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จากทุกสิ่งที่ได้กล่าวมาจนถึงขณะนี้เกี่ยวกับสถาบันอันศักดิ์สิทธิ์และการแบ่งระดับชั้นภายในลำดับชั้นทางศาสนา จึงสรุปได้ว่ามีระดับชั้นไม่น้อยกว่าสามระดับ ได้แก่ ระดับบิชอป ระดับปุโรหิต และระดับมัคนายก; แต่ต้องสังเกตว่าไม่มีระดับชั้นอื่นใดนอกเหนือจากนี้ เพราะนอกจากข้อเท็จจริงที่ว่าพระคัมภีร์กล่าวถึงเพียงสามระดับนี้เท่านั้น — หากไม่นับรวมหน้าที่พิเศษที่มีเพียงชั่วคราว —</w:t>
      </w:r>
      <w:r>
        <w:rPr>
          <w:rStyle w:val="FootnoteReference"/>
        </w:rPr>
        <w:footnoteReference w:id="581"/>
      </w:r>
      <w:r w:rsidRPr="006A21F9">
        <w:rPr>
          <w:lang w:val="ru-RU"/>
        </w:rPr>
        <w:t xml:space="preserve"> นักเขียนคริสเตียนยุคแรกได้ระบุอย่างชัดเจนว่ามีเพียงสามระดับในลำดับชั้นนี้เท่านั้น ขอให้เราอ้างอิงถึงคำพูดของ:</w:t>
      </w:r>
    </w:p>
    <w:p w14:paraId="30D2D93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นักบุญอิกนาติอุส ผู้แบกพระเจ้า: “จงพยายาม, ผู้รักทั้งหลาย, ที่จะเชื่อฟังพระสังฆราช พระสงฆ์ และพระสังฆานุกร; เพราะผู้ใดที่เชื่อฟังพวกเขา ก็เท่ากับฟังพระคริสต์ ผู้ทรงตั้งพวกเขาขึ้น; แต่ผู้ใดที่ต่อต้านพวกเขา ก็เท่ากับต่อต้านพระเยซูคริสต์; และผู้ใดที่ต่อต้านพระบุตร จะไม่เห็นชีวิต แต่ความพิโรธของพระเจ้าจะคงอยู่กับเขา”</w:t>
      </w:r>
      <w:r>
        <w:rPr>
          <w:rStyle w:val="FootnoteReference"/>
        </w:rPr>
        <w:footnoteReference w:id="582"/>
      </w:r>
    </w:p>
    <w:p w14:paraId="23E433A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เคลเมนต์แห่งอเล็กซานเดรีย: “อันดับของพระสังฆราช พระสงฆ์ และผู้ช่วยพระสงฆ์ที่มีอยู่ในคริสตจักรนั้น ตามความเห็นของข้าพเจ้า คล้ายคลึงกับลำดับชั้นของทูตสวรรค์”</w:t>
      </w:r>
      <w:r>
        <w:rPr>
          <w:rStyle w:val="FootnoteReference"/>
        </w:rPr>
        <w:footnoteReference w:id="583"/>
      </w:r>
    </w:p>
    <w:p w14:paraId="049D6BC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โอริเจน: “เปาโลพูดกับผู้ปกครองและผู้นำของคริสตจักร นั่นคือ ผู้ที่ตัดสินผู้ที่อยู่ภายในคริสตจักร — คือ บิชอป ปริสเทอร์ และเดคอน”</w:t>
      </w:r>
      <w:r>
        <w:rPr>
          <w:rStyle w:val="FootnoteReference"/>
        </w:rPr>
        <w:footnoteReference w:id="584"/>
      </w:r>
    </w:p>
    <w:p w14:paraId="263B6A6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ยูเซบิอุสแห่งซีซาเรีย: “สามลำดับชั้น: ลำดับชั้นแรกคือผู้อาวุโส ลำดับชั้นที่สองคือผู้อาวุโสอาวุโส และลำดับชั้นที่สามคือผู้ช่วยพระ”</w:t>
      </w:r>
      <w:r>
        <w:rPr>
          <w:rStyle w:val="FootnoteReference"/>
        </w:rPr>
        <w:footnoteReference w:id="585"/>
      </w:r>
    </w:p>
    <w:p w14:paraId="506EFB5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เราพบคำกล่าวที่คล้ายกันในผลงานของเทอร์ทูลเลียน (</w:t>
      </w:r>
      <w:r>
        <w:rPr>
          <w:rStyle w:val="FootnoteReference"/>
        </w:rPr>
        <w:footnoteReference w:id="586"/>
      </w:r>
      <w:r w:rsidRPr="006A21F9">
        <w:rPr>
          <w:lang w:val="ru-RU"/>
        </w:rPr>
        <w:t xml:space="preserve"> ) ฮิปโพลิตุส (</w:t>
      </w:r>
      <w:r>
        <w:rPr>
          <w:rStyle w:val="FootnoteReference"/>
        </w:rPr>
        <w:footnoteReference w:id="587"/>
      </w:r>
      <w:r w:rsidRPr="006A21F9">
        <w:rPr>
          <w:lang w:val="ru-RU"/>
        </w:rPr>
        <w:t xml:space="preserve"> ) ออปตาตัส (</w:t>
      </w:r>
      <w:r>
        <w:rPr>
          <w:rStyle w:val="FootnoteReference"/>
        </w:rPr>
        <w:footnoteReference w:id="588"/>
      </w:r>
      <w:r w:rsidRPr="006A21F9">
        <w:rPr>
          <w:lang w:val="ru-RU"/>
        </w:rPr>
        <w:t xml:space="preserve"> ) ออริเจน (</w:t>
      </w:r>
      <w:r>
        <w:rPr>
          <w:rStyle w:val="FootnoteReference"/>
        </w:rPr>
        <w:footnoteReference w:id="589"/>
      </w:r>
      <w:r w:rsidRPr="006A21F9">
        <w:rPr>
          <w:lang w:val="ru-RU"/>
        </w:rPr>
        <w:t xml:space="preserve"> ) เจอโรม (</w:t>
      </w:r>
      <w:r>
        <w:rPr>
          <w:rStyle w:val="FootnoteReference"/>
        </w:rPr>
        <w:footnoteReference w:id="590"/>
      </w:r>
      <w:r w:rsidRPr="006A21F9">
        <w:rPr>
          <w:lang w:val="ru-RU"/>
        </w:rPr>
        <w:t xml:space="preserve"> ) และผู้อื่นอีกหลายคน</w:t>
      </w:r>
    </w:p>
    <w:p w14:paraId="4CAC27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3816602" w14:textId="77777777" w:rsidR="00BE1885" w:rsidRPr="006A21F9" w:rsidRDefault="00BE1885" w:rsidP="00BE1885">
      <w:pPr>
        <w:pStyle w:val="Heading5"/>
        <w:rPr>
          <w:lang w:val="ru-RU"/>
        </w:rPr>
      </w:pPr>
      <w:bookmarkStart w:id="482" w:name="_Toc133142933"/>
      <w:bookmarkStart w:id="483" w:name="_Toc133166290"/>
      <w:bookmarkStart w:id="484" w:name="_Toc182221500"/>
      <w:bookmarkStart w:id="485" w:name="_Toc238453067"/>
      <w:bookmarkStart w:id="486" w:name="_Toc238453867"/>
      <w:bookmarkStart w:id="487" w:name="_Toc238576092"/>
      <w:r w:rsidRPr="006A21F9">
        <w:rPr>
          <w:bCs/>
          <w:lang w:val="ru-RU"/>
        </w:rPr>
        <w:t xml:space="preserve">§174. </w:t>
      </w:r>
      <w:r w:rsidRPr="006A21F9">
        <w:rPr>
          <w:lang w:val="ru-RU"/>
        </w:rPr>
        <w:t>ความสัมพันธ์ระหว่างระดับต่าง ๆ ในลำดับชั้นของคริสตจักร ทั้งภายในกลุ่มและต่อผู้เชื่อ</w:t>
      </w:r>
      <w:bookmarkEnd w:id="482"/>
      <w:bookmarkEnd w:id="483"/>
      <w:bookmarkEnd w:id="484"/>
      <w:bookmarkEnd w:id="485"/>
      <w:bookmarkEnd w:id="486"/>
      <w:bookmarkEnd w:id="487"/>
    </w:p>
    <w:p w14:paraId="16331AB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ความสัมพันธ์ระหว่างระดับต่าง ๆ ของลำดับชั้นในคริสตจักร ทั้งระหว่างกันเองและกับผู้เชื่อนั้น เป็นเช่นนี้ว่า พระสังฆราช ในคริสตจักรหรือสังฆมณฑลของท่าน เป็นผู้แทนของพระคริสต์ (คำสารภาพความเชื่อออร์โธดอกซ์ ส่วนที่</w:t>
      </w:r>
      <w:r w:rsidRPr="003B5777">
        <w:rPr>
          <w:lang w:val="ru-RU"/>
        </w:rPr>
        <w:t xml:space="preserve"> 1 </w:t>
      </w:r>
      <w:r w:rsidRPr="006A21F9">
        <w:rPr>
          <w:lang w:val="ru-RU"/>
        </w:rPr>
        <w:t>คำตอบต่อคำถามที่ 85),</w:t>
      </w:r>
      <w:r>
        <w:rPr>
          <w:rStyle w:val="FootnoteReference"/>
        </w:rPr>
        <w:footnoteReference w:id="591"/>
      </w:r>
      <w:r w:rsidRPr="006A21F9">
        <w:rPr>
          <w:lang w:val="ru-RU"/>
        </w:rPr>
        <w:t xml:space="preserve"> และด้วยเหตุนี้ เขาจึงเป็นอำนาจสูงสุดทั้งต่อระบบลำดับชั้นทั้งหมดภายใต้เขตอำนาจของเขา และต่อผู้เชื่อ (จดหมายของบรรดาปิตุภูมิแห่งตะวันออกเกี่ยวกับความเชื่อออร์โธดอกซ์, ข้อ 10).</w:t>
      </w:r>
      <w:r>
        <w:rPr>
          <w:rStyle w:val="FootnoteReference"/>
        </w:rPr>
        <w:footnoteReference w:id="592"/>
      </w:r>
      <w:r w:rsidRPr="006A21F9">
        <w:rPr>
          <w:lang w:val="ru-RU"/>
        </w:rPr>
        <w:t xml:space="preserve"> เพราะเขาเพียงผู้เดียวเท่านั้น — ดังที่เราจะเห็นต่อไป — </w:t>
      </w:r>
      <w:r w:rsidRPr="006A21F9">
        <w:rPr>
          <w:lang w:val="ru-RU"/>
        </w:rPr>
        <w:lastRenderedPageBreak/>
        <w:t>ที่ได้รับสิทธิพิเศษจากอัครสาวกในการแต่งตั้งผู้อภิบาลทุกระดับชั้นที่ต่ำกว่าสำหรับคริสตจักรของเขา เพื่อให้ผู้อภิบาลเหล่านั้นได้รับสิทธิและอำนาจทางจิตวิญญาณที่เกี่ยวข้องกับฝูงแกะจากเขา และฝูงแกะทั้งหมดที่อยู่ภายใต้การดูแลของผู้อภิบาลเหล่านี้ ก็ได้รับการชำระให้บริสุทธิ์ผ่านทางผู้อภิบาลเหล่านั้นและโดยเขาด้วย โดยเฉพาะอย่างยิ่ง,</w:t>
      </w:r>
    </w:p>
    <w:p w14:paraId="4194BCF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ประการแรก พระสังฆราชคือผู้สอนหลักในคริสตจักรของท่าน ทั้งสำหรับฆราวาสและสำหรับพระผู้รับใช้เอง (จดหมายของบรรดาพระสังฆราชตะวันออกเกี่ยวกับความเชื่อออร์โธดอกซ์ ข้อ 10) สิ่งนี้ได้รับการยืนยันจาก: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จดหมายของนักบุญเปาโลอัครสาวกถึงทิโมธีผู้เป็นบิชอป ซึ่งอัครสาวกได้สั่งให้เขาด้วยความเน้นย้ำเป็นพิเศษว่า: </w:t>
      </w:r>
      <w:r w:rsidRPr="006A21F9">
        <w:rPr>
          <w:i/>
          <w:iCs/>
          <w:lang w:val="ru-RU"/>
        </w:rPr>
        <w:t xml:space="preserve">‘จงระวังตัวและคำสอนของเจ้า’ </w:t>
      </w:r>
      <w:r w:rsidRPr="006A21F9">
        <w:rPr>
          <w:lang w:val="ru-RU"/>
        </w:rPr>
        <w:t xml:space="preserve">[(1 ทิโมธี 4:16); ดูเพิ่มเติม (1 ทิโมธี 6:12)]; </w:t>
      </w:r>
      <w:r w:rsidRPr="006A21F9">
        <w:rPr>
          <w:i/>
          <w:iCs/>
          <w:lang w:val="ru-RU"/>
        </w:rPr>
        <w:t xml:space="preserve">‘จงประกาศพระวจนะ; จงเตรียมพร้อมทั้งในเวลาที่เหมาะสมและไม่เหมาะสม; จงตักเตือน, ตำหนิ, และให้คำเตือนด้วยความอดทนและการสอนทั้งหมด’ </w:t>
      </w:r>
      <w:r w:rsidRPr="006A21F9">
        <w:rPr>
          <w:lang w:val="ru-RU"/>
        </w:rPr>
        <w:t xml:space="preserve">(2 ทิโมธี 4:2–5); ท่านยังสั่งให้เขาเตรียมและสอนผู้สอนในอนาคตในความเชื่อ (2 ทิโมธี 2:2); ให้สังเกตว่าผู้อาวุโสปฏิบัติหน้าที่การสอนอย่างไร และให้เกียรติเป็นพิเศษแก่ผู้ที่ทำงานด้วยความกระตือรือร้นในพระวจนะ (1 ทิโมธี 6:17); </w:t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กฎหมายอัครสาวก (Apostolic Canons) ซึ่งข้อที่ 58 ระบุว่า: “ผู้เป็นบิชอปที่ไม่ดูแลนักบวชหรือประชาชน และไม่สอนพวกเขาให้มีความเคร่งครัดในความเชื่อ จะถูกปลดออกจากตำแหน่ง; และหากเขายังคงเพิกเฉยและเกียจคร้านเช่นนี้ต่อไป ให้ถอดถอนเขาจากตำแหน่ง;”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พระบัญญัติอัครทูต ซึ่งกำหนดให้พระสังฆราชต้องรับรองว่าความบริสุทธิ์และความจริงได้รับการรักษาไว้ในคริสตจักร;</w:t>
      </w:r>
      <w:r>
        <w:rPr>
          <w:rStyle w:val="FootnoteReference"/>
        </w:rPr>
        <w:footnoteReference w:id="59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กฎบัญญัติของสภาสังคายนาในเวลาต่อมา ซึ่งบัญชาว่า “ผู้เป็นประธานของคริสตจักร ควรสอนพระสงฆ์ทั้งปวงและประชาชนด้วยคำสอนแห่งความศรัทธา ในทุกเวลา แต่โดยเฉพาะอย่างยิ่งในวันอาทิตย์” (กฎบัญญัติข้อ 19 ของสภาสังคายนาตรูลลัส) นี่คือเหตุผลที่ผู้ปกป้องความเชื่อคริสต์ในสมัยโบราณได้โต้แย้งกับพวกนอกรีตว่า ประเพณีและคำสอนที่แท้จริงของพระคริสต์ได้ถูกรักษาไว้ในคริสตจักรตั้งแต่สมัยอัครสาวกเอง และโดยเฉพาะอย่างยิ่งผ่านทางสายการสืบทอดที่ไม่ขาดตอนของบรรดาพระสังฆราช</w:t>
      </w:r>
      <w:r>
        <w:rPr>
          <w:rStyle w:val="FootnoteReference"/>
        </w:rPr>
        <w:footnoteReference w:id="594"/>
      </w:r>
    </w:p>
    <w:p w14:paraId="02222B7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ผู้ปุโรหิต ซึ่งได้รับอำนาจทั้งหมดจากพระสังฆราชผ่านพิธีศีลศักดิ์สิทธิ์แห่งการบวช ยังได้รับอำนาจในการสอน (จดหมายของบรรดาพระสังฆราชตะวันออกเกี่ยวกับความเชื่อที่แท้จริง ข้อ 10) สำหรับฝูงแกะของตน ซึ่งพวกเขาต้องปฏิบัติด้วยทุกความขยันและความกระตือรือร้น (1 ทิโมธี 5:17); กฎข้อ 58 ของอัครสาวกศักดิ์สิทธิ์) อย่างไรก็ตาม แม้หลังจากนี้แล้ว ตามที่แสดงไว้ในคำพูดเดียวกันของอัครสาวกผู้ศักดิ์สิทธิ์ (1 ทิโมธี 5:17) และกฎอัครสาวกข้อที่ 39 ผู้ปุโรหิตในทุกเรื่อง รวมถึงการสอนหลักคำสอน ก็ยังคงอยู่ภายใต้การกำกับดูแลและการตัดสินของผู้อภิบาลสูงสุดของพวกเขาอยู่เสมอ</w:t>
      </w:r>
      <w:r>
        <w:rPr>
          <w:rStyle w:val="FootnoteReference"/>
        </w:rPr>
        <w:footnoteReference w:id="595"/>
      </w:r>
      <w:r w:rsidRPr="006A21F9">
        <w:rPr>
          <w:lang w:val="ru-RU"/>
        </w:rPr>
        <w:t xml:space="preserve"> พระสังฆราชมีสิทธิ์ หากจำเป็น ที่จะห้ามผู้อาวุโสจากการเทศนาโดยสิ้นเชิง ดังที่ตามคำให้การของโซเครตีสและโซโซเมน พระสังฆราชแห่งอเล็กซานเดรียได้กระทำกับฝูงแกะของพระองค์ในช่วงการเกิดนิกายอาเรียน</w:t>
      </w:r>
      <w:r>
        <w:rPr>
          <w:rStyle w:val="FootnoteReference"/>
        </w:rPr>
        <w:footnoteReference w:id="596"/>
      </w:r>
    </w:p>
    <w:p w14:paraId="73E9747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ผู้ช่วยพระสังฆราช (Deacons) ก็อาจได้รับอนุญาตจากพระสังฆราชให้เทศนาได้ ตามดุลยพินิจของพระสังฆราช เช่นเดียวกับที่ได้รับอนุญาตในคริสตจักรยุคแรก ตามแบบอย่างของผู้ช่วยพระสังฆราชผู้ศักดิ์สิทธิ์คนแรก—สตีเฟน (กิจการ 6:8) และฟิลิป (กิจการ 8:5–35)—โดยเฉพาะเพื่อการสอนผู้เตรียมรับศีลล้างบาป</w:t>
      </w:r>
      <w:r>
        <w:rPr>
          <w:rStyle w:val="FootnoteReference"/>
        </w:rPr>
        <w:footnoteReference w:id="597"/>
      </w:r>
      <w:r w:rsidRPr="006A21F9">
        <w:rPr>
          <w:lang w:val="ru-RU"/>
        </w:rPr>
        <w:t xml:space="preserve"> อย่างไรก็ตาม หน้าที่นี้ ซึ่งในสมัยนั้นไม่ได้ถูกมองว่าเป็นหน้าที่หลักและถาวรของมัคนายก ก็ไม่ได้ถูกมองเช่นนั้นในปัจจุบันเช่นกัน</w:t>
      </w:r>
    </w:p>
    <w:p w14:paraId="5E2651C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ประการที่สอง ด้วยฤทธิ์อำนาจของพระวิญญาณ พระสังฆราชเป็นผู้รับใช้หลักและผู้ประกอบพิธีศีลศักดิ์สิทธิ์ในโบสถ์ประจำเขตของท่าน (จดหมายของบรรดาพระสังฆราชตะวันออกเกี่ยวกับความเชื่อออร์โธดอกซ์ ข้อ 10) หน้าที่ทางพิธีกรรมบางประการ ทั้งใน ยุคโบราณและในปัจจุบัน ถูกสงวนไว้สำหรับเขาแต่เพียงผู้เดียว ดังนั้น เขาจึงเป็นผู้เดียวที่มีสิทธิ์บวชพระสงฆ์และแต่งตั้งตำแหน่งทางศาสนาอื่น ๆ ตามพระวจนะของพระเจ้า [(ทิตัส 1:5); (1 ทิโมธี 5:22)], กฎเกณฑ์ของนักบุญเปาโลอัครสาวก</w:t>
      </w:r>
      <w:r>
        <w:rPr>
          <w:rStyle w:val="FootnoteReference"/>
        </w:rPr>
        <w:footnoteReference w:id="598"/>
      </w:r>
      <w:r w:rsidRPr="006A21F9">
        <w:rPr>
          <w:lang w:val="ru-RU"/>
        </w:rPr>
        <w:t xml:space="preserve"> และสภาศักดิ์สิทธิ์</w:t>
      </w:r>
      <w:r>
        <w:rPr>
          <w:rStyle w:val="FootnoteReference"/>
        </w:rPr>
        <w:footnoteReference w:id="599"/>
      </w:r>
      <w:r w:rsidRPr="006A21F9">
        <w:rPr>
          <w:lang w:val="ru-RU"/>
        </w:rPr>
        <w:t xml:space="preserve"> และตามคำสอนเป็นเอกฉันท์ของครูผู้สอนศักดิ์สิทธิ์แห่งคริสตจักร ผู้ซึ่งเรียกสิทธินี้ว่าเป็นสิทธิพิเศษที่สำคัญที่สุดของพระสังฆราชเหนือพระสงฆ์</w:t>
      </w:r>
      <w:r>
        <w:rPr>
          <w:rStyle w:val="FootnoteReference"/>
        </w:rPr>
        <w:footnoteReference w:id="600"/>
      </w:r>
      <w:r w:rsidRPr="006A21F9">
        <w:rPr>
          <w:lang w:val="ru-RU"/>
        </w:rPr>
        <w:t xml:space="preserve"> และกล่าวว่า: “ชั้นพระสังฆราชถูกแต่งตั้งขึ้นเป็นหลักเพื่อสร้างบิดาทางจิตวิญญาณ: เพราะหน้าที่ของท่านคือการเพิ่มจำนวนบิดาทางจิตวิญญาณภายในพระศาสนจักร; ส่วนชั้นอื่น (ชั้นพระสงฆ์) ซึ่งไม่สามารถสร้างบิดาได้ กลับสร้างลูกหลานจำนวนมากให้กับพระศาสนจักร แต่ไม่ใช่บิดาหรือครูผู้สอน แล้วจะเป็นไปได้อย่างไรที่พระสงฆ์จะบวชพระสงฆ์ด้วยกันเอง เมื่อเขาไม่มีสิทธิ์ในการบวชเพื่อบวชเขา? หรือด้วยวิธีใดที่พระสงฆ์จะถูกเรียกว่าเท่าเทียมกับพระสังฆราช?”</w:t>
      </w:r>
      <w:r>
        <w:rPr>
          <w:rStyle w:val="FootnoteReference"/>
        </w:rPr>
        <w:footnoteReference w:id="601"/>
      </w:r>
      <w:r w:rsidRPr="006A21F9">
        <w:rPr>
          <w:lang w:val="ru-RU"/>
        </w:rPr>
        <w:t xml:space="preserve"> เช่นเดียวกัน มีเพียงพระสังฆราชเท่านั้นที่มีสิทธิ์ในการบวชน้ำมันศักดิ์สิทธิ์และแท่นบูชาหรือผ้าคลุมแท่นบูชา ซึ่งเห็นได้ชัดจากกฎบัญญัติของสภาสังคายนา</w:t>
      </w:r>
      <w:r>
        <w:rPr>
          <w:rStyle w:val="FootnoteReference"/>
        </w:rPr>
        <w:footnoteReference w:id="602"/>
      </w:r>
      <w:r w:rsidRPr="006A21F9">
        <w:rPr>
          <w:lang w:val="ru-RU"/>
        </w:rPr>
        <w:t xml:space="preserve"> และโดยทั่วไปจากคำสอนของพระศาสนจักรนิกายออร์โธดอกซ์</w:t>
      </w:r>
      <w:r>
        <w:rPr>
          <w:rStyle w:val="FootnoteReference"/>
        </w:rPr>
        <w:footnoteReference w:id="603"/>
      </w:r>
      <w:r w:rsidRPr="006A21F9">
        <w:rPr>
          <w:lang w:val="ru-RU"/>
        </w:rPr>
        <w:t xml:space="preserve"> ส่วนศีลศักดิ์สิทธิ์อื่นๆ แม้ว่าจะไม่ได้สงวนไว้ให้พระสังฆราชเป็นผู้ประกอบพิธีแต่เพียงผู้เดียวอีกต่อไป แต่การประกอบพิธีเหล่านั้นในโบสถ์ที่อยู่ภายใต้เขตอำนาจของท่าน ก็ต้องได้รับความยินยอมและอนุญาตจากท่านก่อน (ซึ่งเนื่องจากจำนวนโบสถ์ส่วนตัวหรือสังฆมณฑลในสมัยนั้นยังมีน้อย จึงเป็นเรื่องที่ปฏิบัติได้จริง)</w:t>
      </w:r>
      <w:r>
        <w:rPr>
          <w:rStyle w:val="FootnoteReference"/>
        </w:rPr>
        <w:footnoteReference w:id="604"/>
      </w:r>
    </w:p>
    <w:p w14:paraId="7F1C079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พระสงฆ์ยังมีอำนาจในการประกอบพิธีศีลศักดิ์สิทธิ์และพิธีกรรมทางศาสนาโดยทั่วไป (ยกเว้นพิธีที่สงวนไว้เฉพาะสำหรับพระสังฆราช) [(ยากอบ 5:14); กฎหมายอัครสาวก 31, 47, 49; สภาไนเซีย, ข้อ 18]; แต่เขาได้รับอำนาจนี้จากผู้ดูแลสูงสุดของเขาในพิธีบวช (จดหมายของบรรดาผู้ดูแลสูงสุดแห่งตะวันออกเกี่ยวกับความเชื่อที่แท้จริง, ข้อ 10) นอกจากนี้ ในการปฏิบัติหน้าที่นี้ เขาอยู่ภายใต้การกำกับดูแล อำนาจ และการตัดสินอย่างต่อเนื่องของผู้ดูแลสูงสุดของเขา (กฎอัครสาวก 39 และอื่นๆ) โดยเฉพาะอย่างยิ่ง เมื่อเขาดำเนินการมอบศีลศักดิ์สิทธิ์บางประการ เขาต้องพึ่งพาผู้อภิบาลสูงสุดอย่างสมบูรณ์; ตัวอย่างเช่น เขาไม่สามารถมอบศีลการเจิมได้หากไม่มีน้ำมันเจิมศักดิ์สิทธิ์ ซึ่งได้รับการอภิเษกโดยพระสังฆราชเท่านั้น; และเขาก็ไม่สามารถประกอบพิธีศีลมหาสนิทได้หากไม่มีแท่นบูชาหรือผ้าคลุมแท่นบูชา ซึ่งทั้งสองอย่างนี้ได้รับการอภิเษกโดยพระสังฆราชเท่านั้น</w:t>
      </w:r>
    </w:p>
    <w:p w14:paraId="715C5D4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ผู้ช่วยพระสังฆราชไม่ได้รับสิทธิ์ในการประกอบศีลศักดิ์สิทธิ์หรือปฏิบัติพิธีกรรมทางศาสนาโดยทั่วไป</w:t>
      </w:r>
      <w:r>
        <w:rPr>
          <w:rStyle w:val="FootnoteReference"/>
        </w:rPr>
        <w:footnoteReference w:id="605"/>
      </w:r>
      <w:r w:rsidRPr="006A21F9">
        <w:rPr>
          <w:lang w:val="ru-RU"/>
        </w:rPr>
        <w:t xml:space="preserve"> ดังนั้น ในกรณีนี้เช่นกัน หน้าที่ของเขา ตามคำกล่าวของดิโอนีซิอุส อารีโอพาจิต เป็นเพียงการช่วยเหลือ ไม่ใช่การปฏิบัติพิธีกรรมนั้นด้วยตนเอง</w:t>
      </w:r>
      <w:r>
        <w:rPr>
          <w:rStyle w:val="FootnoteReference"/>
        </w:rPr>
        <w:footnoteReference w:id="606"/>
      </w:r>
      <w:r w:rsidRPr="006A21F9">
        <w:rPr>
          <w:lang w:val="ru-RU"/>
        </w:rPr>
        <w:t xml:space="preserve"> ผู้ช่วยพระสงฆ์เป็นผู้รับใช้ในความลึกลับของพระคริสต์</w:t>
      </w:r>
      <w:r>
        <w:rPr>
          <w:rStyle w:val="FootnoteReference"/>
        </w:rPr>
        <w:footnoteReference w:id="607"/>
      </w:r>
      <w:r w:rsidRPr="006A21F9">
        <w:rPr>
          <w:lang w:val="ru-RU"/>
        </w:rPr>
        <w:t xml:space="preserve"> ผู้รับใช้ของคณะพระสังฆราช</w:t>
      </w:r>
      <w:r>
        <w:rPr>
          <w:rStyle w:val="FootnoteReference"/>
        </w:rPr>
        <w:footnoteReference w:id="608"/>
      </w:r>
      <w:r w:rsidRPr="006A21F9">
        <w:rPr>
          <w:lang w:val="ru-RU"/>
        </w:rPr>
        <w:t xml:space="preserve"> และโดยทั่วไปแล้ว เป็นเพียงผู้ช่วยและผู้ร่วมรับใช้กับพระสงฆ์อาวุโส</w:t>
      </w:r>
      <w:r>
        <w:rPr>
          <w:rStyle w:val="FootnoteReference"/>
        </w:rPr>
        <w:footnoteReference w:id="609"/>
      </w:r>
    </w:p>
    <w:p w14:paraId="7F73982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ในที่สุด พระสังฆราชคือผู้ปกครองสูงสุดของคริสตจักรในเขตความรับผิดชอบของท่าน [(กิจการ 20:28); ดูเพิ่มเติมในจดหมายของบรรดาพระสังฆราชตะวันออกเกี่ยวกับความเชื่อออร์โธดอกซ์ ข้อ 10] ก่อนอื่นใด เขามีอำนาจเหนือลำดับชั้นและนักบวชที่อยู่ภายใต้การบังคับบัญชาของเขา นักบวชและผู้รับใช้ในคริสตจักรทุกคนมีหน้าที่ต้องปฏิบัติตามคำสั่งของเขา และห้ามกระทำการใดๆ ในคริสตจักรโดยไม่ได้รับอนุญาตจากเขา;</w:t>
      </w:r>
      <w:r>
        <w:rPr>
          <w:rStyle w:val="FootnoteReference"/>
        </w:rPr>
        <w:footnoteReference w:id="610"/>
      </w:r>
      <w:r w:rsidRPr="006A21F9">
        <w:rPr>
          <w:lang w:val="ru-RU"/>
        </w:rPr>
        <w:t xml:space="preserve"> พวกเขาอยู่ภายใต้การกำกับดูแลและการตัดสินของเขา (1 ทิโมธี 5:19) ซึ่งด้วยเหตุนี้ เขาอาจ ลงโทษพวกเขาด้วยบทลงโทษต่างๆ</w:t>
      </w:r>
      <w:r>
        <w:rPr>
          <w:rStyle w:val="FootnoteReference"/>
        </w:rPr>
        <w:footnoteReference w:id="611"/>
      </w:r>
      <w:r w:rsidRPr="006A21F9">
        <w:rPr>
          <w:lang w:val="ru-RU"/>
        </w:rPr>
        <w:t xml:space="preserve"> นอกจากนักบวชแล้ว ฝูงแกะทั้งหมดที่ได้รับการมอบหมายให้เขาดูแล ก็อยู่ภายใต้อำนาจทางจิตวิญญาณของบิชอปด้วย เขามีหน้าที่กำกับดูแลการปฏิบัติตามกฎหมายของพระเจ้าและคำสั่งของคริสตจักรภายในเขตสังฆมณฑลของเขา</w:t>
      </w:r>
      <w:r>
        <w:rPr>
          <w:rStyle w:val="FootnoteReference"/>
        </w:rPr>
        <w:footnoteReference w:id="612"/>
      </w:r>
      <w:r w:rsidRPr="006A21F9">
        <w:rPr>
          <w:lang w:val="ru-RU"/>
        </w:rPr>
        <w:t xml:space="preserve"> เขายัง ‘มีอำนาจโดยเฉพาะอย่างยิ่งและเหนือกว่าในการผูกมัดและปลดปล่อย’ (จดหมายของบรรดาปิตุภูมิตะวันออกเกี่ยวกับความเชื่อออร์โธดอกซ์ ข้อ 10) ตามกฎเกณฑ์ของอัครสาวกผู้ศักดิ์สิทธิ์ สภาสังคายนาศักดิ์สิทธิ์</w:t>
      </w:r>
      <w:r>
        <w:rPr>
          <w:rStyle w:val="FootnoteReference"/>
        </w:rPr>
        <w:footnoteReference w:id="613"/>
      </w:r>
      <w:r w:rsidRPr="006A21F9">
        <w:rPr>
          <w:lang w:val="ru-RU"/>
        </w:rPr>
        <w:t xml:space="preserve"> และคำพยานเป็นเอกฉันท์ของครูผู้สอนโบราณแห่งคริสตจักร</w:t>
      </w:r>
      <w:r>
        <w:rPr>
          <w:rStyle w:val="FootnoteReference"/>
        </w:rPr>
        <w:footnoteReference w:id="614"/>
      </w:r>
      <w:r w:rsidRPr="006A21F9">
        <w:rPr>
          <w:lang w:val="ru-RU"/>
        </w:rPr>
        <w:t xml:space="preserve"> ด้วยเหตุนี้เอง ผู้สืบสานคำสอนของอัครสาวกจึงได้เตือนสติผู้เชื่อทุกคนอย่างหนักแน่นให้เชื่อฟังพระสังฆราช</w:t>
      </w:r>
      <w:r>
        <w:rPr>
          <w:rStyle w:val="FootnoteReference"/>
        </w:rPr>
        <w:footnoteReference w:id="615"/>
      </w:r>
    </w:p>
    <w:p w14:paraId="10A0F9E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ผู้ปุโรหิตยังมีอำนาจในการตัดสินใจและผูกมัด และโดยทั่วไปแล้ว เพื่อดูแลฝูงแกะของพระเจ้าที่ได้รับการมอบหมายให้พวกเขา (1 เปโตร 5:1–2); แต่พวกเขาได้รับอำนาจนี้จากผู้อภิบาลสูงสุดผ่านพิธีศีลศักดิ์สิทธิ์แห่งการบวช (จดหมายของบรรดาพระสังฆราชตะวันออกเกี่ยวกับความเชื่อออร์โธดอกซ์, ข้อ 10) และผู้ได้รับเลือกบางคนได้รับอนุญาตตามดุลยพินิจของบิชอป ให้ร่วมแบ่งเบาภาระการบริหารงานของคริสตจักรกับท่าน;</w:t>
      </w:r>
      <w:r>
        <w:rPr>
          <w:rStyle w:val="FootnoteReference"/>
        </w:rPr>
        <w:footnoteReference w:id="616"/>
      </w:r>
      <w:r w:rsidRPr="006A21F9">
        <w:rPr>
          <w:lang w:val="ru-RU"/>
        </w:rPr>
        <w:t xml:space="preserve"> พวกเขายังจัดตั้งสภาถาวรภายใต้การนำของท่านเพื่อวัตถุประสงค์นี้ด้วย</w:t>
      </w:r>
      <w:r>
        <w:rPr>
          <w:rStyle w:val="FootnoteReference"/>
        </w:rPr>
        <w:footnoteReference w:id="617"/>
      </w:r>
      <w:r w:rsidRPr="006A21F9">
        <w:rPr>
          <w:lang w:val="ru-RU"/>
        </w:rPr>
        <w:t xml:space="preserve"> อย่างไรก็ตาม ตามคำกล่าวโบราณ พวกเขาทำหน้าที่ในบทบาทนี้เพียงในฐานะ “ตา” ของบิชอปเท่านั้น</w:t>
      </w:r>
      <w:r>
        <w:rPr>
          <w:rStyle w:val="FootnoteReference"/>
        </w:rPr>
        <w:footnoteReference w:id="618"/>
      </w:r>
      <w:r w:rsidRPr="006A21F9">
        <w:rPr>
          <w:lang w:val="ru-RU"/>
        </w:rPr>
        <w:t xml:space="preserve"> และไม่สามารถดำเนินการด้วยความคิดริเริ่มของตนเองได้โดยไม่ได้รับความยินยอมจากท่าน</w:t>
      </w:r>
    </w:p>
    <w:p w14:paraId="0A9F850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ส่วนผู้ช่วยพระสังฆราช (Deacons) นั้น ไม่ได้รับสิทธิจากพระเจ้าในการผูกมัดหรือตัดสิน และด้วยเหตุนี้จึงไม่มีอำนาจทางจิตวิญญาณเหนือผู้เชื่อในสิทธิของตนเอง </w:t>
      </w:r>
      <w:r w:rsidRPr="006A21F9">
        <w:rPr>
          <w:lang w:val="ru-RU"/>
        </w:rPr>
        <w:lastRenderedPageBreak/>
        <w:t>แต่ผู้ช่วยพระสังฆราชอาจทำหน้าที่เป็นตาและหูของพระสังฆราชและพระผู้อาวุโส</w:t>
      </w:r>
      <w:r>
        <w:rPr>
          <w:rStyle w:val="FootnoteReference"/>
        </w:rPr>
        <w:footnoteReference w:id="619"/>
      </w:r>
      <w:r w:rsidRPr="006A21F9">
        <w:rPr>
          <w:lang w:val="ru-RU"/>
        </w:rPr>
        <w:t xml:space="preserve"> เช่นเดียวกับที่พวกเขาอาจทำหน้าที่เป็นมือของผู้ประกอบพิธีหลัก ด้วยความยินยอมของพวกเขา ในการดำเนินกิจการของคริสตจักร</w:t>
      </w:r>
      <w:r>
        <w:rPr>
          <w:rStyle w:val="FootnoteReference"/>
        </w:rPr>
        <w:footnoteReference w:id="620"/>
      </w:r>
    </w:p>
    <w:p w14:paraId="24C0532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เมื่อพิจารณาจากทุกสิ่งที่ได้กล่าวมาแล้ว ชื่อเรียกและคำบรรยายอันสูงส่งที่มักใช้กับพระสังฆราชจึงชัดเจนอย่างสมบูรณ์ เช่น: ว่าในความหมายที่เคร่งครัดแล้ว มีเพียงพระสังฆราชเท่านั้นที่เป็นผู้สืบทอดของอัครสาวก;</w:t>
      </w:r>
      <w:r>
        <w:rPr>
          <w:rStyle w:val="FootnoteReference"/>
        </w:rPr>
        <w:footnoteReference w:id="621"/>
      </w:r>
      <w:r w:rsidRPr="006A21F9">
        <w:rPr>
          <w:lang w:val="ru-RU"/>
        </w:rPr>
        <w:t xml:space="preserve"> ว่าคริสตจักรตั้งอยู่บนพระสังฆราชดั่งเสาหลักของคริสตจักร;</w:t>
      </w:r>
      <w:r>
        <w:rPr>
          <w:rStyle w:val="FootnoteReference"/>
        </w:rPr>
        <w:footnoteReference w:id="622"/>
      </w:r>
      <w:r w:rsidRPr="006A21F9">
        <w:rPr>
          <w:lang w:val="ru-RU"/>
        </w:rPr>
        <w:t xml:space="preserve"> ว่าพระสังฆราชคือ ‘ภาพลักษณ์ที่มีชีวิตของพระเจ้าบนโลก และด้วยอำนาจศีลศักดิ์สิทธิ์ของพระวิญญาณบริสุทธิ์ เป็นแหล่งที่มาอันอุดมสมบูรณ์ของศีลศักดิ์สิทธิ์ทั้งปวงของคริสตจักรสากล ซึ่งผ่านทางนั้นจึงบรรลุความรอด; และด้วยเหตุนี้ พระสังฆราชจึงจำเป็นต่อคริสตจักรดั่งลมหายใจต่อมนุษย์ และดั่งดวงอาทิตย์ต่อโลก’ (จดหมายของบรรดาบิดาแห่งตะวันออกเกี่ยวกับความเชื่อออร์โธดอกซ์, ข้อ 10); ว่าพระสังฆราชเป็นจุดศูนย์กลางของผู้เชื่อภายในสังฆมณฑลของท่าน;</w:t>
      </w:r>
      <w:r>
        <w:rPr>
          <w:rStyle w:val="FootnoteReference"/>
        </w:rPr>
        <w:footnoteReference w:id="623"/>
      </w:r>
      <w:r w:rsidRPr="006A21F9">
        <w:rPr>
          <w:lang w:val="ru-RU"/>
        </w:rPr>
        <w:t xml:space="preserve"> ว่าท่านยังเป็นหัวหน้าของอาณาจักรทางจิตวิญญาณของท่านเอง (คำสารภาพความเชื่อออร์โธดอกซ์ มาตรา 1, คำตอบต่อคำถามที่ 85); และสุดท้าย ตามที่ไซพรีอันกล่าวไว้ว่า ‘พระสังฆราชอยู่ในพระศาสนจักร และพระศาสนจักร (ที่อยู่ภายใต้การปกครองของท่าน) อยู่ในพระสังฆราช และผู้ใดที่ไม่มีความสัมพันธ์กับพระสังฆราช ก็ไม่ได้อยู่ในพระศาสนจักร’</w:t>
      </w:r>
      <w:r>
        <w:rPr>
          <w:rStyle w:val="FootnoteReference"/>
        </w:rPr>
        <w:footnoteReference w:id="624"/>
      </w:r>
    </w:p>
    <w:p w14:paraId="01423285" w14:textId="77777777" w:rsidR="00BE1885" w:rsidRPr="006A21F9" w:rsidRDefault="00BE1885" w:rsidP="00BE1885">
      <w:pPr>
        <w:rPr>
          <w:lang w:val="ru-RU"/>
        </w:rPr>
      </w:pPr>
    </w:p>
    <w:p w14:paraId="6398D2C2" w14:textId="77777777" w:rsidR="00BE1885" w:rsidRPr="006A21F9" w:rsidRDefault="00BE1885" w:rsidP="00BE1885">
      <w:pPr>
        <w:pStyle w:val="Heading5"/>
        <w:rPr>
          <w:lang w:val="ru-RU"/>
        </w:rPr>
      </w:pPr>
      <w:bookmarkStart w:id="488" w:name="_Toc133142934"/>
      <w:bookmarkStart w:id="489" w:name="_Toc133166291"/>
      <w:bookmarkStart w:id="490" w:name="_Toc182221501"/>
      <w:bookmarkStart w:id="491" w:name="_Toc238453068"/>
      <w:bookmarkStart w:id="492" w:name="_Toc238453868"/>
      <w:bookmarkStart w:id="493" w:name="_Toc238576093"/>
      <w:r w:rsidRPr="006A21F9">
        <w:rPr>
          <w:bCs/>
          <w:lang w:val="ru-RU"/>
        </w:rPr>
        <w:t xml:space="preserve">§175. </w:t>
      </w:r>
      <w:r w:rsidRPr="006A21F9">
        <w:rPr>
          <w:lang w:val="ru-RU"/>
        </w:rPr>
        <w:t>ศูนย์กลางของอำนาจทางศาสนจักร</w:t>
      </w:r>
      <w:bookmarkEnd w:id="488"/>
      <w:bookmarkEnd w:id="489"/>
      <w:bookmarkEnd w:id="490"/>
      <w:bookmarkEnd w:id="491"/>
      <w:bookmarkEnd w:id="492"/>
      <w:bookmarkEnd w:id="493"/>
    </w:p>
    <w:p w14:paraId="78DA506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เมื่อได้ยืนยันแล้วว่าศูนย์กลางของอำนาจทางจิตวิญญาณเหนือคริสตจักรแต่ละแห่งอยู่ที่พระสังฆราช ซึ่งทั้งหลักคำสอน พิธีกรรมศักดิ์สิทธิ์ และการบริหารจัดการล้วนไหลมาจากท่านสู่คริสตจักรนั้น, เราสามารถกำหนดได้อย่างง่ายดายบนพื้นฐานของสิ่งที่กล่าวมาแล้วว่า ควรค้นหาศูนย์กลางของอำนาจทางจิตวิญญาณเหนือคริสตจักรท้องถิ่นหลายแห่งที่รวมกัน และต่อมาเหนือคริสตจักรของพระคริสต์ทั้งมวลได้ที่ใด</w:t>
      </w:r>
    </w:p>
    <w:p w14:paraId="6A4AF18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หากก่อนอื่น ไม่มีตำแหน่งใดในลำดับชั้นทางศาสนจักรที่สูงกว่าตำแหน่งของพระสังฆราช; หากพระสังฆราชทุกท่านเป็นผู้สืบทอดของอัครสาวก และเช่นเดียวกับที่อัครสาวกได้รับจากองค์พระผู้เป็นเจ้าและมีเกียรติยศและอำนาจเท่าเทียมกัน</w:t>
      </w:r>
      <w:r>
        <w:rPr>
          <w:rStyle w:val="FootnoteReference"/>
        </w:rPr>
        <w:footnoteReference w:id="625"/>
      </w:r>
      <w:r w:rsidRPr="006A21F9">
        <w:rPr>
          <w:lang w:val="ru-RU"/>
        </w:rPr>
        <w:t xml:space="preserve"> ผู้สืบทอดของพวกเขาก็มีศักดิ์ศรีเท่าเทียมกัน ไม่ว่าพวกเขาจะอาศัยอยู่ที่ใด ไม่ว่าจะอยู่ที่กรุงโรม กรุงคอนสแตนติโนเปิล </w:t>
      </w:r>
      <w:r w:rsidRPr="006A21F9">
        <w:rPr>
          <w:lang w:val="ru-RU"/>
        </w:rPr>
        <w:lastRenderedPageBreak/>
        <w:t>อเล็กซานเดรีย หรือที่อื่นใด:</w:t>
      </w:r>
      <w:r>
        <w:rPr>
          <w:rStyle w:val="FootnoteReference"/>
        </w:rPr>
        <w:footnoteReference w:id="626"/>
      </w:r>
      <w:r w:rsidRPr="006A21F9">
        <w:rPr>
          <w:lang w:val="ru-RU"/>
        </w:rPr>
        <w:t xml:space="preserve"> ดังนั้นจึงเป็นไปตามธรรมชาติว่า มีเพียงสภาบิชอปเท่านั้นที่สามารถใช้อำนาจเหนือบิชอปได้ ด้วยเหตุนี้ ตามกฎเกณฑ์ของอัครสาวกผู้ศักดิ์สิทธิ์ และสภาสังคายนาสากลและท้องถิ่นที่ศักดิ์สิทธิ์ พระสังฆราชจะได้รับการบวชจากสภาสังฆราชเท่านั้น;</w:t>
      </w:r>
      <w:r>
        <w:rPr>
          <w:rStyle w:val="FootnoteReference"/>
        </w:rPr>
        <w:footnoteReference w:id="627"/>
      </w:r>
      <w:r w:rsidRPr="006A21F9">
        <w:rPr>
          <w:lang w:val="ru-RU"/>
        </w:rPr>
        <w:t xml:space="preserve"> และสภาสังฆราชเท่านั้นที่มีอำนาจทางจิตวิญญาณเหนือท่าน</w:t>
      </w:r>
      <w:r>
        <w:rPr>
          <w:rStyle w:val="FootnoteReference"/>
        </w:rPr>
        <w:footnoteReference w:id="628"/>
      </w:r>
    </w:p>
    <w:p w14:paraId="5821BDB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ประการที่สอง หากทุกคริสตจักรท้องถิ่นอยู่ภายใต้การกำกับดูแลของพระสังฆราชของตนเองเท่านั้น ก็ย่อมหมายความว่า คริสตจักรท้องถิ่นหลายแห่งอาจอยู่ภายใต้การตัดสินใจของพระสังฆราชทั้งหมดร่วมกัน หรืออยู่ภายใต้การกำกับดูแลของสภาท้องถิ่น ด้วยวัตถุประสงค์นี้เองที่อัครสาวกผู้ศักดิ์สิทธิ์ได้กำหนดไว้ว่า: ‘ให้จัดประชุมสภาบิชอปปีละสองครั้ง และให้พวกเขาหารือกันเกี่ยวกับหลักคำสอนแห่งความศรัทธา และให้พวกเขาแก้ไขข้อพิพาททางศาสนจักรที่อาจเกิดขึ้น’ (กฎอัครสาวกข้อ 37) ต่อมา ทั้งสภาสากลและสภาท้องถิ่นก็ได้ออกกฎระเบียบกำหนดว่า เรื่องที่เกี่ยวข้องกับคริสตจักรท้องถิ่นหลายแห่งควรได้รับการตัดสินโดยสภาของบิชอปของพวกเขาเท่านั้น</w:t>
      </w:r>
      <w:r>
        <w:rPr>
          <w:rStyle w:val="FootnoteReference"/>
        </w:rPr>
        <w:footnoteReference w:id="629"/>
      </w:r>
    </w:p>
    <w:p w14:paraId="2177C2E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หากสุดท้ายนี้ เราขอย้ำอีกครั้งว่าแต่ละคริสตจักรได้รับการมอบหมายโดยเฉพาะให้แก่พระสังฆราชของตนเอง: ดังนั้น คริสตจักรของพระคริสต์โดยรวม ซึ่งในฐานะคริสตจักรสากลรวมคริสตจักรท้องถิ่นทั้งหมดไว้ในตัวเอง จึงถูกมอบหมายให้พระสังฆราชทั้งหมดร่วมกันอย่างไม่มีข้อโต้แย้ง ดังที่นักบุญยอห์นแห่งดามัสกัสได้กล่าวไว้ในจดหมายฉบับที่สี่ถึงชาวแอฟริกา (ดู จดหมายของบรรดาพระสังฆราชตะวันออกเกี่ยวกับความเชื่อออร์โธดอกซ์ ข้อ 10) ดังนั้น ศูนย์กลางของอำนาจทางจิตวิญญาณสำหรับคริสตจักรสากลจึงอยู่ที่สภาสังคายนาสากล (คำสอนคริสเตียนฉบับขยายเกี่ยวกับข้อที่ </w:t>
      </w:r>
      <w:r w:rsidRPr="001E4083">
        <w:t>VIII</w:t>
      </w:r>
      <w:r w:rsidRPr="006A21F9">
        <w:rPr>
          <w:lang w:val="ru-RU"/>
        </w:rPr>
        <w:t>, หน้า 79, มอสโก 1840) ความจริงอันยิ่งใหญ่นี้ได้ถูกแสดงออกอย่างชัดเจนโดยอัครสาวกผู้ศักดิ์สิทธิ์เอง เมื่อเกิดความสับสนขึ้นในหมู่คริสตชนใหม่เกี่ยวกับพิธีตัดหนังหุ้มปลายอวัยวะเพศและพิธีกรรมบางอย่าง โดยที่ท่านทั้งหลายประสงค์จะกำหนดกฎเกณฑ์สำหรับคริสตจักรของพระคริสต์ทั้งปวงตามสภาพที่มีอยู่ในขณะนั้น จึงได้แก้ไขปัญหานี้ด้วยวิธีการประชุมสมานฉันท์ (กิจการอัครทูต 15:5–29) ตั้งแต่นั้นเป็นต้นมา เมื่อสามารถจัดประชุมสภาสากลได้ ทุกเรื่องที่เกี่ยวข้องกับคริสตจักรทั้งหมดจึงได้รับการแก้ไขอย่างเด็ดขาดในที่ประชุมเหล่านั้น ตามที่ประวัติศาสตร์ของสภาสากลเหล่านี้ได้ยืนยันไว้; ไม่มีการยอมรับอำนาจใดอื่นนอกจากอำนาจของสภาสากลในเรื่องความเชื่อ และการเชื่อฟังอย่างไม่มีเงื่อนไขต่อคำตัดสินและคำสั่งของสภาสากลนั้น ถือเป็นหน้าที่ที่ขาดไม่ได้ทั้งสำหรับผู้เชื่อทุกคนและสำหรับผู้เลี้ยงแกะเองด้วย</w:t>
      </w:r>
      <w:r>
        <w:rPr>
          <w:rStyle w:val="FootnoteReference"/>
        </w:rPr>
        <w:footnoteReference w:id="630"/>
      </w:r>
    </w:p>
    <w:p w14:paraId="0A7C5B2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ด้วยโครงสร้างเช่นนี้ของพระศาสนจักรสากลของพระคริสต์ ความเป็นหนึ่งเดียวที่สมบูรณ์จึงเกิดขึ้นโดยธรรมชาติ เมื่อทุกกลุ่มผู้เชื่อ ซึ่งเชื่อฟังผู้เลี้ยงของตน กล่าวคือ แต่ละกลุ่มมีศูนย์กลางอยู่ที่พระสังฆราชของตนเอง; ในขณะที่พระสังฆราชทั้งหลายก็ยอมจำนนอย่างไม่มีเงื่อนไขต่อข้อบัญญัติเดียวกันของสภาสังคายนาสากล ทั้งในด้านการสอน พิธีกรรมศักดิ์สิทธิ์ และการบริหารจัดการ</w:t>
      </w:r>
    </w:p>
    <w:p w14:paraId="5FC1B51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จากนี้ โดยไม่ต้องมีหลักฐานเพิ่มเติม ก็เห็นได้ชัดว่า สิทธิในการเข้าร่วมประชุมสภา ทั้งสภาท้องถิ่นและสภาสากล รวมถึงสิทธิในการตัดสินใจเรื่องทางศาสนาในที่ประชุมนั้น เป็นสิทธิที่สงวนไว้เฉพาะสำหรับพระสังฆราช </w:t>
      </w:r>
      <w:r w:rsidRPr="006A21F9">
        <w:rPr>
          <w:lang w:val="ru-RU"/>
        </w:rPr>
        <w:lastRenderedPageBreak/>
        <w:t>ในฐานะผู้นำของคริสตจักรท้องถิ่นแต่ละแห่ง;</w:t>
      </w:r>
      <w:r>
        <w:rPr>
          <w:rStyle w:val="FootnoteReference"/>
        </w:rPr>
        <w:footnoteReference w:id="631"/>
      </w:r>
      <w:r w:rsidRPr="006A21F9">
        <w:rPr>
          <w:lang w:val="ru-RU"/>
        </w:rPr>
        <w:t xml:space="preserve"> ส่วนพระสงฆ์ผู้ซึ่งขึ้นอยู่กับพระสังฆราชท้องถิ่นอย่างสมบูรณ์ อาจได้รับการอนุญาตให้เข้าร่วมสภาได้ก็ต่อเมื่อได้รับความยินยอมจากพระสังฆราชเท่านั้น และในกรณีนั้น ก็เพียงในฐานะที่ปรึกษา ผู้ช่วย หรือผู้แทนเท่านั้น</w:t>
      </w:r>
      <w:r>
        <w:rPr>
          <w:rStyle w:val="FootnoteReference"/>
        </w:rPr>
        <w:footnoteReference w:id="632"/>
      </w:r>
      <w:r w:rsidRPr="006A21F9">
        <w:rPr>
          <w:lang w:val="ru-RU"/>
        </w:rPr>
        <w:t xml:space="preserve"> และอาจดำรงตำแหน่งได้เพียงระดับรองเท่านั้น</w:t>
      </w:r>
      <w:r>
        <w:rPr>
          <w:rStyle w:val="FootnoteReference"/>
        </w:rPr>
        <w:footnoteReference w:id="633"/>
      </w:r>
      <w:r w:rsidRPr="006A21F9">
        <w:rPr>
          <w:lang w:val="ru-RU"/>
        </w:rPr>
        <w:t xml:space="preserve"> ในทำนองเดียวกัน แม้แต่ ผู้ช่วยพระสังฆราช ก็อาจได้รับการอนุญาตให้เข้าร่วมได้</w:t>
      </w:r>
      <w:r>
        <w:rPr>
          <w:rStyle w:val="FootnoteReference"/>
        </w:rPr>
        <w:footnoteReference w:id="634"/>
      </w:r>
      <w:r w:rsidRPr="006A21F9">
        <w:rPr>
          <w:lang w:val="ru-RU"/>
        </w:rPr>
        <w:t xml:space="preserve"> ซึ่งต้องยืนอยู่ต่อหน้าพระสังฆราช</w:t>
      </w:r>
      <w:r>
        <w:rPr>
          <w:rStyle w:val="FootnoteReference"/>
        </w:rPr>
        <w:footnoteReference w:id="635"/>
      </w:r>
      <w:r w:rsidRPr="006A21F9">
        <w:rPr>
          <w:lang w:val="ru-RU"/>
        </w:rPr>
        <w:t xml:space="preserve"> นี่คือเหตุผลที่บรรดาบิดาศักดิ์สิทธิ์มักเรียกสภาสังคายนาว่าเป็นการประชุมของบรรดาพระสังฆราช สภาสังคายนาสากลครั้งที่สองได้อ้างถึงคำสารภาพความเชื่อที่จัดทำขึ้นในสภาสังคายนาสากลครั้งที่หนึ่งว่าเป็นความเชื่อของบรรดาบิดาศักดิ์สิทธิ์ 318 ท่าน (เพราะนั่นคือจำนวนที่เข้าร่วมในสภาสังฆราชอย่างแม่นยำ); สภาทรูลโล (Council of Trullo) อ้างถึงคำนิยามทางหลักคำสอนของสภาสากลทั้งหมดก่อนหน้านี้ว่าเป็นคำสารภาพหรือความเชื่อของบรรดาบิดาศักดิ์สิทธิ์-พระสังฆราช ตามจำนวนของพวกเขาที่เข้าร่วมในสภาเหล่านั้น (กฎข้อ 1)</w:t>
      </w:r>
    </w:p>
    <w:p w14:paraId="254D2FF7" w14:textId="77777777" w:rsidR="00BE1885" w:rsidRPr="006A21F9" w:rsidRDefault="00BE1885" w:rsidP="00BE1885">
      <w:pPr>
        <w:rPr>
          <w:lang w:val="ru-RU"/>
        </w:rPr>
      </w:pPr>
    </w:p>
    <w:p w14:paraId="1D35CCD5" w14:textId="77777777" w:rsidR="00BE1885" w:rsidRPr="006A21F9" w:rsidRDefault="00BE1885" w:rsidP="00BE1885">
      <w:pPr>
        <w:pStyle w:val="Heading5"/>
        <w:rPr>
          <w:lang w:val="ru-RU"/>
        </w:rPr>
      </w:pPr>
      <w:bookmarkStart w:id="494" w:name="_Toc133142935"/>
      <w:bookmarkStart w:id="495" w:name="_Toc133166292"/>
      <w:bookmarkStart w:id="496" w:name="_Toc182221502"/>
      <w:bookmarkStart w:id="497" w:name="_Toc238453069"/>
      <w:bookmarkStart w:id="498" w:name="_Toc238453869"/>
      <w:bookmarkStart w:id="499" w:name="_Toc238576094"/>
      <w:r w:rsidRPr="006A21F9">
        <w:rPr>
          <w:bCs/>
          <w:lang w:val="ru-RU"/>
        </w:rPr>
        <w:t xml:space="preserve">§176. </w:t>
      </w:r>
      <w:r w:rsidRPr="006A21F9">
        <w:rPr>
          <w:lang w:val="ru-RU"/>
        </w:rPr>
        <w:t>ผู้นำของพระศาสนจักรคือพระเยซูคริสต์</w:t>
      </w:r>
      <w:bookmarkEnd w:id="494"/>
      <w:bookmarkEnd w:id="495"/>
      <w:bookmarkEnd w:id="496"/>
      <w:bookmarkEnd w:id="497"/>
      <w:bookmarkEnd w:id="498"/>
      <w:bookmarkEnd w:id="499"/>
    </w:p>
    <w:p w14:paraId="33FFC06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อย่างไรก็ตาม พระองค์ได้มอบหมายการบริหารจัดการที่มองเห็นได้ของคริสตจักรให้แก่บรรดาพระสังฆราช ซึ่งด้วยอำนาจที่ได้รับการมอบหมายให้พวกเขา ได้ผูกพันผู้เชื่อทุกคนเข้าเป็นหนึ่งเดียวในความสามัคคีภายนอก พระเยซูเจ้าเองทรงถือหางเสือการปกครองของคริสตจักรอย่างไม่ปรากฏตัว ในฐานะหัวหน้าแท้จริงของคริสตจักร และทรงทำให้คริสตจักรมีชีวิตชีวาด้วยพระคุณแห่งการช่วยให้รอดของพระวิญญาณบริสุทธิ์อันเดียวกันและเดียวกัน ทรงรวมสมาชิกทุกคนของคริสตจักรเข้าเป็นหนึ่งเดียวในความสามัคคีภายใน (คำสารภาพความเชื่อออร์โธดอกซ์ ส่วนที่ 1 คำตอบต่อคำถามที่ 85; บทความของบรรดาบิดาแห่งตะวันออกเกี่ยวกับความเชื่อออร์โธดอกซ์, ข้อ 10).</w:t>
      </w:r>
    </w:p>
    <w:p w14:paraId="7584EBA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ข้อโต้แย้งแรกที่ยืนยันว่าพระเจ้าเองทรงปกครองคริสตจักรอย่างมองไม่เห็นและทรงเป็นหัว</w:t>
      </w:r>
      <w:r w:rsidRPr="001E4083">
        <w:t>ของคริสตจักร</w:t>
      </w:r>
      <w:r w:rsidRPr="006A21F9">
        <w:rPr>
          <w:lang w:val="ru-RU"/>
        </w:rPr>
        <w:t>นั้นถูกเปิดเผย:</w:t>
      </w:r>
    </w:p>
    <w:p w14:paraId="07518DB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จากความจริงว่า เมื่อพระองค์ทรงมอบอำนาจอันศักดิ์สิทธิ์ของพระองค์ในคริสตจักรให้แก่ผู้อัครทูตศักดิ์สิทธิ์ก่อนการเสด็จขึ้นสู่สวรรค์ — และผ่านทางพวกเขา ให้แก่ผู้สืบทอดทั้งหมดในอนาคต — พระองค์ทรงสัญญาว่าจะอยู่กับพวกเขา</w:t>
      </w:r>
      <w:r w:rsidRPr="006A21F9">
        <w:rPr>
          <w:i/>
          <w:iCs/>
          <w:lang w:val="ru-RU"/>
        </w:rPr>
        <w:t xml:space="preserve">ทุกวันจนกระทั่งสิ้นยุค </w:t>
      </w:r>
      <w:r w:rsidRPr="006A21F9">
        <w:rPr>
          <w:lang w:val="ru-RU"/>
        </w:rPr>
        <w:t>(มัทธิว 28:20), — ซึ่งไม่ต้องสงสัยเลยว่า พระองค์จะทรงอยู่เพื่อนำทางพวกเขาในพันธกิจอันสูงส่งนี้ เพื่อช่วยเหลือและปกครองพวกเขา ดังนั้น พระองค์จึงทรงเลือกพวกเขาเพียงเพื่อเป็นเครื่องมือที่มองเห็นได้ของการกระทำอันเปี่ยมด้วยพระคุณของพระองค์ต่อผู้เชื่อเท่านั้น</w:t>
      </w:r>
    </w:p>
    <w:p w14:paraId="5EB728F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โดยเฉพาะอย่างยิ่ง จากข้อเท็จจริงที่ว่า แม้พระองค์จะมอบอำนาจในการสอนให้แก่เหล่าอัครสาวกและผู้สืบทอดตำแหน่งของพวกเขา แต่พระองค์ทรงบัญชาว่า พระองค์เท่านั้นที่จะถูกเรียกว่า “ครูสูงสุด” โดยทรงสั่งสอนผู้เชื่ออย่างไม่ปรากฏตัวผ่านทางพวกเขา (มัทธิว 23:8) และด้วยเหตุนี้ พระองค์จึงตรัสว่า: </w:t>
      </w:r>
      <w:r w:rsidRPr="006A21F9">
        <w:rPr>
          <w:i/>
          <w:iCs/>
          <w:lang w:val="ru-RU"/>
        </w:rPr>
        <w:t>‘ผู้ใดฟังท่าน ก็คือฟังเรา และผู้ใดปฏิเสธท่าน ก็คือปฏิเสธเรา’</w:t>
      </w:r>
      <w:r w:rsidRPr="006A21F9">
        <w:rPr>
          <w:lang w:val="ru-RU"/>
        </w:rPr>
        <w:t xml:space="preserve"> (ลูกา 10:16) ในทำนองเดียวกัน แม้พระองค์จะมอบอำนาจให้บรรดาผู้อภิบาลของพระศาสนจักรได้ประกอบพิธีกรรมศักดิ์สิทธิ์เพื่อการชำระให้บริสุทธิ์ของผู้เชื่อ; แต่พระองค์เองยังคงเป็นมหาปุโรหิตสูงสุด </w:t>
      </w:r>
      <w:r w:rsidRPr="006A21F9">
        <w:rPr>
          <w:i/>
          <w:iCs/>
          <w:lang w:val="ru-RU"/>
        </w:rPr>
        <w:t xml:space="preserve">ผู้ทรงดำรงอยู่ชั่วนิรันดร์ … และด้วยเหตุนี้จึงสามารถช่วยให้ผู้ที่เข้าใกล้พระเจ้าผ่านทางพระองค์ได้รับความรอดอย่างสมบูรณ์ </w:t>
      </w:r>
      <w:r w:rsidRPr="006A21F9">
        <w:rPr>
          <w:lang w:val="ru-RU"/>
        </w:rPr>
        <w:t>(ฮีบรู 7:24–25) และพระองค์เองทรงบริหารศีลศักดิ์สิทธิ์อย่างลับๆ ผ่านทางผู้อภิบาล: พระองค์เองทรงยืนอยู่เบื้องหน้าอย่างลับๆ และทรงรับการกลับใจของผู้บาปที่สารภาพบาปต่อหน้าพระสงฆ์; พระองค์เองคือทั้งผู้ถวายและผู้ถูกถวายในศีลมหาสนิท</w:t>
      </w:r>
      <w:r>
        <w:rPr>
          <w:rStyle w:val="FootnoteReference"/>
        </w:rPr>
        <w:footnoteReference w:id="636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สิ่งเดียวกันนี้ต้องกล่าวถึงการปกครองของคริสตจักร ซึ่งแม้จะได้รับการมอบหมายอย่างเห็นได้ชัดให้แก่ผู้อภิบาล แต่ในความเป็นจริงแล้วมีศูนย์กลางอยู่ที่พระเจ้าอย่างไม่เห็นได้ชัด ในฐานะกษัตริย์แห่งอาณาจักรแห่งพระคุณ (ยอห์น 18:36) และผู้เลี้ยงแกะใหญ่ (1 เปโตร 5:4)</w:t>
      </w:r>
    </w:p>
    <w:p w14:paraId="33AB19A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สุดท้าย จากบทพระคัมภีร์ที่ชัดเจน ซึ่งพระเยซูคริสต์ถูกเรียกอย่างชัดแจ้งว่าเป็นหัวของพระศาสนจักร และพระศาสนจักรเป็นร่างกายของพระองค์ ตัวอย่างเช่น: </w:t>
      </w:r>
      <w:r w:rsidRPr="006A21F9">
        <w:rPr>
          <w:i/>
          <w:iCs/>
          <w:lang w:val="ru-RU"/>
        </w:rPr>
        <w:t xml:space="preserve">‘พระองค์เป็นหัวของร่างกาย คือพระศาสนจักร’ </w:t>
      </w:r>
      <w:r w:rsidRPr="006A21F9">
        <w:rPr>
          <w:lang w:val="ru-RU"/>
        </w:rPr>
        <w:t xml:space="preserve">(โคโลสี 1:18); </w:t>
      </w:r>
      <w:r w:rsidRPr="006A21F9">
        <w:rPr>
          <w:i/>
          <w:iCs/>
          <w:lang w:val="ru-RU"/>
        </w:rPr>
        <w:t xml:space="preserve">‘พระองค์ได้ทรงตั้งพระองค์ไว้เหนือทุกสิ่งทุกอย่าง เป็นหัวของคริสตจักร ซึ่งเป็นร่างกายของพระองค์’ </w:t>
      </w:r>
      <w:r w:rsidRPr="006A21F9">
        <w:rPr>
          <w:lang w:val="ru-RU"/>
        </w:rPr>
        <w:t xml:space="preserve">(เอเฟซัส 1:22–23); ‘สามีเป็นหัวของภรรยา เช่นเดียวกับที่พระคริสต์เป็นหัวของคริสตจักร และพระองค์เป็นผู้ช่วยให้รอดของร่างกาย’ [(เอเฟซัส 5:23); ดูเพิ่มเติม (เอเฟซัส 4:11–16); (โคโลสี 2:19); (1 โครินธ์ 10:17); (1 โครินธ์ 12:12); (โรม 12:4–5)]. ผู้สอนศาสนาผู้มีชื่อเสียงในสมัยโบราณก็สอนเรื่องนี้เช่นกัน: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นักบุญบาซิลผู้ยิ่งใหญ่: “ในนั้น (คริสตจักร) ทุกสมาชิกถูกรักษาและรวมตัวกันอย่างกลมกลืนกับสมาชิกอื่น ๆ โดยหัวเดียวและแท้จริงเพียงผู้เดียว คือพระคริสต์;”</w:t>
      </w:r>
      <w:r>
        <w:rPr>
          <w:rStyle w:val="FootnoteReference"/>
        </w:rPr>
        <w:footnoteReference w:id="637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นักบุญเกรกอรีผู้เป็นนักเทววิทยา: “พระคริสต์เพียงองค์เดียว — หัวเดียวของคริสตจักร;”</w:t>
      </w:r>
      <w:r>
        <w:rPr>
          <w:rStyle w:val="FootnoteReference"/>
        </w:rPr>
        <w:footnoteReference w:id="638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ผู้ได้รับพร เทโอโดเรต: ‘พระคริสต์เจ้าทรงครองตำแหน่งหัวหน้า และผู้ที่เชื่อในพระองค์ทรงครองตำแหน่งร่างกาย,’</w:t>
      </w:r>
      <w:r>
        <w:rPr>
          <w:rStyle w:val="FootnoteReference"/>
        </w:rPr>
        <w:footnoteReference w:id="639"/>
      </w:r>
      <w:r w:rsidRPr="006A21F9">
        <w:rPr>
          <w:lang w:val="ru-RU"/>
        </w:rPr>
        <w:t xml:space="preserve"> และผู้อื่น ๆ</w:t>
      </w:r>
      <w:r>
        <w:rPr>
          <w:rStyle w:val="FootnoteReference"/>
        </w:rPr>
        <w:footnoteReference w:id="640"/>
      </w:r>
    </w:p>
    <w:p w14:paraId="460486B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ความถูกต้องของข้อโต้แย้งที่สอง — คือว่าพระเจ้าทรงให้ชีวิตแก่คริสตจักรผ่านพระคุณอันศักดิ์สิทธิ์ของพระองค์ — นั้นได้ปรากฏชัดเจนจากข้อโต้แย้งแรกแล้ว: เพราะหากพระคริสต์เป็นศีรษะของคริสตจักรจริง และคริสตจักรเป็นร่างกายของพระองค์ แล้วจะเป็นไปได้อย่างไรที่พระองค์จะไม่ทรงแผ่พลังของพระองค์ไปทั่วทั้งคริสตจักร? สิ่งนี้ได้รับการยืนยันโดยอัครสาวกผู้ศักดิ์สิทธิ์เมื่อท่านกล่าวถึงพระผู้ช่วยให้รอดว่า: </w:t>
      </w:r>
      <w:r w:rsidRPr="006A21F9">
        <w:rPr>
          <w:i/>
          <w:iCs/>
          <w:lang w:val="ru-RU"/>
        </w:rPr>
        <w:t xml:space="preserve">‘และได้ทรงตั้งพระองค์ไว้เหนือทุกสิ่ง เป็นศีรษะของพระศาสนจักร ซึ่งเป็นร่างกายของพระองค์ คือความเต็มเปี่ยมของพระองค์ผู้ทรงเติมเต็มทุกสิ่งในทุกสิ่ง’ </w:t>
      </w:r>
      <w:r w:rsidRPr="006A21F9">
        <w:rPr>
          <w:lang w:val="ru-RU"/>
        </w:rPr>
        <w:t xml:space="preserve">(เอเฟซัส 1:23); และต่อไปว่า: </w:t>
      </w:r>
      <w:r w:rsidRPr="006A21F9">
        <w:rPr>
          <w:i/>
          <w:iCs/>
          <w:lang w:val="ru-RU"/>
        </w:rPr>
        <w:t xml:space="preserve">‘เพื่อว่าด้วยความรักที่แท้จริง เราทุกคนจะได้มาถึงความเป็นหนึ่งเดียวในความเชื่อและความรู้เกี่ยวกับพระบุตรของพระเจ้า จนถึงความเป็นผู้ใหญ่เต็มที่ ตามขนาดของความสูงเต็มเปี่ยมของพระคริสต์ ซึ่งจากพระองค์นั้น ร่างกายทั้งหมด ซึ่งถูกเชื่อมต่อและยึดเหนี่ยวไว้ด้วยเส้นเอ็นที่สนับสนุนทุกส่วน และเมื่อแต่ละส่วนปฏิบัติหน้าที่ของตน ก็เติบโตด้วยการเติบโตที่สร้างตัวขึ้นด้วยความรัก’ </w:t>
      </w:r>
      <w:r w:rsidRPr="006A21F9">
        <w:rPr>
          <w:lang w:val="ru-RU"/>
        </w:rPr>
        <w:t xml:space="preserve">(เอเฟซัส 4:15–16). นอกจากนี้ คำสอนนี้ยังมีรากฐานจากคำสัญญาของพระผู้ช่วยให้รอดที่จะส่งพระวิญญาณบริสุทธิ์ลงสู่โลก เพื่อพระองค์จะสถิตอยู่ในคริสตจักรตลอดไป (ยอห์น 14:16–17) — คำสัญญาที่ได้รับการเติมเต็มในเวลาอันสมควร (กิจการ 2) ตั้งแต่นั้นมา พระวิญญาณบริสุทธิ์นี้ คือพระวิญญาณของพระคริสต์ ได้เสด็จลงมา ก่อนอื่น บนผู้รับศีลศักดิ์สิทธิ์แห่งการเป็นพระสงฆ์ของคริสตชนทุกคน และประทานฤทธิ์อำนาจและสิทธิอำนาจให้แก่พวกเขา โดยประทับอยู่ภายในพวกเขาอย่างต่อเนื่อง (2 ทิโมธี 1:14) — เพื่อสอน เพื่อประกอบพิธีศีลศักดิ์สิทธิ์ และเพื่อดูแลฝูงแกะฝ่ายจิตวิญญาณ ประการที่สอง พระวิญญาณบริสุทธิ์เสด็จลงมาเหนือผู้เชื่อทุกคนในศีลบัพติศมา ซึ่งพระองค์ทรงสร้างใหม่ให้พวกเขาและทำให้พวกเขาเป็นสมาชิกที่มีชีวิตของร่างกายลึกลับของพระคริสต์; ในศีลยืนยันความเชื่อ ซึ่งพระองค์ประทานกำลังให้พวกเขาเพื่อเสริมสร้างและเติบโตอย่างค่อยเป็นค่อยไปในชีวิตทางจิตวิญญาณ; และต่อมาในศีลศักดิ์สิทธิ์อื่น ๆ ทั้งหมด ประการที่สาม พระวิญญาณบริสุทธิ์เสด็จลงมาเหนือผู้เชื่อทุกคน ทั้งผู้เลี้ยงและฝูงแกะ หรือพูดให้ถูกต้องยิ่งขึ้น — พระองค์ทรงสถิตอยู่กับพวกเขาอย่างต่อเนื่อง (ตราบเท่าที่พวกเขายังคงคู่ควร) พร้อมด้วยของประทานฝ่ายจิตวิญญาณของพระองค์ เช่น </w:t>
      </w:r>
      <w:r w:rsidRPr="006A21F9">
        <w:rPr>
          <w:i/>
          <w:iCs/>
          <w:lang w:val="ru-RU"/>
        </w:rPr>
        <w:t>‘พระวิญญาณแห่งปัญญาและความเข้าใจ พระวิญญาณแห่งคำปรึกษาและฤทธิ์เดช พระวิญญาณแห่งความรู้และความบริสุทธิ์ พระวิญญาณแห่งความยำเกรงพระเจ้า’</w:t>
      </w:r>
      <w:r w:rsidRPr="006A21F9">
        <w:rPr>
          <w:lang w:val="ru-RU"/>
        </w:rPr>
        <w:t xml:space="preserve"> (อิสยาห์ 11:2–3); พระองค์ทรงก่อให้เกิดผลทางจิตวิญญาณในตัวพวกเขาอย่างต่อเนื่อง (หากพวกเขาไม่ต่อต้าน) — </w:t>
      </w:r>
      <w:r w:rsidRPr="006A21F9">
        <w:rPr>
          <w:i/>
          <w:iCs/>
          <w:lang w:val="ru-RU"/>
        </w:rPr>
        <w:t xml:space="preserve">‘ความรัก ความชื่นชมยินดี ความสันติ ความอดทน ความเมตตา ความดี ความซื่อสัตย์ ความอ่อนโยน ความควบคุมตนเอง’ </w:t>
      </w:r>
      <w:r w:rsidRPr="006A21F9">
        <w:rPr>
          <w:lang w:val="ru-RU"/>
        </w:rPr>
        <w:t xml:space="preserve">(กาลาเทีย 5:22–23) และคุณธรรมอื่น ๆ ทั้งหมด สุดท้าย </w:t>
      </w:r>
      <w:r w:rsidRPr="006A21F9">
        <w:rPr>
          <w:lang w:val="ru-RU"/>
        </w:rPr>
        <w:lastRenderedPageBreak/>
        <w:t xml:space="preserve">พระองค์จะลงมาบนผู้เชื่อบางคนด้วยของประทานพิเศษและอัศจรรย์ของพระองค์ และ </w:t>
      </w:r>
      <w:r w:rsidRPr="006A21F9">
        <w:rPr>
          <w:i/>
          <w:iCs/>
          <w:lang w:val="ru-RU"/>
        </w:rPr>
        <w:t xml:space="preserve">‘มีผู้หนึ่งได้รับคำแห่งปัญญาผ่านทางพระวิญญาณ มีผู้หนึ่งได้รับคำแห่งความรู้โดยพระวิญญาณเดียวกัน มีผู้หนึ่งได้รับความเชื่อโดยพระวิญญาณเดียวกัน มีผู้หนึ่งได้รับของประทานแห่งการรักษาโดยพระวิญญาณเดียวกัน; อีกคนหนึ่งได้รับฤทธิ์เดชในการทำอัศจรรย์; อีกคนหนึ่งได้รับคำพยากรณ์; อีกคนหนึ่งได้รับความสามารถในการแยกแยะวิญญาณ; อีกคนหนึ่งได้รับภาษาต่าง ๆ; อีกคนหนึ่งได้รับการแปลภาษา’ </w:t>
      </w:r>
      <w:r w:rsidRPr="006A21F9">
        <w:rPr>
          <w:lang w:val="ru-RU"/>
        </w:rPr>
        <w:t>(1 โครินธ์ 12:7–11) ที่ชัดเจนและสัมผัสได้มากที่สุด คือการรวมเป็นหนึ่งเดียวระหว่างพระคริสต์กับคริสตจักรและกับ</w:t>
      </w:r>
      <w:r w:rsidRPr="001E4083">
        <w:t>สมาชิก</w:t>
      </w:r>
      <w:r w:rsidRPr="006A21F9">
        <w:rPr>
          <w:lang w:val="ru-RU"/>
        </w:rPr>
        <w:t xml:space="preserve">ทุกคนในพิธีศีลมหาสนิท: ที่นี่ คริสตชนทุกคนร่วมรับพระกายและพระโลหิตของพระคริสต์ด้วยใจจริง และด้วยสิ่งเหล่านั้นรับพระคริสต์ทั้งองค์เข้าสู่ภายในตนเอง และหลังจากนั้น แต่ละคนสามารถกล่าวตามแบบอย่างของอัครสาวกได้ว่า: </w:t>
      </w:r>
      <w:r w:rsidRPr="006A21F9">
        <w:rPr>
          <w:i/>
          <w:iCs/>
          <w:lang w:val="ru-RU"/>
        </w:rPr>
        <w:t xml:space="preserve">‘ไม่ใช่ฉันอีกต่อไปที่ยังมีชีวิตอยู่ แต่เป็นพระคริสต์ที่ทรงมีชีวิตอยู่ในฉัน’ </w:t>
      </w:r>
      <w:r w:rsidRPr="006A21F9">
        <w:rPr>
          <w:lang w:val="ru-RU"/>
        </w:rPr>
        <w:t xml:space="preserve">(กาลาเทีย 2:20) จากจุดนี้เองที่ความเป็นหนึ่งเดียวที่สมบูรณ์ของผู้เชื่อเกิดขึ้น ทั้งกับพระคริสต์—พระศีรษะของพระศาสนจักร </w:t>
      </w:r>
      <w:r w:rsidRPr="006A21F9">
        <w:rPr>
          <w:i/>
          <w:iCs/>
          <w:lang w:val="ru-RU"/>
        </w:rPr>
        <w:t>‘จากพระองค์นั้น ร่างกายทั้งหมด ซึ่งถูกผูกพันและยึดติดกันด้วยเส้นเอ็นทุกเส้นที่ค้ำจุน จึงเติบโตตามการเติบโตของพระเจ้า’</w:t>
      </w:r>
      <w:r w:rsidRPr="006A21F9">
        <w:rPr>
          <w:lang w:val="ru-RU"/>
        </w:rPr>
        <w:t xml:space="preserve"> (โคโลสี 2:19) และในหมู่พวกเขาเองด้วย: เพราะพวกเขาทุกคนได้รับการชุบชีวิตโดยพระวิญญาณองค์เดียวกัน (1 โครินธ์ 12:13) ใช้ชีวิตโดยพระคริสต์องค์เดียวกัน และแม้จะมีหลายคน แต่ก็เป็นร่างกายเดียวกัน (1 โครินธ์ 12:12)</w:t>
      </w:r>
    </w:p>
    <w:p w14:paraId="36B11344" w14:textId="77777777" w:rsidR="00BE1885" w:rsidRPr="006A21F9" w:rsidRDefault="00BE1885" w:rsidP="00BE1885">
      <w:pPr>
        <w:rPr>
          <w:lang w:val="ru-RU"/>
        </w:rPr>
      </w:pPr>
    </w:p>
    <w:p w14:paraId="423CEA0D" w14:textId="77777777" w:rsidR="00BE1885" w:rsidRPr="006A21F9" w:rsidRDefault="00BE1885" w:rsidP="00BE1885">
      <w:pPr>
        <w:pStyle w:val="Heading4"/>
        <w:rPr>
          <w:lang w:val="ru-RU"/>
        </w:rPr>
      </w:pPr>
      <w:r w:rsidRPr="006A21F9">
        <w:rPr>
          <w:lang w:val="ru-RU"/>
        </w:rPr>
        <w:tab/>
      </w:r>
      <w:bookmarkStart w:id="500" w:name="_Toc133142604"/>
      <w:bookmarkStart w:id="501" w:name="_Toc133142936"/>
      <w:bookmarkStart w:id="502" w:name="_Toc133166293"/>
      <w:bookmarkStart w:id="503" w:name="_Toc182221503"/>
      <w:bookmarkStart w:id="504" w:name="_Toc238453070"/>
      <w:bookmarkStart w:id="505" w:name="_Toc238453870"/>
      <w:bookmarkStart w:id="506" w:name="_Toc238454324"/>
      <w:bookmarkStart w:id="507" w:name="_Toc238466406"/>
      <w:bookmarkStart w:id="508" w:name="_Toc238576095"/>
      <w:r w:rsidRPr="001E4083">
        <w:rPr>
          <w:bCs/>
        </w:rPr>
        <w:t>III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t>เกี่ยวกับสาระและคุณสมบัติหลักของพระศาสนจักร</w:t>
      </w:r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</w:p>
    <w:p w14:paraId="35EBC01A" w14:textId="77777777" w:rsidR="00BE1885" w:rsidRPr="006A21F9" w:rsidRDefault="00BE1885" w:rsidP="00BE1885">
      <w:pPr>
        <w:rPr>
          <w:lang w:val="ru-RU"/>
        </w:rPr>
      </w:pPr>
    </w:p>
    <w:p w14:paraId="303574F2" w14:textId="77777777" w:rsidR="00BE1885" w:rsidRPr="006A21F9" w:rsidRDefault="00BE1885" w:rsidP="00BE1885">
      <w:pPr>
        <w:pStyle w:val="Heading5"/>
        <w:rPr>
          <w:lang w:val="ru-RU"/>
        </w:rPr>
      </w:pPr>
      <w:bookmarkStart w:id="509" w:name="_Toc133142937"/>
      <w:bookmarkStart w:id="510" w:name="_Toc133166294"/>
      <w:bookmarkStart w:id="511" w:name="_Toc182221504"/>
      <w:bookmarkStart w:id="512" w:name="_Toc238453071"/>
      <w:bookmarkStart w:id="513" w:name="_Toc238453871"/>
      <w:bookmarkStart w:id="514" w:name="_Toc238576096"/>
      <w:r w:rsidRPr="006A21F9">
        <w:rPr>
          <w:bCs/>
          <w:lang w:val="ru-RU"/>
        </w:rPr>
        <w:t>§1</w:t>
      </w:r>
      <w:r w:rsidRPr="003B5777">
        <w:rPr>
          <w:lang w:val="ru-RU"/>
        </w:rPr>
        <w:t>7</w:t>
      </w:r>
      <w:r w:rsidRPr="006A21F9">
        <w:rPr>
          <w:bCs/>
          <w:lang w:val="ru-RU"/>
        </w:rPr>
        <w:t xml:space="preserve">7. </w:t>
      </w:r>
      <w:r w:rsidRPr="006A21F9">
        <w:rPr>
          <w:lang w:val="ru-RU"/>
        </w:rPr>
        <w:t>แนวคิดเกี่ยวกับสาระสำคัญของคริสตจักรและการระบุคุณสมบัติพื้นฐาน</w:t>
      </w:r>
      <w:bookmarkEnd w:id="509"/>
      <w:bookmarkEnd w:id="510"/>
      <w:bookmarkEnd w:id="511"/>
      <w:bookmarkEnd w:id="512"/>
      <w:bookmarkEnd w:id="513"/>
      <w:bookmarkEnd w:id="514"/>
    </w:p>
    <w:p w14:paraId="0DD4370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จากทุกสิ่งที่ได้กล่าวไว้จนถึงขณะนี้เกี่ยวกับคริสตจักร — ทั้งต้นกำเนิด ขอบเขต และวัตถุประสงค์ รวมถึงองค์ประกอบและโครงสร้างภายใน — จึงนำไปสู่ความเข้าใจที่สมบูรณ์เกี่ยวกับสาระแท้ของคริสตจักร และหลักคำสอนเกี่ยวกับคุณสมบัติพื้นฐาน</w:t>
      </w:r>
      <w:r w:rsidRPr="001E4083">
        <w:t>ของมัน</w:t>
      </w:r>
    </w:p>
    <w:p w14:paraId="21504D4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แนวคิดเกี่ยวกับสาระแก่นแท้ทั้งหมดของคริสตจักรสามารถแสดงได้ดังนี้: คริสตจักรคือชุมชนของผู้เชื่อออร์โธดอกซ์ที่ได้รับการบัพติศมาในพระเยซูคริสต์ (§168) ซึ่งได้รับการก่อตั้งโดยพระองค์โดยตรงและผ่านทางอัครสาวกผู้ศักดิ์สิทธิ์ (§167), และโดยพระองค์เองที่ทรงให้ชีวิตและนำสู่ชีวิตนิรันดร์ (§§176, 169); ในทางที่มองเห็นได้ — ผ่านผู้เลี้ยงจิตวิญญาณ: โดยการสอน พิธีกรรมศักดิ์สิทธิ์ และการปกครอง (§§172, 169) — และในทางที่มองไม่เห็น — ผ่านพระคุณที่ทรงทำงานทุกประการของพระวิญญาณบริสุทธิ์ (§176).</w:t>
      </w:r>
    </w:p>
    <w:p w14:paraId="20B1840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คุณสมบัติหลักของพระศาสนจักรได้ระบุไว้ในคำสารภาพความเชื่อนิเคีย-คอนสแตนติโนเปิล ซึ่งอธิบายว่า: เป็นหนึ่งเดียว, บริสุทธิ์, คาทอลิก และอัครสาวก</w:t>
      </w:r>
    </w:p>
    <w:p w14:paraId="55237F6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4DDA567F" w14:textId="77777777" w:rsidR="00BE1885" w:rsidRPr="006A21F9" w:rsidRDefault="00BE1885" w:rsidP="00BE1885">
      <w:pPr>
        <w:pStyle w:val="Heading5"/>
        <w:rPr>
          <w:lang w:val="ru-RU"/>
        </w:rPr>
      </w:pPr>
      <w:bookmarkStart w:id="515" w:name="_Toc133142938"/>
      <w:bookmarkStart w:id="516" w:name="_Toc133166295"/>
      <w:bookmarkStart w:id="517" w:name="_Toc182221505"/>
      <w:bookmarkStart w:id="518" w:name="_Toc238453072"/>
      <w:bookmarkStart w:id="519" w:name="_Toc238453872"/>
      <w:bookmarkStart w:id="520" w:name="_Toc238576097"/>
      <w:r w:rsidRPr="006A21F9">
        <w:rPr>
          <w:lang w:val="ru-RU"/>
        </w:rPr>
        <w:t>§178. คริสตจักรเป็นหนึ่งเดียว</w:t>
      </w:r>
      <w:bookmarkEnd w:id="515"/>
      <w:bookmarkEnd w:id="516"/>
      <w:bookmarkEnd w:id="517"/>
      <w:bookmarkEnd w:id="518"/>
      <w:bookmarkEnd w:id="519"/>
      <w:bookmarkEnd w:id="520"/>
    </w:p>
    <w:p w14:paraId="4C35310F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คริสตจักรเป็นหนึ่งเดียว:</w:t>
      </w:r>
    </w:p>
    <w:p w14:paraId="2FA7EE0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ในต้นกำเนิดและพื้นฐาน พระเยซูเจ้าทรงประสงค์จะสถาปนาพระศาสนจักรเพียงหนึ่งเดียว (มัทธิว 16:18) และเมื่อทรงอธิบายด้วยคำอุปมา พระองค์ก็ตรัสถึงเพียงฝูงเดียว คอกเดียว (ยอห์น 10:16) ต้นองุ่นเดียว (ยอห์น 15:1–7) และอาณาจักรสวรรค์เดียวบนโลก (มัทธิว 13:24–47) และพระองค์เอง ตามคำสอนของอัครทูต ได้ทรงเป็นรากฐานเดียวของคริสตจักร (1 โครินธ์ 3:11) และเป็นศิลามุมเอก (เอเฟซัส 2:20)</w:t>
      </w:r>
    </w:p>
    <w:p w14:paraId="5862893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ในด้านโครงสร้าง ทั้งด้านภายนอกและด้านภายใน โครงสร้างด้านภายนอก ซึ่งทำให้ผู้เชื่อถูกแบ่งออกเป็นพระผู้ปกครองและฝูงแกะ พระผู้ปกครองมีหน้าที่ต้องสอนหลักคำสอนอันศักดิ์สิทธิ์เดียวกัน จัดพิธีศีลศักดิ์สิทธิ์อันศักดิ์สิทธิ์เดียวกัน และปฏิบัติตามกฎหมายอันศักดิ์สิทธิ์เดียวกันในการปกครอง; ส่วนผู้เชื่อมีหน้าที่รับคำสอนจากผู้เลี้ยง, ร่วมในความบริสุทธิ์ของพวกเขา, และยอมอยู่ภายใต้การนำทางทางจิตวิญญาณของพวกเขา: จากสิ่งนี้ย่อมก่อให้เกิดความเป็นหนึ่งเดียวในความเชื่อ ความหวัง </w:t>
      </w:r>
      <w:r w:rsidRPr="006A21F9">
        <w:rPr>
          <w:lang w:val="ru-RU"/>
        </w:rPr>
        <w:lastRenderedPageBreak/>
        <w:t>และความรัก ทั้งในหมู่ผู้เลี้ยงและในหมู่ผู้เชื่อทั้งหมด (เอเฟซัส 4:3–4) ความผูกพันภายใน ซึ่งพระเยซูเจ้า ทรงแทรกซึมและประทานชีวิตแก่ผู้เชื่อทุกคนในพระองค์ด้วยพระคุณเดียวกันและเดียวกัน ทรงรวมพวกเขาไว้ในพระองค์เองในฐานะศีรษะที่แท้จริงของพระศาสนจักร (เอเฟซัส 5:23), — เพื่อให้ผู้เชื่อผ่านความผูกพันสองประการนี้ เป็นร่างกายเดียวและจิตวิญญาณเดียวอย่างแท้จริง (เอเฟซัส 4:4) แต่หากเนื่องจากความอ่อนแอและการประพฤติผิดของสมาชิกบางคนในคริสตจักร ทำให้เราไม่ได้สัมผัสความเป็นหนึ่งเดียวที่สมบูรณ์แบบในทางปฏิบัติ ซึ่งควรเกิดขึ้นจากโครงสร้างของ</w:t>
      </w:r>
      <w:r w:rsidRPr="001E4083">
        <w:t>คริสตจักรเอง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— คริสตจักรก็ยังคงเป็นหนึ่งเดียว —</w:t>
      </w:r>
    </w:p>
    <w:p w14:paraId="573799B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โดยวัตถุประสงค์ของมันเอง วัตถุประสงค์นี้ได้รับการแสดงออกโดยพระคริสต์ผู้ช่วยให้รอดในคำอธิษฐานของพระองค์ต่อพระบิดาในสวรรค์ว่า: </w:t>
      </w:r>
      <w:r w:rsidRPr="006A21F9">
        <w:rPr>
          <w:i/>
          <w:iCs/>
          <w:lang w:val="ru-RU"/>
        </w:rPr>
        <w:t xml:space="preserve">‘ขอให้พวกเขาทั้งหมดเป็นหนึ่งเดียว เช่นเดียวกับที่พระบิดาทรงอยู่ในเรา และเราอยู่ในพระบิดา ดังนั้น ขอให้พวกเขาเป็นหนึ่งเดียวในเรา … เราอยู่ในพวกเขา และพระบิดาอยู่ในเรา; ขอให้พวกเขาได้รับการทำให้สมบูรณ์ในความเป็นหนึ่งเดียว’ </w:t>
      </w:r>
      <w:r w:rsidRPr="006A21F9">
        <w:rPr>
          <w:lang w:val="ru-RU"/>
        </w:rPr>
        <w:t xml:space="preserve">(ยอห์น 17:21–23) และตามนั้น พระองค์ได้ประทานผู้เลี้ยงดูและผู้สอนให้แก่พระศาสนจักร </w:t>
      </w:r>
      <w:r w:rsidRPr="006A21F9">
        <w:rPr>
          <w:i/>
          <w:iCs/>
          <w:lang w:val="ru-RU"/>
        </w:rPr>
        <w:t xml:space="preserve">‘เพื่อสร้างพระกายของพระคริสต์ให้สมบูรณ์ จนกระทั่งเราทุกคนบรรลุถึงความสามัคคีในความเชื่อ’ </w:t>
      </w:r>
      <w:r w:rsidRPr="006A21F9">
        <w:rPr>
          <w:lang w:val="ru-RU"/>
        </w:rPr>
        <w:t>(เอเฟซัส 4:12–13) พระศาสนจักรนำสมาชิกทุกคนไปสู่จุดมุ่งหมายนี้เอง คือความสามัคคีที่ครอบคลุมทุกด้านของผู้เชื่อ — ทั้งระหว่างกันเองและกับพระเยซูเจ้า —</w:t>
      </w:r>
    </w:p>
    <w:p w14:paraId="0B10CFE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บรรดาบิดาศักดิ์สิทธิ์และครูสอนของคริสตจักรได้สอนอย่างเป็นเอกฉันท์เกี่ยวกับความเป็นหนึ่งเดียวของคริสตจักรว่าเป็นลักษณะสำคัญของคริสตจักร ตัวอย่างคำกล่าวบางประการมีดังนี้:</w:t>
      </w:r>
    </w:p>
    <w:p w14:paraId="1F05BE1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นักบุญคลีเมนต์แห่งกรุงโรม: ‘ทำไมท่านจึงมีความขัดแย้ง ความโกรธเคือง ความไม่ลงรอย ความแตกแยก และการทะเลาะวิวาท? “เราไม่ใช่มีพระเจ้าหนึ่งเดียว พระคริสต์หนึ่งเดียว และพระวิญญาณแห่งพระคุณที่หลั่งลงบนเราหนึ่งเดียว รวมถึงการเรียกให้มาในพระคริสต์หนึ่งเดียวหรืออย่างไร? ทำไมเราจึงฉีกขาดและทำลายส่วนต่าง ๆ ของพระคริสต์ ก่อการต่อต้านร่างกายของเราเอง และถึงขั้นบ้าคลั่งจนลืมไปว่าเราเป็นส่วนหนึ่งของกันและกัน?”</w:t>
      </w:r>
      <w:r>
        <w:rPr>
          <w:rStyle w:val="FootnoteReference"/>
        </w:rPr>
        <w:footnoteReference w:id="641"/>
      </w:r>
    </w:p>
    <w:p w14:paraId="3A5B6AE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นักบุญไอเรเนียส: “แม้ว่าคริสตจักรจะกระจายไปทั่วจักรวาลจนถึงปลายโลก แต่เธอได้รับมาจากอัครสาวกและลูกศิษย์ของพวกเขา ความเชื่อในพระเจ้าองค์เดียว พระบิดาผู้ทรงฤทธานุภาพ…, และในพระเยซูคริสต์องค์เดียว พระบุตรของพระเจ้า ผู้ทรงรับสภาพเป็นมนุษย์เพื่อความรอดของเรา และในพระวิญญาณบริสุทธิ์ ผู้ซึ่งผ่านทางผู้เผยพระวจนะได้ประกาศแผนการความรอด… หลังจากรับคำประกาศนี้และความเชื่อนี้แล้ว คริสตจักร ดังที่เราได้กล่าวไว้ แม้จะกระจายอยู่ทั่วโลก ก็รักษาไว้อย่างระมัดระวัง ราวกับอาศัยอยู่ในบ้านเดียวกัน; คริสตจักรเชื่อในสิ่งนี้ด้วยวิธีเดียวกัน ราวกับมีจิตวิญญาณและหัวใจเดียวกัน และร่วมกันประกาศ สอน และถ่ายทอดสิ่งนี้ ราวกับพูดด้วยเสียงเดียว แม้จะมีภาษาต่าง ๆ นับไม่ถ้วนในโลก แต่พลังแห่งประเพณีนั้นเป็นหนึ่งเดียวแม้จะมีภาษาต่าง ๆ นับไม่ถ้วนในโลก แต่พลังแห่งประเพณีนั้นเป็นหนึ่งเดียว คริสตจักรที่ก่อตั้งขึ้นในเยอรมนี ในคาบสมุทรไอบีเรีย และในหมู่ชาวเคลต์ เชื่อและประกาศพระวจนะด้วยวิธีเดียวกัน; เช่นเดียวกับคริสตจักรที่ก่อตั้งขึ้นในตะวันออก ในอียิปต์ ลิเบีย และที่ศูนย์กลางของโลก (นั่นคือ คริสตจักรเยรูซาเล็ม และคริสตจักรอื่น ๆ ที่ตั้งอยู่ในปาเลสไตน์ ตามความเข้าใจของคริสตชนในสมัยนั้น) แต่เช่นเดียวกับดวงอาทิตย์—ผลงานสร้างสรรค์ของพระเจ้า—ที่เป็นหนึ่งเดียวและเหมือนกันทั่วโลก: การประกาศความจริงอันเดียวกันนี้จึงส่องประกายไปทุกหนทุกแห่ง และให้ความสว่างแก่ทุกคนที่ต้องการเข้าถึงความรู้แห่งความจริง”</w:t>
      </w:r>
      <w:r>
        <w:rPr>
          <w:rStyle w:val="FootnoteReference"/>
        </w:rPr>
        <w:footnoteReference w:id="642"/>
      </w:r>
    </w:p>
    <w:p w14:paraId="601FF56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เทอร์ทูลเลียน: “ทุกสิ่งทุกอย่างต้องถูกตัดสินตามต้นกำเนิดของมัน ดังนั้น คริสตจักรจำนวนมากและหลากหลายเหล่านี้จึงประกอบเป็นคริสตจักรต้นแบบเดียว ซึ่งก่อตั้งโดยอัครทูต และเป็นต้นกำเนิดของคริสตจักรอื่น ๆ ทั้งหมด คริสตจักรเหล่านี้ล้วนเป็นคริสตจักรแรกเริ่มและล้วนเป็นคริสตจักรอัครทูต </w:t>
      </w:r>
      <w:r w:rsidRPr="006A21F9">
        <w:rPr>
          <w:lang w:val="ru-RU"/>
        </w:rPr>
        <w:lastRenderedPageBreak/>
        <w:t>เมื่อทั้งหมดแสดงความเป็นหนึ่งเดียวเดียวกัน และเมื่อมีความสามัคคีในสันติภาพ ความผูกพันแห่งภราดรภาพ และการต้อนรับซึ่งกันและกัน”</w:t>
      </w:r>
      <w:r>
        <w:rPr>
          <w:rStyle w:val="FootnoteReference"/>
        </w:rPr>
        <w:footnoteReference w:id="643"/>
      </w:r>
    </w:p>
    <w:p w14:paraId="45157A8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เคลเมนต์แห่งอเล็กซานเดรีย: “คริสตจักรที่แท้จริง คริสตจักรโบราณที่แท้จริงนั้น เป็นหนึ่งเดียว… เพราะเช่นเดียวกับที่มีพระเจ้าหนึ่งองค์และองค์พระผู้เป็นเจ้าหนึ่งองค์ ความศักดิ์สิทธิ์ที่แท้จริงจึงถูกแสดงออกผ่านความเป็นหนึ่งเดียวตามภาพลักษณ์ของแหล่งกำเนิดเดียว ดังนั้น คริสตจักรเดียว ซึ่งลัทธินอกรีตพยายามแบ่งแยกให้เป็นหลายส่วน จึงถูกเปรียบ (ในความเป็นหนึ่งเดียว) กับธรรมชาติขององค์เดียว เราเรียกคริสตจักรคาทอลิกโบราณว่า ‘หนึ่ง’ ในแก่นแท้ ในแนวคิด ในต้นกำเนิด และในความเหนือกว่า”</w:t>
      </w:r>
      <w:r>
        <w:rPr>
          <w:rStyle w:val="FootnoteReference"/>
        </w:rPr>
        <w:footnoteReference w:id="644"/>
      </w:r>
    </w:p>
    <w:p w14:paraId="640B7E2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นักบุญไซเพเรียน: “มีตำแหน่งพระสังฆราชเพียงหนึ่งเดียว และนักบวชทุกคนสามารถเป็นส่วนหนึ่งของมันได้ มีพระศาสนจักรเพียงหนึ่งเดียวเช่นกัน แม้ว่าสมาชิกของพระศาสนจักรจะเพิ่มจำนวนขึ้นอย่างมากตามการแพร่หลายของความเชื่อ: เช่นเดียวกับที่มีแสงแดดหลายรัง แต่มีดวงอาทิตย์เพียงหนึ่งดวง; มีกิ่งก้านหลายกิ่งบนต้นไม้ แต่มีต้นไม้เพียงต้นเดียว ที่หยั่งรากอยู่ในฐานรากของมัน; หรือ แม้จะมีลำธารหลายสายไหลออกมาจากน้ำพุเดียว ก่อให้เกิดน้ำท่วมที่อุดมสมบูรณ์ แต่ความเป็นหนึ่งเดียวก็ยังคงรักษาไว้ที่ต้นน้ำ หากนำลำแสงอาทิตย์ออกจากต้นกำเนิด ลำแสงนั้นจะไม่สามารถดำรงอยู่ได้ด้วยตัวเอง หากตัดกิ่งไม้จากต้นไม้ กิ่งที่ถูกตัดจะไม่สามารถเติบโตได้อีก หากตัดลำธารที่ไหลออกมาจากน้ำพุ ลำธารที่ถูกตัดจะแห้งเหือด เช่นเดียวกันนั้น คริสตจักรที่ส่องแสงด้วยแสงสว่างของพระเจ้า แม้จะแผ่รังสีไปทั่วโลก แต่มีเพียงดวงสว่างเดียวที่ส่องแสงไปทุกหนทุกแห่ง และความสามัคคีของร่างกายจึงไม่ถูกทำลาย “เมื่อเธอแบกผลที่อุดมสมบูรณ์ เธอจึงกางกิ่งก้านออกไปทั่วทั้งโลก; สายน้ำของเธอไหลไปไกลและกว้าง; แต่ยังคงมีแหล่งเดียว ต้นกำเนิดเดียว แม่เดียว ที่อุดมสมบูรณ์ด้วยผลแห่งการให้ผลทางจิตวิญญาณ”</w:t>
      </w:r>
      <w:r>
        <w:rPr>
          <w:rStyle w:val="FootnoteReference"/>
        </w:rPr>
        <w:footnoteReference w:id="645"/>
      </w:r>
    </w:p>
    <w:p w14:paraId="27F2FBC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ผู้ต่อไปนี้ก็ได้สอนเรื่องนี้เช่นกัน: อิกนาติอุส ผู้แบกพระเจ้า (Ignatius the God-bearer),</w:t>
      </w:r>
      <w:r>
        <w:rPr>
          <w:rStyle w:val="FootnoteReference"/>
        </w:rPr>
        <w:footnoteReference w:id="646"/>
      </w:r>
      <w:r w:rsidRPr="006A21F9">
        <w:rPr>
          <w:lang w:val="ru-RU"/>
        </w:rPr>
        <w:t xml:space="preserve"> จัสติน (Justin),</w:t>
      </w:r>
      <w:r>
        <w:rPr>
          <w:rStyle w:val="FootnoteReference"/>
        </w:rPr>
        <w:footnoteReference w:id="647"/>
      </w:r>
      <w:r w:rsidRPr="006A21F9">
        <w:rPr>
          <w:lang w:val="ru-RU"/>
        </w:rPr>
        <w:t xml:space="preserve"> ยูเซบิอุส (Eusebius),</w:t>
      </w:r>
      <w:r>
        <w:rPr>
          <w:rStyle w:val="FootnoteReference"/>
        </w:rPr>
        <w:footnoteReference w:id="648"/>
      </w:r>
      <w:r w:rsidRPr="006A21F9">
        <w:rPr>
          <w:lang w:val="ru-RU"/>
        </w:rPr>
        <w:t xml:space="preserve"> ฮิลารี (Hilary),</w:t>
      </w:r>
      <w:r>
        <w:rPr>
          <w:rStyle w:val="FootnoteReference"/>
        </w:rPr>
        <w:footnoteReference w:id="649"/>
      </w:r>
      <w:r w:rsidRPr="006A21F9">
        <w:rPr>
          <w:lang w:val="ru-RU"/>
        </w:rPr>
        <w:t xml:space="preserve"> เอพิฟานิอุส (Epiphanius),</w:t>
      </w:r>
      <w:r>
        <w:rPr>
          <w:rStyle w:val="FootnoteReference"/>
        </w:rPr>
        <w:footnoteReference w:id="650"/>
      </w:r>
      <w:r w:rsidRPr="006A21F9">
        <w:rPr>
          <w:lang w:val="ru-RU"/>
        </w:rPr>
        <w:t xml:space="preserve"> เจอโรม (Jerome),</w:t>
      </w:r>
      <w:r>
        <w:rPr>
          <w:rStyle w:val="FootnoteReference"/>
        </w:rPr>
        <w:footnoteReference w:id="651"/>
      </w:r>
      <w:r w:rsidRPr="006A21F9">
        <w:rPr>
          <w:lang w:val="ru-RU"/>
        </w:rPr>
        <w:t xml:space="preserve"> ออกัสติน (Augustine),</w:t>
      </w:r>
      <w:r>
        <w:rPr>
          <w:rStyle w:val="FootnoteReference"/>
        </w:rPr>
        <w:footnoteReference w:id="652"/>
      </w:r>
      <w:r w:rsidRPr="006A21F9">
        <w:rPr>
          <w:lang w:val="ru-RU"/>
        </w:rPr>
        <w:t xml:space="preserve"> เทโอโดเรต (Theodoret).</w:t>
      </w:r>
      <w:r>
        <w:rPr>
          <w:rStyle w:val="FootnoteReference"/>
        </w:rPr>
        <w:footnoteReference w:id="653"/>
      </w:r>
    </w:p>
    <w:p w14:paraId="2FB1CCD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การพยายามแบ่งคริสตจักรเดียวของพระคริสต์ออกเป็นสองส่วน คือ คริสตจักรที่มองเห็นได้และคริสตจักรที่มองไม่เห็น เป็นเรื่องที่ไม่ยุติธรรม เพราะคริสตจักรนี้ โดยธรรมชาติของมันเอง เป็นทั้งที่มองเห็นได้และที่มองไม่เห็น เป็นทั้งกายและจิตวิญญาณ (การอธิบายคำสอนคริสเตียน ข้อ </w:t>
      </w:r>
      <w:r w:rsidRPr="001E4083">
        <w:t>IX</w:t>
      </w:r>
      <w:r w:rsidRPr="006A21F9">
        <w:rPr>
          <w:lang w:val="ru-RU"/>
        </w:rPr>
        <w:t xml:space="preserve">) มันเป็นคริสตจักรที่มองเห็นได้: เพราะ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มันประกอบด้วยสมาชิกที่มองเห็นได้ — คือผู้คน — และรวมถึงไม่เพียงแต่ผู้ชอบธรรม ซึ่งเราไม่รู้จัก แต่ยังรวมถึงผู้บาปด้วย;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มันมีลำดับชั้นที่มองเห็นได้พร้อมด้วยโครงสร้างที่มองเห็นได้;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ในลักษณะที่ประสาทสัมผัสภายนอกสามารถรับรู้ได้ มันประกาศและยืนยันความเชื่อในพระคริสต์ ประกอบพิธีกรรมศักดิ์สิทธิ์ </w:t>
      </w:r>
      <w:r w:rsidRPr="006A21F9">
        <w:rPr>
          <w:lang w:val="ru-RU"/>
        </w:rPr>
        <w:lastRenderedPageBreak/>
        <w:t xml:space="preserve">และนำผู้เชื่อไปสู่ความเคร่งครัดในศาสนาและความรอด ที่มองไม่เห็น: เพราะ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มีหัวหน้ามองไม่เห็น — คือพระเยซูเจ้าเอง; </w:t>
      </w:r>
      <w:r w:rsidRPr="006A21F9">
        <w:rPr>
          <w:b/>
          <w:bCs/>
          <w:lang w:val="ru-RU"/>
        </w:rPr>
        <w:t>b)</w:t>
      </w:r>
      <w:r w:rsidRPr="006A21F9">
        <w:rPr>
          <w:lang w:val="ru-RU"/>
        </w:rPr>
        <w:t xml:space="preserve"> ได้รับการชุบชีวิตและทำให้ศักดิ์สิทธิ์อย่างมองไม่เห็นผ่านพระคุณของพระวิญญาณบริสุทธิ์;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มีประชาชนศักดิ์สิทธิ์ของพระเจ้าอยู่ในอกของคริสตจักร ซึ่งพระเจ้าเท่านั้นที่เห็นและรู้จักว่าเป็นของพระองค์ (2 ทิโมธี 2:19). การแบ่งแยกที่ไม่ยุติธรรมเช่นนี้ของคริสตจักรของพระคริสต์ ซึ่งไม่อาจแบ่งแยกได้ ได้ถูกคิดค้นขึ้นโดยผู้ที่มีความคิดผิดพลาด</w:t>
      </w:r>
      <w:r>
        <w:rPr>
          <w:rStyle w:val="FootnoteReference"/>
        </w:rPr>
        <w:footnoteReference w:id="654"/>
      </w:r>
      <w:r w:rsidRPr="006A21F9">
        <w:rPr>
          <w:lang w:val="ru-RU"/>
        </w:rPr>
        <w:t xml:space="preserve"> เพื่อความมั่นใจของตนเอง ราวกับว่าการเป็นสมาชิกของคริสตจักรที่มองไม่เห็น — นั่นคือ การอยู่ในกลุ่มของผู้ศักดิ์สิทธิ์หรือผู้ถูกเลือกของพระเจ้า — ก็เพียงพอที่จะได้รับความรอด แม้เราจะไม่เป็นสมาชิกของคริสตจักรที่มองเห็นได้ก็ตาม แต่เป็นไปไม่ได้ที่ผู้ใดที่ไม่เป็นสมาชิกของคริสตจักรที่มองเห็นได้จะกลายเป็นสมาชิกของคริสตจักรที่มองไม่เห็นได้: เพราะมีเพียงในคริสตจักรที่มองเห็นได้เท่านั้นที่บุคคลสามารถเกิดใหม่และได้รับการชำระให้บริสุทธิ์ในพิธีบัพติศมา; ที่บุคคลสามารถรับพลังจากพระเจ้า ได้แก่ พลังสำหรับชีวิตและความเคร่งครัดในพิธีคอนเฟิร์เมชัน; ที่บุคคลสามารถรวมเป็นหนึ่งเดียวกับพระคริสต์อย่างแท้จริงในพิธีศีลมหาสนิท มีเพียงที่นี่เท่านั้น—ในคริสตจักรที่มองเห็นได้—ที่คำสอนที่แท้จริงของพระคริสต์ได้รับการรักษาและประกาศโดยผู้อภิเษกตามกฎหมาย; และด้วยเหตุนี้ มีเพียงที่นี่เท่านั้นที่ความเชื่อที่แท้จริงเป็นไปได้ (ดู §170)</w:t>
      </w:r>
    </w:p>
    <w:p w14:paraId="530B71B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916B373" w14:textId="77777777" w:rsidR="00BE1885" w:rsidRPr="006A21F9" w:rsidRDefault="00BE1885" w:rsidP="00BE1885">
      <w:pPr>
        <w:pStyle w:val="Heading5"/>
        <w:rPr>
          <w:lang w:val="ru-RU"/>
        </w:rPr>
      </w:pPr>
      <w:bookmarkStart w:id="521" w:name="_Toc133142939"/>
      <w:bookmarkStart w:id="522" w:name="_Toc133166296"/>
      <w:bookmarkStart w:id="523" w:name="_Toc182221506"/>
      <w:bookmarkStart w:id="524" w:name="_Toc238453073"/>
      <w:bookmarkStart w:id="525" w:name="_Toc238453873"/>
      <w:bookmarkStart w:id="526" w:name="_Toc238576098"/>
      <w:r w:rsidRPr="006A21F9">
        <w:rPr>
          <w:lang w:val="ru-RU"/>
        </w:rPr>
        <w:t>§179. พระศาสนจักรเป็นพระ</w:t>
      </w:r>
      <w:bookmarkEnd w:id="521"/>
      <w:bookmarkEnd w:id="522"/>
      <w:bookmarkEnd w:id="523"/>
      <w:bookmarkEnd w:id="524"/>
      <w:bookmarkEnd w:id="525"/>
      <w:bookmarkEnd w:id="526"/>
    </w:p>
    <w:p w14:paraId="76EF3C8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พระศาสนจักรนั้นศักดิ์สิทธิ์:</w:t>
      </w:r>
    </w:p>
    <w:p w14:paraId="52F2340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ตามต้นกำเนิดและ</w:t>
      </w:r>
      <w:r w:rsidRPr="003F37DB">
        <w:rPr>
          <w:b/>
          <w:bCs/>
          <w:lang w:val="ru-RU"/>
        </w:rPr>
        <w:t>รากฐาน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 xml:space="preserve">‘ท่านทั้งหลายไม่ใช่คนแปลกหน้าหรือคนนอกอีกต่อไปแล้ว,’ </w:t>
      </w:r>
      <w:r w:rsidRPr="006A21F9">
        <w:rPr>
          <w:lang w:val="ru-RU"/>
        </w:rPr>
        <w:t xml:space="preserve">ผู้อัครทูตศักดิ์สิทธิ์ได้เขียนถึงชาวเอเฟซัสว่า </w:t>
      </w:r>
      <w:r w:rsidRPr="006A21F9">
        <w:rPr>
          <w:i/>
          <w:iCs/>
          <w:lang w:val="ru-RU"/>
        </w:rPr>
        <w:t>‘แต่เป็นเพื่อนร่วมเมืองกับผู้ศักดิ์สิทธิ์ และเป็นสมาชิกในครอบครัวของพระเจ้า ซึ่งถูกสร้างขึ้นบนรากฐานของผู้อัครทูตและผู้เผยพระวจนะ โดยมีพระเยซูคริสต์เองเป็นหินมุมสำคัญ ที่ซึ่งโครงสร้างทั้งหมดถูกประกอบเข้าด้วยกัน และเติบโตเป็นวิหารศักดิ์สิทธิ์ในองค์พระผู้เป็นเจ้า’</w:t>
      </w:r>
      <w:r w:rsidRPr="006A21F9">
        <w:rPr>
          <w:lang w:val="ru-RU"/>
        </w:rPr>
        <w:t xml:space="preserve"> (เอเฟซัส 2:19–21).</w:t>
      </w:r>
    </w:p>
    <w:p w14:paraId="30C3C04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ตาม</w:t>
      </w:r>
      <w:r w:rsidRPr="003F37DB">
        <w:rPr>
          <w:b/>
          <w:bCs/>
          <w:lang w:val="ru-RU"/>
        </w:rPr>
        <w:t>วัตถุประสงค์</w:t>
      </w:r>
      <w:r w:rsidRPr="006A21F9">
        <w:rPr>
          <w:lang w:val="ru-RU"/>
        </w:rPr>
        <w:t xml:space="preserve">ของคริสตจักร: เมื่อมาสู่โลกนี้เพื่อก่อตั้งคริสตจักร </w:t>
      </w:r>
      <w:r w:rsidRPr="006A21F9">
        <w:rPr>
          <w:i/>
          <w:iCs/>
          <w:lang w:val="ru-RU"/>
        </w:rPr>
        <w:t>‘พระคริสต์ทรงรักคริสตจักรและทรงสละชีวิตพระองค์เองเพื่อคริสตจักรนั้น เพื่อทรงชำระให้บริสุทธิ์ โดยชำระด้วยน้ำและพระวจนะ เพื่อทรงนำคริสตจักรนั้นมาถวายแด่พระองค์เอง เป็นคริสตจักรที่รุ่งโรจน์ ไม่มีมลทิน ไม่มีรอยย่น หรือสิ่งใดเช่นนั้น แต่ให้คริสตจักรนั้นบริสุทธิ์และไร้ที่ติ’</w:t>
      </w:r>
      <w:r w:rsidRPr="006A21F9">
        <w:rPr>
          <w:lang w:val="ru-RU"/>
        </w:rPr>
        <w:t xml:space="preserve"> (เอเฟซัส 5:25–27); หรือดังที่กล่าวไว้ในที่อื่นว่า: </w:t>
      </w:r>
      <w:r w:rsidRPr="006A21F9">
        <w:rPr>
          <w:i/>
          <w:iCs/>
          <w:lang w:val="ru-RU"/>
        </w:rPr>
        <w:t>‘พระองค์ได้ถวายพระองค์เองเพื่อเรา เพื่อไถ่เราให้พ้นจากความไม่ชอบธรรมทั้งสิ้น และเพื่อชำระให้เรามีประชากรเป็นของพระองค์เอง ผู้กระตือรือร้นในการกระทำดี’</w:t>
      </w:r>
      <w:r w:rsidRPr="006A21F9">
        <w:rPr>
          <w:lang w:val="ru-RU"/>
        </w:rPr>
        <w:t xml:space="preserve"> (ทิตัส 2:14), เพื่อว่าพระองค์จะได้นำเราไปถวายต่อหน้าพระองค์เอง ให้เป็นผู้ที่บริสุทธิ์ ไม่มีที่ติ และไม่มีสิ่งใดให้ติเตียนได้ (โคโลสี 1</w:t>
      </w:r>
      <w:r w:rsidRPr="00C728C5">
        <w:rPr>
          <w:lang w:val="ru-RU"/>
        </w:rPr>
        <w:t>:</w:t>
      </w:r>
      <w:r w:rsidRPr="006A21F9">
        <w:rPr>
          <w:lang w:val="ru-RU"/>
        </w:rPr>
        <w:t>22).</w:t>
      </w:r>
    </w:p>
    <w:p w14:paraId="60B4FAD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ใน</w:t>
      </w:r>
      <w:r w:rsidRPr="003F37DB">
        <w:rPr>
          <w:b/>
          <w:bCs/>
          <w:lang w:val="ru-RU"/>
        </w:rPr>
        <w:t xml:space="preserve">ด้านโครงสร้าง </w:t>
      </w:r>
      <w:r w:rsidRPr="001E4083">
        <w:t>ศี</w:t>
      </w:r>
      <w:r w:rsidRPr="006A21F9">
        <w:rPr>
          <w:lang w:val="ru-RU"/>
        </w:rPr>
        <w:t>รษะของมันคือพระเยซูผู้บริสุทธิ์ยิ่ง (ฮีบรู 7:26); พระวิญญาณบริสุทธิ์ยิ่งทรงสถิตอยู่ภายในเสมอ พร้อมด้วยของประทานที่เต็มเปี่ยมด้วยพระคุณซึ่งทำให้เราบริสุทธิ์ (โรม 8:14–17); มันมีระบบลำดับชั้นที่ได้รับการชำระให้บริสุทธิ์โดยพระเจ้า—ผู้เลี้ยงและครูผู้ได้รับอำนาจจากพระองค์เพื่อชำระให้ผู้คนบริสุทธิ์ (เอเฟซัส 4:12); มันสอนพระวจนะอันศักดิ์สิทธิ์ของพระเจ้า ซึ่งทำให้ผู้คนบริสุทธิ์ (ยอห์น 17:17–19); มันจัดพิธีศีลศักดิ์สิทธิ์ ซึ่งศักดิ์สิทธิ์และทำให้เราบริสุทธิ์ (เอเฟซัส 5:26 และต่อๆ ไป); มันนำเราไปสู่ความบริสุทธิ์และความเคร่งครัดในความเชื่อผ่านการปกครองของมัน [(กาลาเทีย 1:6–9); (1 โครินธ์ 11:20–22)]; ประกอบด้วยสมาชิกที่ได้รับการชำระล้างด้วยน้ำและได้รับการชำระให้บริสุทธิ์ [(1 โครินธ์ 6:11); (ฮีบรู 10:10); (กิจการ 20:32)]; ในจำนวนนี้ บางคนมีความศักดิ์สิทธิ์ในชีวิตประจำวันและทำหน้าที่เป็นวิหารถาวรของพระวิญญาณบริสุทธิ์ (1 โครินธ์ 6:19) ส่วนคนอื่นๆ แม้จะมีแนวโน้มที่จะทำบาปและดำเนินชีวิตอย่างเสเพล แต่ยังคงได้รับการเรียกและผูกพันให้มีความศักดิ์สิทธิ์ [(โรม 1:7); (1 เปโตร 1:15–16)] ได้รับการเตือนสติไม่หยุดยั้งจากผู้อภิบาลของพวกเขาเพื่อจุดมุ่งหมายนี้ และแท้จริงแล้วพวกเขาก็บรรลุการชำระให้บริสุทธิ์สำหรับตนเองผ่านศีลแก้บาป และต่อมาผ่านศีลมหาสนิท</w:t>
      </w:r>
    </w:p>
    <w:p w14:paraId="1A075AF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จากผู้สอนในสมัยโบราณ ซึ่งต่างก็ยอมรับคุณลักษณะนี้ของพระศาสนจักรอย่างเป็นเอกฉันท์</w:t>
      </w:r>
      <w:r>
        <w:rPr>
          <w:rStyle w:val="FootnoteReference"/>
        </w:rPr>
        <w:footnoteReference w:id="655"/>
      </w:r>
      <w:r w:rsidRPr="006A21F9">
        <w:rPr>
          <w:lang w:val="ru-RU"/>
        </w:rPr>
        <w:t xml:space="preserve"> เราจะนำคำกล่าวของบางคนมาอ้างอิง: นักบุญเฮอร์มาส: “ด้วยฤทธิ์อำนาจอันยิ่งใหญ่ (พระเจ้า) ได้ทรงสร้างพระศาสนจักรอันศักดิ์สิทธิ์ของพระองค์ ซึ่งพระองค์ยังได้ประทานพรแก่พระศาสนจักรนั้นด้วย</w:t>
      </w:r>
      <w:r>
        <w:rPr>
          <w:rStyle w:val="FootnoteReference"/>
        </w:rPr>
        <w:footnoteReference w:id="656"/>
      </w:r>
      <w:r w:rsidRPr="006A21F9">
        <w:rPr>
          <w:lang w:val="ru-RU"/>
        </w:rPr>
        <w:t xml:space="preserve"> พระองค์ได้ทรงสร้างทุกสิ่งที่มีอยู่จากความว่างเปล่า และเพิ่มพูนสิ่งเหล่านั้นเพื่อประโยชน์ของพระศาสนจักรอันศักดิ์สิทธิ์ของพระองค์”</w:t>
      </w:r>
      <w:r>
        <w:rPr>
          <w:rStyle w:val="FootnoteReference"/>
        </w:rPr>
        <w:footnoteReference w:id="657"/>
      </w:r>
    </w:p>
    <w:p w14:paraId="2739F8F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นักบุญซีริลแห่งเยรูซาเล็ม: “เนื่องจากคำว่า ‘คริสตจักร’ ถูกใช้ในบริบทต่าง ๆ เช่น เมื่อกล่าวถึงกลุ่มคนที่รวมตัวกันที่งานแสดงในเอเฟซัส ซึ่งเขียนไว้ว่า: </w:t>
      </w:r>
      <w:r w:rsidRPr="006A21F9">
        <w:rPr>
          <w:i/>
          <w:iCs/>
          <w:lang w:val="ru-RU"/>
        </w:rPr>
        <w:t>‘และท่านกล่าวว่า “ให้ปล่อยกลุ่มคนที่รวมตัวกัน (คริสตจักร)”’</w:t>
      </w:r>
      <w:r w:rsidRPr="006A21F9">
        <w:rPr>
          <w:lang w:val="ru-RU"/>
        </w:rPr>
        <w:t xml:space="preserve"> (กิจการ 19:40), และเนื่องจากว่า การชุมนุมของผู้นอกรีตที่ปฏิบัติด้วยความหลอกลวง — นั่นคือ กลุ่มมาร์คิโอนีตส์ กลุ่มมานิเคียน และกลุ่มอื่น ๆ — อาจถูกเรียกว่า ‘คริสตจักร’ ได้อย่างถูกต้องและแท้จริง: ดังนั้น สัญลักษณ์แห่งความเชื่อจึงให้คำแนะนำแก่ท่านด้วยความระมัดระวัง ดังต่อไปนี้: ‘และในพระศาสนจักรหนึ่งเดียว ศักดิ์สิทธิ์ เป็นสากล และอัครสาวก’ เพื่อท่านจะได้หลีกหนีจากการชุมนุมชั่วร้ายเหล่านั้น และอยู่ในพระศาสนจักรศักดิ์สิทธิ์ เป็นสากล ซึ่งท่านได้เกิดใหม่ในนั้น… อย่าเพียงถามว่า ‘พระศาสนจักรอยู่ที่ใด?’ แต่จงถามว่า ‘พระศาสนจักรสากลอยู่ที่ใด?’ เพราะนี่คือชื่อที่แท้จริงของแม่พระศาสนจักรอันศักดิ์สิทธิ์และสากลของเรา ผู้เป็นเจ้าสาวของพระเยซูคริสต์องค์พระผู้เป็นเจ้า พระบุตรองค์เดียวของพระเจ้า”</w:t>
      </w:r>
      <w:r>
        <w:rPr>
          <w:rStyle w:val="FootnoteReference"/>
        </w:rPr>
        <w:footnoteReference w:id="658"/>
      </w:r>
    </w:p>
    <w:p w14:paraId="76120FB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นักบุญซีริลแห่งอเล็กซานเดรีย: “ผู้เผยพระวจนะเรียกพระศาสนจักรว่า ‘เมืองศักดิ์สิทธิ์’: เพราะพระศาสนจักรได้รับการชำระให้บริสุทธิ์ไม่ใช่โดยพันธกิจของธรรมบัญญัติ—</w:t>
      </w:r>
      <w:r w:rsidRPr="006A21F9">
        <w:rPr>
          <w:i/>
          <w:iCs/>
          <w:lang w:val="ru-RU"/>
        </w:rPr>
        <w:t>‘เพราะธรรมบัญญัติไม่ได้นำสิ่งใดให้ถึงที่สุด’</w:t>
      </w:r>
      <w:r w:rsidRPr="006A21F9">
        <w:rPr>
          <w:lang w:val="ru-RU"/>
        </w:rPr>
        <w:t xml:space="preserve"> (ฮีบ. 7:19)—แต่ด้วยการเป็นไปตามแบบอย่างของพระคริสต์และเป็นผู้มีส่วนร่วมในธรรมชาติอันศักดิ์สิทธิ์ผ่านความสามัคคีของพระวิญญาณบริสุทธิ์ </w:t>
      </w:r>
      <w:r w:rsidRPr="006A21F9">
        <w:rPr>
          <w:i/>
          <w:iCs/>
          <w:lang w:val="ru-RU"/>
        </w:rPr>
        <w:t xml:space="preserve">ผู้ซึ่งประทับตราเราไว้ในวันแห่งการไถ่ </w:t>
      </w:r>
      <w:r w:rsidRPr="006A21F9">
        <w:rPr>
          <w:lang w:val="ru-RU"/>
        </w:rPr>
        <w:t>(เอเฟซัส 4:30) หลังจากที่เราได้รับการชำระล้างจากความมลทินทั้งปวงและได้รับการปลดปล่อยจากความไม่บริสุทธิ์ทั้งปวง”</w:t>
      </w:r>
      <w:r>
        <w:rPr>
          <w:rStyle w:val="FootnoteReference"/>
        </w:rPr>
        <w:footnoteReference w:id="659"/>
      </w:r>
    </w:p>
    <w:p w14:paraId="2DF30CA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ตามลักษณะเฉพาะนี้ของพระศาสนจักร ผู้ดูแลพระศาสนจักรในสมัยโบราณได้เรียกพระศาสนจักรว่า: สวนสวรรค์</w:t>
      </w:r>
      <w:r>
        <w:rPr>
          <w:rStyle w:val="FootnoteReference"/>
        </w:rPr>
        <w:footnoteReference w:id="660"/>
      </w:r>
      <w:r w:rsidRPr="006A21F9">
        <w:rPr>
          <w:lang w:val="ru-RU"/>
        </w:rPr>
        <w:t xml:space="preserve"> บ้านของพระเจ้า</w:t>
      </w:r>
      <w:r>
        <w:rPr>
          <w:rStyle w:val="FootnoteReference"/>
        </w:rPr>
        <w:footnoteReference w:id="661"/>
      </w:r>
      <w:r w:rsidRPr="006A21F9">
        <w:rPr>
          <w:lang w:val="ru-RU"/>
        </w:rPr>
        <w:t xml:space="preserve"> บุตรสาวของพระเจ้า</w:t>
      </w:r>
      <w:r>
        <w:rPr>
          <w:rStyle w:val="FootnoteReference"/>
        </w:rPr>
        <w:footnoteReference w:id="662"/>
      </w:r>
      <w:r w:rsidRPr="006A21F9">
        <w:rPr>
          <w:lang w:val="ru-RU"/>
        </w:rPr>
        <w:t xml:space="preserve"> ร่างกายอันทรงเกียรติ</w:t>
      </w:r>
      <w:r>
        <w:rPr>
          <w:rStyle w:val="FootnoteReference"/>
        </w:rPr>
        <w:footnoteReference w:id="663"/>
      </w:r>
      <w:r w:rsidRPr="006A21F9">
        <w:rPr>
          <w:lang w:val="ru-RU"/>
        </w:rPr>
        <w:t xml:space="preserve"> เจ้าสาวของพระคริสต์</w:t>
      </w:r>
      <w:r>
        <w:rPr>
          <w:rStyle w:val="FootnoteReference"/>
        </w:rPr>
        <w:footnoteReference w:id="664"/>
      </w:r>
      <w:r w:rsidRPr="006A21F9">
        <w:rPr>
          <w:lang w:val="ru-RU"/>
        </w:rPr>
        <w:t xml:space="preserve"> มงกุฎของพระคริสต์</w:t>
      </w:r>
      <w:r>
        <w:rPr>
          <w:rStyle w:val="FootnoteReference"/>
        </w:rPr>
        <w:footnoteReference w:id="665"/>
      </w:r>
      <w:r w:rsidRPr="006A21F9">
        <w:rPr>
          <w:lang w:val="ru-RU"/>
        </w:rPr>
        <w:t xml:space="preserve"> เขตศักดิ์สิทธิ์อันศักดิ์สิทธิ์</w:t>
      </w:r>
      <w:r>
        <w:rPr>
          <w:rStyle w:val="FootnoteReference"/>
        </w:rPr>
        <w:footnoteReference w:id="666"/>
      </w:r>
      <w:r w:rsidRPr="006A21F9">
        <w:rPr>
          <w:lang w:val="ru-RU"/>
        </w:rPr>
        <w:t xml:space="preserve"> ความเต็มเปี่ยมแห่งพระคุณ</w:t>
      </w:r>
      <w:r>
        <w:rPr>
          <w:rStyle w:val="FootnoteReference"/>
        </w:rPr>
        <w:footnoteReference w:id="667"/>
      </w:r>
      <w:r w:rsidRPr="006A21F9">
        <w:rPr>
          <w:lang w:val="ru-RU"/>
        </w:rPr>
        <w:t xml:space="preserve"> และชื่ออื่นๆ ที่คล้ายคลึงกัน</w:t>
      </w:r>
    </w:p>
    <w:p w14:paraId="6039E6B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855F312" w14:textId="77777777" w:rsidR="00BE1885" w:rsidRPr="006A21F9" w:rsidRDefault="00BE1885" w:rsidP="00BE1885">
      <w:pPr>
        <w:pStyle w:val="Heading5"/>
        <w:rPr>
          <w:lang w:val="ru-RU"/>
        </w:rPr>
      </w:pPr>
      <w:bookmarkStart w:id="527" w:name="_Toc133142940"/>
      <w:bookmarkStart w:id="528" w:name="_Toc133166297"/>
      <w:bookmarkStart w:id="529" w:name="_Toc182221507"/>
      <w:bookmarkStart w:id="530" w:name="_Toc238453074"/>
      <w:bookmarkStart w:id="531" w:name="_Toc238453874"/>
      <w:bookmarkStart w:id="532" w:name="_Toc238576099"/>
      <w:r w:rsidRPr="006A21F9">
        <w:rPr>
          <w:lang w:val="ru-RU"/>
        </w:rPr>
        <w:t>§180. คริสตจักร — คริสตจักรคาทอลิก</w:t>
      </w:r>
      <w:bookmarkEnd w:id="527"/>
      <w:bookmarkEnd w:id="528"/>
      <w:bookmarkEnd w:id="529"/>
      <w:bookmarkEnd w:id="530"/>
      <w:bookmarkEnd w:id="531"/>
      <w:bookmarkEnd w:id="532"/>
    </w:p>
    <w:p w14:paraId="045AD089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คริสตจักรคาทอลิก คริสตจักรสากล หรือคริสตจักรอีคูเมนิคัล ถูกนิยามไว้ดังต่อไปนี้:</w:t>
      </w:r>
    </w:p>
    <w:p w14:paraId="2AFEC6D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1) </w:t>
      </w:r>
      <w:r w:rsidRPr="006C65A4">
        <w:rPr>
          <w:b/>
          <w:bCs/>
          <w:lang w:val="ru-RU"/>
        </w:rPr>
        <w:t>ในด้านขอบเขต</w:t>
      </w:r>
      <w:r w:rsidRPr="006A21F9">
        <w:rPr>
          <w:lang w:val="ru-RU"/>
        </w:rPr>
        <w:t>ของมัน มีวัตถุประสงค์เพื่อครอบคลุมทุกชนชาติ ไม่ว่าพวกเขาจะอาศัยอยู่ที่ใดบนโลกนี้ คริสตจักรในพันธสัญญาเดิมจำกัดอยู่เฉพาะชนชาติยิวเท่านั้น และการนมัสการของคริสตจักรนั้นผูกพันกับสถานที่เดียว [(สดุดี 75:2–3); (สดุดี 147:8–9)]: พระคริสต์ผู้ช่วยให้รอดได้รื้อถอนกำแพงที่แบ่งแยกระหว่างชาวยิวกับชาวต่างชาติ และทรงคืนดีทั้งสองฝ่ายกับพระเจ้าผ่านทางไม้กางเขน (เอเฟซัส 2:14–16) ทรงบัญชาให้อัครทูตผู้ศักดิ์สิทธิ์ประกาศข่าวประเสริฐของพระองค์แก่ทุกสรรพสิ่ง (มาระโก 16:15), เพื่อสอนความเชื่อที่นำสู่ความรอดให้แก่ทุกชาติ (มัทธิว 28:19), และเพื่อเผยแพร่ความเชื่อนี้ไปจนถึงสุดปลายโลก (กิจการ 1:8) ดังนั้น เพื่อให้คริสตจักรได้รับการเรียกว่า ‘คาทอลิก’ ในแง่นี้ จึงไม่จำเป็นต้องให้คริสตจักรครอบคลุมทั้งโลกและทุกคนอย่างแท้จริง มันอาจแพร่กระจายได้เพียงอย่างค่อยเป็นค่อยไป และในความเป็นจริงก็ได้แพร่กระจายมากขึ้นเรื่อยๆ ตลอดศตวรรษที่ 21; มันอาจหดตัวในขอบเขตได้ และบางครั้งก็เกิดขึ้นจริง เนื่องจากความผิดเพี้ยนทางศาสนาและการข่มเหงจากศัตรู; แต่ถึงแม้จะมีสิ่งเหล่านี้ทั้งหมด มันก็ยังคงเป็นและจะยังคงเป็นคริสตจักรสากลเสมอมา โดยธรรมชาติของมันเอง</w:t>
      </w:r>
      <w:r>
        <w:rPr>
          <w:rStyle w:val="FootnoteReference"/>
        </w:rPr>
        <w:footnoteReference w:id="668"/>
      </w:r>
      <w:r w:rsidRPr="006A21F9">
        <w:rPr>
          <w:lang w:val="ru-RU"/>
        </w:rPr>
        <w:t xml:space="preserve"> นั่นคือเหตุผลที่พระศาสนจักรถูกเรียกว่า ‘คาทอลิก’ แม้ในยุคของอัครสาวกและโดยทั่วไปตลอดสามศตวรรษแรก แม้ว่าในเวลานั้นพระศาสนจักรยังไม่ได้ขยายตัวกว้างขวางเท่าใน</w:t>
      </w:r>
      <w:r w:rsidRPr="001E4083">
        <w:t>ศตวรรษที่</w:t>
      </w:r>
      <w:r w:rsidRPr="003B5777">
        <w:rPr>
          <w:lang w:val="ru-RU"/>
        </w:rPr>
        <w:t xml:space="preserve"> 4</w:t>
      </w:r>
      <w:r w:rsidRPr="006A21F9">
        <w:rPr>
          <w:lang w:val="ru-RU"/>
        </w:rPr>
        <w:t>,</w:t>
      </w:r>
      <w:r w:rsidRPr="003B5777">
        <w:rPr>
          <w:lang w:val="ru-RU"/>
        </w:rPr>
        <w:t xml:space="preserve"> 5 </w:t>
      </w:r>
      <w:r w:rsidRPr="006A21F9">
        <w:rPr>
          <w:lang w:val="ru-RU"/>
        </w:rPr>
        <w:t>และศตวรรษต่อๆ มา เมื่อบรรดาพระบิดาศักดิ์สิทธิ์ในการเรียกพระศาสนจักรว่า ‘คาทอลิก’ ได้ชี้ให้เห็นถึงความเป็นสากล</w:t>
      </w:r>
      <w:r w:rsidRPr="001E4083">
        <w:t>ของพระศาสนจักร</w:t>
      </w:r>
      <w:r w:rsidRPr="006A21F9">
        <w:rPr>
          <w:lang w:val="ru-RU"/>
        </w:rPr>
        <w:t xml:space="preserve">แล้ว ดังนั้น จึงถูกเรียกว่า ‘คาทอลิก’: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โดยนักบุญอิกนาติอุส ผู้แบกพระเจ้า: ‘ที่ใดที่มีพระเยซูคริสต์ ที่นั่นมีพระศาสนจักรคาทอลิก’;</w:t>
      </w:r>
      <w:r>
        <w:rPr>
          <w:rStyle w:val="FootnoteReference"/>
        </w:rPr>
        <w:footnoteReference w:id="66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ในจดหมายเวียนถึงพระศาสนจักรแห่งสมีร์นา เกี่ยวกับการเป็นมรณสักขีของนักบุญโพลีคาร์ป: พระศาสนจักรของพระเจ้าในสมีร์นา ถึงพระศาสนจักรของพระเจ้าในฟิลาเดลเฟีย และถึงพระศาสนจักรศักดิ์สิทธิ์และคาทอลิกทั้งปวงทั่วโลก: ขอให้พระเจ้าพระบิดาและพระเยซูคริสต์องค์พระผู้เป็นเจ้าของเรา ทรงเพิ่มพูนพระคุณ สันติสุข และความรักให้แก่ท่านทั้งหลาย…” หรือ: “ท่าน (โพลีคาร์ป) หลังจากที่เอาชนะผู้ปกครองที่ไร้กฎหมายด้วยความอดทน และด้วยเหตุนี้จึงได้รับมงกุฎแห่งความไม่เสื่อมสลาย บัดนี้กำลังชื่นชมยินดีร่วมกับอัครสาวกและผู้ชอบธรรมทั้งปวง สรรเสริญพระเจ้าพระบิดา และอวยพรพระผู้เป็นเจ้าของเรา ผู้นำวิญญาณและร่างกายของเรา และผู้เลี้ยงแกะของพระศาสนจักรคาทอลิกสากล;”</w:t>
      </w:r>
      <w:r>
        <w:rPr>
          <w:rStyle w:val="FootnoteReference"/>
        </w:rPr>
        <w:footnoteReference w:id="67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ในพิธีกรรมโบราณที่ปรากฏใน “Apostolic Constitutions”: “ขอให้เราอธิษฐานเพื่อคริสตจักรอันศักดิ์สิทธิ์ คาทอลิก และอัครสาวก;”</w:t>
      </w:r>
      <w:r>
        <w:rPr>
          <w:rStyle w:val="FootnoteReference"/>
        </w:rPr>
        <w:footnoteReference w:id="67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ในคำเขียนของนักบุญไอเรเนียส: “พระศาสนจักร ซึ่งกระจายอยู่ทั่วจักรวาลจนถึงปลายสุดของโลก ได้รับศรัทธานี้จากอัครสาวกและลูกศิษย์ของพวกเขา;”</w:t>
      </w:r>
      <w:r>
        <w:rPr>
          <w:rStyle w:val="FootnoteReference"/>
        </w:rPr>
        <w:footnoteReference w:id="67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ในนักบุญซีริลแห่งเยรูซาเล็ม: “พระศาสนจักรถูกเรียกว่า ‘คาทอลิก’ เพราะมีอยู่ทั่วจักรวาล ตั้งแต่ปลายสุด</w:t>
      </w:r>
      <w:r w:rsidRPr="001E4083">
        <w:t>ของโลกด้านหนึ่ง</w:t>
      </w:r>
      <w:r w:rsidRPr="006A21F9">
        <w:rPr>
          <w:lang w:val="ru-RU"/>
        </w:rPr>
        <w:t>ถึง</w:t>
      </w:r>
      <w:r w:rsidRPr="001E4083">
        <w:t>อีกด้านหนึ่ง</w:t>
      </w:r>
      <w:r w:rsidRPr="006A21F9">
        <w:rPr>
          <w:lang w:val="ru-RU"/>
        </w:rPr>
        <w:t>;”</w:t>
      </w:r>
      <w:r>
        <w:rPr>
          <w:rStyle w:val="FootnoteReference"/>
        </w:rPr>
        <w:footnoteReference w:id="67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f) </w:t>
      </w:r>
      <w:r w:rsidRPr="006A21F9">
        <w:rPr>
          <w:lang w:val="ru-RU"/>
        </w:rPr>
        <w:t>ในผู้ได้รับพระพร เทโอโดเรต: “มีเพียงคริสตจักรเดียวทั่วทั้งโลกและทะเล—นั่นคือเหตุผลที่เราพูดในคำอธิษฐานว่า: ‘เพื่อคริสตจักรที่ศักดิ์สิทธิ์และเป็นหนึ่งเดียว, คาทอลิกและอัครสาวก, ที่มีอยู่จากปลายหนึ่งของจักรวาลถึงอีกปลายหนึ่ง’;”</w:t>
      </w:r>
      <w:r>
        <w:rPr>
          <w:rStyle w:val="FootnoteReference"/>
        </w:rPr>
        <w:footnoteReference w:id="67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g) </w:t>
      </w:r>
      <w:r w:rsidRPr="006A21F9">
        <w:rPr>
          <w:lang w:val="ru-RU"/>
        </w:rPr>
        <w:t>จากผู้ได้รับพร อัสตินผู้ได้รับพร: “ในภาษากรีก คริสตจักรถูกเรียกว่า ‘คาทอลิก’ เพราะมันแผ่ขยายไปทั่วโลกทั้งสิ้น”</w:t>
      </w:r>
      <w:r>
        <w:rPr>
          <w:rStyle w:val="FootnoteReference"/>
        </w:rPr>
        <w:footnoteReference w:id="675"/>
      </w:r>
    </w:p>
    <w:p w14:paraId="0B1E693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2) </w:t>
      </w:r>
      <w:r w:rsidRPr="00593F08">
        <w:rPr>
          <w:b/>
          <w:bCs/>
          <w:lang w:val="ru-RU"/>
        </w:rPr>
        <w:t xml:space="preserve">ในด้านเวลา </w:t>
      </w:r>
      <w:r w:rsidRPr="006A21F9">
        <w:rPr>
          <w:lang w:val="ru-RU"/>
        </w:rPr>
        <w:t xml:space="preserve">คริสตจักรมีชะตากรรมที่จะนำทุกคนมาสู่ความเชื่อในพระคริสต์ และจะดำรงอยู่จนถึงสิ้นยุค สิ่งนี้เกิดจากความจริงว่า พระเจ้า เมื่อส่งอัครสาวกและผู้สืบทอดของพวกเขาไปประกาศพระวรสารแก่ทุกสรรพสิ่ง ได้ทรงสัญญาว่าจะอยู่กับพวกเขาเพื่อจุดประสงค์นี้จนถึงสิ้นยุค (มัทธิว 28:20) และทรงสัญญาอีกว่าจะส่งพระวิญญาณบริสุทธิ์มาอยู่กับพวกเขาตลอดไป (ยอห์น 14:16); และจากคำพูดของนักบุญเปาโลว่า พิธีศีลมหาสนิทจะต้องถูกจัดขึ้นในพระศาสนจักรจนกว่าพระเจ้าจะเสด็จกลับมาสู่โลกอีกครั้ง (1 โครินธ์ 11:26) ในความหมายนี้ คริสตจักรมักถูกเรียกว่า ‘ไม่หมดสิ้น’ ตามคำพูดของพระผู้ช่วยให้รอดว่า: </w:t>
      </w:r>
      <w:r w:rsidRPr="006A21F9">
        <w:rPr>
          <w:i/>
          <w:iCs/>
          <w:lang w:val="ru-RU"/>
        </w:rPr>
        <w:t xml:space="preserve">‘เราจะสร้างคริสตจักรของเรา และประตูแห่งนรกจะไม่สามารถเอาชนะมันได้’ </w:t>
      </w:r>
      <w:r w:rsidRPr="006A21F9">
        <w:rPr>
          <w:lang w:val="ru-RU"/>
        </w:rPr>
        <w:t xml:space="preserve">(มัทธิว 16:18) — ซึ่งเป็นลักษณะที่ครูผู้สอนคริสต์ยุคโบราณได้มอบให้คริสตจักรมาโดยตลอด . ตัวอย่างเช่น: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นักบุญยอห์น คริโซสโตม: ‘อย่าทิ้งคริสตจักรไป เพราะไม่มีสิ่งใดที่ทรงพลังกว่าคริสตจักร … คริสตจักรไม่เคยแก่ชราและเจริญรุ่งเรืองอยู่เสมอ — นั่นคือเหตุผลที่พระคัมภีร์ เมื่อแสดงถึงความมั่นคงและไม่หวั่นไหวของคริสตจักร จึงเรียกคริสตจักรว่าภูเขา;’</w:t>
      </w:r>
      <w:r>
        <w:rPr>
          <w:rStyle w:val="FootnoteReference"/>
        </w:rPr>
        <w:footnoteReference w:id="676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นักบุญอัมโบรส: “อาณาจักรของพระศาสนจักรจะคงอยู่ตลอดไป เพราะความเชื่อนั้นไม่อาจแบ่งแยกได้ เป็นร่างกายเดียว;”</w:t>
      </w:r>
      <w:r>
        <w:rPr>
          <w:rStyle w:val="FootnoteReference"/>
        </w:rPr>
        <w:footnoteReference w:id="677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ผู้ได้รับพร อוגัสติน: “พระศาสนจักรจะคงอยู่บนโลกนี้ไม่ใช่เพียงช่วงเวลาสั้นๆ แต่จนกระทั่งสิ้นยุค … พระศาสนจักรจะไม่พ่ายแพ้ ไม่ถูกลบล้าง และจะไม่ยอมแพ้ต่อความล่อลวงใดๆ จนกระทั่งวันสิ้นโลกมาถึง”</w:t>
      </w:r>
      <w:r>
        <w:rPr>
          <w:rStyle w:val="FootnoteReference"/>
        </w:rPr>
        <w:footnoteReference w:id="678"/>
      </w:r>
    </w:p>
    <w:p w14:paraId="28B63CC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9B">
        <w:rPr>
          <w:b/>
          <w:bCs/>
          <w:lang w:val="ru-RU"/>
        </w:rPr>
        <w:t xml:space="preserve">ในด้านโครงสร้าง </w:t>
      </w:r>
      <w:r w:rsidRPr="006A21F9">
        <w:rPr>
          <w:lang w:val="ru-RU"/>
        </w:rPr>
        <w:t>คำสอนของพระศาสนจักรสามารถได้รับการยอมรับจากทุกคน ทั้งผู้มีการศึกษาและผู้ไม่มีการศึกษา ไม่ว่าพวกเขาจะอาศัยอยู่ที่ใดหรือเมื่อใด — เนื่องจากไม่ถูกผูกมัดกับโครงสร้างทางรัฐใดๆ (ยอห์น 18:36) และด้วยเหตุนี้จึงไม่ถูกผูกมัดกับสถานที่หรือเวลาใดโดยเฉพาะ เช่นเดียวกับศาสนาต่าง ๆ ของชาวต่างศาสนา และแม้กระทั่งศาสนายูดายเอง การนมัสการของพระศาสนจักรยังสามารถจัดขึ้นได้ ตามที่องค์พระผู้เป็นเจ้าได้ทรงพยากรณ์ไว้ ไม่เพียงแต่ในกรุงเยรูซาเล็มเท่านั้น แต่ทุกหนทุกแห่ง (ยอห์น 4:21) และสามารถเข้าใจได้และเป็นประโยชน์ต่อทุกคน อำนาจลำดับชั้นภายในพระศาสนจักรนี้ ไม่ถูกจำกัดไว้เพียงชนเผ่าใดชนเผ่าหนึ่งหรือชนชาติใดชนชาติหนึ่ง อย่างที่เคยเป็นในพระศาสนายิว แต่สามารถถ่ายทอดจากเมืองหนึ่ง หรือกล่าวให้ถูกต้องกว่า คือจากพระศาสนจักรหนึ่งไปยังอีกพระศาสนจักรหนึ่ง จากกลุ่มผู้นำลำดับชั้นหนึ่งไปยังอีกกลุ่มหนึ่ง จากรุ่นหนึ่งไปยังอีกรุ่นหนึ่ง จนถึงวันสิ้นโลก พระคุณแห่งการช่วยให้รอดของพระวิญญาณบริสุทธิ์ ซึ่งพระศาสนจักรประทานให้แก่ผู้คน มีฤทธิ์อำนาจที่จะชำระให้บริสุทธิ์และช่วยให้รอด แม้แต่ผู้บาปที่ใจแข็งที่สุด เพื่ออธิบายเรื่องนี้ นักบุญซีริลแห่งเยรูซาเล็มกล่าวว่า: “คริสตจักรถูกเรียกว่า ‘คาทอลิก’ เพราะมันมีอยู่ทั่วทั้งจักรวาล ตั้งแต่ปลายโลกด้านหนึ่งถึงอีกด้านหนึ่ง; เพราะมันสอนหลักคำสอนทั้งหมดที่มนุษย์ควรรู้อย่างทั่วถึงและครบถ้วน — หลักคำสอนเกี่ยวกับสิ่งที่มองเห็นได้และมองไม่เห็น ทั้งในสวรรค์และบนโลก; เพราะมันนำมนุษยชาติทั้งมวลสู่ความเชื่อที่แท้จริง ทั้งผู้ปกครองและผู้ถูกปกครอง, ทั้งนักปราชญ์และประชาชนทั่วไป และเพราะว่าคริสตจักรรักษาและเยียวยาบาปทุกชนิดที่กระทำทั้งทางจิตวิญญาณและร่างกายอย่างทั่วถึง และมีความสมบูรณ์แบบทุกประการ ซึ่งปรากฏชัดในคำพูด การกระทำ และของประทานทางจิตวิญญาณทุกประการ”</w:t>
      </w:r>
      <w:r>
        <w:rPr>
          <w:rStyle w:val="FootnoteReference"/>
        </w:rPr>
        <w:footnoteReference w:id="679"/>
      </w:r>
    </w:p>
    <w:p w14:paraId="7246EFD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คริสตจักรสากล ซึ่งรวมผู้เชื่อคริสต์ที่แท้จริงทั้งหมด และได้รับการมอบหมายอย่างชัดเจนให้แก่บรรดาพระสังฆราชโดยรวม มักถูกแบ่งออกเป็นคริสตจักรท้องถิ่น ซึ่งประกอบด้วยผู้เชื่อในประเทศหนึ่งหรืออีกประเทศหนึ่ง และอยู่ภายใต้อำนาจของพระสังฆราชหลายคนหรือเพียงคนเดียว ในความหมายนี้ จึงมีการกล่าวถึงคริสตจักรกรีก รัสเซีย วลาคียา และคริสตจักรอื่น ๆ หรืออย่างเฉพาะเจาะจงยิ่งขึ้น ได้แก่ คริสตจักรคอนสแตนติโนเปิล อเล็กซานเดรีย แอนติโอค และเยรูซาเล็ม ซึ่งอยู่ภายใต้อำนาจของปิตุภูมิแต่ละองค์ พร้อมด้วยพระสังฆราชที่อยู่ภายใต้การกำกับดูแลของท่าน หรืออย่างเฉพาะเจาะจงยิ่งขึ้น ได้แก่ คริสตจักรเคียฟ มอสโก เซนต์ปีเตอร์สเบิร์ก และอื่นๆ ซึ่งอยู่ภายใต้การปกครองของผู้ประเสริฐเพียงคนเดียว </w:t>
      </w:r>
      <w:r w:rsidRPr="006A21F9">
        <w:rPr>
          <w:lang w:val="ru-RU"/>
        </w:rPr>
        <w:lastRenderedPageBreak/>
        <w:t>คริสตจักรท้องถิ่นอาจถูกแบ่งออกเป็นเขตวัด ซึ่งมอบหมายให้พระสงฆ์หนึ่งหรือหลายรูปที่ได้รับการมอบอำนาจอย่างถูกต้องจากพระสังฆราชของตน</w:t>
      </w:r>
    </w:p>
    <w:p w14:paraId="266CF35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สิทธิพิเศษเฉพาะของพระศาสนจักรคาทอลิกหรือพระศาสนจักรสากลอยู่ที่ความจริงว่า ในเรื่องความเชื่อ ‘พระศาสนจักรนี้ไม่อาจผิดพลาด หลอกลวง หรือถูกหลอกลวงได้; แต่เช่นเดียวกับพระคัมภีร์ศักดิ์สิทธิ์ คริสตจักรนั้นไม่มีข้อผิดพลาดและมีความสำคัญนิรันดร์’ (จดหมายของบรรดาปิตาจารย์ตะวันออกเกี่ยวกับความเชื่อออร์โธดอกซ์, ข้อ 2.12) — สิทธิพิเศษนี้เราได้อภิปรายอย่างละเอียดแล้วในส่วนที่เกี่ยวข้อง</w:t>
      </w:r>
      <w:r>
        <w:rPr>
          <w:rStyle w:val="FootnoteReference"/>
        </w:rPr>
        <w:footnoteReference w:id="680"/>
      </w:r>
    </w:p>
    <w:p w14:paraId="3CC0F6D9" w14:textId="77777777" w:rsidR="00BE1885" w:rsidRPr="006A21F9" w:rsidRDefault="00BE1885" w:rsidP="00BE1885">
      <w:pPr>
        <w:rPr>
          <w:lang w:val="ru-RU"/>
        </w:rPr>
      </w:pPr>
    </w:p>
    <w:p w14:paraId="51CAC849" w14:textId="77777777" w:rsidR="00BE1885" w:rsidRPr="006A21F9" w:rsidRDefault="00BE1885" w:rsidP="00BE1885">
      <w:pPr>
        <w:pStyle w:val="Heading5"/>
        <w:rPr>
          <w:lang w:val="ru-RU"/>
        </w:rPr>
      </w:pPr>
      <w:bookmarkStart w:id="533" w:name="_Toc133142941"/>
      <w:bookmarkStart w:id="534" w:name="_Toc133166298"/>
      <w:bookmarkStart w:id="535" w:name="_Toc182221508"/>
      <w:bookmarkStart w:id="536" w:name="_Toc238453075"/>
      <w:bookmarkStart w:id="537" w:name="_Toc238453875"/>
      <w:bookmarkStart w:id="538" w:name="_Toc238576100"/>
      <w:r w:rsidRPr="006A21F9">
        <w:rPr>
          <w:bCs/>
          <w:lang w:val="ru-RU"/>
        </w:rPr>
        <w:t xml:space="preserve">§181. </w:t>
      </w:r>
      <w:r w:rsidRPr="006A21F9">
        <w:rPr>
          <w:lang w:val="ru-RU"/>
        </w:rPr>
        <w:t>คริสตจักรเป็นคริสตจักรอัครสาวก</w:t>
      </w:r>
      <w:bookmarkEnd w:id="533"/>
      <w:bookmarkEnd w:id="534"/>
      <w:bookmarkEnd w:id="535"/>
      <w:bookmarkEnd w:id="536"/>
      <w:bookmarkEnd w:id="537"/>
      <w:bookmarkEnd w:id="538"/>
    </w:p>
    <w:p w14:paraId="6B72701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คริสตจักรเป็นคริสตจักรอัครสาวก:</w:t>
      </w:r>
    </w:p>
    <w:p w14:paraId="2043C8F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25517F">
        <w:rPr>
          <w:b/>
          <w:bCs/>
          <w:lang w:val="ru-RU"/>
        </w:rPr>
        <w:t xml:space="preserve">ตามต้นกำเนิด </w:t>
      </w:r>
      <w:r w:rsidRPr="006A21F9">
        <w:rPr>
          <w:lang w:val="ru-RU"/>
        </w:rPr>
        <w:t xml:space="preserve">ผู้อัครสาวกคนแรกได้รับอำนาจในการเผยแพร่ความเชื่อคริสต์ และเมื่อประกาศความเชื่อนี้ไปทุกแห่ง (มาระโก 16:20) ก็ได้ก่อตั้งคริสตจักรท้องถิ่นหลายแห่ง ได้แก่ คริสตจักรเยรูซาเล็ม (กิจการ 2:22; 4:4), คริสตจักรอันทิโอก (กิจการ 28:16), คริสตจักรในโครินธ์ (กิจการ 18:1), เอเฟซัส (กิจการ 19:1), โรม (กิจการ 28:16), คอนสแตนติโนเปิล, อเล็กซานเดรีย และคริสตจักรอื่น ๆ ซึ่งต่อมาได้กลายเป็นคริสตจักรแม่ของคริสตจักรท้องถิ่นทั้งหมดที่ก่อตั้งขึ้นในเวลาต่อมา และยังคงดำรงอยู่จนถึงทุกวันนี้ ด้วยเหตุนี้ ตามที่พระวจนะของพระเจ้าได้กล่าวไว้ ถึงแม้หินมุมของคริสตจักรจะเป็นองค์พระผู้เป็นเจ้าเอง แต่คริสตจักรก็ถูกสร้างขึ้นบนรากฐานของอัครทูต (เอเฟซัส 2:21), และกำแพงของเมืองลึกลับของพระเจ้านี้ </w:t>
      </w:r>
      <w:r w:rsidRPr="006A21F9">
        <w:rPr>
          <w:i/>
          <w:iCs/>
          <w:lang w:val="ru-RU"/>
        </w:rPr>
        <w:t>‘มีรากฐานสิบสอง และบนรากฐานเหล่านั้นมีชื่อของอัครทูตสิบสองของลูกแกะ’</w:t>
      </w:r>
      <w:r w:rsidRPr="006A21F9">
        <w:rPr>
          <w:lang w:val="ru-RU"/>
        </w:rPr>
        <w:t xml:space="preserve"> (วิวรณ์ 21:14).</w:t>
      </w:r>
    </w:p>
    <w:p w14:paraId="6381DA6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25517F">
        <w:rPr>
          <w:b/>
          <w:bCs/>
          <w:lang w:val="ru-RU"/>
        </w:rPr>
        <w:t xml:space="preserve">ในด้านโครงสร้าง </w:t>
      </w:r>
      <w:r w:rsidRPr="006A21F9">
        <w:rPr>
          <w:lang w:val="ru-RU"/>
        </w:rPr>
        <w:t>ลำดับชั้นของคริสตจักรมีต้นกำเนิดย้อนกลับไปถึงอัครสาวกเอง ผ่านการสืบทอดที่ไม่ขาดสายของพระสังฆราช ผู้เป็นผู้สืบทอดที่แท้จริงของอัครสาวก; คริสตจักรได้รับคำสอนจากพระคัมภีร์และประเพณีอัครสาวก ซึ่งคริสตจักรรักษาไว้อย่างครบถ้วนและสมบูรณ์; พระศาสนจักรจัดพิธีบูชาพระเจ้า โดยปฏิบัติตามพระคัมภีร์และประเพณีอัครสาวกเหล่านี้ในทุกด้าน; และปกครองผู้เชื่อตามกฎเกณฑ์ของอัครสาวกผู้ศักดิ์สิทธิ์และประเพณีอื่น ๆ ที่ได้รับการรักษาไว้ภายในพระศาสนจักร การสืบทอดลำดับชั้นของคริสตจักรที่แท้จริงจากอัครสาวกเอง และด้วยเหตุนี้ การรักษาหลักคำสอนที่แท้จริงของศรัทธา ศีลศักดิ์สิทธิ์ที่แท้จริง และการปกครองภายในคริสตจักร จึงเป็นประเด็นที่ครูสอนคริสต์ยุคโบราณให้ความสำคัญเป็นพิเศษในการเน้นย้ำต่อผู้เบี่ยงเบนความเชื่อในสมัยของพวกเขา ในฐานะสัญลักษณ์แห่งความจริงที่ไม่อาจโต้แย้งได้ ตัวอย่างเช่น:</w:t>
      </w:r>
    </w:p>
    <w:p w14:paraId="07A3F15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นักบุญไอเรเนียส: “ใครก็ตามที่ต้องการรู้ความจริง สามารถสังเกตเห็นในทุกคริสตจักรว่าประเพณีอัครสาวกได้ถูกประกาศไปทั่วโลก; และเราสามารถระบุชื่อผู้ที่อัครสาวกแต่งตั้งให้เป็นบิชอปของคริสตจักร รวมถึงผู้สืบทอดตำแหน่งของพวกเขาจนถึงยุคสมัยของเรา ซึ่งไม่เคยสอนหรือรู้เรื่องใดที่พวกนอกรีตคิดค้นขึ้น”</w:t>
      </w:r>
      <w:r>
        <w:rPr>
          <w:rStyle w:val="FootnoteReference"/>
        </w:rPr>
        <w:footnoteReference w:id="681"/>
      </w:r>
      <w:r w:rsidRPr="006A21F9">
        <w:rPr>
          <w:lang w:val="ru-RU"/>
        </w:rPr>
        <w:t xml:space="preserve"> “ผู้ต่อต้านหลักคำสอนของคริสตจักรทั้งหมดปรากฏขึ้นในเวลาที่ช้ากว่าอย่างไม่อาจเปรียบเทียบได้เมื่อเทียบกับพระสังฆราชที่อัครสาวกได้มอบหมายให้ดูแลคริสตจักร; และด้วยเหตุนี้ เนื่องจากพวกเขาตาบอดต่อความจริง จึงถูกบังคับให้เดินหลงทางไปตามเส้นทางต่าง ๆ; และผลที่ตามมาคือ เมล็ดพันธุ์ของหลักคำสอนของพวกเขาถูกกระจายไปโดยปราศจากความกลมกลืนหรือระเบียบใด ๆ ในทางตรงกันข้าม ผู้นำของคริสตจักร ซึ่งเดินทางไปทั่วโลก ได้รักษาประเพณีอัครสาวกไว้อย่างมั่นคง และแสดงให้เราเห็นว่าทุกคนมีความเชื่อเดียวกัน ทุกคนประกาศพระบิดาเดียวกัน </w:t>
      </w:r>
      <w:r w:rsidRPr="006A21F9">
        <w:rPr>
          <w:lang w:val="ru-RU"/>
        </w:rPr>
        <w:lastRenderedPageBreak/>
        <w:t>และยอมรับวัตถุประสงค์เดียวกันของการจุติเป็นมนุษย์ของพระบุตรของพระเจ้า; และรับพระพรทางจิตวิญญาณเดียวกัน; พวกเขาได้รับการนำทางโดยกฎเกณฑ์และกฎหมายเดียวกันในการบริหารจัดการและจัดระเบียบของคริสตจักร; พวกเขารอคอยการเสด็จมาของพระเจ้าครั้งเดียวกัน และมุ่งหวังสู่ความรอดของบุคคลทั้งตัว นั่นคือ ความรอดของทั้งจิตวิญญาณและร่างกาย และด้วยเหตุนี้ คำสอนของพระศาสนจักรจึงเป็นความจริงและไม่เปลี่ยนแปลง เพราะในคำสอนนั้น ทางเดียวสู่ความรอดได้ถูกแสดงให้ทั้งโลกเห็น”</w:t>
      </w:r>
      <w:r>
        <w:rPr>
          <w:rStyle w:val="FootnoteReference"/>
        </w:rPr>
        <w:footnoteReference w:id="682"/>
      </w:r>
    </w:p>
    <w:p w14:paraId="376D72B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เทอร์ทูลเลียน: “เราและพวกเขา (คริสตจักรอัครทูต) มีศรัทธาเดียวกัน พระเจ้าเดียวกัน พระคริสต์เดียวกัน ความหวังเดียวกัน และศีลบัพติศมาเดียวกัน; กล่าวโดยสรุป เราคือคริสตจักรเดียวกัน”</w:t>
      </w:r>
      <w:r>
        <w:rPr>
          <w:rStyle w:val="FootnoteReference"/>
        </w:rPr>
        <w:footnoteReference w:id="683"/>
      </w:r>
      <w:r w:rsidRPr="006A21F9">
        <w:rPr>
          <w:lang w:val="ru-RU"/>
        </w:rPr>
        <w:t xml:space="preserve"> “ให้พวกเขา (พวกนอกรีต) แสดงต้นกำเนิดของคริสตจักรของพวกเขา และประกาศสายการสืบต่อของบิชอปของพวกเขา ซึ่งต้องสืบต่อกันอย่างต่อเนื่องจนบิชอปคนแรกของพวกเขาจะมีผู้ก่อตั้งหรือผู้สืบตำแหน่งก่อนหน้าเป็นหนึ่งในอัครทูต หรือหนึ่งในบิดาอัครทูตที่ร่วมงานกับอัครทูตมาเป็นเวลานาน เพราะคริสตจักรอัครทูตสืบสาย (ของบิชอป) ด้วยวิธีนี้อย่างแม่นยำ: เช่น คริสตจักรสมีร์นา ระบุชื่อโพลีคาร์ป ซึ่งได้รับการแต่งตั้งโดยยอห์น; คริสตจักรโรม ระบุชื่อเคลเมนต์ ซึ่งได้รับการบวชโดยเปโตร; และคริสตจักรอื่นๆ ก็ระบุชื่อบุคคลเหล่านั้น ซึ่งได้รับการแต่งตั้งให้เป็นบิชอปโดยอัครทูตเอง และพวกเขาถือว่าบุคคลเหล่านั้นเป็นสาขาของเชื้อสายอัครทูต”</w:t>
      </w:r>
      <w:r>
        <w:rPr>
          <w:rStyle w:val="FootnoteReference"/>
        </w:rPr>
        <w:footnoteReference w:id="684"/>
      </w:r>
    </w:p>
    <w:p w14:paraId="7CD78CF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“ตั้งแต่สมัยของอัครสาวกเอง ผ่านทางสายการสืบทอดของพระสังฆราชที่มีชื่อเสียงที่สุด — ซึ่งยังคงดำเนินต่อมาจนถึงทุกวันนี้ และจะดำเนินต่อไปตลอดกาล — คริสตจักรได้รักษาและถวายเครื่องบูชาแห่งการสรรเสริญแด่พระเจ้าในศีลมหาสนิทของพระกายพระคริสต์”</w:t>
      </w:r>
      <w:r>
        <w:rPr>
          <w:rStyle w:val="FootnoteReference"/>
        </w:rPr>
        <w:footnoteReference w:id="685"/>
      </w:r>
    </w:p>
    <w:p w14:paraId="74486E9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นักบุญเยโรม: “คนเราต้องอยู่ในพระศาสนจักรนั้น ซึ่งได้รับการก่อตั้งโดยอัครสาวก และยังคงดำรงอยู่จนถึงทุกวันนี้”</w:t>
      </w:r>
      <w:r>
        <w:rPr>
          <w:rStyle w:val="FootnoteReference"/>
        </w:rPr>
        <w:footnoteReference w:id="686"/>
      </w:r>
    </w:p>
    <w:p w14:paraId="19C7AF56" w14:textId="77777777" w:rsidR="00BE1885" w:rsidRPr="006A21F9" w:rsidRDefault="00BE1885" w:rsidP="00BE1885">
      <w:pPr>
        <w:rPr>
          <w:lang w:val="ru-RU"/>
        </w:rPr>
      </w:pPr>
    </w:p>
    <w:p w14:paraId="1C9E424C" w14:textId="77777777" w:rsidR="00BE1885" w:rsidRPr="006A21F9" w:rsidRDefault="00BE1885" w:rsidP="00BE1885">
      <w:pPr>
        <w:pStyle w:val="Heading5"/>
        <w:rPr>
          <w:lang w:val="ru-RU"/>
        </w:rPr>
      </w:pPr>
      <w:bookmarkStart w:id="539" w:name="_Toc133142942"/>
      <w:bookmarkStart w:id="540" w:name="_Toc133166299"/>
      <w:bookmarkStart w:id="541" w:name="_Toc182221509"/>
      <w:bookmarkStart w:id="542" w:name="_Toc238453076"/>
      <w:bookmarkStart w:id="543" w:name="_Toc238453876"/>
      <w:bookmarkStart w:id="544" w:name="_Toc238576101"/>
      <w:r w:rsidRPr="006A21F9">
        <w:rPr>
          <w:bCs/>
          <w:lang w:val="ru-RU"/>
        </w:rPr>
        <w:t xml:space="preserve">§182. </w:t>
      </w:r>
      <w:r w:rsidRPr="006A21F9">
        <w:rPr>
          <w:lang w:val="ru-RU"/>
        </w:rPr>
        <w:t>การประยุกต์ใช้ทางศีลธรรมของหลักคำสอน</w:t>
      </w:r>
      <w:bookmarkEnd w:id="539"/>
      <w:bookmarkEnd w:id="540"/>
      <w:bookmarkEnd w:id="541"/>
      <w:bookmarkEnd w:id="542"/>
      <w:bookmarkEnd w:id="543"/>
      <w:bookmarkEnd w:id="544"/>
    </w:p>
    <w:p w14:paraId="7E621F1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พระเยซูเจ้าได้ก่อตั้งพระศาสนจักรของพระองค์ขึ้น เพื่อให้พระศาสนจักรนี้สามารถฟื้นฟูชีวิตมนุษย์และเลี้ยงดูพวกเขาให้ก้าวสู่ชีวิตนิรันดร์ ดังนั้น ความสัมพันธ์ของเรากับพระศาสนจักรนี้จึงต้องเป็นความสัมพันธ์ของลูกต่อแม่: เราต้อง รักพระศาสนจักรของพระคริสต์ในฐานะแม่ทางจิตวิญญาณของเรา; เราต้องเชื่อฟังพระศาสนจักรในทุกเรื่อง ในฐานะแม่ทางจิตวิญญาณของเรา โดยเฉพาะอย่างยิ่ง พระเยซูเจ้า:</w:t>
      </w:r>
    </w:p>
    <w:p w14:paraId="154FD27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ได้มอบหมายให้พระศาสนจักรมีหน้าที่รักษาและสอนคำสอนสวรรค์ของพระองค์แก่ผู้คน: เป็นหน้าที่ของเราที่จะรับคำสอนที่นำความรอดนี้จากปากของครูที่พระเจ้าทรงแต่งตั้ง และเข้าใจมันอย่างถูกต้องตามที่พระศาสนจักรเข้าใจ โดยได้รับการนำทางจากพระจิตบริสุทธิ์อยู่เสมอ</w:t>
      </w:r>
    </w:p>
    <w:p w14:paraId="324A8EC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พระองค์ได้มอบหมายให้คริสตจักรปฏิบัติหน้าที่ในการจัดพิธีศีลศักดิ์สิทธิ์และพิธีกรรมทางศาสนาเพื่อการชำระให้บริสุทธิ์ของประชาชน: เป็นหน้าที่ของเราที่จะร่วมรับศีลศักดิ์สิทธิ์ที่นำความรอดและพิธีกรรมทางศาสนาอื่น ๆ ทั้งหมดที่คริสตจักรมอบให้ด้วยความเคารพ</w:t>
      </w:r>
    </w:p>
    <w:p w14:paraId="715436D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พระองค์ได้มอบหมายให้พระศาสนจักรมีหน้าที่นำทางและเสริมสร้างประชาชนให้ดำเนินชีวิตตามพระเจ้า: เป็นหน้าที่ของเราที่จะเชื่อฟังคำแนะนำของผู้นำเช่นนี้โดยไม่ตั้งคำถาม และปฏิบัติตามคำสั่งสอนทั้งหมดของพระศาสนจักรด้วยความเคารพ (คำสารภาพความเชื่อออร์โธดอกซ์, ส่วนที่ 1, คำตอบสำหรับคำถาม 87–95)</w:t>
      </w:r>
    </w:p>
    <w:p w14:paraId="46C7D78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5. </w:t>
      </w:r>
      <w:r w:rsidRPr="006A21F9">
        <w:rPr>
          <w:lang w:val="ru-RU"/>
        </w:rPr>
        <w:t>พระองค์เองได้สถาปนาระบบลำดับชั้น หรือระเบียบศักดิ์สิทธิ์ ภายในพระศาสนจักร; พระองค์ได้กำหนดความแตกต่างระหว่างฝูงแกะกับผู้เลี้ยงแกะ; และพระองค์ได้มอบหมายตำแหน่งและพันธกิจเฉพาะให้แก่แต่ละฝ่าย: เป็นหน้าที่ของสมาชิกทุกคนในคริสตจักร ทั้งผู้เลี้ยงและฝูงแกะ ที่ต้องเป็นไปตามสิ่งที่ตนถูกเรียกให้เป็น และต้องระลึกไว้เสมอว่า ด้วยพระคุณที่ประทานแก่เรา เราต่างมีของประทานที่แตกต่างกัน (โรม 12:6) และว่าพระคุณนั้นถูกประทานแก่เราแต่ละคนตามสัดส่วนของของประทานของพระคริสต์ (เอเฟซัส 4:7)</w:t>
      </w:r>
    </w:p>
    <w:p w14:paraId="7BA51E2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6. </w:t>
      </w:r>
      <w:r w:rsidRPr="006A21F9">
        <w:rPr>
          <w:lang w:val="ru-RU"/>
        </w:rPr>
        <w:t>คริสตจักรของพระคริสต์ ซึ่งเราเป็นส่วนหนึ่งของมัน เป็นหนึ่งเดียว: ดังนั้น ขอให้เราดูแลรักษาความเป็นหนึ่งเดียวของพระวิญญาณผ่านสายสัมพันธ์แห่งสันติภาพ และแสดงตัวเราเองอย่างแท้จริงว่าเป็นร่างกายเดียว พระวิญญาณเดียว (เอเฟซัส 4:3–4)</w:t>
      </w:r>
    </w:p>
    <w:p w14:paraId="0882A78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7. </w:t>
      </w:r>
      <w:r w:rsidRPr="006A21F9">
        <w:rPr>
          <w:lang w:val="ru-RU"/>
        </w:rPr>
        <w:t>คริสตจักรของพระคริสต์เป็นคริสตจักรที่บริสุทธิ์: ขอให้สิ่งนี้เป็นแรงบันดาลใจที่คงอยู่เสมอสำหรับเรา เพื่อป้องกันตัวเราเองจากความมลทินแห่งบาปทั้งปวง และรักษาใจเราให้บริสุทธิ์ไร้ที่ติ (1 เทสซาโลนิกา 3:13) เพื่อที่เราจะได้เป็นสมาชิกที่มีชีวิตของร่างกายอันบริสุทธิ์ ซึ่งมีพระคริสต์ผู้ทรงเป็นพระบริสุทธิ์ที่สุดเป็นศีรษะ</w:t>
      </w:r>
    </w:p>
    <w:p w14:paraId="17615BC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8. </w:t>
      </w:r>
      <w:r w:rsidRPr="006A21F9">
        <w:rPr>
          <w:lang w:val="ru-RU"/>
        </w:rPr>
        <w:t>คริสตจักรของพระคริสต์เป็นคริสตจักรสากล มีชะตากรรมที่จะโอบกอดทั้งโลก เพื่อให้ความรู้และทำให้ทุกชาติเป็นบริสุทธิ์: ตามคุณลักษณะนี้ของมารดาทางจิตวิญญาณของเรา ขอให้เราเรียนรู้ที่จะโอบกอดทุกคนด้วยความรักคริสเตียน และพร้อมที่จะรับใช้ทุกคน เพื่อทำความดีแก่ทั้งผู้ที่อยู่ใกล้และไกล</w:t>
      </w:r>
    </w:p>
    <w:p w14:paraId="0D0ABF8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9. </w:t>
      </w:r>
      <w:r w:rsidRPr="006A21F9">
        <w:rPr>
          <w:lang w:val="ru-RU"/>
        </w:rPr>
        <w:t xml:space="preserve">คริสตจักรของพระคริสต์เป็นคริสตจักรอัครสาวก: ดังนั้น ขอให้เราตั้งมั่นในความเชื่อ ความหวัง และความรักคริสเตียน ภายใต้การนำของครูผู้ยิ่งใหญ่เช่นนี้ โดยได้รับการ </w:t>
      </w:r>
      <w:r w:rsidRPr="006A21F9">
        <w:rPr>
          <w:i/>
          <w:iCs/>
          <w:lang w:val="ru-RU"/>
        </w:rPr>
        <w:t xml:space="preserve">‘สร้างขึ้นบนรากฐานของอัครสาวกและผู้เผยพระวจนะ โดยมีพระเยซูคริสต์เองเป็นศิลามุมเอก’ </w:t>
      </w:r>
      <w:r w:rsidRPr="006A21F9">
        <w:rPr>
          <w:lang w:val="ru-RU"/>
        </w:rPr>
        <w:t>(เอเฟซัส 2:20)</w:t>
      </w:r>
    </w:p>
    <w:p w14:paraId="70637164" w14:textId="77777777" w:rsidR="00BE1885" w:rsidRPr="006A21F9" w:rsidRDefault="00BE1885" w:rsidP="00BE1885">
      <w:pPr>
        <w:rPr>
          <w:lang w:val="ru-RU"/>
        </w:rPr>
      </w:pPr>
    </w:p>
    <w:p w14:paraId="3201FC1F" w14:textId="77777777" w:rsidR="00BE1885" w:rsidRPr="006A21F9" w:rsidRDefault="00BE1885" w:rsidP="00BE1885">
      <w:pPr>
        <w:rPr>
          <w:lang w:val="ru-RU"/>
        </w:rPr>
      </w:pPr>
    </w:p>
    <w:p w14:paraId="1131EF3B" w14:textId="77777777" w:rsidR="00BE1885" w:rsidRPr="006A21F9" w:rsidRDefault="00BE1885" w:rsidP="00BE1885">
      <w:pPr>
        <w:pStyle w:val="Heading3"/>
        <w:rPr>
          <w:lang w:val="ru-RU"/>
        </w:rPr>
      </w:pPr>
      <w:r w:rsidRPr="006A21F9">
        <w:rPr>
          <w:lang w:val="ru-RU"/>
        </w:rPr>
        <w:tab/>
      </w:r>
      <w:bookmarkStart w:id="545" w:name="_Toc133142605"/>
      <w:bookmarkStart w:id="546" w:name="_Toc133142943"/>
      <w:bookmarkStart w:id="547" w:name="_Toc133166300"/>
      <w:bookmarkStart w:id="548" w:name="_Toc182221510"/>
      <w:bookmarkStart w:id="549" w:name="_Toc238453077"/>
      <w:bookmarkStart w:id="550" w:name="_Toc238453877"/>
      <w:bookmarkStart w:id="551" w:name="_Toc238454325"/>
      <w:bookmarkStart w:id="552" w:name="_Toc238466407"/>
      <w:bookmarkStart w:id="553" w:name="_Toc238576102"/>
      <w:r w:rsidRPr="006A21F9">
        <w:rPr>
          <w:lang w:val="ru-RU"/>
        </w:rPr>
        <w:t xml:space="preserve">มาตรา </w:t>
      </w:r>
      <w:r w:rsidRPr="001E4083">
        <w:rPr>
          <w:bCs/>
        </w:rPr>
        <w:t>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br/>
        <w:t>เกี่ยวกับพระคุณของพระเจ้า ในฐานะพลังที่พระเจ้าใช้เพื่อทำให้เราบริสุทธิ์</w:t>
      </w:r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</w:p>
    <w:p w14:paraId="43B3663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46596F6" w14:textId="77777777" w:rsidR="00BE1885" w:rsidRPr="006A21F9" w:rsidRDefault="00BE1885" w:rsidP="00BE1885">
      <w:pPr>
        <w:pStyle w:val="Heading5"/>
        <w:rPr>
          <w:lang w:val="ru-RU"/>
        </w:rPr>
      </w:pPr>
      <w:bookmarkStart w:id="554" w:name="_Toc133142944"/>
      <w:bookmarkStart w:id="555" w:name="_Toc133166301"/>
      <w:bookmarkStart w:id="556" w:name="_Toc182221511"/>
      <w:bookmarkStart w:id="557" w:name="_Toc238453078"/>
      <w:bookmarkStart w:id="558" w:name="_Toc238453878"/>
      <w:bookmarkStart w:id="559" w:name="_Toc238576103"/>
      <w:r w:rsidRPr="006A21F9">
        <w:rPr>
          <w:bCs/>
          <w:lang w:val="ru-RU"/>
        </w:rPr>
        <w:t xml:space="preserve">§183. </w:t>
      </w:r>
      <w:r w:rsidRPr="006A21F9">
        <w:rPr>
          <w:lang w:val="ru-RU"/>
        </w:rPr>
        <w:t xml:space="preserve">ความเข้าใจทั่วไปเกี่ยวกับพระคุณของพระเจ้าและประเภทต่าง ๆ </w:t>
      </w:r>
      <w:r w:rsidRPr="001E4083">
        <w:t>ของพระคุณ</w:t>
      </w:r>
      <w:r w:rsidRPr="006A21F9">
        <w:rPr>
          <w:lang w:val="ru-RU"/>
        </w:rPr>
        <w:t>; แนวคิดเกี่ยวกับพระคุณที่ทำให้มนุษย์ผู้มีบาปได้รับการชำระให้บริสุทธิ์ และการแบ่งย่อยของแนวคิดนี้</w:t>
      </w:r>
      <w:bookmarkEnd w:id="554"/>
      <w:bookmarkEnd w:id="555"/>
      <w:bookmarkEnd w:id="556"/>
      <w:bookmarkEnd w:id="557"/>
      <w:bookmarkEnd w:id="558"/>
      <w:bookmarkEnd w:id="559"/>
    </w:p>
    <w:p w14:paraId="585D37AD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คำว่า ‘พระคุณของพระเจ้า’ โดยทั่วไปหมายถึงทุกสิ่งที่พระเจ้าประทานให้แก่สิ่งสร้างของพระองค์ โดยไม่มีความดีใดจากฝ่ายพวกเขา [(โรม 11:6); (1 เปโตร 5:10)] ดังนั้น พระคุณของพระเจ้าจึงแบ่งออกเป็นพระคุณตามธรรมชาติและพระคุณเหนือธรรมชาติ พระคุณตามธรรมชาติประกอบด้วยของขวัญตามธรรมชาติทั้งหมดที่พระเจ้าประทานให้แก่สิ่งสร้างของพระองค์ เช่น ชีวิต สุขภาพ สติปัญญา ความเสรีภาพ ความเป็นอยู่ที่ดีทางกายภาพ และสิ่งอื่น ๆ ที่คล้ายคลึงกัน พระคุณเหนือธรรมชาติ ประกอบด้วยของขวัญทั้งหมดที่พระเจ้าประทานให้แก่สิ่งมีชีวิตด้วยวิธีเหนือธรรมชาติ นอกเหนือจากของขวัญตามธรรมชาติ — เช่น เมื่อพระองค์เองทรงให้ความสว่างแก่สติปัญญาของสิ่งมีชีวิตที่มีเหตุผลด้วยแสงแห่งความจริงของพระองค์ และทรงเสริมสร้างเจตจำนงของพวกเขาด้วยฤทธิ์อำนาจและความช่วยเหลือของพระองค์ในการปฏิบัติความดี พระคุณประเภทหลังนี้ คือ พระคุณเหนือธรรมชาติ แบ่งย่อยออกเป็นสองประเภท: พระคุณของพระเจ้าผู้สร้าง ซึ่งพระองค์ประทานให้แก่สิ่งมีชีวิตที่มีศีลธรรมที่อาศัยอยู่ในสภาพบริสุทธิ์: พระองค์ได้ประทานพระคุณนี้แก่มนุษย์ก่อนการตกต่ำ และยังคงประทานพระคุณนี้แก่ทูตสวรรค์ที่ดีจนถึงทุกวันนี้; และพระคุณของพระเจ้าผู้ทรงเป็นพระผู้ช่วยให้รอด ซึ่งพระองค์ได้ประทานและยังคงประทานแก่มนุษย์ที่ตกอยู่ในบาปผ่านทางพระเยซูและในพระเยซูคริสต์ (ทิตัส 3:</w:t>
      </w:r>
      <w:r w:rsidRPr="00DE3B87">
        <w:rPr>
          <w:lang w:val="ru-RU"/>
        </w:rPr>
        <w:t>4–7</w:t>
      </w:r>
      <w:r w:rsidRPr="006A21F9">
        <w:rPr>
          <w:lang w:val="ru-RU"/>
        </w:rPr>
        <w:t>)</w:t>
      </w:r>
    </w:p>
    <w:p w14:paraId="0B2DDFA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อย่างไรก็ตาม แม้ในความหมายหลังนี้ คำว่า ‘พระคุณ’ ก็มีความหมายต่าง ๆ กัน ประการแรก ‘พระคุณ’ หมายถึงการเสด็จมาของพระบุตรพระเจ้าสู่โลก การอวตารของพระองค์ และงานการอันยิ่งใหญ่ทั้งหมดแห่งการไถ่บาปของเรา ซึ่งพระองค์ทรงกระทำสำเร็จโดยไม่มีส่วนดีใด ๆ จากฝ่ายเรา: </w:t>
      </w:r>
      <w:r w:rsidRPr="006A21F9">
        <w:rPr>
          <w:i/>
          <w:iCs/>
          <w:lang w:val="ru-RU"/>
        </w:rPr>
        <w:t xml:space="preserve">“เพราะท่านทั้งหลายรู้ดี” </w:t>
      </w:r>
      <w:r w:rsidRPr="006A21F9">
        <w:rPr>
          <w:lang w:val="ru-RU"/>
        </w:rPr>
        <w:t xml:space="preserve">อัครทูตกล่าว </w:t>
      </w:r>
      <w:r w:rsidRPr="006A21F9">
        <w:rPr>
          <w:i/>
          <w:iCs/>
          <w:lang w:val="ru-RU"/>
        </w:rPr>
        <w:t xml:space="preserve">“ถึงพระคุณของพระเยซูคริสต์องค์พระผู้เป็นเจ้าของเราว่า แม้พระองค์จะทรงมั่งคั่ง แต่เพื่อท่านทั้งหลาย </w:t>
      </w:r>
      <w:r w:rsidRPr="006A21F9">
        <w:rPr>
          <w:i/>
          <w:iCs/>
          <w:lang w:val="ru-RU"/>
        </w:rPr>
        <w:lastRenderedPageBreak/>
        <w:t xml:space="preserve">พระองค์จึงทรงกลายเป็นผู้ยากจน เพื่อท่านทั้งหลายจะได้กลายเป็นผู้มั่งคั่งโดยความยากจนของพระองค์” </w:t>
      </w:r>
      <w:r w:rsidRPr="006A21F9">
        <w:rPr>
          <w:lang w:val="ru-RU"/>
        </w:rPr>
        <w:t xml:space="preserve">(2 โครินธ์ 8:9) และในที่อื่น: </w:t>
      </w:r>
      <w:r w:rsidRPr="006A21F9">
        <w:rPr>
          <w:i/>
          <w:iCs/>
          <w:lang w:val="ru-RU"/>
        </w:rPr>
        <w:t xml:space="preserve">“แต่เมื่อพระคุณและความรักของพระเจ้าผู้เป็นพระผู้ช่วยให้รอดของเราปรากฏขึ้น พระองค์ได้ช่วยเราให้รอด ไม่ใช่เพราะการกระทำที่ชอบธรรมที่เราได้ทำ แต่ตามพระเมตตาของพระองค์ ผ่านการอาบน้ำแห่งการเกิดใหม่และการฟื้นฟูโดยพระวิญญาณบริสุทธิ์” </w:t>
      </w:r>
      <w:r w:rsidRPr="006A21F9">
        <w:rPr>
          <w:lang w:val="ru-RU"/>
        </w:rPr>
        <w:t xml:space="preserve">[(ทิตัส 3:4–5); ดูเพิ่มเติม (ทิตัส 2:11)]. ประการที่สอง มีของประทานพิเศษที่พระเจ้าประทานให้แก่สมาชิกต่าง ๆ ของคริสตจักร โดยไม่ขึ้นอยู่กับความดีใด ๆ ของพวกเขา เพื่อประโยชน์ของคริสตจักร เพื่อการแพร่ขยาย การเสริมสร้าง และการพัฒนาของคริสตจักร ของประทานเหล่านี้รวมถึง: ของประทานในการประกาศพระวจนะของพระเจ้าในภาษาต่าง ๆ ของประทานในการทำอัศจรรย์ การพยากรณ์ และอื่น ๆ [(1 โครินธ์ 12:4–11); (มัทธิว 7:22–23)]: </w:t>
      </w:r>
      <w:r w:rsidRPr="006A21F9">
        <w:rPr>
          <w:i/>
          <w:iCs/>
          <w:lang w:val="ru-RU"/>
        </w:rPr>
        <w:t xml:space="preserve">สำหรับแต่ละคนในเรา </w:t>
      </w:r>
      <w:r w:rsidRPr="006A21F9">
        <w:rPr>
          <w:lang w:val="ru-RU"/>
        </w:rPr>
        <w:t xml:space="preserve">ดังที่อัครทูตผู้ศักดิ์สิทธิ์ท่านเดียวกันได้กล่าวไว้ </w:t>
      </w:r>
      <w:r w:rsidRPr="006A21F9">
        <w:rPr>
          <w:i/>
          <w:iCs/>
          <w:lang w:val="ru-RU"/>
        </w:rPr>
        <w:t xml:space="preserve">พระคุณถูกประทานตามสัดส่วนของของประทานของพระคริสต์ </w:t>
      </w:r>
      <w:r w:rsidRPr="006A21F9">
        <w:rPr>
          <w:lang w:val="ru-RU"/>
        </w:rPr>
        <w:t>(เอเฟซัส 4:7) สุดท้ายนี้ พระคุณคือชื่อที่มอบให้กับพลังพิเศษ หรือพระราชกิจพิเศษของพระเจ้า ซึ่งประทานแก่เราโดยอาศัยคุณความดีของผู้ไถ่ของเรา และนำไปสู่การชำระให้บริสุทธิ์ของเรา กล่าวคือ ด้านหนึ่ง พระคุณชำระเราให้พ้นจากบาป ฟื้นฟูเรา และทำให้เราชอบธรรมต่อหน้าพระเจ้า ส่วนอีกด้านหนึ่ง พระคุณเสริมกำลังเราและฟื้นฟูเราให้กลับสู่ความดี เพื่อชีวิตนิรันดร์ ในความหมายหลังนี้เองที่ ‘พระคุณ’ เป็นหัวข้อหลักของคำสอนทางหลักคำสอนเกี่ยวกับเรื่องนี้</w:t>
      </w:r>
    </w:p>
    <w:p w14:paraId="79EA1AE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แนวคิดเกี่ยวกับพระคุณที่ทำให้เราบริสุทธิ์ ดังที่ได้กล่าวไว้ข้างต้น ประกอบด้วยสามด้านหลัก ได้แก่:</w:t>
      </w:r>
      <w:r w:rsidRPr="006A21F9">
        <w:rPr>
          <w:b/>
          <w:bCs/>
          <w:lang w:val="ru-RU"/>
        </w:rPr>
        <w:t xml:space="preserve"> (a) </w:t>
      </w:r>
      <w:r w:rsidRPr="006A21F9">
        <w:rPr>
          <w:lang w:val="ru-RU"/>
        </w:rPr>
        <w:t xml:space="preserve">พลังพิเศษ การทำงานพิเศษของพระเจ้าภายในบุคคล ซึ่งเห็นได้ชัดจากพระวจนะของพระเจ้าเองที่ตรัสกับอัครทูตเปาโลว่า: </w:t>
      </w:r>
      <w:r w:rsidRPr="006A21F9">
        <w:rPr>
          <w:i/>
          <w:iCs/>
          <w:lang w:val="ru-RU"/>
        </w:rPr>
        <w:t xml:space="preserve">“ความกรุณาของข้าพเจ้านั้นเพียงพอสำหรับท่านแล้ว เพราะฤทธิ์เดชของข้าพเจ้าจะสมบูรณ์ในความอ่อนแอ” </w:t>
      </w:r>
      <w:r w:rsidRPr="006A21F9">
        <w:rPr>
          <w:lang w:val="ru-RU"/>
        </w:rPr>
        <w:t xml:space="preserve">และต่อมาจากคำพูดของนักบุญเปาโล: </w:t>
      </w:r>
      <w:r w:rsidRPr="006A21F9">
        <w:rPr>
          <w:i/>
          <w:iCs/>
          <w:lang w:val="ru-RU"/>
        </w:rPr>
        <w:t xml:space="preserve">“ดังนั้น ข้าพเจ้าจะยินดีโอ้อวดในความอ่อนแอของข้าพเจ้ามากยิ่งขึ้น เพื่อฤทธิ์เดชของพระคริสต์จะได้สถิตอยู่กับข้าพเจ้า” </w:t>
      </w:r>
      <w:r w:rsidRPr="006A21F9">
        <w:rPr>
          <w:lang w:val="ru-RU"/>
        </w:rPr>
        <w:t xml:space="preserve">(2 โครินธ์ 12:9) และในข้อความอื่น ๆ: </w:t>
      </w:r>
      <w:r w:rsidRPr="006A21F9">
        <w:rPr>
          <w:i/>
          <w:iCs/>
          <w:lang w:val="ru-RU"/>
        </w:rPr>
        <w:t xml:space="preserve">“…‘ซึ่งข้าพเจ้าได้เป็นผู้รับใช้โดยพระคุณของพระเจ้า ที่ประทานแก่ข้าพเจ้าด้วยการทรงทำงานของฤทธิ์เดชของพระองค์’ </w:t>
      </w:r>
      <w:r w:rsidRPr="006A21F9">
        <w:rPr>
          <w:lang w:val="ru-RU"/>
        </w:rPr>
        <w:t xml:space="preserve">(เอเฟซัส 3:7); </w:t>
      </w:r>
      <w:r w:rsidRPr="006A21F9">
        <w:rPr>
          <w:i/>
          <w:iCs/>
          <w:lang w:val="ru-RU"/>
        </w:rPr>
        <w:t xml:space="preserve">‘…เพราะเหตุนี้ ข้าพเจ้าจึงทำงานและต่อสู้ด้วยความฤทธิ์เดชของพระองค์ ซึ่งทรงทำงานอย่างมหัศจรรย์ภายในข้าพเจ้า’ </w:t>
      </w:r>
      <w:r w:rsidRPr="006A21F9">
        <w:rPr>
          <w:lang w:val="ru-RU"/>
        </w:rPr>
        <w:t xml:space="preserve">(โคโลสี 1:29). หรือ: </w:t>
      </w:r>
      <w:r w:rsidRPr="006A21F9">
        <w:rPr>
          <w:i/>
          <w:iCs/>
          <w:lang w:val="ru-RU"/>
        </w:rPr>
        <w:t xml:space="preserve">‘มีของประทานต่าง ๆ แต่เป็นพระวิญญาณเดียวกัน; มีหน้าที่ต่าง ๆ แต่เป็นองค์พระผู้เป็นเจ้าเดียวกัน; และมีงานต่าง ๆ แต่เป็นพระเจ้าเดียวกัน ผู้ทรงกระทำการทั้งสิ้นในทุกคน’ </w:t>
      </w:r>
      <w:r w:rsidRPr="006A21F9">
        <w:rPr>
          <w:lang w:val="ru-RU"/>
        </w:rPr>
        <w:t xml:space="preserve">(1 โครินธ์ 12:4–6). </w:t>
      </w:r>
      <w:r w:rsidRPr="006A21F9">
        <w:rPr>
          <w:i/>
          <w:iCs/>
          <w:lang w:val="ru-RU"/>
        </w:rPr>
        <w:t>‘ผู้ที่ประทานพระวิญญาณแก่ท่านและทรงกระทำการอัศจรรย์ท่ามกลางท่านนั้น ทรงกระทำเช่นนี้โดยทางงานแห่งธรรมบัญญัติ หรือโดยทางคำสอนแห่งความเชื่อ’</w:t>
      </w:r>
      <w:r w:rsidRPr="006A21F9">
        <w:rPr>
          <w:lang w:val="ru-RU"/>
        </w:rPr>
        <w:t xml:space="preserve"> (กาลาเทีย 3:5)? </w:t>
      </w:r>
      <w:r w:rsidRPr="006A21F9">
        <w:rPr>
          <w:i/>
          <w:iCs/>
          <w:lang w:val="ru-RU"/>
        </w:rPr>
        <w:t xml:space="preserve">“แต่แก่ผู้ที่สามารถทำได้มากกว่าที่เราขอหรือคิดถึงอย่างไม่มีขอบเขต ตามฤทธิ์อำนาจของพระองค์ที่ทำงานอยู่ภายในเรา ขอให้พระองค์ได้รับเกียรติในคริสตจักรและในพระเยซูคริสต์ตลอดทุกยุคทุกสมัย จนถึงนิรันดร์กาล อาเมน” </w:t>
      </w:r>
      <w:r w:rsidRPr="006A21F9">
        <w:rPr>
          <w:lang w:val="ru-RU"/>
        </w:rPr>
        <w:t xml:space="preserve">(เอเฟซัส 3:20–21). มันคือ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ที่ถูกประทานให้แก่เราเป็นของขวัญ ด้วยความดีของพระเยซูคริสต์ ตามที่อัครทูตท่านเดียวกันสอนว่า: </w:t>
      </w:r>
      <w:r w:rsidRPr="006A21F9">
        <w:rPr>
          <w:i/>
          <w:iCs/>
          <w:lang w:val="ru-RU"/>
        </w:rPr>
        <w:t xml:space="preserve">“ทุกคนล้วนได้ทำบาปและขาดความรุ่งโรจน์ของพระเจ้า แต่ได้รับการอภัยโทษโดยพระคุณของพระองค์อย่างฟรีๆ ผ่านการไถ่บาปที่มีอยู่ในพระเยซูคริสต์” </w:t>
      </w:r>
      <w:r w:rsidRPr="006A21F9">
        <w:rPr>
          <w:lang w:val="ru-RU"/>
        </w:rPr>
        <w:t xml:space="preserve">[(โรม 3:23–24; เน้นเพิ่มเติม (โรม 6:16)]. </w:t>
      </w:r>
      <w:r w:rsidRPr="006A21F9">
        <w:rPr>
          <w:i/>
          <w:iCs/>
          <w:lang w:val="ru-RU"/>
        </w:rPr>
        <w:t xml:space="preserve">“ไม่ใช่บนพื้นฐานของกิจการชอบธรรมใดๆ ที่เราอาจได้กระทำ แต่ตามความเมตตาของพระองค์ ผ่านการชำระล้างแห่งการเกิดใหม่และการฟื้นฟูโดยพระวิญญาณบริสุทธิ์ ซึ่งพระองค์ได้เทลงบนเราอย่างล้นเหลือผ่านพระเยซูคริสต์ผู้ช่วยให้รอดของเรา” </w:t>
      </w:r>
      <w:r w:rsidRPr="006A21F9">
        <w:rPr>
          <w:lang w:val="ru-RU"/>
        </w:rPr>
        <w:t xml:space="preserve">(ทิตัส 3:5–6). ที่ใดที่บาปเพิ่มพูนขึ้น พระคุณก็เพิ่มพูนขึ้นยิ่งกว่า: </w:t>
      </w:r>
      <w:r w:rsidRPr="006A21F9">
        <w:rPr>
          <w:i/>
          <w:iCs/>
          <w:lang w:val="ru-RU"/>
        </w:rPr>
        <w:t xml:space="preserve">“แต่ที่ใดที่บาปเพิ่มพูนขึ้น พระคุณก็เพิ่มพูนขึ้นยิ่งกว่า เพื่อว่า เช่นเดียวกับที่บาปครองราชย์ในความตาย พระคุณก็อาจครองราชย์ผ่านความชอบธรรม เพื่อนำชีวิตนิรันดร์มาผ่านพระเยซูคริสต์องค์พระผู้เป็นเจ้าของเรา” </w:t>
      </w:r>
      <w:r w:rsidRPr="006A21F9">
        <w:rPr>
          <w:lang w:val="ru-RU"/>
        </w:rPr>
        <w:t xml:space="preserve">(โรม 5:20–21). </w:t>
      </w:r>
      <w:r w:rsidRPr="006A21F9">
        <w:rPr>
          <w:i/>
          <w:iCs/>
          <w:lang w:val="ru-RU"/>
        </w:rPr>
        <w:t xml:space="preserve">‘เพื่อให้เมื่อเราได้รับการชำระให้บริสุทธิ์โดยพระคุณของพระองค์แล้ว เราจะได้เป็นผู้รับมรดกชีวิตนิรันดร์ผ่านทางความหวัง’ </w:t>
      </w:r>
      <w:r w:rsidRPr="006A21F9">
        <w:rPr>
          <w:lang w:val="ru-RU"/>
        </w:rPr>
        <w:t xml:space="preserve">(ทิตัส 3:7). </w:t>
      </w:r>
      <w:r w:rsidRPr="006A21F9">
        <w:rPr>
          <w:i/>
          <w:iCs/>
          <w:lang w:val="ru-RU"/>
        </w:rPr>
        <w:t xml:space="preserve">“ขอให้พระองค์ (พระเจ้า) ทำให้ท่านสมบูรณ์ในทุกงานดี เพื่อท่านจะได้ทำตามพระประสงค์ของพระองค์ โดยทรงกระทำในตัวท่านสิ่งที่เป็นที่พอพระทัยพระองค์ผ่านทางพระเยซูคริสต์” </w:t>
      </w:r>
      <w:r w:rsidRPr="006A21F9">
        <w:rPr>
          <w:lang w:val="ru-RU"/>
        </w:rPr>
        <w:t xml:space="preserve">(ฮีบรู 13:21). </w:t>
      </w:r>
      <w:r w:rsidRPr="006A21F9">
        <w:rPr>
          <w:i/>
          <w:iCs/>
          <w:lang w:val="ru-RU"/>
        </w:rPr>
        <w:t xml:space="preserve">“เราได้รับการช่วยให้รอดโดยพระคุณของพระเยซูคริสต์องค์พระผู้เป็นเจ้า” </w:t>
      </w:r>
      <w:r w:rsidRPr="006A21F9">
        <w:rPr>
          <w:lang w:val="ru-RU"/>
        </w:rPr>
        <w:t>(กิจการ 15:11).</w:t>
      </w:r>
    </w:p>
    <w:p w14:paraId="2516045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พระคุณแห่งการชำระให้บริสุทธิ์นี้ เพื่อความชัดเจนยิ่งขึ้นในหลักคำสอนเกี่ยวกับเรื่องนี้ จึงถูกแบ่งย่อยออกเป็นประเภทเฉพาะต่างๆ มันถูกเรียกว่า “ภายนอก” ในกรณีที่มันทำงานกับบุคคลจากด้านนอก </w:t>
      </w:r>
      <w:r w:rsidRPr="006A21F9">
        <w:rPr>
          <w:lang w:val="ru-RU"/>
        </w:rPr>
        <w:lastRenderedPageBreak/>
        <w:t>ผ่านวิธีการภายนอก เช่น: พระวจนะของพระเจ้า การประกาศข่าวประเสริฐ การอัศจรรย์ และสิ่งอื่น ๆ ที่คล้ายกัน; และ “ภายใน” ในกรณีที่มันทำงานโดยตรงภายในตัวบุคคลเอง โดยขจัดบาปภายในตัวเขา ให้ความสว่างแก่จิตใจ และกระตุ้นและชี้นำความประสงค์ของเขาไปสู่ความดี มันถูกเรียกว่า “ชั่วคราว” เมื่อมันสร้างรอยประทับเฉพาะบนจิตวิญญาณของบุคคลและช่วยเขาในการทำความดีเฉพาะเจาะจง; และ “ถาวร” เมื่อมันสถิตอยู่ตลอดเวลาในจิตวิญญาณของบุคคลและทำให้เขาเป็นคนชอบธรรมและเป็นที่พอพระทัยพระเจ้า มันถูกเรียกว่า ‘นำหน้า’ หรือ ‘เบื้องต้น’ ในแง่ที่มันเกิดขึ้นก่อนทุกการกระทำที่ดี โดยเรียกและกระตุ้นให้บุคคลนั้นทำสิ่งนั้น; และ ‘ร่วม’ หรือ ‘ช่วยเหลือ’ ในแง่ที่มันร่วมอยู่กับการกระทำที่ดีทุกครั้ง มันถูกเรียกว่า ‘เพียงพอ’ ในกรณีที่มันมอบพลังและความสามารถที่เพียงพอให้บุคคลนั้น เพื่อกระทำเพื่อความรอดของตนเองเสมอ แม้ว่าจะไม่มีการกระทำของบุคคลนั้นเองร่วมด้วย; และ ‘มีผล’ เมื่อมีการกระทำของบุคคลนั้นเองร่วมด้วย และก่อให้เกิดผลแห่งความรอดในตัวเขา</w:t>
      </w:r>
    </w:p>
    <w:p w14:paraId="58B0D538" w14:textId="77777777" w:rsidR="00BE1885" w:rsidRPr="006A21F9" w:rsidRDefault="00BE1885" w:rsidP="00BE1885">
      <w:pPr>
        <w:rPr>
          <w:lang w:val="ru-RU"/>
        </w:rPr>
      </w:pPr>
    </w:p>
    <w:p w14:paraId="12F0A2DB" w14:textId="77777777" w:rsidR="00BE1885" w:rsidRPr="006A21F9" w:rsidRDefault="00BE1885" w:rsidP="00BE1885">
      <w:pPr>
        <w:pStyle w:val="Heading5"/>
        <w:rPr>
          <w:lang w:val="ru-RU"/>
        </w:rPr>
      </w:pPr>
      <w:bookmarkStart w:id="560" w:name="_Toc133142945"/>
      <w:bookmarkStart w:id="561" w:name="_Toc133166302"/>
      <w:bookmarkStart w:id="562" w:name="_Toc182221512"/>
      <w:bookmarkStart w:id="563" w:name="_Toc238453079"/>
      <w:bookmarkStart w:id="564" w:name="_Toc238453879"/>
      <w:bookmarkStart w:id="565" w:name="_Toc238576104"/>
      <w:r w:rsidRPr="006A21F9">
        <w:rPr>
          <w:bCs/>
          <w:lang w:val="ru-RU"/>
        </w:rPr>
        <w:t xml:space="preserve">§184. </w:t>
      </w:r>
      <w:r w:rsidRPr="006A21F9">
        <w:rPr>
          <w:lang w:val="ru-RU"/>
        </w:rPr>
        <w:t>ภาพรวมสั้นๆ ของความเห็นผิดเกี่ยวกับหลักคำสอน คำสอนของคริสตจักรนิกายออร์โธดอกซ์ และเนื้อหาของคำสอนนี้</w:t>
      </w:r>
      <w:bookmarkEnd w:id="560"/>
      <w:bookmarkEnd w:id="561"/>
      <w:bookmarkEnd w:id="562"/>
      <w:bookmarkEnd w:id="563"/>
      <w:bookmarkEnd w:id="564"/>
      <w:bookmarkEnd w:id="565"/>
    </w:p>
    <w:p w14:paraId="34A4796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หลักคำสอนเกี่ยวกับพระคุณที่ทำให้มนุษย์ผู้มีบาปได้รับการชำระให้บริสุทธิ์ ได้ถูกบิดเบือนไปอย่างมากมายโดยผู้มีความคิดผิดพลาดและผู้เป็นพวกนอกรีต</w:t>
      </w:r>
    </w:p>
    <w:p w14:paraId="24D2806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บางคนในจำนวนนี้ได้ผิดพลาดและยังคงผิดพลาดอยู่ ในระดับที่มากหรือน้อย เกี่ยวกับความจำเป็นของพระคุณต่อมนุษย์ ซึ่งรวมถึง: เพลาเจียน, เซมิ-เพลาเจียน, โซซิเนียน และนักเหตุผลนิยม</w:t>
      </w:r>
    </w:p>
    <w:p w14:paraId="3A95697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กลุ่มเพลาเจียน ซึ่งปรากฏตัวในคริสตจักรตะวันตกเมื่อต้นศตวรรษที่ 5 ได้สอนว่า: “เนื่องจากอาดัมผ่านการตกสู่บาปไม่ได้ทำให้ธรรมชาติของเขาเสียหายแม้แต่น้อย และด้วยเหตุนี้ ลูกหลานของเขาจึงเกิดมาโดยปราศจากความเสื่อมทรามตามธรรมชาติหรือบาปกำเนิด ดังนั้น พวกเขาจึงสามารถบรรลุความสมบูรณ์ทางศีลธรรมได้ด้วยพลังธรรมชาติของตนเองเพียงอย่างเดียว และไม่จำเป็นต้องได้รับความช่วยเหลือและพลังเหนือธรรมชาติจากพระเจ้าเพื่อทำเช่นนั้น”</w:t>
      </w:r>
      <w:r>
        <w:rPr>
          <w:rStyle w:val="FootnoteReference"/>
        </w:rPr>
        <w:footnoteReference w:id="687"/>
      </w:r>
      <w:r w:rsidRPr="006A21F9">
        <w:rPr>
          <w:lang w:val="ru-RU"/>
        </w:rPr>
        <w:t xml:space="preserve"> ดังนั้น แม้จะปฏิเสธอย่างสิ้นเชิงถึงความจำเป็นของพระคุณอันศักดิ์สิทธิ์สำหรับการชำระให้บริสุทธิ์ของมนุษย์ผู้มีบาปและการก้าวหน้าในความศรัทธา แต่พวกเพลากิอัน ด้วยลักษณะอันเจ้าเล่ห์ของผู้นอกรีต ก็ไม่ต้องการให้ปรากฏตัวเป็นผู้ต่อต้านหลักคำสอนของคริสตจักรอย่างเปิดเผย จึงได้ปรับลดความรุนแรงของทัศนคติของตนลง พวกเขายอมรับในพระคุณและกล่าวถึงมัน แต่ด้วยคำนี้ พวกเขาหมายถึง: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ความสามารถตามธรรมชาติของมนุษย์ ได้แก่ เหตุผลและเจตจำนงเสรี ซึ่งถูกประทานให้แก่เขาเป็นของขวัญ (</w:t>
      </w:r>
      <w:r w:rsidRPr="001E4083">
        <w:t>gratia</w:t>
      </w:r>
      <w:r w:rsidRPr="003B5777">
        <w:rPr>
          <w:lang w:val="ru-RU"/>
        </w:rPr>
        <w:t xml:space="preserve"> </w:t>
      </w:r>
      <w:r w:rsidRPr="001E4083">
        <w:t>naturalis</w:t>
      </w:r>
      <w:r w:rsidRPr="006A21F9">
        <w:rPr>
          <w:lang w:val="ru-RU"/>
        </w:rPr>
        <w:t xml:space="preserve">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กฎหมายที่พระเจ้าประทานผ่านโมเสส (</w:t>
      </w:r>
      <w:r w:rsidRPr="001E4083">
        <w:t>gratia</w:t>
      </w:r>
      <w:r w:rsidRPr="003B5777">
        <w:rPr>
          <w:lang w:val="ru-RU"/>
        </w:rPr>
        <w:t xml:space="preserve"> </w:t>
      </w:r>
      <w:r w:rsidRPr="001E4083">
        <w:t>legis</w:t>
      </w:r>
      <w:r w:rsidRPr="006A21F9">
        <w:rPr>
          <w:lang w:val="ru-RU"/>
        </w:rPr>
        <w:t xml:space="preserve">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คำสอนและแบบอย่างของพระเยซูคริสต์ (</w:t>
      </w:r>
      <w:r w:rsidRPr="001E4083">
        <w:t>gratia</w:t>
      </w:r>
      <w:r w:rsidRPr="003B5777">
        <w:rPr>
          <w:lang w:val="ru-RU"/>
        </w:rPr>
        <w:t xml:space="preserve"> </w:t>
      </w:r>
      <w:r w:rsidRPr="001E4083">
        <w:t>Christi</w:t>
      </w:r>
      <w:r w:rsidRPr="006A21F9">
        <w:rPr>
          <w:lang w:val="ru-RU"/>
        </w:rPr>
        <w:t xml:space="preserve">);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การอภัยบาปและการตรัสรู้ภายในบางประการจากพระวิญญาณบริสุทธิ์ ซึ่งเพียงแต่ช่วยให้การปฏิบัติตามกฎหมายศีลธรรมเป็นไปได้ง่ายขึ้น; กฎหมายที่ตามความเห็นของพวกเขา มนุษย์สามารถปฏิบัติตามได้—แม้จะไม่สะดวกนัก—ด้วยความพยายามของตนเองเพียงอย่างเดียว (</w:t>
      </w:r>
      <w:r w:rsidRPr="001E4083">
        <w:t>gratia</w:t>
      </w:r>
      <w:r w:rsidRPr="003B5777">
        <w:rPr>
          <w:lang w:val="ru-RU"/>
        </w:rPr>
        <w:t xml:space="preserve"> </w:t>
      </w:r>
      <w:r w:rsidRPr="001E4083">
        <w:t>Spiritus</w:t>
      </w:r>
      <w:r w:rsidRPr="003B5777">
        <w:rPr>
          <w:lang w:val="ru-RU"/>
        </w:rPr>
        <w:t xml:space="preserve"> </w:t>
      </w:r>
      <w:r w:rsidRPr="001E4083">
        <w:t>Sancti</w:t>
      </w:r>
      <w:r w:rsidRPr="006A21F9">
        <w:rPr>
          <w:lang w:val="ru-RU"/>
        </w:rPr>
        <w:t>).</w:t>
      </w:r>
      <w:r>
        <w:rPr>
          <w:rStyle w:val="FootnoteReference"/>
        </w:rPr>
        <w:footnoteReference w:id="688"/>
      </w:r>
      <w:r w:rsidRPr="006A21F9">
        <w:rPr>
          <w:lang w:val="ru-RU"/>
        </w:rPr>
        <w:t xml:space="preserve"> นักบุญออกัสตินเป็นผู้ที่ลุกขึ้นต่อต้านเปลาจิอุสและผู้ติดตามของเขาเป็นครั้งแรก และได้เขียนผลงานจำนวนมากเพื่อหักล้างคำสอนของพวกเขา ผู้นำทางจิตวิญญาณอื่น ๆ ของพระศาสนจักรก็ลุกขึ้นต่อต้านพวกเขาเช่นกัน และทั้งในตะวันออกและตะวันตก ภายในระยะเวลาอันสั้น มีสภาสังคายนาเกินยี่สิบสภาที่ได้ประณามความเชื่อผิดนี้อย่างเป็นเอกฉันท์</w:t>
      </w:r>
      <w:r>
        <w:rPr>
          <w:rStyle w:val="FootnoteReference"/>
        </w:rPr>
        <w:footnoteReference w:id="689"/>
      </w:r>
      <w:r w:rsidRPr="006A21F9">
        <w:rPr>
          <w:lang w:val="ru-RU"/>
        </w:rPr>
        <w:t xml:space="preserve"> ผู้ปกป้องความจริงได้ยืนยันเป็นเอกฉันท์ว่า: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มนุษย์ที่ตกอยู่ในสภาพบาปกำเนิดและเกิดมาพร้อมกับบาปกำเนิด ไม่สามารถทำความดีทางจิตวิญญาณได้ด้วยตนเองโดยไม่ได้รับความช่วยเหลือจากพระคุณของพระเจ้า;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ว่าเมื่อกล่าวถึง ‘พระคุณของพระเจ้า’ ต้องเข้าใจว่าไม่ใช่เพียงพลังธรรมชาติของมนุษย์ กฎหมายของโมเสส </w:t>
      </w:r>
      <w:r w:rsidRPr="006A21F9">
        <w:rPr>
          <w:lang w:val="ru-RU"/>
        </w:rPr>
        <w:lastRenderedPageBreak/>
        <w:t xml:space="preserve">หรือคำสอนและแบบอย่างของพระเยซูคริสต์ — ซึ่งเป็นการช่วยเหลือจากภายนอก — แต่เป็นพลังเหนือธรรมชาติของพระเจ้า ที่ถูกประทานให้จิตวิญญาณมนุษย์จากภายใน;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ว่าพระคุณนี้ไม่เพียงแต่การอภัยบาปในอดีตเท่านั้น แต่ยังให้ความช่วยเหลืออย่างมีประสิทธิภาพในการหลีกเลี่ยงการกระทำบาปใหม่;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ไม่เพียงแต่ให้ความสว่างแก่จิตใจและให้ความรู้เกี่ยวกับสิ่งที่ควรทำและสิ่งที่ควรหลีกเลี่ยง แต่ยังให้กำลังเพื่อปฏิบัติสิ่งที่ได้เรียนรู้ และปลูกฝังความรักไว้ในใจ;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มันไม่เพียงแต่ทำให้เราสามารถปฏิบัติตามพระบัญญัติของพระเจ้าได้ง่ายขึ้น — ซึ่งเราอาจสามารถปฏิบัติตามได้ด้วยตนเอง แม้จะด้วยความยากลำบาก — แต่ยังทำหน้าที่เป็นความช่วยเหลือที่หากขาดมันไป เราจะไม่สามารถปฏิบัติตามพระบัญญัติของพระเจ้าและทำความดีที่นำไปสู่ความรอดของเราได้เลย</w:t>
      </w:r>
      <w:r>
        <w:rPr>
          <w:rStyle w:val="FootnoteReference"/>
        </w:rPr>
        <w:footnoteReference w:id="690"/>
      </w:r>
      <w:r w:rsidRPr="006A21F9">
        <w:rPr>
          <w:lang w:val="ru-RU"/>
        </w:rPr>
        <w:t xml:space="preserve"> ปัจจุบัน การสอนของคริสตจักรออร์โธดอกซ์ ซึ่งมุ่งต่อต้านคำสอนผิดของกลุ่มเพลากิอัน สามารถเห็นได้จากกฎสามข้อต่อไปนี้ ซึ่งได้รับการยอมรับโดยคริสตจักรออร์โธดอกซ์ ในจำนวนกฎท้องถิ่นเก้าข้อของสภาคาร์เธจ ซึ่งจัดขึ้นเพื่อต่อต้านเพลากิอุส: “หากมีผู้ใดกล่าวว่า พระคุณของพระเจ้า ซึ่งทำให้เราได้รับการอภัยบาปในพระเยซูคริสต์องค์พระผู้เป็นเจ้าของเรา มีผลเพียงเพื่อการอภัยบาปที่ได้กระทำไปแล้วเท่านั้น และไม่ให้ความช่วยเหลือเพิ่มเติมเพื่อป้องกันไม่ให้บาปอื่น ๆ เกิดขึ้นอีก: ให้ผู้นั้นถูกสาปแช่ง เพราะพระคุณของพระเจ้าไม่เพียงแต่ให้ความรู้เกี่ยวกับสิ่งที่ควรทำ แต่ยังปลูกฝังความรักไว้ในใจเรา เพื่อให้เราสามารถปฏิบัติตามสิ่งที่เรารู้ได้’ (กฎข้อ 125) “หากมีผู้ใดกล่าวว่า พระคุณของพระเจ้าเดียวกันนี้ ซึ่งอยู่ในพระเยซูคริสต์องค์พระผู้เป็นเจ้าของเรา ช่วยเราเพียงเพื่อไม่ให้เราทำบาป โดยผ่านพระคุณนี้ ความรู้เกี่ยวกับบาปจึงถูกเปิดเผยและทำให้เรารู้จัก เพื่อให้เรารู้ว่าเราควรแสวงหาสิ่งใดและควรหลีกเลี่ยงสิ่งใด แต่ไม่ประทานความรักและกำลังให้เราทำสิ่งที่เราได้ตระหนักว่าเป็นหน้าที่ของเรา: ให้ผู้นั้นถูกสาปแช่ง เพราะ… ทั้งสองสิ่งนี้ล้วนเป็นของขวัญจากพระเจ้า: ความรู้เกี่ยวกับสิ่งที่ควรทำ และความรักต่อความดีที่ควรปฏิบัติ” (กฎข้อ 126). “หากมีผู้ใดกล่าวว่า พระคุณแห่งการได้รับการอภัยบาปถูกประทานให้เรา เพื่อที่เราจะได้ปฏิบัติตามสิ่งที่เป็นไปได้ด้วยความสมัครใจของเราเองผ่านทางพระคุณได้ง่ายขึ้น ราวกับว่า แม้ไม่ได้รับพระคุณจากพระเจ้า เราก็ยังสามารถปฏิบัติตามพระบัญญัติของพระเจ้าได้ — แม้จะด้วยความยากลำบาก — โดยไม่ต้องพึ่งพระคุณนั้น: ให้ผู้นั้นถูกสาปแช่ง เพราะเกี่ยวกับผลของพระบัญญัติ พระเจ้าไม่ได้ตรัสว่า: ‘โดยไม่มีเรา ท่านสามารถทำได้ แต่ด้วยความยากลำบาก</w:t>
      </w:r>
      <w:r w:rsidRPr="006A21F9">
        <w:rPr>
          <w:i/>
          <w:iCs/>
          <w:lang w:val="ru-RU"/>
        </w:rPr>
        <w:t>’</w:t>
      </w:r>
      <w:r w:rsidRPr="006A21F9">
        <w:rPr>
          <w:lang w:val="ru-RU"/>
        </w:rPr>
        <w:t xml:space="preserve">, แต่พระองค์ตรัสว่า: </w:t>
      </w:r>
      <w:r w:rsidRPr="006A21F9">
        <w:rPr>
          <w:i/>
          <w:iCs/>
          <w:lang w:val="ru-RU"/>
        </w:rPr>
        <w:t xml:space="preserve">‘โดยไม่มีเรา ท่านไม่สามารถทำอะไรได้เลย’ </w:t>
      </w:r>
      <w:r w:rsidRPr="006A21F9">
        <w:rPr>
          <w:lang w:val="ru-RU"/>
        </w:rPr>
        <w:t>(ยอห์น 15:5)” (กฎข้อ 127).</w:t>
      </w:r>
    </w:p>
    <w:p w14:paraId="10FB662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กลุ่มเซมิ-เพลาเจียน (Semi-Pelagians) ซึ่งปรากฏตัวในแคว้นกอล (Gaul) ประมาณปี ค.ศ. 427 ยอมรับการมีอยู่ของบาปต้นกำเนิดในมนุษย์; แต่ในขณะที่ยืนยันว่าบาปนี้ได้ก่อให้เกิดความเสียหายเพียงเล็กน้อยต่อพลังทางจิตวิญญาณของมนุษย์ พวกเขากลับสอนว่ามนุษย์สามารถพัฒนาคุณธรรมได้ในระดับหนึ่งด้วยความพยายามของตนเอง ดังนั้น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การเริ่มต้นของความเชื่อขึ้นอยู่กับตัวเขาเองอย่างเคร่งครัด,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ในขณะที่พระคุณมีหน้าที่เพียงในการก่อตั้งและพัฒนาความเชื่อและงานดีนั้นเท่านั้น และ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การคงอยู่ในความเชื่อจนถึงสิ้นชีวิตก็ขึ้นอยู่กับตัวบุคคลเอง ไม่ใช่ขึ้นอยู่กับพระคุณ</w:t>
      </w:r>
      <w:r>
        <w:rPr>
          <w:rStyle w:val="FootnoteReference"/>
        </w:rPr>
        <w:footnoteReference w:id="691"/>
      </w:r>
      <w:r w:rsidRPr="006A21F9">
        <w:rPr>
          <w:lang w:val="ru-RU"/>
        </w:rPr>
        <w:t xml:space="preserve"> ดังนั้น ผู้ตามลัทธิเซมิ-เพลาเจียนจึงยอมรับความเชื่อผิดของลัทธิเพลาเจียนเพียงครึ่งหนึ่งเท่านั้น: พวกเขาแตกต่างจากลัทธิเพลาเจียนในจุดที่พวกเขายอมรับความจำเป็นของพระคุณ อย่างน้อยสำหรับการเสริมสร้างและพัฒนาความเชื่อของบุคคล และการปฏิบัติกิจการแห่งความเชื่อที่นำไปสู่ความรอด; แต่พวกเขาก็เห็นพ้องกับกลุ่มเพลาเจียนในการปฏิเสธความจำเป็นของพระคุณสำหรับการเริ่มต้นความเชื่อในตัวบุคคล และสำหรับการคงอยู่ในความเชื่อจนถึงสิ้นชีวิต ผู้วิจารณ์กลุ่มเซมิ-เพลาเจียน ได้แก่: นักบุญออกัสติน, โพรสเปอร์, ฟุลเจนติอุส, เซเลสติเน (สมเด็จพระสันตะปาปาแห่งกรุงโรม), และสภาท้องถิ่นหลายแห่งในแคว้นกอลที่จัดขึ้นในศตวรรษที่ </w:t>
      </w:r>
      <w:r w:rsidRPr="006A21F9">
        <w:rPr>
          <w:lang w:val="ru-RU"/>
        </w:rPr>
        <w:lastRenderedPageBreak/>
        <w:t>5</w:t>
      </w:r>
      <w:r>
        <w:rPr>
          <w:rStyle w:val="FootnoteReference"/>
        </w:rPr>
        <w:footnoteReference w:id="692"/>
      </w:r>
      <w:r w:rsidRPr="006A21F9">
        <w:rPr>
          <w:lang w:val="ru-RU"/>
        </w:rPr>
        <w:t xml:space="preserve"> ข้อโต้แย้งหลักที่พวกเขาเสนอขึ้นเพื่อต่อต้านความผิดพลาดที่พวกเขากำลังคัดค้าน คือหลักคำสอนเกี่ยวกับพระคุณ — ที่เรียกว่า ‘พระคุณล่วงหน้า’ หรือ ‘พระคุณที่มาก่อน’ — ซึ่งการเริ่มต้นความเชื่อของเราขึ้นอยู่กับสิ่งนี้ และหากไม่มีพระคุณนี้ บุคคลใดก็ไม่อาจเริ่มต้นหรือบรรลุสิ่งใดที่ดีจริงได้</w:t>
      </w:r>
      <w:r>
        <w:rPr>
          <w:rStyle w:val="FootnoteReference"/>
        </w:rPr>
        <w:footnoteReference w:id="693"/>
      </w:r>
      <w:r w:rsidRPr="006A21F9">
        <w:rPr>
          <w:lang w:val="ru-RU"/>
        </w:rPr>
        <w:t xml:space="preserve"> วันนี้ เราสามารถพบการแสดงออกที่ชัดเจนของแนวคิดนี้ ซึ่งมุ่งต่อต้านกลุ่มเซมิ-เพลาเจียน ได้ใน “จดหมายของบรรดาปิตาจารย์ตะวันออกเกี่ยวกับความเชื่อออร์โธดอกซ์” ซึ่งระบุว่า: ‘(</w:t>
      </w:r>
      <w:r w:rsidRPr="00DE3B87">
        <w:rPr>
          <w:lang w:val="ru-RU"/>
        </w:rPr>
        <w:t>พระคัมภีร์ศักดิ์สิทธิ์</w:t>
      </w:r>
      <w:r w:rsidRPr="006A21F9">
        <w:rPr>
          <w:b/>
          <w:bCs/>
          <w:lang w:val="ru-RU"/>
        </w:rPr>
        <w:t xml:space="preserve">) </w:t>
      </w:r>
      <w:r w:rsidRPr="006A21F9">
        <w:rPr>
          <w:lang w:val="ru-RU"/>
        </w:rPr>
        <w:t>สอนว่าผู้เชื่อได้รับการช่วยให้รอดโดยความเชื่อและโดยการกระทำของเขา แต่ในขณะเดียวกันก็แสดงให้เห็นว่าพระเจ้าเป็นสาเหตุเดียวแห่งความรอดของเรา: นั่นคือ, พระองค์ทรงประทานพระคุณแห่งการตรัสรู้ก่อน ซึ่งให้ความรู้เกี่ยวกับความจริงอันศักดิ์สิทธิ์แก่มนุษย์ และสอนให้เขาปฏิบัติตามความจริงนั้น (หากเขาไม่ต่อต้าน) และทำความดีที่พอพระทัยพระเจ้า เพื่อได้รับความรอด โดยไม่ทำลายเจตจำนงเสรีของมนุษย์ แต่ให้เจตจำนงนั้นสามารถเลือกที่จะเชื่อฟังหรือไม่เชื่อฟังต่ออิทธิพล</w:t>
      </w:r>
      <w:r w:rsidRPr="001E4083">
        <w:t>ของ</w:t>
      </w:r>
      <w:r w:rsidRPr="006A21F9">
        <w:rPr>
          <w:lang w:val="ru-RU"/>
        </w:rPr>
        <w:t>พระองค์ได้” (ข้อ 3). และต่อไปว่า: “เพื่อให้เมื่อได้รับการเกิดใหม่แล้ว บุคคลนั้นสามารถกระทำความดีทางจิตวิญญาณได้ (เพราะการกระทำแห่งความเชื่อ ซึ่งเป็นสาเหตุแห่งความรอดและกระทำโดยพระคุณเหนือธรรมชาติ มักถูกเรียกว่าทางจิตวิญญาณ), “เพื่อสิ่งนี้ จึงจำเป็นที่พระคุณต้องมาก่อนและนำทาง ดังที่กล่าวถึงผู้ที่ถูกกำหนดไว้ล่วงหน้า ดังนั้นเขาจึงไม่สามารถด้วยเจตจำนงของตนเองที่จะกระทำการอันสมควรแก่ชีวิตในพระคริสต์ได้ แต่สามารถเพียงแต่ปรารถนาหรือไม่ปรารถนาที่จะกระทำตามพระคุณเท่านั้น” (ข้อ 14)</w:t>
      </w:r>
    </w:p>
    <w:p w14:paraId="178AA5E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ลุ่มโซซิเนียนและกลุ่มนักเหตุผลนิยมได้ฟื้นฟูความผิดพลาดโบราณของกลุ่มเพลากิอันและนำมันไปสู่จุดสุดขั้วที่สุด โดยการปฏิเสธการมีอยู่ของบาปต้นกำเนิดหรือความเสื่อมทรามใดๆ ในมนุษย์ และด้วยเหตุนี้จึงยอมรับว่ามนุษย์สามารถหลีกเลี่ยงความชั่วและทำความดีได้ด้วยพลังธรรมชาติของตนเองเพียงอย่างเดียว พวกเขาจึงปฏิเสธความจำเป็นในการได้รับความช่วยเหลือเหนือธรรมชาติใดๆ ทั้งสิ้นในชีวิตทางจิตวิญญาณของมนุษย์ และไม่ยอมรับแม้แต่แนวคิดของเพลาเจียนที่ว่าพระคุณอย่างน้อยที่สุดก็ทำให้เราสามารถปฏิบัติตามกฎหมายศีลธรรมได้ง่ายขึ้น ซึ่งหากปราศจากความช่วยเหลือ</w:t>
      </w:r>
      <w:r w:rsidRPr="001E4083">
        <w:t>จากพระคุณแล้ว</w:t>
      </w:r>
      <w:r w:rsidRPr="006A21F9">
        <w:rPr>
          <w:lang w:val="ru-RU"/>
        </w:rPr>
        <w:t xml:space="preserve"> เราไม่อาจปฏิบัติตามกฎหมายนั้นได้อย่างง่ายดายเช่นนั้น ดังนั้น การประณามของคริสตจักรยุคแรกต่อกลุ่มเพลาเจียน จึงยิ่งเหมาะสมกับผู้ติดตามของพวกเขาในยุคปัจจุบันมากยิ่งขึ้น</w:t>
      </w:r>
    </w:p>
    <w:p w14:paraId="3D0C8B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มีผู้บางกลุ่มที่เคยเข้าใจผิดและยังคงเข้าใจผิดอยู่เกี่ยวกับความทั่วถึงของพระคุณและความสัมพันธ์</w:t>
      </w:r>
      <w:r w:rsidRPr="001E4083">
        <w:t>ของมัน</w:t>
      </w:r>
      <w:r w:rsidRPr="006A21F9">
        <w:rPr>
          <w:lang w:val="ru-RU"/>
        </w:rPr>
        <w:t>กับเสรีภาพของมนุษย์</w:t>
      </w:r>
    </w:p>
    <w:p w14:paraId="254CD67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ความเป็นสากลของพระคุณถูกปฏิเสธโดยผู้ที่เรียกกันว่าผู้เชื่อในลัทธิกำหนดล่วงหน้า (predestinarians) ทั้งหมด นั่นคือ ผู้ที่เชื่อว่าพระเจ้าได้กำหนดล่วงหน้า (</w:t>
      </w:r>
      <w:r w:rsidRPr="001E4083">
        <w:t>praedestinavit</w:t>
      </w:r>
      <w:r w:rsidRPr="006A21F9">
        <w:rPr>
          <w:lang w:val="ru-RU"/>
        </w:rPr>
        <w:t>) ตั้งแต่ก่อนนิรันดร์กาล ด้วยพระประสงค์ที่ไม่มีเงื่อนไขของพระองค์ ให้บางคนได้รับความรอดและเกียรติยศนิรันดร์ ส่วนคนอื่นๆ จะถูกพิพากษาให้รับโทษนิรันดร์ และด้วยเหตุนี้ พระองค์จึงประทานพระคุณแห่งความรอดไม่แก่ทุกคน แต่เฉพาะแก่ผู้ที่ถูกกำหนดไว้ล่วงหน้าเพื่อความรอดเท่านั้น คำสอนที่ผิดนี้เกิดขึ้นตั้งแต่ศตวรรษที่ 2 ในหมู่กลุ่มนอสติกส์;</w:t>
      </w:r>
      <w:r>
        <w:rPr>
          <w:rStyle w:val="FootnoteReference"/>
        </w:rPr>
        <w:footnoteReference w:id="694"/>
      </w:r>
      <w:r w:rsidRPr="006A21F9">
        <w:rPr>
          <w:lang w:val="ru-RU"/>
        </w:rPr>
        <w:t xml:space="preserve"> มันเริ่มมีอิทธิพลมากขึ้นในศตวรรษที่ 5 ในแอฟริกาและกอล และถูกประณามโดยโปรสเปอร์ ฮิลารี ออกัสติน และสมเด็จพระสันตะปาปาเซล레스ติน;</w:t>
      </w:r>
      <w:r>
        <w:rPr>
          <w:rStyle w:val="FootnoteReference"/>
        </w:rPr>
        <w:footnoteReference w:id="695"/>
      </w:r>
      <w:r w:rsidRPr="006A21F9">
        <w:rPr>
          <w:lang w:val="ru-RU"/>
        </w:rPr>
        <w:t xml:space="preserve"> มันถูกประกาศในยุคกลางภายใต้ชื่อ “หลักคำสอนของอัสเทรินีอาน” (Augustinian doctrine);</w:t>
      </w:r>
      <w:r>
        <w:rPr>
          <w:rStyle w:val="FootnoteReference"/>
        </w:rPr>
        <w:footnoteReference w:id="696"/>
      </w:r>
      <w:r w:rsidRPr="006A21F9">
        <w:rPr>
          <w:lang w:val="ru-RU"/>
        </w:rPr>
        <w:t xml:space="preserve"> และในที่สุด มันได้พัฒนาถึงขั้นสุดท้ายในยุคสมัยใหม่ในหมู่กลุ่มคาลวินิสต์ (Calvinists) ซึ่งได้นำมันมาบรรจุไว้ในคำสารภาพความเชื่อของพวกเขาด้วย</w:t>
      </w:r>
      <w:r>
        <w:rPr>
          <w:rStyle w:val="FootnoteReference"/>
        </w:rPr>
        <w:footnoteReference w:id="697"/>
      </w:r>
      <w:r w:rsidRPr="006A21F9">
        <w:rPr>
          <w:lang w:val="ru-RU"/>
        </w:rPr>
        <w:t xml:space="preserve"> รวมถึงกลุ่มจานเซนนิสต์ (Jansenists) ด้วย</w:t>
      </w:r>
      <w:r>
        <w:rPr>
          <w:rStyle w:val="FootnoteReference"/>
        </w:rPr>
        <w:footnoteReference w:id="698"/>
      </w:r>
    </w:p>
    <w:p w14:paraId="0FCD851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กลุ่มคาลวินิสต์และกลุ่มจานเซนนิสต์กลุ่มเดียวกันนี้สอนคำสอนที่ผิดเกี่ยวกับความสัมพันธ์ระหว่างพระคุณและเสรีภาพของมนุษย์ โดยยืนยันว่า ด้วยความกำหนดล่วงหน้าโดยไม่มีเงื่อนไขของพระเจ้า พระคุณถูกประทานให้แก่ผู้ที่ถูกกำหนดล่วงหน้าเพื่อความรอด และด้วยเหตุนี้ พระคุณจึงถูกประทานเพื่อทำให้พวกเขาบริสุทธิ์อย่างไม่มีข้อผิดพลาด และนำพวกเขาไปสู่ความรอด, กลุ่มนิกายเหล่านี้ย่อมยอมรับด้วยว่า พระคุณมีพลังและประสิทธิภาพที่ไม่อาจต้านทานได้ในผู้ที่ถูกกำหนดไว้ล่วงหน้า ทำให้พวกเขาปฏิบัติตามกฎศีลธรรมอย่างหลีกเลี่ยงไม่ได้</w:t>
      </w:r>
      <w:r>
        <w:rPr>
          <w:rStyle w:val="FootnoteReference"/>
        </w:rPr>
        <w:footnoteReference w:id="699"/>
      </w:r>
      <w:r w:rsidRPr="006A21F9">
        <w:rPr>
          <w:lang w:val="ru-RU"/>
        </w:rPr>
        <w:t xml:space="preserve"> เป็นความจริงว่า เพื่อรักษาแนวคิดเรื่องเสรีภาพของมนุษย์ กลุ่มจันเซนิสต์ (Jansenists) สังเกตว่า พระคุณที่ต้านทานไม่ได้ (irresistible grace) ไม่ได้บังคับให้บุคคลทำสิ่งดีด้วยกำลัง แต่กลับดึงดูดพวกเขาผ่านความปีติยินดีที่พิชิต (</w:t>
      </w:r>
      <w:r w:rsidRPr="001E4083">
        <w:t>delectatio</w:t>
      </w:r>
      <w:r w:rsidRPr="003B5777">
        <w:rPr>
          <w:lang w:val="ru-RU"/>
        </w:rPr>
        <w:t xml:space="preserve"> </w:t>
      </w:r>
      <w:r w:rsidRPr="001E4083">
        <w:t>victrix</w:t>
      </w:r>
      <w:r w:rsidRPr="006A21F9">
        <w:rPr>
          <w:lang w:val="ru-RU"/>
        </w:rPr>
        <w:t>) ซึ่งพระคุณนี้หลั่งไหลเข้าสู่จิตวิญญาณมนุษย์ จนทำให้ความปรารถนาและความผูกพันทางโลกทั้งหมดต้องยอมแพ้ต่อมัน;</w:t>
      </w:r>
      <w:r>
        <w:rPr>
          <w:rStyle w:val="FootnoteReference"/>
        </w:rPr>
        <w:footnoteReference w:id="700"/>
      </w:r>
      <w:r w:rsidRPr="006A21F9">
        <w:rPr>
          <w:lang w:val="ru-RU"/>
        </w:rPr>
        <w:t xml:space="preserve"> แต่ด้วยวิธีนี้ ความเสรีภาพของมนุษย์ไม่ได้รับการคุ้มครองหรือรักษาไว้แม้แต่น้อย</w:t>
      </w:r>
    </w:p>
    <w:p w14:paraId="5A7719E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เพื่อต่อต้านความผิดพลาดทั้งสองประการของคาลวินิสต์นี้ คริสตจักรออร์โธดอกซ์ได้แสดงจุดยืนอย่างชัดเจนในการประชุมสภาเยรูซาเล็มปี ค.ศ. 1672 ผ่านคำสารภาพความเชื่อ ซึ่งต่อมาเป็นที่รู้จักในนาม “จดหมายของบรรดาปิตุภูมิตะวันออกเกี่ยวกับความเชื่อออร์โธดอกซ์” ในคำประกาศนั้นระบุว่า: “เราเชื่อว่าพระเจ้าผู้ทรงความดีทั้งสิ้นได้กำหนดไว้ตั้งแต่ก่อนกาลเวลาว่าผู้ที่พระองค์ทรงเลือกไว้จะได้รับพระสิริ; ส่วนผู้ที่พระองค์ทรงปฏิเสธ พระองค์ได้ทรงกำหนดให้ถูกพิพากษา—แต่ไม่ใช่เพราะพระองค์ทรงประสงค์จะทรงให้บางคนได้รับความชอบธรรม ในขณะที่ปล่อยให้คนอื่นถูกพิพากษาโดยไม่มีเหตุผล: เพราะสิ่งนี้ไม่สมกับพระเจ้า ผู้เป็นพระบิดาของทุกคนและไม่ทรงลำเอียง, </w:t>
      </w:r>
      <w:r w:rsidRPr="006A21F9">
        <w:rPr>
          <w:i/>
          <w:iCs/>
          <w:lang w:val="ru-RU"/>
        </w:rPr>
        <w:t xml:space="preserve">‘ผู้ปรารถนาให้ทุกคนได้รับการช่วยให้รอดและมาถึงความรู้ในความจริง’ </w:t>
      </w:r>
      <w:r w:rsidRPr="006A21F9">
        <w:rPr>
          <w:lang w:val="ru-RU"/>
        </w:rPr>
        <w:t>(1 ทิโมธี 2:4); แต่เนื่องจากพระองค์ทรงเห็นล่วงหน้าว่าบางคนจะใช้เสรีภาพของตนในทางที่ดี ส่วนคนอื่นจะใช้ในทางที่ผิด ดังนั้นพระองค์จึงทรงกำหนดล่วงหน้าให้บางคนได้รับเกียรติยศ และตัดสินให้คนอื่นถูกพิพากษา ส่วนการใช้อิสรภาพนี้ เราให้เหตุผลดังต่อไปนี้: เนื่องจากความดีของพระเจ้าได้ประทานพระคุณอันศักดิ์สิทธิ์และให้ความสว่าง—ซึ่งเรายังเรียกว่า ‘พระคุณล่วงหน้า’—ซึ่งเหมือนแสงที่ส่องสว่างให้ผู้ที่เดินในความมืด นำทางทุกคน; ดังนั้น ผู้ที่เลือกด้วยเจตจำนงเสรีที่จะยอมจำนนต่อพระคุณนี้ (เพราะพระคุณนี้ช่วยเหลือผู้ที่แสวงหา ไม่ใช่ผู้ที่ต่อต้าน) และปฏิบัติตามพระบัญญัติของพระองค์—ซึ่งจำเป็นต่อการได้รับความรอด—จึงได้รับพระคุณพิเศษ ซึ่งโดยช่วยเสริมสร้างและพัฒนาพวกเขาอย่างต่อเนื่องในความรักต่อพระเจ้า นั่นคือในการกระทำดีที่พระเจ้าทรงกำหนดให้เรา (และที่พระคุณเตรียมการก็กำหนดไว้เช่นกัน) ทำให้พวกเขาได้รับความชอบธรรมและได้รับการกำหนดไว้ล่วงหน้า: ส่วนผู้ที่ไม่อยากเชื่อฟังและติดตามพระคุณ และด้วยเหตุนี้จึงไม่รักษาพระบัญญัติของพระเจ้า แต่กลับตามคำยุยงของซาตาน ใช้เสรีภาพที่พระเจ้าประทานให้อย่างผิดวัตถุประสงค์ เพื่อที่พวกเขาจะได้ทำความดีอย่างเสรี กลับถูกกำหนดให้รับการลงโทษนิรันดร์ แต่สิ่งที่พวกผู้นอกรีตผู้หมิ่นประมาทกล่าว—คือว่า พระเจ้าทรงกำหนดล่วงหน้าหรือลงโทษโดยไม่คำนึงถึงการกระทำของผู้ที่ถูกกำหนดล่วงหน้าหรือถูกตัดสินลงโทษแม้แต่น้อย—เราถือว่าเป็นการโง่เขลาและไม่เคารพพระเจ้า” (ข้อ 3).</w:t>
      </w:r>
    </w:p>
    <w:p w14:paraId="262A3B6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กลุ่มที่สาม สุดท้ายนี้ มีข้อผิดพลาดในเหตุผลของพวกเขาเกี่ยวกับผลที่เกิดจากพระคุณในบุคคล นั่นคือ ในเหตุผลของพวกเขาเกี่ยวกับการชำระให้บริสุทธิ์ของบุคคลโดยพระคุณ ความผิดพลาดเหล่านี้ถูกถือโดยกลุ่มโปรเตสแตนต์ และเกี่ยวข้องกับ ประการแรก ธรรมชาติของการชำระให้บริสุทธิ์ที่พระคุณสร้างขึ้นในมนุษย์ และ ประการที่สอง เงื่อนไขสำหรับการชำระให้บริสุทธิ์จากฝ่ายมนุษย์</w:t>
      </w:r>
    </w:p>
    <w:p w14:paraId="3D3632B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เกี่ยวกับธรรมชาติของการชำระให้บริสุทธิ์ (</w:t>
      </w:r>
      <w:r w:rsidRPr="001E4083">
        <w:t>sanctificatio</w:t>
      </w:r>
      <w:r w:rsidRPr="006A21F9">
        <w:rPr>
          <w:lang w:val="ru-RU"/>
        </w:rPr>
        <w:t>) หรือการให้ชอบธรรม (</w:t>
      </w:r>
      <w:r w:rsidRPr="001E4083">
        <w:t>justificatio</w:t>
      </w:r>
      <w:r w:rsidRPr="006A21F9">
        <w:rPr>
          <w:lang w:val="ru-RU"/>
        </w:rPr>
        <w:t>), เมื่อเข้าใจในความหมายที่กว้าง ผู้โปรเตสแตนต์ยืนยันว่าสิ่งนี้</w:t>
      </w:r>
      <w:r w:rsidRPr="006A21F9">
        <w:rPr>
          <w:b/>
          <w:bCs/>
          <w:lang w:val="ru-RU"/>
        </w:rPr>
        <w:t xml:space="preserve">ประกอบด้วย—a) </w:t>
      </w:r>
      <w:r w:rsidRPr="006A21F9">
        <w:rPr>
          <w:lang w:val="ru-RU"/>
        </w:rPr>
        <w:t xml:space="preserve">ไม่ใช่ในความจริงที่ว่าพระคุณของพระเจ้าทำงานภายในบุคคล และในความเป็นจริง ด้านหนึ่งชำระล้างเขาให้พ้นจากบาปทั้งปวง และอีกด้านหนึ่งทำให้เขาได้รับการฟื้นฟู เป็นผู้ชอบธรรม และศักดิ์สิทธิ์;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lastRenderedPageBreak/>
        <w:t>แต่เป็นความจริงที่ว่า ด้วยพระคุณของพระเจ้า บาปได้รับการอภัยเพียงภายนอกเท่านั้น และไม่ถูกนับว่าเป็นของบุคคลนั้น แม้ว่าในความเป็นจริงบาปเหล่านั้นยังคงอยู่ภายในตัวเขา และความชอบธรรมของพระคริสต์ก็ถูกนับว่าเป็นของเขาเพียงภายนอกเท่านั้น นี่คือคำสอนของนิกายลูเธอรัน</w:t>
      </w:r>
      <w:r>
        <w:rPr>
          <w:rStyle w:val="FootnoteReference"/>
        </w:rPr>
        <w:footnoteReference w:id="701"/>
      </w:r>
      <w:r w:rsidRPr="006A21F9">
        <w:rPr>
          <w:lang w:val="ru-RU"/>
        </w:rPr>
        <w:t xml:space="preserve"> และนิกายรีฟอร์ม</w:t>
      </w:r>
      <w:r>
        <w:rPr>
          <w:rStyle w:val="FootnoteReference"/>
        </w:rPr>
        <w:footnoteReference w:id="702"/>
      </w:r>
    </w:p>
    <w:p w14:paraId="63437A5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คำสอนของคริสตจักรออร์โธดอกซ์มีลักษณะที่แตกต่างออกไปโดยสิ้นเชิง เมื่อกล่าวถึงผลของพิธีบัพติศมา ซึ่งการได้รับการยกโทษและการชำระให้บริสุทธิ์ของเราเกิดขึ้นจริงโดยพระคุณ คริสตจักรประกาศว่า: “ประการแรก พิธีนี้ทำลายบาปทั้งปวง: ในทารก คือบาปกำเนิด; และในผู้ใหญ่ คือทั้งบาปกำเนิดและบาปที่กระทำโดยสมัครใจ “ประการที่สอง มันฟื้นฟูมนุษย์และคืนความชอบธรรมที่เขาเคยมีอยู่ในสภาพบริสุทธิ์และปราศจากบาป” (คำสารภาพความเชื่อของคริสตจักรออร์โธดอกซ์ ส่วนที่ 1 คำตอบต่อคำถามที่ 103) และในส่วนอื่น: ‘ไม่อาจกล่าวได้ว่าพิธีบัพติศมาไม่ปลดปล่อยบุคคลจากบาปทั้งหมดในอดีต แต่ว่า แม้บาปเหล่านั้นยังคงอยู่ ก็ไม่มีอำนาจอีกต่อไปแล้ว’ การสอนในลักษณะนี้คือความไม่เคารพพระเจ้าอย่างที่สุด; มันเป็นการปฏิเสธความเชื่อ ไม่ใช่การประกาศความเชื่อ ตรงกันข้าม ทุกบาป ไม่ว่าจะยังคงอยู่หรือเคยมีอยู่ก่อนการรับบัพติศมา ล้วนถูกทำลายและถือว่าเหมือนไม่มีอยู่ หรือเหมือนไม่เคยมีอยู่เลย เพราะสัญลักษณ์ทั้งหมดที่ใช้แสดงถึงพิธีบัพติศมา ล้วนแสดงถึงพลังการชำระล้างของมัน และข้อความในพระคัมภีร์ศักดิ์สิทธิ์เกี่ยวกับพิธีบัพติศมา บ่งชี้ว่าผ่านพิธีนี้ จะบรรลุการชำระล้างอย่างสมบูรณ์ ซึ่งเห็นได้ชัดจากชื่อของพิธีบัพติศมาเอง หากเป็นพิธีบัพติศมาด้วยพระวิญญาณและด้วยไฟ ก็ชัดเจนว่ามันนำมาซึ่งการชำระล้างอย่างสมบูรณ์ เพราะพระวิญญาณชำระล้างอย่างสมบูรณ์ หากมันคือแสงสว่าง ก็ย่อมขับไล่ความมืดมิดทั้งหมดออกไป หากมันคือการเกิดใหม่ สิ่งเก่าทั้งหมดย่อมล่วงลับไป: และ ‘สิ่งเก่า’ นี้ ก็คือบาปนั่นเอง หากผู้รับบัพติศมาทิ้งคนเก่าไป เขาก็ทิ้งบาปไปด้วย หากเขาสวมใส่พระคริสต์ เขาก็ได้รับการทำให้ปราศจากบาปอย่างแท้จริงผ่านทางบัพติศมา” (จดหมายของบรรดาปิตาจารย์ตะวันออกเกี่ยวกับความเชื่อออร์โธดอกซ์, ข้อ 16).</w:t>
      </w:r>
    </w:p>
    <w:p w14:paraId="2EB8D4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ส่วนเงื่อนไขของการได้รับการรับรองความชอบธรรมหรือการชำระให้บริสุทธิ์จากฝ่ายมนุษย์นั้น ชาวโปรเตสแตนต์สอนว่า เมื่อผู้ทำบาปได้ตระหนักถึงความบาปของตนเองและความไร้ความสามารถอย่างสิ้นเชิงที่จะปฏิบัติตามกฎหมายศีลธรรมของพระกิตติคุณ และรู้สึกหวาดกลัวต่อน้ำหนักของความผิดบาปของตนเอง แล้วเชื่อมั่นอย่างแน่วแน่ว่าตนได้รับการคืนดีกับพระเจ้าผ่านทางพระเยซูคริสต์ — ทันทีนั้นเอง, โดยอาศัยความเชื่อของเขา—ซึ่งเพียงอย่างเดียวที่ทำให้ได้รับการชำระบาป—คุณความดีของพระคริสต์จะถูกนับเป็นของเขา และเขาถูกประกาศว่าเป็นผู้ชอบธรรมและบริสุทธิ์ แม้ในความเป็นจริงเขายังไม่ได้เป็นเช่นนั้น ตั้งแต่เวลานั้นเป็นต้นไป พระเจ้าทรงกระทำการดีทั้งหมดในตัวบุคคลนั้น เพื่อเป็นพยานถึงความเชื่อของเขา แต่โดยปราศจากการมีส่วนร่วมของบุคคลนั้นเอง เนื่องจากการมีส่วนร่วมเช่นนั้นเป็นไปไม่ได้เนื่องจากความไร้ความสามารถอย่างสิ้นเชิงของเขา</w:t>
      </w:r>
      <w:r>
        <w:rPr>
          <w:rStyle w:val="FootnoteReference"/>
        </w:rPr>
        <w:footnoteReference w:id="703"/>
      </w:r>
    </w:p>
    <w:p w14:paraId="03AB503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ตรงกันข้ามกับคำสอนที่ผิดนี้ คริสตจักรออร์โธดอกซ์ประกาศว่า: ‘เราเชื่อว่าบุคคลได้รับการชอบธรรมไม่ใช่ด้วยความเชื่อเพียงอย่างเดียว แต่ด้วยความเชื่อที่คู่กับความรัก นั่นคือ ผ่านความเชื่อและการกระทำ เรามองว่าแนวคิดที่ว่าความเชื่อสามารถแทนที่การกระทำเพื่อรับประกันการได้รับการชำระให้บริสุทธิ์ผ่านพระคริสต์นั้น เป็นแนวคิดที่ขัดต่อพระเจ้าอย่างสิ้นเชิง: เพราะความเชื่อในความหมายเช่นนี้อาจถูกนำมาใช้กับทุกคนได้ และจะไม่มีใครที่ไม่ได้รับการช่วยให้รอด—ซึ่งสิ่งนี้ชัดเจนว่าเป็นความเท็จ ในทางตรงกันข้าม เราเชื่อว่าไม่ใช่เพียงเงาของความเชื่อ แต่เป็นความเชื่อที่สถิตอยู่ภายในเรา ผ่านการกระทำ ที่ทำให้เราได้รับความชอบธรรมในพระคริสต์ เราถือว่างานไม่เพียงเป็นคำพยานที่ยืนยันการเรียกของเรา แต่ยังเป็นผลที่ทำให้ความเชื่อของเราเป็นไปอย่างกระตือรือร้น และตามคำสัญญาของพระเจ้า </w:t>
      </w:r>
      <w:r w:rsidRPr="006A21F9">
        <w:rPr>
          <w:lang w:val="ru-RU"/>
        </w:rPr>
        <w:lastRenderedPageBreak/>
        <w:t>สามารถนำรางวัลที่สมควรได้รับมาให้กับแต่ละคน ไม่ว่าจะดีหรือร้าย ขึ้นอยู่กับสิ่งที่พวกเขาได้ทำด้วยร่างกายของตนเอง” (จดหมายของบรรดาบิดาทางตะวันออกเกี่ยวกับความเชื่อที่แท้จริง, ข้อ 13; ดูเพิ่มเติม ข้อ 9).</w:t>
      </w:r>
    </w:p>
    <w:p w14:paraId="5E30F3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ตามสามประเภทของความผิดพลาดเกี่ยวกับพระคุณที่เราได้อธิบายไว้แล้ว — ซึ่งคำสอนของคริสตจักรออร์โธดอกซ์ได้ชี้แจงอย่างชัดเจนเพื่อต่อต้าน — เราจะแบ่งคำสอนนี้ออกเป็นสามส่วนที่ชัดเจน ได้แก่: </w:t>
      </w:r>
      <w:r w:rsidRPr="006F72D5">
        <w:rPr>
          <w:b/>
          <w:bCs/>
        </w:rPr>
        <w:t>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 xml:space="preserve">เพื่อต่อต้านกลุ่มเพลาเจียน กลุ่มเซมิ-เพลาเจียน และผู้ติดตามที่มีความคิดคล้ายคลึง — เกี่ยวกับความจำเป็นของพระคุณในการทำให้มนุษย์บริสุทธิ์; </w:t>
      </w:r>
      <w:r w:rsidRPr="006F72D5">
        <w:rPr>
          <w:b/>
          <w:bCs/>
        </w:rPr>
        <w:t>II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 xml:space="preserve">ต่อต้านกลุ่มคาลวินิสต์และกลุ่มยานเซนนิสต์ — เกี่ยวกับความเป็นสากลของพระคุณและความสัมพันธ์ของมันกับเสรีภาพของมนุษย์; </w:t>
      </w:r>
      <w:r w:rsidRPr="006F72D5">
        <w:rPr>
          <w:b/>
          <w:bCs/>
        </w:rPr>
        <w:t>III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>ต่อต้านกลุ่มโปรเตสแตนต์โดยทั่วไป — เกี่ยวกับธรรมชาติและเงื่อนไขของการชำระให้บริสุทธิ์ของมนุษย์โดยพระคุณของพระเจ้า.</w:t>
      </w:r>
    </w:p>
    <w:p w14:paraId="16FB0F3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38842313" w14:textId="77777777" w:rsidR="00BE1885" w:rsidRPr="006A21F9" w:rsidRDefault="00BE1885" w:rsidP="00BE1885">
      <w:pPr>
        <w:pStyle w:val="Heading4"/>
        <w:rPr>
          <w:lang w:val="ru-RU"/>
        </w:rPr>
      </w:pPr>
      <w:bookmarkStart w:id="566" w:name="_Toc133142606"/>
      <w:bookmarkStart w:id="567" w:name="_Toc133142946"/>
      <w:bookmarkStart w:id="568" w:name="_Toc133166303"/>
      <w:bookmarkStart w:id="569" w:name="_Toc182221513"/>
      <w:bookmarkStart w:id="570" w:name="_Toc238453080"/>
      <w:bookmarkStart w:id="571" w:name="_Toc238453880"/>
      <w:bookmarkStart w:id="572" w:name="_Toc238454326"/>
      <w:bookmarkStart w:id="573" w:name="_Toc238466408"/>
      <w:bookmarkStart w:id="574" w:name="_Toc238576105"/>
      <w:r w:rsidRPr="001E4083">
        <w:rPr>
          <w:bCs/>
        </w:rPr>
        <w:t>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t>เกี่ยวกับความจำเป็นของพระคุณของพระเจ้าในการชำระให้บริสุทธิ์ของมนุษย์</w:t>
      </w:r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</w:p>
    <w:p w14:paraId="4042652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4E301795" w14:textId="77777777" w:rsidR="00BE1885" w:rsidRPr="006A21F9" w:rsidRDefault="00BE1885" w:rsidP="00BE1885">
      <w:pPr>
        <w:pStyle w:val="Heading5"/>
        <w:rPr>
          <w:lang w:val="ru-RU"/>
        </w:rPr>
      </w:pPr>
      <w:bookmarkStart w:id="575" w:name="_Toc133142947"/>
      <w:bookmarkStart w:id="576" w:name="_Toc133166304"/>
      <w:bookmarkStart w:id="577" w:name="_Toc182221514"/>
      <w:bookmarkStart w:id="578" w:name="_Toc238453081"/>
      <w:bookmarkStart w:id="579" w:name="_Toc238453881"/>
      <w:bookmarkStart w:id="580" w:name="_Toc238576106"/>
      <w:r w:rsidRPr="006A21F9">
        <w:rPr>
          <w:bCs/>
          <w:lang w:val="ru-RU"/>
        </w:rPr>
        <w:t xml:space="preserve">§185. </w:t>
      </w:r>
      <w:r w:rsidRPr="006A21F9">
        <w:rPr>
          <w:lang w:val="ru-RU"/>
        </w:rPr>
        <w:t>ส่วนต่าง ๆ ของหลักคำสอน</w:t>
      </w:r>
      <w:bookmarkEnd w:id="575"/>
      <w:bookmarkEnd w:id="576"/>
      <w:bookmarkEnd w:id="577"/>
      <w:bookmarkEnd w:id="578"/>
      <w:bookmarkEnd w:id="579"/>
      <w:bookmarkEnd w:id="580"/>
    </w:p>
    <w:p w14:paraId="26059DB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นื่องจากธรรมชาติและจำนวนของความผิดพลาดทางนิกายที่ถูกโต้แย้งโดยหลักคำสอนของคริสตจักรนิกายออร์โธดอกซ์เกี่ยวกับความจำเป็นของพระคุณ และเพื่อให้เข้าใจหลักคำสอนนี้ได้อย่างชัดเจนที่สุด จึงจำเป็นต้องแบ่งออกเป็นส่วนต่อไปนี้:</w:t>
      </w:r>
      <w:r w:rsidRPr="006A21F9">
        <w:rPr>
          <w:b/>
          <w:bCs/>
          <w:lang w:val="ru-RU"/>
        </w:rPr>
        <w:t xml:space="preserve"> 1) </w:t>
      </w:r>
      <w:r w:rsidRPr="006A21F9">
        <w:rPr>
          <w:lang w:val="ru-RU"/>
        </w:rPr>
        <w:t>พระคุณ ในฐานะพลังเหนือธรรมชาติและความช่วยเหลือโดยตรงจากพระเจ้า เป็นสิ่งจำเป็นโดยทั่วไปสำหรับการชำระให้บริสุทธิ์และการช่วยให้รอดของมนุษย์ผู้บาป (เพื่อต่อต้านกลุ่มเพลาเจียน);</w:t>
      </w:r>
      <w:r w:rsidRPr="006A21F9">
        <w:rPr>
          <w:b/>
          <w:bCs/>
          <w:lang w:val="ru-RU"/>
        </w:rPr>
        <w:t xml:space="preserve"> 2) </w:t>
      </w:r>
      <w:r w:rsidRPr="006A21F9">
        <w:rPr>
          <w:lang w:val="ru-RU"/>
        </w:rPr>
        <w:t>พระคุณนั้นจำเป็นอย่างยิ่งต่อความเชื่อของเขา และต่อจุดเริ่มต้นของความเชื่อเอง นั่นคือ ต่อการกลับใจของผู้มีบาปสู่ความเชื่อในพระคริสต์ (เพื่อต่อต้านกลุ่มเซมิ-เพลาเจียน);</w:t>
      </w:r>
      <w:r w:rsidRPr="006A21F9">
        <w:rPr>
          <w:b/>
          <w:bCs/>
          <w:lang w:val="ru-RU"/>
        </w:rPr>
        <w:t xml:space="preserve"> 3) </w:t>
      </w:r>
      <w:r w:rsidRPr="006A21F9">
        <w:rPr>
          <w:lang w:val="ru-RU"/>
        </w:rPr>
        <w:t xml:space="preserve">พระคุณนั้นจำเป็นต่อความประพฤติดีของเขาหลังการกลับใจ (เพื่อต่อต้านกลุ่มเพลาเจียน); </w:t>
      </w: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เป็นสิ่งจำเป็นสำหรับการคงอยู่ในความเชื่อและคุณธรรมคริสเตียนจนถึงสิ้นชีวิต (เพื่อต่อต้านกลุ่มเซมิ-เพลาเจียน)</w:t>
      </w:r>
    </w:p>
    <w:p w14:paraId="40809FF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184C34F" w14:textId="77777777" w:rsidR="00BE1885" w:rsidRPr="006A21F9" w:rsidRDefault="00BE1885" w:rsidP="00BE1885">
      <w:pPr>
        <w:pStyle w:val="Heading5"/>
        <w:rPr>
          <w:lang w:val="ru-RU"/>
        </w:rPr>
      </w:pPr>
      <w:bookmarkStart w:id="581" w:name="_Toc133142948"/>
      <w:bookmarkStart w:id="582" w:name="_Toc133166305"/>
      <w:bookmarkStart w:id="583" w:name="_Toc182221515"/>
      <w:bookmarkStart w:id="584" w:name="_Toc238453082"/>
      <w:bookmarkStart w:id="585" w:name="_Toc238453882"/>
      <w:bookmarkStart w:id="586" w:name="_Toc238576107"/>
      <w:r w:rsidRPr="006A21F9">
        <w:rPr>
          <w:bCs/>
          <w:lang w:val="ru-RU"/>
        </w:rPr>
        <w:t xml:space="preserve">§186. </w:t>
      </w:r>
      <w:r w:rsidRPr="006A21F9">
        <w:rPr>
          <w:lang w:val="ru-RU"/>
        </w:rPr>
        <w:t>ความจำเป็นของพระคุณสำหรับการชำระให้บริสุทธิ์ของมนุษย์โดยทั่วไป</w:t>
      </w:r>
      <w:bookmarkEnd w:id="581"/>
      <w:bookmarkEnd w:id="582"/>
      <w:bookmarkEnd w:id="583"/>
      <w:bookmarkEnd w:id="584"/>
      <w:bookmarkEnd w:id="585"/>
      <w:bookmarkEnd w:id="586"/>
    </w:p>
    <w:p w14:paraId="7D45709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พระคุณของพระเจ้าเป็นสิ่งจำเป็นสำหรับการชำระให้บริสุทธิ์ของมนุษย์ผู้มีบาปโดยทั่วไป, นั่นคือ เพื่อให้ผู้มีบาปสามารถหลุดพ้นจากสภาพบาปของตน กลายเป็นคริสตชนที่แท้จริง และด้วยวิธีนี้ ได้รับส่วนแห่งคุณความดีของผู้ไถ่มาไว้เป็นของตนเอง; มิฉะนั้น เขาจะไม่สามารถกลับใจ ได้รับการชำระให้บริสุทธิ์ ได้รับการยกโทษ ได้รับการฟื้นฟู และจากนั้นจึงพยายามด้วยความศรัทธาเพื่อบรรลุความรอดนิรันดร์ได้ ความจริงนี้—</w:t>
      </w:r>
    </w:p>
    <w:p w14:paraId="6BFDF26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ได้ถูกประกาศด้วยความชัดเจนที่สุดโดยพระคริสต์ผู้ช่วยให้รอดเอง เมื่อพระองค์ตรัส: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เกี่ยวกับพระบิดา: </w:t>
      </w:r>
      <w:r w:rsidRPr="006A21F9">
        <w:rPr>
          <w:i/>
          <w:iCs/>
          <w:lang w:val="ru-RU"/>
        </w:rPr>
        <w:t xml:space="preserve">‘ไม่มีใครสามารถมาหาเราได้ เว้นแต่พระบิดาจะทรงดึงดูดเขา’ </w:t>
      </w:r>
      <w:r w:rsidRPr="006A21F9">
        <w:rPr>
          <w:lang w:val="ru-RU"/>
        </w:rPr>
        <w:t xml:space="preserve">(ยอห์น 6:44);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เกี่ยวกับพระวิญญาณบริสุทธิ์: </w:t>
      </w:r>
      <w:r w:rsidRPr="006A21F9">
        <w:rPr>
          <w:i/>
          <w:iCs/>
          <w:lang w:val="ru-RU"/>
        </w:rPr>
        <w:t>‘เว้นแต่ผู้ใดจะเกิดจากน้ำและพระวิญญาณ เขาจะไม่สามารถเข้าสู่ราชอาณาจักรของพระเจ้าได้’</w:t>
      </w:r>
      <w:r w:rsidRPr="006A21F9">
        <w:rPr>
          <w:lang w:val="ru-RU"/>
        </w:rPr>
        <w:t xml:space="preserve"> (ยอห์น 3:5); และ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เกี่ยวกับพระองค์เอง: </w:t>
      </w:r>
      <w:r w:rsidRPr="006A21F9">
        <w:rPr>
          <w:i/>
          <w:iCs/>
          <w:lang w:val="ru-RU"/>
        </w:rPr>
        <w:t>‘เหมือนกิ่งไม้ไม่สามารถออกผลได้ด้วยตัวเอง เว้นแต่จะติดอยู่กับเถาองุ่น เช่นนั้นเอง พวกท่านก็ไม่อาจออกผลได้ เว้นแต่จะติดอยู่กับเรา เราคือเถาองุ่น และพวกท่านคือกิ่งไม้ ผู้ใดที่ติดอยู่กับเรา และเราติดอยู่กับเขา ผู้นั้นจะออกผลมาก เพราะนอกจากเราแล้ว พวกท่านไม่สามารถทำอะไรได้เลย’</w:t>
      </w:r>
      <w:r w:rsidRPr="006A21F9">
        <w:rPr>
          <w:lang w:val="ru-RU"/>
        </w:rPr>
        <w:t xml:space="preserve"> (ยอห์น 15:4–5). จากคำพูดชุดแรก ชัดเจนว่า โดยไม่มีความช่วยเหลือโดยตรงจากพระเจ้าพระบิดา การกลับใจมาเป็นคริสเตียนของบุคคลนั้นเป็นไปไม่ได้; จากคำพูดชุดที่สอง ชัดเจนว่า โดยไม่มีการเกิดใหม่โดยตรงด้วยฤทธิ์อำนาจของพระวิญญาณบริสุทธิ์ ผู้กลับใจมาเป็นคริสเตียนจะไม่สามารถเข้าสู่ราชอาณาจักรของพระเจ้าหรือคริสตจักรของพระคริสต์ได้; สุดท้าย จากข้อความที่สาม ชี้ให้เห็นว่า แม้หลังจากที่บุคคลนั้นได้เข้าสู่คริสตจักรของพระคริสต์แล้ว เขาก็ไม่อาจออกผลคริสเตียนใดๆ ได้ และไม่อาจทำสิ่งใดได้ เว้นแต่เขาจะอยู่ในเถาองุ่น—พระเยซูคริสต์—และได้รับการหล่อเลี้ยง ได้รับการสนับสนุน และได้รับการเติบโตโดยฤทธิ์อำนาจที่ให้ชีวิตโดยตรงของพระองค์ (ดู ยอห์น 6:53)</w:t>
      </w:r>
    </w:p>
    <w:p w14:paraId="084847B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บรรดาอัครสาวกผู้ศักดิ์สิทธิ์ก็ได้ประกาศเรื่องนี้ด้วยความชัดเจนที่สุด ดังนั้น อัครสาวกเปาโล เมื่อกล่าวถึงการกลับใจของผู้คนสู่ความเชื่อที่นำความรอดในพระคริสต์ การชำระล้างจากบาป </w:t>
      </w:r>
      <w:r w:rsidRPr="006A21F9">
        <w:rPr>
          <w:lang w:val="ru-RU"/>
        </w:rPr>
        <w:lastRenderedPageBreak/>
        <w:t xml:space="preserve">และการได้รับการรับรองความชอบธรรม ในหลายตอน ได้กล่าวว่า: </w:t>
      </w:r>
      <w:r w:rsidRPr="006A21F9">
        <w:rPr>
          <w:i/>
          <w:iCs/>
          <w:lang w:val="ru-RU"/>
        </w:rPr>
        <w:t>“พระองค์ได้ทรงช่วยเราให้รอด ไม่ใช่เพราะการกระทำที่ชอบธรรมที่เราอาจได้ทำ แต่ตามพระเมตตาของพระองค์ ผ่านการอาบน้ำแห่งการเกิดใหม่และการฟื้นฟูโดยพระวิญญาณบริสุทธิ์ ซึ่งพระองค์ได้ทรงเทลงบนเราอย่างล้นเหลือผ่านพระเยซูคริสต์ผู้ช่วยให้รอดของเรา เพื่อว่า เมื่อเราได้รับการชำระให้ชอบธรรมโดยพระคุณของพระองค์แล้ว เราจะได้เป็นผู้รับมรดกแห่งชีวิตนิรันดร์ผ่านความหวัง”</w:t>
      </w:r>
      <w:r w:rsidRPr="006A21F9">
        <w:rPr>
          <w:lang w:val="ru-RU"/>
        </w:rPr>
        <w:t xml:space="preserve"> [(ทิตัส 3:5–7); ดูเพิ่มเติม (2 ทิโมธี 1:9)]. </w:t>
      </w:r>
      <w:r w:rsidRPr="006A21F9">
        <w:rPr>
          <w:i/>
          <w:iCs/>
          <w:lang w:val="ru-RU"/>
        </w:rPr>
        <w:t>“เพราะทุกคนได้ทำบาปและขาดความรุ่งโรจน์ของพระเจ้า แต่ได้รับการชำระให้ชอบธรรมโดยพระคุณของพระองค์อย่างฟรีๆ ผ่านการไถ่บาปที่มีอยู่ในพระเยซูคริสต์”</w:t>
      </w:r>
      <w:r w:rsidRPr="006A21F9">
        <w:rPr>
          <w:lang w:val="ru-RU"/>
        </w:rPr>
        <w:t xml:space="preserve"> (โรม 3:23–24), — </w:t>
      </w:r>
      <w:r w:rsidRPr="006A21F9">
        <w:rPr>
          <w:i/>
          <w:iCs/>
          <w:lang w:val="ru-RU"/>
        </w:rPr>
        <w:t xml:space="preserve">“ในพระองค์นั้น เรามีการไถ่บาปโดยพระโลหิตของพระองค์ การอภัยบาป ตามความมั่งคั่งแห่งพระคุณของพระองค์” </w:t>
      </w:r>
      <w:r w:rsidRPr="006A21F9">
        <w:rPr>
          <w:lang w:val="ru-RU"/>
        </w:rPr>
        <w:t xml:space="preserve">(เอเฟซัส 1:7). </w:t>
      </w:r>
      <w:r w:rsidRPr="006A21F9">
        <w:rPr>
          <w:i/>
          <w:iCs/>
          <w:lang w:val="ru-RU"/>
        </w:rPr>
        <w:t xml:space="preserve">“แม้เมื่อเรายังตายอยู่ในความผิดบาปของเรา พระองค์ก็ทรงให้เรามีชีวิตขึ้นพร้อมกับพระคริสต์ — โดยพระคุณท่านทั้งหลายจึงได้รับการช่วยให้รอด” </w:t>
      </w:r>
      <w:r w:rsidRPr="006A21F9">
        <w:rPr>
          <w:lang w:val="ru-RU"/>
        </w:rPr>
        <w:t xml:space="preserve">(เอเฟซัส 2:5); </w:t>
      </w:r>
      <w:r w:rsidRPr="006A21F9">
        <w:rPr>
          <w:i/>
          <w:iCs/>
          <w:lang w:val="ru-RU"/>
        </w:rPr>
        <w:t xml:space="preserve">‘เพราะโดยพระคุณท่านจึงได้รับการช่วยให้รอดผ่านความเชื่อ และสิ่งนี้ไม่ใช่จากตัวท่านเอง แต่เป็นของขวัญจากพระเจ้า’ </w:t>
      </w:r>
      <w:r w:rsidRPr="006A21F9">
        <w:rPr>
          <w:lang w:val="ru-RU"/>
        </w:rPr>
        <w:t xml:space="preserve">(เอเฟซัส 2:8). ในที่อื่น ๆ เมื่อกล่าวถึงผลของการประกาศข่าวประเสริฐต่อผู้คนและผลที่เกิดจากมัน เขาเขียนถึงชาวฟิลิปปี เช่น: </w:t>
      </w:r>
      <w:r w:rsidRPr="006A21F9">
        <w:rPr>
          <w:i/>
          <w:iCs/>
          <w:lang w:val="ru-RU"/>
        </w:rPr>
        <w:t xml:space="preserve">‘ข้าพเจ้าขอบพระคุณพระเจ้าของข้าพเจ้า … เพราะความร่วมมือของท่านในข่าวประเสริฐตั้งแต่วันแรกจนถึงบัดนี้ โดยมั่นใจว่าผู้ที่ได้เริ่มงานดีในท่าน จะทรงทำให้สำเร็จจนถึงวันของพระเยซูคริสต์’ </w:t>
      </w:r>
      <w:r w:rsidRPr="006A21F9">
        <w:rPr>
          <w:lang w:val="ru-RU"/>
        </w:rPr>
        <w:t>(</w:t>
      </w:r>
      <w:r>
        <w:rPr>
          <w:lang w:val="ru-RU"/>
        </w:rPr>
        <w:t>ฟีลิปปี</w:t>
      </w:r>
      <w:r w:rsidRPr="006A21F9">
        <w:rPr>
          <w:lang w:val="ru-RU"/>
        </w:rPr>
        <w:t xml:space="preserve"> 1:5–6); หรือถึงชาวโครินธ์: </w:t>
      </w:r>
      <w:r w:rsidRPr="006A21F9">
        <w:rPr>
          <w:i/>
          <w:iCs/>
          <w:lang w:val="ru-RU"/>
        </w:rPr>
        <w:t xml:space="preserve">‘เปาโลคือใคร? อะพอลโลคือใคร? “พวกเขาเป็นเพียงผู้รับใช้ที่ผ่านทางพวกเขาท่านจึงได้เชื่อ และนั่นเป็นไปตามส่วนที่พระเจ้าได้ประทานให้แต่ละคน ข้าพเจ้าได้ปลูก อะพอลโลได้รดน้ำ แต่พระเจ้าเป็นผู้ให้เติบโต ดังนั้น ทั้งผู้ปลูกและผู้รดน้ำล้วนไม่มีความสำคัญอะไรเลย แต่มีเพียงพระเจ้าผู้ให้เติบโตเท่านั้น” </w:t>
      </w:r>
      <w:r w:rsidRPr="006A21F9">
        <w:rPr>
          <w:lang w:val="ru-RU"/>
        </w:rPr>
        <w:t xml:space="preserve">(1 โครินธ์ 3:5–7) ที่นี่ อัครทูตได้แยกแยะอย่างชัดเจนระหว่างพระคุณภายนอกของพระเจ้า — คือ การสอนพระกิตติคุณ — กับพระคุณภายใน หรือการทรงทำงานโดยตรงของพระเจ้าในจิตใจมนุษย์ และนำเสนอพระคุณภายในว่าเป็นสิ่งจำเป็นอย่างยิ่งต่อความสำเร็จของพระกิตติคุณ (ดู 1 เทสซาโลนิกา 1:5) สุดท้าย ในชุดข้อความชุดที่สาม ท่านได้ให้คำเตือนหรือคำพูดที่ เพื่อเป็นกำลังใจแก่ผู้ที่ได้ยอมรับข่าวประเสริฐแล้วและกลายเป็นคริสตชน: </w:t>
      </w:r>
      <w:r w:rsidRPr="006A21F9">
        <w:rPr>
          <w:i/>
          <w:iCs/>
          <w:lang w:val="ru-RU"/>
        </w:rPr>
        <w:t xml:space="preserve">‘จงทำงานเพื่อความรอดของตนเองด้วยความเกรงกลัวและสั่นสะท้าน เพราะเป็นพระเจ้าเองที่ทรงทำงานในตัวท่าน ทั้งในการมีความประสงค์และในการกระทำตามความพอพระทัยของพระองค์’ </w:t>
      </w:r>
      <w:r w:rsidRPr="006A21F9">
        <w:rPr>
          <w:lang w:val="ru-RU"/>
        </w:rPr>
        <w:t xml:space="preserve">(ฟิลิปปี 2:12–13) </w:t>
      </w:r>
      <w:r w:rsidRPr="006A21F9">
        <w:rPr>
          <w:i/>
          <w:iCs/>
          <w:lang w:val="ru-RU"/>
        </w:rPr>
        <w:t xml:space="preserve">‘ขอให้พระเจ้าแห่งสันติภาพ ผู้ซึ่งโดยทางเลือดแห่งพันธสัญญาอันนิรันดร์ ได้ทรงนำพระเยซูคริสต์องค์พระผู้เป็นเจ้าของเรา ผู้เป็นผู้เลี้ยงแกะผู้ยิ่งใหญ่ กลับคืนจากความตาย ทรงจัดเตรียมทุกสิ่งที่ดีให้แก่ท่าน เพื่อท่านจะได้ทำตามพระประสงค์ของพระองค์ และขอให้พระองค์ทรงกระทำในตัวท่านสิ่งที่เป็นที่พอพระทัยพระองค์ผ่านทางพระเยซูคริสต์’ </w:t>
      </w:r>
      <w:r w:rsidRPr="006A21F9">
        <w:rPr>
          <w:lang w:val="ru-RU"/>
        </w:rPr>
        <w:t>(ฮีบรู 13:20–21). และข้อความต่อไปนี้ยืนยันว่า โดยปราศจากความช่วยเหลือจากภายในของพระเจ้าที่เหนือธรรมชาติ เราไม่อาจปรารถนาหรือบรรลุสิ่งดีใด ๆ ได้</w:t>
      </w:r>
    </w:p>
    <w:p w14:paraId="57F2D35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คริสตจักรอันศักดิ์สิทธิ์ได้ยึดถือและประกาศสิ่งนี้มาโดยตลอด ดังที่แสดงให้เห็นจาก:</w:t>
      </w:r>
    </w:p>
    <w:p w14:paraId="19A1ED5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คำพยานของครูผู้สอนในสมัยโบราณ</w:t>
      </w:r>
      <w:r w:rsidRPr="001E4083">
        <w:t>ของคริสตจักร</w:t>
      </w:r>
      <w:r w:rsidRPr="006A21F9">
        <w:rPr>
          <w:lang w:val="ru-RU"/>
        </w:rPr>
        <w:t xml:space="preserve"> ตัวอย่างเช่น: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นักบุญไอเรเนอุส: ‘เช่นเดียวกับต้นมะกอกป่า หากไม่ได้รับการต่อกิ่ง ก็จะยังคงเป็นต้นไม้ที่ไม่ออกผลสำหรับเจ้าของ เนื่องจากธรรมชาติป่าของมัน และเช่นเดียวกับต้นไม้ที่ไม่ออกผลจะถูกตัดลงและโยนลงในไฟ: ดังนั้น มนุษย์ก็เช่นกัน จนกว่าเขาจะได้รับการต่อกิ่งของพระวิญญาณผ่านความเชื่อ ก็จะยังคงเป็นเช่นเดิม; เนื่องจากเป็นเนื้อและเลือด เขาจึงไม่สามารถรับมรดกอาณาจักรของพระเจ้าได้ ดังที่อัครสาวกกล่าวไว้ (1 โครินธ์ 15:50);</w:t>
      </w:r>
      <w:r>
        <w:rPr>
          <w:rStyle w:val="FootnoteReference"/>
        </w:rPr>
        <w:footnoteReference w:id="70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นักบุญไซเพเรียน: ‘เราอธิษฐานทั้งวันทั้งคืนให้การชำระให้บริสุทธิ์และการฟื้นฟูชีวิต ซึ่งได้รับ (</w:t>
      </w:r>
      <w:r w:rsidRPr="001E4083">
        <w:t>sumitur</w:t>
      </w:r>
      <w:r w:rsidRPr="006A21F9">
        <w:rPr>
          <w:lang w:val="ru-RU"/>
        </w:rPr>
        <w:t>) จากพระคุณของพระเจ้า ได้รับการรักษาไว้ในตัวเราภายใต้การคุ้มครองของพระองค์.’</w:t>
      </w:r>
      <w:r>
        <w:rPr>
          <w:rStyle w:val="FootnoteReference"/>
        </w:rPr>
        <w:footnoteReference w:id="705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นักบุญฮิปโพลิตัส: “สิ่งที่ทำให้ผู้ศักดิ์สิทธิ์ได้รับการชำระให้บริสุทธิ์นั้น ได้รับการประทานจากพระบุตรของพระเจ้า — นั่นคือเหตุผลที่พวกเขากล่าวว่า </w:t>
      </w:r>
      <w:r w:rsidRPr="006A21F9">
        <w:rPr>
          <w:i/>
          <w:iCs/>
          <w:lang w:val="ru-RU"/>
        </w:rPr>
        <w:t xml:space="preserve">‘จากความเต็มเปี่ยมของพระองค์ เราทุกคนได้รับพระคุณเหนือพระคุณ’ </w:t>
      </w:r>
      <w:r w:rsidRPr="006A21F9">
        <w:rPr>
          <w:lang w:val="ru-RU"/>
        </w:rPr>
        <w:t>(ยอห์น 1:16);”</w:t>
      </w:r>
      <w:r>
        <w:rPr>
          <w:rStyle w:val="FootnoteReference"/>
        </w:rPr>
        <w:footnoteReference w:id="706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lastRenderedPageBreak/>
        <w:t xml:space="preserve">d) </w:t>
      </w:r>
      <w:r w:rsidRPr="006A21F9">
        <w:rPr>
          <w:lang w:val="ru-RU"/>
        </w:rPr>
        <w:t>นักบุญซีริลแห่งเยรูซาเล็ม: “ผู้วิงวอนอันยิ่งใหญ่และผู้ประทานของขวัญทั่วโลกนี้ มอบความบริสุทธิ์ให้แก่ผู้หนึ่ง ความบริสุทธิ์ตลอดชีวิตให้แก่ผู้หนึ่ง ความโน้มเอียงสู่การให้ทานให้แก่ผู้หนึ่ง ความรักต่อความยากจนให้แก่ผู้หนึ่ง และพลังในการขับไล่ปีศาจให้แก่ผู้หนึ่ง; และเช่นเดียวกับที่แสงสว่างส่องสว่างทุกสิ่งด้วยลำแสงเดียว พระวิญญาณบริสุทธิ์ก็ทรงส่องสว่างแก่ผู้ที่มีตา… ในพระองค์นั้น มนุษย์ต่างต้องการ—เอลียาห์ เอลีชา และอิสยาห์; ในพระองค์นั้น ทูตสวรรค์ต่างต้องการ—มิคาเอล และกาเบรียล;”</w:t>
      </w:r>
      <w:r>
        <w:rPr>
          <w:rStyle w:val="FootnoteReference"/>
        </w:rPr>
        <w:footnoteReference w:id="707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นักบุญยอห์น คริโซสโตม: “ท่าน (อัครสาวก) ทราบดีว่าพระคุณคือสิ่งที่ช่วยให้เราได้รับความรอด;”</w:t>
      </w:r>
      <w:r>
        <w:rPr>
          <w:rStyle w:val="FootnoteReference"/>
        </w:rPr>
        <w:footnoteReference w:id="708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(e) </w:t>
      </w:r>
      <w:r w:rsidRPr="006A21F9">
        <w:rPr>
          <w:lang w:val="ru-RU"/>
        </w:rPr>
        <w:t>นักบุญมาคาริอุสผู้ยิ่งใหญ่: “เช่นเดียวกับร่างกายที่ไม่มีวิญญาณนั้นตายแล้วและไม่สามารถทำอะไรได้ วิญญาณที่ไม่มีวิญญาณสวรรค์ ไม่มีพระวิญญาณศักดิ์สิทธิ์ ก็ตายต่ออาณาจักรสวรรค์ และโดยไม่มีพระวิญญาณบริสุทธิ์ มันก็ไม่สามารถทำสิ่งใดที่พระเจ้าพอพระทัยได้;”</w:t>
      </w:r>
      <w:r>
        <w:rPr>
          <w:rStyle w:val="FootnoteReference"/>
        </w:rPr>
        <w:footnoteReference w:id="709"/>
      </w:r>
      <w:r w:rsidRPr="006A21F9">
        <w:rPr>
          <w:lang w:val="ru-RU"/>
        </w:rPr>
        <w:t xml:space="preserve"> และที่อื่น ๆ: “หากวิญญาณไม่ได้รับการชำระให้บริสุทธิ์ทางจิตวิญญาณในโลกนี้ผ่านความเชื่อที่มั่นคงและการอธิษฐาน; หากมันไม่ได้รับส่วนร่วมในธรรมชาติของพระเจ้า และไม่ได้รับพระคุณ ซึ่งด้วยความช่วยเหลือของพระคุณนั้น มันอาจปฏิบัติตามพระบัญญัติทั้งหมดอย่างศักดิ์สิทธิ์และไร้ที่ติ: แล้วมันจะยังคงไม่เหมาะสมสำหรับราชอาณาจักรสวรรค์;”</w:t>
      </w:r>
      <w:r>
        <w:rPr>
          <w:rStyle w:val="FootnoteReference"/>
        </w:rPr>
        <w:footnoteReference w:id="71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(g) </w:t>
      </w:r>
      <w:r w:rsidRPr="006A21F9">
        <w:rPr>
          <w:lang w:val="ru-RU"/>
        </w:rPr>
        <w:t>ผู้ได้รับพร อัสติน: “พระคุณของพระเจ้าผ่านทางพระเยซูคริสต์เจ้าของเรา (ซึ่งความเชื่อที่แท้จริงและพระศาสนจักรคาทอลิกได้ยึดถือมาโดยตลอด) ย้ายเด็กและผู้ใหญ่จากความตายของมนุษย์คนแรกสู่ชีวิตของมนุษย์คนที่สอง ไม่เพียงแต่โดยการลบล้างบาป แต่ยังโดยช่วยเหลือผู้ที่สามารถใช้เจตจำนงเสรีได้แล้ว เพื่อให้พวกเขาไม่ทำบาปและสามารถดำเนินชีวิตอย่างชอบธรรม, — ดังนั้น หากไม่มีความช่วยเหลือนี้ เราจะไม่มีความศรัทธาหรือความชอบธรรมได้ ทั้งในพฤติกรรมและในความปรารถนาของเราเอง”</w:t>
      </w:r>
      <w:r>
        <w:rPr>
          <w:rStyle w:val="FootnoteReference"/>
        </w:rPr>
        <w:footnoteReference w:id="711"/>
      </w:r>
      <w:r w:rsidRPr="006A21F9">
        <w:rPr>
          <w:lang w:val="ru-RU"/>
        </w:rPr>
        <w:t xml:space="preserve"> และในที่อื่น: “ใครก็ตามที่ต้องการประกาศความเชื่อตามความจริง ต้องยอมรับโดยไม่ลังเลแม้แต่น้อยว่า โดยปราศจากพระคุณ มนุษย์ย่อมไม่สามารถทำสิ่งดีใด ๆ ที่เกี่ยวข้องกับความศรัทธาและการชอบธรรมที่แท้จริงได้เลย”</w:t>
      </w:r>
      <w:r>
        <w:rPr>
          <w:rStyle w:val="FootnoteReference"/>
        </w:rPr>
        <w:footnoteReference w:id="712"/>
      </w:r>
    </w:p>
    <w:p w14:paraId="741A384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คำตัดสินของสภาคริสตจักรต่อเพลาจิอุส ดังนั้น สภาคริสตจักรที่ดิโอสปอลิส (ปี ค.ศ. 415) ได้ประณามหลักคำสอนของนิกายเพลาจิอุสดังต่อไปนี้: “พระคุณและความช่วยเหลือของพระเจ้าไม่ได้ประทานให้สำหรับการกระทำ (ที่ดี) ทุกอย่าง แต่ขึ้นอยู่กับเจตจำนงเสรี หรืออยู่ในพระบัญญัติและคำสอน (ของพระกิตติคุณ)”</w:t>
      </w:r>
      <w:r>
        <w:rPr>
          <w:rStyle w:val="FootnoteReference"/>
        </w:rPr>
        <w:footnoteReference w:id="713"/>
      </w:r>
      <w:r w:rsidRPr="006A21F9">
        <w:rPr>
          <w:lang w:val="ru-RU"/>
        </w:rPr>
        <w:t xml:space="preserve"> และ</w:t>
      </w:r>
      <w:r w:rsidRPr="001E4083">
        <w:t>สภาอาราสครั้งที่สอง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(ในปี ค.ศ. 529) ได้ออกกฎว่า: “หากผู้ใดอ้างว่า เพื่อชำระเราให้พ้นจากบาป พระเจ้าทรงรอคอยความยินยอมของเรา และไม่ยอมรับว่าความยินยอมนี้เองที่จะได้รับการชำระนั้น เกิดขึ้นภายในตัวเราผ่านการเทลงของพระวิญญาณบริสุทธิ์และการช่วยเหลือของพระองค์ ผู้นั้นกำลังต่อต้านพระวิญญาณบริสุทธิ์” (กฎข้อ</w:t>
      </w:r>
      <w:r w:rsidRPr="001E4083">
        <w:t>ที่</w:t>
      </w:r>
      <w:r w:rsidRPr="003B5777">
        <w:rPr>
          <w:lang w:val="ru-RU"/>
        </w:rPr>
        <w:t xml:space="preserve"> </w:t>
      </w:r>
      <w:r w:rsidRPr="001E4083">
        <w:t>IV</w:t>
      </w:r>
      <w:r w:rsidRPr="006A21F9">
        <w:rPr>
          <w:lang w:val="ru-RU"/>
        </w:rPr>
        <w:t xml:space="preserve">) และนอกจากนี้: “หากใครอ้างว่าบุคคลสามารถด้วยกำลังของธรรมชาติตนเอง คิดอย่างถูกต้องหรือเลือกสิ่งดีที่เกี่ยวข้องกับความรอดนิรันดร์ และให้ความยินยอมรับข่าวสารแห่งความรอด คือข่าวประเสริฐ </w:t>
      </w:r>
      <w:r w:rsidRPr="006A21F9">
        <w:rPr>
          <w:lang w:val="ru-RU"/>
        </w:rPr>
        <w:lastRenderedPageBreak/>
        <w:t xml:space="preserve">โดยไม่มีความสว่างและความบันดาลใจจากพระวิญญาณบริสุทธิ์ ผู้นั้นถูกหลอกลวงโดยวิญญาณนอกรีต” (กฎข้อ </w:t>
      </w:r>
      <w:r w:rsidRPr="001E4083">
        <w:t>VII</w:t>
      </w:r>
      <w:r w:rsidRPr="006A21F9">
        <w:rPr>
          <w:lang w:val="ru-RU"/>
        </w:rPr>
        <w:t>).</w:t>
      </w:r>
      <w:r>
        <w:rPr>
          <w:rStyle w:val="FootnoteReference"/>
        </w:rPr>
        <w:footnoteReference w:id="714"/>
      </w:r>
      <w:r w:rsidRPr="006A21F9">
        <w:rPr>
          <w:lang w:val="ru-RU"/>
        </w:rPr>
        <w:t xml:space="preserve"> เราจะไม่กล่าวถึงมติของสภาคาร์เธจอีกครั้ง ซึ่งเราได้อ้างถึงข้างต้นแล้ว</w:t>
      </w:r>
    </w:p>
    <w:p w14:paraId="2CEE05A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คำอธิษฐานและบทเพลงสรรเสริญ</w:t>
      </w:r>
      <w:r w:rsidRPr="001E4083">
        <w:t>ของคริสตจักร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ที่นี่ คริสตจักรมักวิงวอนขอความช่วยเหลืออันเปี่ยมด้วยพระกรุณาจากเบื้องบนเพื่อกิจการแห่งความเชื่อและความศรัทธา; และมักถวายเกียรติแด่พระวิญญาณบริสุทธิ์ ผู้ทรงให้แสงสว่าง ทรงฟื้นฟู และทรงเสริมกำลังเราด้วยพระพรอันหลากหลายของพระองค์, และประกาศอย่างชัดเจนต่อหน้าพระเจ้าถึงความอ่อนแอและความไม่สามารถของเราที่จะทำความดีใดๆ ได้โดยปราศจากความช่วยเหลือโดยตรงของพระองค์ว่า ‘</w:t>
      </w:r>
      <w:r>
        <w:rPr>
          <w:rStyle w:val="FootnoteReference"/>
        </w:rPr>
        <w:footnoteReference w:id="715"/>
      </w:r>
      <w:r w:rsidRPr="006A21F9">
        <w:rPr>
          <w:lang w:val="ru-RU"/>
        </w:rPr>
        <w:t xml:space="preserve"> ’ — ว่าบทสวดและคำอธิษฐานเหล่านี้เอง ซึ่งก้องกังวานในพระศาสนจักรมาตั้งแต่สมัยโบราณ เป็นหลักฐานที่น่าเชื่อถือที่สุดถึงความเชื่ออันแน่วแน่</w:t>
      </w:r>
      <w:r w:rsidRPr="001E4083">
        <w:t>ของพระศาสน</w:t>
      </w:r>
      <w:r w:rsidRPr="006A21F9">
        <w:rPr>
          <w:lang w:val="ru-RU"/>
        </w:rPr>
        <w:t>จักรในความจำเป็นของความช่วยเหลือจากพระเจ้าสำหรับเรา</w:t>
      </w:r>
      <w:r>
        <w:rPr>
          <w:rStyle w:val="FootnoteReference"/>
        </w:rPr>
        <w:footnoteReference w:id="716"/>
      </w:r>
    </w:p>
    <w:p w14:paraId="425C06A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ส่วนเหตุผลสามัญอาจกล่าวได้บนพื้นฐานของหลักการเทววิทยาว่า หากมนุษย์ในฐานะสิ่งมีชีวิตที่จำกัดและขาดชีวิตภายในตนเอง ยังจำเป็นต้องได้รับพระคุณของพระเจ้าแม้ก่อนการตกสู่บาป — เช่นเดียวกับวิญญาณบริสุทธิ์ที่ถูกสร้างขึ้นทั้งหมดที่ยังคงต้องการพระคุณนั้นจนถึงทุกวันนี้:</w:t>
      </w:r>
      <w:r>
        <w:rPr>
          <w:rStyle w:val="FootnoteReference"/>
        </w:rPr>
        <w:footnoteReference w:id="717"/>
      </w:r>
      <w:r w:rsidRPr="006A21F9">
        <w:rPr>
          <w:lang w:val="ru-RU"/>
        </w:rPr>
        <w:t xml:space="preserve"> — แล้วไม่ใช่หรือที่มนุษย์ในปัจจุบันนี้ ในสภาพที่ตกสู่บาป จะยิ่งจำเป็นต้องได้รับพระคุณนั้นมากขึ้นไปอีก? และแม้ในตอนนั้น เขาก็ไม่สามารถดำรงชีวิตทางจิตวิญญาณได้โดยปราศจากพระคุณนั้น เช่นเดียวกับที่เขาไม่สามารถดำรงชีวิตได้โดยปราศจากอาหารทางจิตวิญญาณและอากาศ: แล้วอย่างไรจึงจะถือว่าสิ่งนี้เป็นไปได้ในปัจจุบัน? ในอดีต เมื่อเขายังบริสุทธิ์และไม่มีมลทิน หน้าที่เดียวของเขาคือการทำความดี แต่ตอนนี้ เมื่อเขาอ่อนแอและเสื่อมทรามอย่างสิ้นเชิง เขาต้องชำระตัวเองให้พ้นจากบาปก่อน รักษาความบกพร่องทางศีลธรรม และจากนั้นต่อสู้ไม่หยุดยั้งกับศัตรูแห่งความรอด และในขณะที่กำลังต่อสู้เช่นนั้น ก็ต้องทำความดีไปด้วย “ธรรมชาติของมนุษย์” ดังที่บรรดาบิดาแห่งสภาอาร์ราสครั้งที่สองได้สังเกตไว้ “แม้จะยังคงอยู่ในสภาพความบริสุทธิ์ตามที่ได้รับการสร้างขึ้น ก็ไม่อาจรักษาตัวเองไว้ได้เลยโดยไม่มีความช่วยเหลือจากผู้สร้าง และดังนั้น หากมันไม่อาจรักษาสุขภาพที่ได้รับมาไว้ได้โดยปราศจากพระคุณของพระเจ้า แล้วมันจะฟื้นฟูสิ่งที่สูญเสียไปได้อย่างไรโดยปราศจากพระคุณของพระเจ้า?”</w:t>
      </w:r>
      <w:r>
        <w:rPr>
          <w:rStyle w:val="FootnoteReference"/>
        </w:rPr>
        <w:footnoteReference w:id="718"/>
      </w:r>
    </w:p>
    <w:p w14:paraId="5F7706FC" w14:textId="77777777" w:rsidR="00BE1885" w:rsidRPr="006A21F9" w:rsidRDefault="00BE1885" w:rsidP="00BE1885">
      <w:pPr>
        <w:rPr>
          <w:lang w:val="ru-RU"/>
        </w:rPr>
      </w:pPr>
    </w:p>
    <w:p w14:paraId="7453C9BC" w14:textId="77777777" w:rsidR="00BE1885" w:rsidRPr="006A21F9" w:rsidRDefault="00BE1885" w:rsidP="00BE1885">
      <w:pPr>
        <w:pStyle w:val="Heading5"/>
        <w:rPr>
          <w:lang w:val="ru-RU"/>
        </w:rPr>
      </w:pPr>
      <w:bookmarkStart w:id="587" w:name="_Toc133142949"/>
      <w:bookmarkStart w:id="588" w:name="_Toc133166306"/>
      <w:bookmarkStart w:id="589" w:name="_Toc182221516"/>
      <w:bookmarkStart w:id="590" w:name="_Toc238453083"/>
      <w:bookmarkStart w:id="591" w:name="_Toc238453883"/>
      <w:bookmarkStart w:id="592" w:name="_Toc238576108"/>
      <w:r w:rsidRPr="006A21F9">
        <w:rPr>
          <w:bCs/>
          <w:lang w:val="ru-RU"/>
        </w:rPr>
        <w:t xml:space="preserve">§187. </w:t>
      </w:r>
      <w:r w:rsidRPr="006A21F9">
        <w:rPr>
          <w:lang w:val="ru-RU"/>
        </w:rPr>
        <w:t>ความจำเป็นของพระคุณต่อความเชื่อและต่อจุดเริ่มต้นของความเชื่อ หรือต่อการกลับใจของบุคคลสู่คริสต์ศาสนา</w:t>
      </w:r>
      <w:bookmarkEnd w:id="587"/>
      <w:bookmarkEnd w:id="588"/>
      <w:bookmarkEnd w:id="589"/>
      <w:bookmarkEnd w:id="590"/>
      <w:bookmarkEnd w:id="591"/>
      <w:bookmarkEnd w:id="592"/>
    </w:p>
    <w:p w14:paraId="4D6F297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พระคุณของพระเจ้า ซึ่งจำเป็นโดยทั่วไปสำหรับการชำระให้บริสุทธิ์และการช่วยให้รอดของบุคคลนั้น เป็นสิ่งจำเป็นโดยเฉพาะอย่างยิ่งสำหรับความเชื่อของพวกเขา และสำหรับจุดเริ่มต้นของความเชื่อในพระเยซูคริสต์</w:t>
      </w:r>
    </w:p>
    <w:p w14:paraId="3C973B0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นี่คือสิ่งที่พระคริสต์ผู้ช่วยให้รอดได้สอนไว้ เมื่อชาวอิสราเอลกำลังฟังคำสอนของพระองค์เกี่ยวกับความจริงว่าพระองค์คือขนมปังที่ลงมาจากสวรรค์ (ยอห์น 6:40–41) พวกเขาเริ่มบ่นพึมพำและกล่าวว่า: </w:t>
      </w:r>
      <w:r w:rsidRPr="006A21F9">
        <w:rPr>
          <w:i/>
          <w:iCs/>
          <w:lang w:val="ru-RU"/>
        </w:rPr>
        <w:t>‘นี่ไม่ใช่พระเยซู บุตรของโยเซฟ ผู้ที่เรารู้จักทั้งบิดาและมารดาของพระองค์หรือ? “เขาจะพูดได้อย่างไรว่า ‘ฉันได้ลงมาจากสวรรค์’</w:t>
      </w:r>
      <w:r w:rsidRPr="006A21F9">
        <w:rPr>
          <w:lang w:val="ru-RU"/>
        </w:rPr>
        <w:t xml:space="preserve">?” (ยอห์น 6:42) และอื่นๆ อีกมากมาย—และพวกเขาไม่เชื่อทั้งในต้นกำเนิดอันศักดิ์สิทธิ์ของพระองค์และในคำสอนของพระองค์—พระองค์จึงตรัสกับพวกเขาว่า: </w:t>
      </w:r>
      <w:r w:rsidRPr="006A21F9">
        <w:rPr>
          <w:i/>
          <w:iCs/>
          <w:lang w:val="ru-RU"/>
        </w:rPr>
        <w:t xml:space="preserve">“อย่าบ่นกันเองเลย ไม่มีใครสามารถมาหาเราได้เลย เว้นแต่พระบิดาผู้ส่งเรามาจะดึงดูดเขา; </w:t>
      </w:r>
      <w:r w:rsidRPr="006A21F9">
        <w:rPr>
          <w:i/>
          <w:iCs/>
          <w:lang w:val="ru-RU"/>
        </w:rPr>
        <w:lastRenderedPageBreak/>
        <w:t xml:space="preserve">และเราจะชุบเขาให้ฟื้นขึ้นในวันสุดท้าย มีเขียนไว้ในคำพยากรณ์ว่า: ‘และทุกคนจะได้รับการสอนจากพระเจ้า’ “ทุกคนที่ได้ยินจากพระบิดาและได้รับการสอนแล้ว จะมาหาเรา” </w:t>
      </w:r>
      <w:r w:rsidRPr="006A21F9">
        <w:rPr>
          <w:lang w:val="ru-RU"/>
        </w:rPr>
        <w:t xml:space="preserve">(ยอห์น 6:43–45) เมื่อไม่นานหลังจากนั้น ขณะที่พระองค์กำลังตรัสต่อไป พระองค์ได้ยินว่าหลายคน—แม้กระทั่งในหมู่สาวกของพระองค์เอง—กำลังกล่าวว่า “คำพูดนี้แปลกประหลาดเหลือเกิน!” และเริ่มบ่นพึมพำจนหลงทาง (ยอห์น 6:60–61), พระองค์จึงตรัสกับพวกเขา ว่า </w:t>
      </w:r>
      <w:r w:rsidRPr="006A21F9">
        <w:rPr>
          <w:i/>
          <w:iCs/>
          <w:lang w:val="ru-RU"/>
        </w:rPr>
        <w:t xml:space="preserve">“มีบางคนในพวกท่านที่ไม่เชื่อ … นั่นคือเหตุผลที่ข้าพเจ้าได้บอกท่านว่า ไม่มีผู้ใดสามารถมาหาข้าพเจ้าได้ เว้นแต่จะได้รับการประทานจากพระบิดาของข้าพเจ้า” </w:t>
      </w:r>
      <w:r w:rsidRPr="006A21F9">
        <w:rPr>
          <w:lang w:val="ru-RU"/>
        </w:rPr>
        <w:t xml:space="preserve">(ยอห์น 6:64–65) เมื่อในที่สุด หนึ่งในสาวกที่ใกล้ชิดที่สุดของพระองค์ — เปโตร ซึ่งพูดแทนทั้งสิบสองคน — ได้สารภาพว่า: </w:t>
      </w:r>
      <w:r w:rsidRPr="006A21F9">
        <w:rPr>
          <w:i/>
          <w:iCs/>
          <w:lang w:val="ru-RU"/>
        </w:rPr>
        <w:t xml:space="preserve">‘ท่านคือพระคริสต์ พระบุตรของพระเจ้าผู้ทรงพระชนม์’ </w:t>
      </w:r>
      <w:r w:rsidRPr="006A21F9">
        <w:rPr>
          <w:lang w:val="ru-RU"/>
        </w:rPr>
        <w:t xml:space="preserve">(มัทธิว 16:16), พระเยซูจึงตอบเขาว่า: </w:t>
      </w:r>
      <w:r w:rsidRPr="006A21F9">
        <w:rPr>
          <w:i/>
          <w:iCs/>
          <w:lang w:val="ru-RU"/>
        </w:rPr>
        <w:t xml:space="preserve">‘ซิมอน บุตรของโยนา ท่านมีสุขแล้ว เพราะสิ่งนี้ไม่ได้ถูกเปิดเผยแก่ท่านโดยเนื้อหนังและเลือด แต่โดยพระบิดาของเราในสวรรค์’ </w:t>
      </w:r>
      <w:r w:rsidRPr="006A21F9">
        <w:rPr>
          <w:lang w:val="ru-RU"/>
        </w:rPr>
        <w:t>(มัทธิว 16:17). ดังนั้น หากเพื่อจะมาหาพระเยซูและเชื่อในพระองค์ การฟังคำสอนของพระองค์เพียงอย่างเดียวไม่เพียงพอ แต่ยังจำเป็นต้องมีความดึงดูดจากภายในโดยตรงจากพระบิดาที่นำเราไปหาพระองค์ด้วย; หากความเชื่อที่จริงใจและการสารภาพของอัครทูตเปโตรเอง — ผู้ที่ฟังคำสอนของพระเจ้าของท่านอยู่เสมอ — ถูกอธิบายว่าเป็นผลมาจากความสว่างภายในจากพระบิดา: แล้วนี่หมายความว่า โดยปราศจากพระคุณของพระเจ้า เราไม่อาจเริ่มต้นหรือรักษาความเชื่อในพระผู้ช่วยให้รอดของเราได้</w:t>
      </w:r>
    </w:p>
    <w:p w14:paraId="10BFA81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นี่คือสิ่งที่อัครสาวกได้สอนไว้เช่นกัน นักบุญเปาโลได้แสดงความคิดนี้ไว้ในจดหมายหลายฉบับ ในจดหมายถึงชาวโรมัน เขาได้ให้คำแนะนำดังต่อไปนี้: </w:t>
      </w:r>
      <w:r w:rsidRPr="006A21F9">
        <w:rPr>
          <w:i/>
          <w:iCs/>
          <w:lang w:val="ru-RU"/>
        </w:rPr>
        <w:t xml:space="preserve">“ด้วยพระคุณที่พระเจ้าได้ประทานแก่ข้าพเจ้า ข้าพเจ้าจึงกล่าวแก่ท่านทั้งหลายว่า อย่าคิดถึงตนเองสูงกว่าที่ควรคิด แต่จงคิดด้วยวิจารณญาณที่สมเหตุสมผล ตามส่วนแห่งความเชื่อที่พระเจ้าได้ทรงจัดสรรให้แก่ท่านแต่ละคน” </w:t>
      </w:r>
      <w:r w:rsidRPr="006A21F9">
        <w:rPr>
          <w:lang w:val="ru-RU"/>
        </w:rPr>
        <w:t xml:space="preserve">(โรม 12:3) ส่วนในจดหมายถึงชาวโครินธ์ ท่านได้เขียนว่า: </w:t>
      </w:r>
      <w:r w:rsidRPr="006A21F9">
        <w:rPr>
          <w:i/>
          <w:iCs/>
          <w:lang w:val="ru-RU"/>
        </w:rPr>
        <w:t>“ไม่มีใครสามารถกล่าวว่า ‘พระเยซูคือองค์พระผู้เป็นเจ้า’ ได้ เว้นแต่โดยพระวิญญาณบริสุทธิ์”</w:t>
      </w:r>
      <w:r w:rsidRPr="006A21F9">
        <w:rPr>
          <w:lang w:val="ru-RU"/>
        </w:rPr>
        <w:t xml:space="preserve"> (1 โครินธ์ 12:3), และอธิบายให้พวกเขาฟังว่า </w:t>
      </w:r>
      <w:r w:rsidRPr="006A21F9">
        <w:rPr>
          <w:i/>
          <w:iCs/>
          <w:lang w:val="ru-RU"/>
        </w:rPr>
        <w:t xml:space="preserve">“พระเจ้าผู้ตรัสว่า ‘ให้แสงสว่างส่องออกมาจากความมืด’ คือผู้ที่ส่องแสงในใจเรา เพื่อประทานแสงสว่างแห่งความรู้เกี่ยวกับพระสิริของพระเจ้าในพระพักตร์ของพระเยซูคริสต์” </w:t>
      </w:r>
      <w:r w:rsidRPr="006A21F9">
        <w:rPr>
          <w:lang w:val="ru-RU"/>
        </w:rPr>
        <w:t xml:space="preserve">(2 โครินธ์ 4:6) ต่อชาวเอเฟซัส เขาได้แสดงความปรารถนาดีว่า: </w:t>
      </w:r>
      <w:r w:rsidRPr="006A21F9">
        <w:rPr>
          <w:i/>
          <w:iCs/>
          <w:lang w:val="ru-RU"/>
        </w:rPr>
        <w:t>‘ขอให้พระเจ้าของพระเยซูคริสต์องค์พระผู้เป็นเจ้าของเรา, พระบิดาแห่งพระสิริ จะประทานพระวิญญาณแห่งปัญญาและการเปิดเผยให้ท่านได้รู้จักพระองค์ และจะทรงส่องสว่างตาแห่งจิตใจของท่าน เพื่อท่านจะได้รู้ว่าความหวังที่พระองค์ได้ทรงเรียกท่านมานั้นเป็นอย่างไร ความมั่งคั่งแห่งมรดกอันรุ่งโรจน์ของพระองค์สำหรับผู้บริสุทธิ์เป็นอย่างไร และฤทธิ์อำนาจอันใหญ่หลวงของพระองค์ต่อเราผู้เชื่อนั้นยิ่งใหญ่เพียงใด ตามการทรงงานแห่งฤทธิ์อำนาจอันยิ่งใหญ่ของพระองค์”</w:t>
      </w:r>
      <w:r w:rsidRPr="006A21F9">
        <w:rPr>
          <w:lang w:val="ru-RU"/>
        </w:rPr>
        <w:t xml:space="preserve"> (เอเฟซัส 1:17–19), และเพิ่มเติมว่า: </w:t>
      </w:r>
      <w:r w:rsidRPr="006A21F9">
        <w:rPr>
          <w:i/>
          <w:iCs/>
          <w:lang w:val="ru-RU"/>
        </w:rPr>
        <w:t xml:space="preserve">‘เพราะโดยพระคุณท่านทั้งหลายจึงได้รับความรอดผ่านความเชื่อ และสิ่งนี้ไม่ใช่จากตัวท่านเอง แต่เป็นของประทานจากพระเจ้า’ </w:t>
      </w:r>
      <w:r w:rsidRPr="006A21F9">
        <w:rPr>
          <w:lang w:val="ru-RU"/>
        </w:rPr>
        <w:t xml:space="preserve">(เอเฟซัส 2:8). ต่อชาวฟิลิปปี พระองค์ได้ยืนยันว่า: </w:t>
      </w:r>
      <w:r w:rsidRPr="006A21F9">
        <w:rPr>
          <w:i/>
          <w:iCs/>
          <w:lang w:val="ru-RU"/>
        </w:rPr>
        <w:t xml:space="preserve">‘ท่านได้รับสิทธิพิเศษเพราะพระคริสต์ ไม่เพียงแต่เพื่อเชื่อในพระองค์ แต่ยังเพื่อทนทุกข์เพื่อพระองค์ด้วย’ </w:t>
      </w:r>
      <w:r w:rsidRPr="006A21F9">
        <w:rPr>
          <w:lang w:val="ru-RU"/>
        </w:rPr>
        <w:t xml:space="preserve">(ฟิลิปปี 1:29); </w:t>
      </w:r>
      <w:r w:rsidRPr="006A21F9">
        <w:rPr>
          <w:i/>
          <w:iCs/>
          <w:lang w:val="ru-RU"/>
        </w:rPr>
        <w:t xml:space="preserve">‘เป็นพระเจ้าเองที่ทรงทำงานในท่าน ทั้งในการมีความประสงค์และในการกระทำ ตามความพอพระทัยของพระองค์’ </w:t>
      </w:r>
      <w:r w:rsidRPr="006A21F9">
        <w:rPr>
          <w:lang w:val="ru-RU"/>
        </w:rPr>
        <w:t xml:space="preserve">(ฟิลิปปี 2:13) นั่นคือ ตามคำพูดของ ‘ผู้สอนชนชาติทั้งหลาย’: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พระเจ้าประทานทั้งความเชื่อและระดับความเชื่อนั้นให้เรา (โรม 12:3) ดังนั้นจึงเป็นของขวัญจากพระเจ้าโดยสิ้นเชิง [(เอเฟซัส 2:8); (ฟิลิปปี 1:29)];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โดยไม่มีพระคุณของพระวิญญาณบริสุทธิ์ เราไม่สามารถแม้แต่จะเรียกพระเยซูว่า ‘พระเจ้า’ ได้ และด้วยเหตุนี้จึงไม่สามารถเริ่มเชื่อในพระองค์ได้เลย (1 โครินธ์ 12:3) ยิ่งไปกว่านั้น เพราะ </w:t>
      </w:r>
      <w:r w:rsidRPr="006A21F9">
        <w:rPr>
          <w:i/>
          <w:iCs/>
          <w:lang w:val="ru-RU"/>
        </w:rPr>
        <w:t xml:space="preserve">‘เป็นพระเจ้าเองที่ทรงทำงานในตัวท่าน ทั้งในการมีความประสงค์และในการกระทำ ตามความพอพระทัยของพระองค์’ </w:t>
      </w:r>
      <w:r w:rsidRPr="006A21F9">
        <w:rPr>
          <w:lang w:val="ru-RU"/>
        </w:rPr>
        <w:t xml:space="preserve">(ฟิลิปปี 2:13);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พระองค์ทรงก่อให้เกิดความเชื่อขึ้นในตัวเรา โดยประทานพระวิญญาณแห่งปัญญาและการเปิดเผยให้เราได้รู้จักพระองค์ ทรงเปิดตาใจของเรา ตาใจของท่าน เพื่อให้เราได้รู้ว่าความหวังแห่งการทรงเรียกของพระองค์คืออะไร (เอเฟซัส 1:17–18) หรือกล่าวอีกนัยหนึ่งว่า </w:t>
      </w:r>
      <w:r w:rsidRPr="006A21F9">
        <w:rPr>
          <w:i/>
          <w:iCs/>
          <w:lang w:val="ru-RU"/>
        </w:rPr>
        <w:t xml:space="preserve">‘ได้ส่องแสงในใจเรา เพื่อให้แสงสว่างแห่งความรู้เกี่ยวกับพระสิริของพระเจ้าในพระพักตร์ของพระเยซูคริสต์’ </w:t>
      </w:r>
      <w:r w:rsidRPr="006A21F9">
        <w:rPr>
          <w:lang w:val="ru-RU"/>
        </w:rPr>
        <w:t xml:space="preserve">(2 โครินธ์ 4:6); — และ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ต่อมา หากเราร่วมมือและยังคงเป็นผู้เชื่อ: สิ่งนี้เองก็เกิดจากการทำงานของฤทธิ์อำนาจอันยิ่งใหญ่ของพระองค์ภายในเรา (เอเฟซัส 1:19). ในหนังสือกิจการของอัครทูต นักบุญลูกาได้เล่าเรื่องราวของหญิงคนหนึ่ง — ลิดียา ผู้ขายผ้าสีม่วง — ที่พระเจ้าได้เปิดใจเธอให้รับฟังคำพูดของเปาโล </w:t>
      </w:r>
      <w:r w:rsidRPr="006A21F9">
        <w:rPr>
          <w:lang w:val="ru-RU"/>
        </w:rPr>
        <w:lastRenderedPageBreak/>
        <w:t>จนเธอรับฟังคำเทศนาของอัครทูต เชื่อในพระคริสต์ และรับบัพติศมา (กิจการ 16:15) ดังนั้น จึงสรุปได้ว่า นอกจากการประกาศข่าวประเสริฐจากภายนอก—ซึ่งหากไม่มีสิ่งนี้ ก็ไม่อาจเชื่อในพระเยซูคริสต์ได้—แล้วยังจำเป็นต้องมีความช่วยเหลือจากภายในของพระเจ้าด้วย ซึ่งจะช่วยเปิดใจของผู้ไม่เชื่อให้รับฟังและเข้าใจคำประกาศนั้นก่อน และด้วยเหตุนี้ จึงเป็นจุดเริ่มต้นและรากฐานของความเชื่อภายในตัวเขา</w:t>
      </w:r>
    </w:p>
    <w:p w14:paraId="239FAD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นี่คือสิ่งที่บรรดาบิดาศักดิ์สิทธิ์และครูผู้สอนของคริสตจักรยุคแรกได้สอนไว้ ตัวอย่างเช่น:</w:t>
      </w:r>
    </w:p>
    <w:p w14:paraId="3FCC33B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นักบุญบาร์นาบาส: “พระองค์ (พระเจ้า) ได้ทำพิธีตัดหนังหุ้มหูของเรา เพื่อว่าเมื่อได้ยินพระวจนะแล้ว เราจะได้เชื่อ”</w:t>
      </w:r>
      <w:r>
        <w:rPr>
          <w:rStyle w:val="FootnoteReference"/>
        </w:rPr>
        <w:footnoteReference w:id="719"/>
      </w:r>
    </w:p>
    <w:p w14:paraId="17E8D1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นักบุญจัสติน: “สำหรับคนจำนวนมากที่ยังไม่ได้รับพระคุณแห่งความเข้าใจ หลักคำสอน (คริสตชน) เหล่านี้ดูเหมือนไม่สมเหตุสมผลและไม่คู่ควรกับพระเจ้า”</w:t>
      </w:r>
      <w:r>
        <w:rPr>
          <w:rStyle w:val="FootnoteReference"/>
        </w:rPr>
        <w:footnoteReference w:id="720"/>
      </w:r>
      <w:r w:rsidRPr="006A21F9">
        <w:rPr>
          <w:lang w:val="ru-RU"/>
        </w:rPr>
        <w:t xml:space="preserve"> “ด้วยเหตุนี้ พระองค์จึงเปิดเผยให้เราทุกคนเข้าใจทุกสิ่งที่เราได้เข้าใจจากพระคัมภีร์ได้เพียงด้วยพระคุณของพระองค์เท่านั้น”</w:t>
      </w:r>
      <w:r>
        <w:rPr>
          <w:rStyle w:val="FootnoteReference"/>
        </w:rPr>
        <w:footnoteReference w:id="721"/>
      </w:r>
      <w:r w:rsidRPr="006A21F9">
        <w:rPr>
          <w:lang w:val="ru-RU"/>
        </w:rPr>
        <w:t xml:space="preserve"> “ท่านเคยคิดหรือไม่ว่า หากเราไม่ได้รับพระคุณแห่งความเข้าใจตามพระประสงค์ของพระเจ้า ผู้ทรงปรารถนาสิ่งนี้ เราคงไม่สามารถเข้าใจสิ่งที่ปรากฏในพระคัมภีร์ได้?”</w:t>
      </w:r>
      <w:r>
        <w:rPr>
          <w:rStyle w:val="FootnoteReference"/>
        </w:rPr>
        <w:footnoteReference w:id="722"/>
      </w:r>
    </w:p>
    <w:p w14:paraId="59BA8D3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ผู้ทำสิ่งมหัศจรรย์: “ไม่ว่าใครจะปรารถนาที่จะรู้จักพระเจ้าผ่านทางสิ่งที่พระองค์ทรงสร้าง หรือจะเข้าใจพระคัมภีร์ศักดิ์สิทธิ์ โดยปราศจากพระปัญญาของพระองค์ ก็ไม่อาจรู้สิ่งใดเกี่ยวกับพระองค์หรือได้ยินสิ่งใดจากพระองค์ได้ และผู้ที่เรียกหาพระเจ้าอย่างถูกต้องย่อมเรียกหาพระองค์ผ่านทางพระบุตร และผู้ที่มาหาพระองค์อย่างแท้จริงย่อมมาผ่านทางพระคริสต์; และเป็นไปไม่ได้ที่จะมาหาพระบุตรโดยปราศจากพระวิญญาณบริสุทธิ์: เพราะพระวิญญาณบริสุทธิ์ทรงทำให้ทุกสิ่งมีชีวิตและทรงชำระให้บริสุทธิ์</w:t>
      </w:r>
      <w:r>
        <w:rPr>
          <w:rStyle w:val="FootnoteReference"/>
        </w:rPr>
        <w:footnoteReference w:id="723"/>
      </w:r>
    </w:p>
    <w:p w14:paraId="64C8762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นักบุญบาซิลผู้ยิ่งใหญ่: ‘ทันทีที่ด้วยความช่วยเหลือของพลังแห่งการให้แสงสว่าง เราหันสายตาไปยังความงามของภาพลักษณ์ของพระเจ้าผู้มองไม่เห็น และผ่านภาพนั้นถูกยกขึ้นสู่การใคร่ครวญต้นแบบ ซึ่งเหนือกว่าความงามทั้งปวง; พระวิญญาณแห่งความรู้ทรงสถิตอยู่ด้วยอย่างแยกไม่ออกในสิ่งนี้ ผู้ประทานพลังแห่งการมองเห็นทางจิตวิญญาณให้แก่ผู้ที่รักการใคร่ครวญความจริงภายในพระองค์เอง เพื่อใคร่ครวญภาพนั้น และไม่ทรงเปิดเผยมันนอกพระองค์เอง แต่ทรงนำพวกเขาเข้าสู่ความรู้ภายในพระองค์เอง เพราะ </w:t>
      </w:r>
      <w:r w:rsidRPr="006A21F9">
        <w:rPr>
          <w:i/>
          <w:iCs/>
          <w:lang w:val="ru-RU"/>
        </w:rPr>
        <w:t xml:space="preserve">‘ไม่มีใครรู้จักพระบิดา นอกจากพระบุตร’ </w:t>
      </w:r>
      <w:r w:rsidRPr="006A21F9">
        <w:rPr>
          <w:lang w:val="ru-RU"/>
        </w:rPr>
        <w:t xml:space="preserve">(มัทธิว 11:27); ดังนั้น </w:t>
      </w:r>
      <w:r w:rsidRPr="006A21F9">
        <w:rPr>
          <w:i/>
          <w:iCs/>
          <w:lang w:val="ru-RU"/>
        </w:rPr>
        <w:t xml:space="preserve">‘ไม่มีใครสามารถกล่าวว่า “เยซูคือพระเจ้า” ได้เว้นแต่โดยพระวิญญาณบริสุทธิ์’ </w:t>
      </w:r>
      <w:r w:rsidRPr="006A21F9">
        <w:rPr>
          <w:lang w:val="ru-RU"/>
        </w:rPr>
        <w:t>(1 โครินธ์ 12:3) เพราะไม่ได้กล่าวว่า ‘โดยพระวิญญาณ’ (</w:t>
      </w:r>
      <w:r w:rsidRPr="001E4083">
        <w:t>διά</w:t>
      </w:r>
      <w:r w:rsidRPr="003B5777">
        <w:rPr>
          <w:lang w:val="ru-RU"/>
        </w:rPr>
        <w:t xml:space="preserve"> </w:t>
      </w:r>
      <w:r w:rsidRPr="001E4083">
        <w:t>πνεύματος</w:t>
      </w:r>
      <w:r w:rsidRPr="006A21F9">
        <w:rPr>
          <w:lang w:val="ru-RU"/>
        </w:rPr>
        <w:t>) แต่กล่าวว่า ‘ในพระวิญญาณ’ (</w:t>
      </w:r>
      <w:r w:rsidRPr="001E4083">
        <w:t>έν</w:t>
      </w:r>
      <w:r w:rsidRPr="003B5777">
        <w:rPr>
          <w:lang w:val="ru-RU"/>
        </w:rPr>
        <w:t xml:space="preserve"> </w:t>
      </w:r>
      <w:r w:rsidRPr="001E4083">
        <w:t>πνεύματι</w:t>
      </w:r>
      <w:r w:rsidRPr="006A21F9">
        <w:rPr>
          <w:lang w:val="ru-RU"/>
        </w:rPr>
        <w:t xml:space="preserve">) และ: </w:t>
      </w:r>
      <w:r w:rsidRPr="006A21F9">
        <w:rPr>
          <w:i/>
          <w:iCs/>
          <w:lang w:val="ru-RU"/>
        </w:rPr>
        <w:t>‘พระเจ้าคือวิญญาณ และผู้ที่นมัสการพระองค์ต้องนมัสการด้วยวิญญาณและความจริง’</w:t>
      </w:r>
      <w:r w:rsidRPr="006A21F9">
        <w:rPr>
          <w:lang w:val="ru-RU"/>
        </w:rPr>
        <w:t xml:space="preserve"> (ยอห์น 4:24); ดังที่เขียนไว้ว่า: </w:t>
      </w:r>
      <w:r w:rsidRPr="003B5777">
        <w:rPr>
          <w:i/>
          <w:iCs/>
          <w:lang w:val="ru-RU"/>
        </w:rPr>
        <w:t>‘</w:t>
      </w:r>
      <w:r w:rsidRPr="001E4083">
        <w:rPr>
          <w:i/>
          <w:iCs/>
        </w:rPr>
        <w:t>ใน</w:t>
      </w:r>
      <w:r w:rsidRPr="006A21F9">
        <w:rPr>
          <w:i/>
          <w:iCs/>
          <w:lang w:val="ru-RU"/>
        </w:rPr>
        <w:t xml:space="preserve">แสงสว่างของพระองค์ </w:t>
      </w:r>
      <w:r w:rsidRPr="006A21F9">
        <w:rPr>
          <w:lang w:val="ru-RU"/>
        </w:rPr>
        <w:t xml:space="preserve">คือ ในความสว่างของพระวิญญาณ </w:t>
      </w:r>
      <w:r w:rsidRPr="006A21F9">
        <w:rPr>
          <w:i/>
          <w:iCs/>
          <w:lang w:val="ru-RU"/>
        </w:rPr>
        <w:t>เราจะเห็นแสงสว่าง</w:t>
      </w:r>
      <w:r w:rsidRPr="006A21F9">
        <w:rPr>
          <w:lang w:val="ru-RU"/>
        </w:rPr>
        <w:t xml:space="preserve">’ (สดุดี 35:10) — </w:t>
      </w:r>
      <w:r w:rsidRPr="006A21F9">
        <w:rPr>
          <w:i/>
          <w:iCs/>
          <w:lang w:val="ru-RU"/>
        </w:rPr>
        <w:t xml:space="preserve">‘แสงสว่างที่แท้จริง ซึ่งส่องสว่างให้ทุกคนที่มาสู่โลก’ </w:t>
      </w:r>
      <w:r w:rsidRPr="006A21F9">
        <w:rPr>
          <w:lang w:val="ru-RU"/>
        </w:rPr>
        <w:t>(ยอห์น 1:9). ดังนั้น พระวิญญาณจึงเปิดเผยพระสิริของพระบุตรองค์เดียวในพระองค์เอง และในพระองค์เองก็ประทานความรู้เกี่ยวกับพระเจ้าให้แก่ผู้บูชาที่แท้จริง ด้วยเหตุนี้ ทางสู่ความรู้เกี่ยวกับพระเจ้าจึงเริ่มต้นจากพระวิญญาณองค์เดียว ผ่านทางพระบุตรองค์เดียว ไปสู่พระบิดาองค์เดียว”</w:t>
      </w:r>
      <w:r>
        <w:rPr>
          <w:rStyle w:val="FootnoteReference"/>
        </w:rPr>
        <w:footnoteReference w:id="724"/>
      </w:r>
    </w:p>
    <w:p w14:paraId="7968D98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</w:t>
      </w:r>
      <w:r w:rsidRPr="006A21F9">
        <w:rPr>
          <w:i/>
          <w:iCs/>
          <w:lang w:val="ru-RU"/>
        </w:rPr>
        <w:t xml:space="preserve">“‘ท่านมีสุขแล้ว ซิมอน บุตรของโยนา เพราะสิ่งนี้ไม่ได้ถูกเปิดเผยให้ท่านโดยเนื้อและเลือด แต่โดยพระบิดาของเราในสวรรค์’ </w:t>
      </w:r>
      <w:r w:rsidRPr="006A21F9">
        <w:rPr>
          <w:lang w:val="ru-RU"/>
        </w:rPr>
        <w:t xml:space="preserve">(มัทธิว 16:17). ที่นี่ พระเจ้าดูเหมือนจะชี้ให้เห็นว่า: ความเชื่อในเราไม่ใช่เรื่องเล็กน้อย </w:t>
      </w:r>
      <w:r w:rsidRPr="006A21F9">
        <w:rPr>
          <w:lang w:val="ru-RU"/>
        </w:rPr>
        <w:lastRenderedPageBreak/>
        <w:t>แต่จำเป็นต้องมีแรงบันดาลใจจากเบื้องบน”</w:t>
      </w:r>
      <w:r>
        <w:rPr>
          <w:rStyle w:val="FootnoteReference"/>
        </w:rPr>
        <w:footnoteReference w:id="725"/>
      </w:r>
      <w:r w:rsidRPr="006A21F9">
        <w:rPr>
          <w:lang w:val="ru-RU"/>
        </w:rPr>
        <w:t xml:space="preserve"> “ท่านไม่มีสิ่งใดเป็นของตนเอง แต่ได้รับทุกสิ่งจากพระเจ้า… ท่านมี เพราะท่านได้รับ — ไม่ใช่สิ่งนี้หรือสิ่งนั้น แต่ทุกสิ่งที่ท่านมี การดีทั้งหมดไม่ใช่ของท่านเอง แต่มาจากพระคุณของพระเจ้า “คุณจะสามารถชี้ให้เห็นถึงความเชื่อได้หรือไม่? แม้แต่สิ่งนั้นเองก็ขึ้นอยู่กับคำเรียก”</w:t>
      </w:r>
      <w:r>
        <w:rPr>
          <w:rStyle w:val="FootnoteReference"/>
        </w:rPr>
        <w:footnoteReference w:id="726"/>
      </w:r>
      <w:r w:rsidRPr="006A21F9">
        <w:rPr>
          <w:lang w:val="ru-RU"/>
        </w:rPr>
        <w:t xml:space="preserve"> “เพื่อไม่ให้ความยิ่งใหญ่ของกิจการดีของคุณทำให้คุณหยิ่งยโส ดูว่าเขา (อัครทูต) ทำให้คุณถ่อมตัวอย่างไร: </w:t>
      </w:r>
      <w:r w:rsidRPr="006A21F9">
        <w:rPr>
          <w:i/>
          <w:iCs/>
          <w:lang w:val="ru-RU"/>
        </w:rPr>
        <w:t>‘ด้วยพระคุณ’ เขากล่าว ‘คุณได้รับการช่วยให้</w:t>
      </w:r>
      <w:r w:rsidRPr="006A21F9">
        <w:rPr>
          <w:lang w:val="ru-RU"/>
        </w:rPr>
        <w:t xml:space="preserve">รอดผ่านความเชื่อ’ แล้ว เพื่อไม่ให้เจตจำนงเสรีถูกจำกัด เขายังกล่าวถึงสิ่งที่เป็นของเราในเรื่องนี้ด้วย และแล้วท่านก็วางเรื่องนี้ไว้ข้างๆ และกล่าวว่า: </w:t>
      </w:r>
      <w:r w:rsidRPr="006A21F9">
        <w:rPr>
          <w:i/>
          <w:iCs/>
          <w:lang w:val="ru-RU"/>
        </w:rPr>
        <w:t>‘สิ่งนี้ก็ไม่มาจากเรา</w:t>
      </w:r>
      <w:r w:rsidRPr="006A21F9">
        <w:rPr>
          <w:lang w:val="ru-RU"/>
        </w:rPr>
        <w:t>’ ‘และความเชื่อ,’ ท่านกล่าว, ‘ก็ไม่ได้มาจากเรา’ เพราะหากท่าน (พระคริสต์) ไม่มา หากท่านไม่เรียกเรา: เราจะเชื่อได้อย่างไร?.. ‘ดังนั้น ความเชื่อจึงไม่ใช่ของเรา แต่เป็นของขวัญจากพระเจ้า’</w:t>
      </w:r>
      <w:r>
        <w:rPr>
          <w:rStyle w:val="FootnoteReference"/>
        </w:rPr>
        <w:footnoteReference w:id="727"/>
      </w:r>
      <w:r w:rsidRPr="006A21F9">
        <w:rPr>
          <w:lang w:val="ru-RU"/>
        </w:rPr>
        <w:t xml:space="preserve"> ‘พระองค์ได้ปลูกฝังความเชื่อไว้ในตัวเรา; พระองค์ได้ประทานจุดเริ่มต้นของมัน’</w:t>
      </w:r>
      <w:r>
        <w:rPr>
          <w:rStyle w:val="FootnoteReference"/>
        </w:rPr>
        <w:footnoteReference w:id="728"/>
      </w:r>
      <w:r w:rsidRPr="006A21F9">
        <w:rPr>
          <w:lang w:val="ru-RU"/>
        </w:rPr>
        <w:t xml:space="preserve"> ‘การนำทางของพระวิญญาณเป็นสิ่งจำเป็นเพื่อก้าวขึ้นสู่ความสูงของความเชื่อ’</w:t>
      </w:r>
      <w:r>
        <w:rPr>
          <w:rStyle w:val="FootnoteReference"/>
        </w:rPr>
        <w:footnoteReference w:id="729"/>
      </w:r>
      <w:r w:rsidRPr="006A21F9">
        <w:rPr>
          <w:lang w:val="ru-RU"/>
        </w:rPr>
        <w:t xml:space="preserve"> — ‘ผู้ที่สารภาพ (พระคริสต์) ทำเช่นนั้นไม่ใช่ด้วยกำลังของตนเอง แต่ด้วยความช่วยเหลือจากพระคุณจากเบื้องบน’</w:t>
      </w:r>
      <w:r>
        <w:rPr>
          <w:rStyle w:val="FootnoteReference"/>
        </w:rPr>
        <w:footnoteReference w:id="730"/>
      </w:r>
    </w:p>
    <w:p w14:paraId="466F094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ตั้งแต่การปรากฏตัวของคำสอนผิดเพลาเจียน และต่อมาคือคำสอนผิดเซมิ-เพลาเจียน ผู้สอนของคริสตจักรได้เริ่มอธิบายหลักคำสอนนี้ด้วยความแม่นยำยิ่งขึ้น ตัวอย่างเช่น นี่คือวิธีที่พวกเขาอธิบายไว้:</w:t>
      </w:r>
    </w:p>
    <w:p w14:paraId="2CC4E4C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บรรดาบิดาแห่งสภา</w:t>
      </w:r>
      <w:r w:rsidRPr="001E4083">
        <w:t>อาร์ราสครั้งที่สอง</w:t>
      </w:r>
      <w:r w:rsidRPr="006A21F9">
        <w:rPr>
          <w:lang w:val="ru-RU"/>
        </w:rPr>
        <w:t>: “หากมีผู้ใดกล่าวว่า ทั้งการเติบโตและจุดเริ่มต้นของความเชื่อ รวมถึงความโน้มเอียงต่อความเชื่อนั้นเอง ซึ่งทำให้เราเชื่อในพระองค์ผู้ทรงทำให้ผู้ไม่เชื่อในพระเจ้าได้รับความชอบธรรม และก้าวสู่การเกิดใหม่ในศีลบัพติศมา ไม่ได้อยู่ในตัวเราโดยพระคุณ—คือ ผ่านการดลใจของพระวิญญาณบริสุทธิ์ ผู้ทรงนำความประสงค์ของเราจากความไม่เชื่อสู่ความเชื่อ จากความไม่ชอบธรรมสู่ความชอบธรรม—แต่เกิดขึ้นโดยธรรมชาติ: บุคคลเช่นนั้นย่อมแสดงตัวว่าเป็นผู้ต่อต้านหลักคำสอนของอัครทูต” (กฎข้อ</w:t>
      </w:r>
      <w:r w:rsidRPr="001E4083">
        <w:t>ที่</w:t>
      </w:r>
      <w:r w:rsidRPr="003B5777">
        <w:rPr>
          <w:lang w:val="ru-RU"/>
        </w:rPr>
        <w:t xml:space="preserve"> </w:t>
      </w:r>
      <w:r w:rsidRPr="001E4083">
        <w:t>V</w:t>
      </w:r>
      <w:r w:rsidRPr="006A21F9">
        <w:rPr>
          <w:lang w:val="ru-RU"/>
        </w:rPr>
        <w:t>).</w:t>
      </w:r>
    </w:p>
    <w:p w14:paraId="18889DC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คาสเซียน เกี่ยวกับ </w:t>
      </w:r>
      <w:r>
        <w:rPr>
          <w:lang w:val="ru-RU"/>
        </w:rPr>
        <w:t>(</w:t>
      </w:r>
      <w:r w:rsidRPr="006A21F9">
        <w:rPr>
          <w:lang w:val="ru-RU"/>
        </w:rPr>
        <w:t>ฟิลิปปี 1:29</w:t>
      </w:r>
      <w:r>
        <w:rPr>
          <w:lang w:val="ru-RU"/>
        </w:rPr>
        <w:t>)</w:t>
      </w:r>
      <w:r w:rsidRPr="006A21F9">
        <w:rPr>
          <w:lang w:val="ru-RU"/>
        </w:rPr>
        <w:t>: “และที่นี่ อัครสาวกได้ยืนยันว่า ทั้งจุดเริ่มต้นของการกลับใจและความเชื่อของเรา รวมถึงการอดทนต่อความทุกข์ทรมาน ล้วนเป็นสิ่งที่พระเจ้าประทานให้เรา… ไม่ใช่ผ่านการอ่านอย่างขยันขันแข็ง แต่เป็นพระเจ้าเองที่ทรงให้แสงสว่างแก่ผู้ตาบอด”</w:t>
      </w:r>
      <w:r>
        <w:rPr>
          <w:rStyle w:val="FootnoteReference"/>
        </w:rPr>
        <w:footnoteReference w:id="731"/>
      </w:r>
    </w:p>
    <w:p w14:paraId="4C1990B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นักบุญออกัสติน: “ในเรื่องนี้ ซึ่งเราตอนนี้กำลังปกป้องอย่างตั้งใจต่อพวกผู้นอกรีตใหม่ คริสตจักรไม่เคยนิ่งเงียบในคำอธิษฐานของพระองค์ แม้ว่าก่อนหน้านี้พระองค์จะไม่เห็นว่าจำเป็นที่จะต้องอภิปรายเรื่องนี้ในคำเทศนา จนกระทั่งมีผู้ต่อต้านพระองค์คนหนึ่งกระตุ้นให้พระองค์ทำเช่นนั้น เพราะเมื่อใดที่พระศาสนจักรเคยไม่สวดภาวนาเพื่อผู้ไม่เชื่อและศัตรูของพระองค์ เพื่อให้พวกเขามาเชื่อในความเชื่อ? </w:t>
      </w:r>
      <w:r w:rsidRPr="006A21F9">
        <w:rPr>
          <w:lang w:val="ru-RU"/>
        </w:rPr>
        <w:lastRenderedPageBreak/>
        <w:t>เมื่อใดที่ผู้เชื่อผู้ใดที่มีเพื่อน ญาติ หรือคู่สมรสที่ไม่เชื่อ ไม่เคยขอให้พระเจ้าประทานปัญญาแก่พวกเขา เพื่อที่จะเชื่อฟังความเชื่อในพระคริสต์? … ด้วยคำสวดภาวนาเหล่านี้ และด้วยความเชื่อนี้ พระศาสนจักรจึงได้ถือกำเนิด เติบโต และยังคงเติบโตต่อไป คริสตจักรจะไม่อธิษฐานขอให้ความเชื่อถูกประทานแก่ผู้ไม่เชื่อ หากคริสตจักรไม่เชื่อว่าพระเจ้าทรงนำใจของผู้ที่หันหลังให้พระองค์และต่อต้านพระองค์กลับมาหาพระองค์เอง”</w:t>
      </w:r>
      <w:r>
        <w:rPr>
          <w:rStyle w:val="FootnoteReference"/>
        </w:rPr>
        <w:footnoteReference w:id="732"/>
      </w:r>
      <w:r w:rsidRPr="006A21F9">
        <w:rPr>
          <w:lang w:val="ru-RU"/>
        </w:rPr>
        <w:t xml:space="preserve"> และในอีกตอนหนึ่ง: </w:t>
      </w:r>
      <w:r w:rsidRPr="006A21F9">
        <w:rPr>
          <w:i/>
          <w:iCs/>
          <w:lang w:val="ru-RU"/>
        </w:rPr>
        <w:t xml:space="preserve">“ใครได้ให้พระองค์ก่อน จนพระองค์ต้องตอบแทน? เพราะทุกสิ่งมาจากพระองค์ ผ่านพระองค์ และกลับสู่พระองค์ </w:t>
      </w:r>
      <w:r w:rsidRPr="006A21F9">
        <w:rPr>
          <w:lang w:val="ru-RU"/>
        </w:rPr>
        <w:t xml:space="preserve">(โรม 11:35–36) ดังนั้น ความเชื่อของเราเริ่มต้นจากใคร หากไม่ใช่จากพระองค์?… อัครทูตกล่าวว่า: </w:t>
      </w:r>
      <w:r w:rsidRPr="006A21F9">
        <w:rPr>
          <w:i/>
          <w:iCs/>
          <w:lang w:val="ru-RU"/>
        </w:rPr>
        <w:t>‘ท่านได้รับประทานเพื่อพระคริสต์ ไม่เพียงแต่เพื่อเชื่อในพระองค์ แต่ยังเพื่อทนทุกข์เพื่อพระองค์</w:t>
      </w:r>
      <w:r w:rsidRPr="006A21F9">
        <w:rPr>
          <w:lang w:val="ru-RU"/>
        </w:rPr>
        <w:t>ด้วย’ (ฟิลิปปี 1:29) ท่านเรียกทั้งสองสิ่งนี้ว่าเป็นของประทานจากพระเจ้า: เพราะทั้งสองสิ่งนี้ ท่านกล่าวว่า ได้ประทานแก่ท่านแล้ว ท่านไม่ได้กล่าวว่า: ‘ท่านได้รับประทานเพื่อท่านจะได้เชื่อในพระองค์อย่างสมบูรณ์และครบถ้วนยิ่งขึ้น’ แต่เพียงว่า—‘เพื่อท่านจะได้เชื่อในพระองค์’ ท่านก็ไม่ได้กล่าวถึงตัวท่านเองว่าท่านได้รับพระคุณของพระเจ้าเพื่อจะเป็นผู้ซื่อสัตย์มากขึ้น แต่เพื่อจะเป็นผู้ซื่อสัตย์ (1 โครินธ์ 7:25): เพราะท่านรู้ว่าไม่ใช่ท่านเองที่เริ่มต้นความเชื่อต่อพระเจ้า แต่พระเจ้าได้ประทานให้ท่านเติบโตในความเชื่อนั้นแล้ว; และผู้ที่ทรงแต่งตั้งท่านให้เป็นอัครทูตนั้นเอง ก็ทรงทำให้ท่านเป็นผู้ซื่อสัตย์ด้วย”</w:t>
      </w:r>
      <w:r>
        <w:rPr>
          <w:rStyle w:val="FootnoteReference"/>
        </w:rPr>
        <w:footnoteReference w:id="733"/>
      </w:r>
    </w:p>
    <w:p w14:paraId="0BD1A9E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Prosper: “เราไม่ควรปฏิเสธว่าความประสงค์ดีที่ทำให้บุคคลหันมาหาพระเจ้าเป็นคุณสมบัติของบุคคลนั้นเอง แต่เราต้องยอมรับว่ามันมีต้นกำเนิดจากแรงบันดาลใจของพระเจ้า เพราะหากไม่มีใครที่ดีนอกจากพระเจ้าเพียงผู้เดียว: จะมีความดีใดที่มีอยู่โดยไม่มีผู้สร้างที่ดี?”</w:t>
      </w:r>
      <w:r>
        <w:rPr>
          <w:rStyle w:val="FootnoteReference"/>
        </w:rPr>
        <w:footnoteReference w:id="734"/>
      </w:r>
    </w:p>
    <w:p w14:paraId="056ED7B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ฟุลเจนติอุส: “หากตามมุมมองของพวกเขา (ของกลุ่มเซมิ-เพลาเจียน) ความปรารถนาที่จะเชื่อเป็นของเราเองก่อนที่พระคุณของพระเจ้าจะเริ่มช่วยเหลือเรา แล้วมันก็ถูกเรียกว่าพระคุณอย่างไม่ยุติธรรม เพราะมันไม่ได้ถูกมอบให้มนุษย์อย่างอิสระ แต่ถูกประทานเป็นการตอบแทนต่อความตั้งใจดีของเขา”</w:t>
      </w:r>
      <w:r>
        <w:rPr>
          <w:rStyle w:val="FootnoteReference"/>
        </w:rPr>
        <w:footnoteReference w:id="735"/>
      </w:r>
    </w:p>
    <w:p w14:paraId="085612B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เมื่อพิจารณาถึงสภาพของมนุษยชาติที่ตกอยู่ในบาป ซึ่งอยู่นอกคริสตศาสนา — ในศาสนาเพเกิน ศาสนายูดาย และศาสนาอิสลาม — เราไม่อาจไม่ยอมรับได้ โดยอาศัยการพิจารณาจากเหตุผลตามธรรมชาติเพียงอย่างเดียว ว่าบุคคลเช่นนั้นจำเป็นต้องได้รับความช่วยเหลือพิเศษจากพระเจ้า เพื่อพัฒนาความปรารถนาที่จริงใจที่จะหันมาสู่ความเชื่อคริสตศาสนา คนส่วนใหญ่—เช่น ทารกทั้งหมดและเกือบทั้งชาติที่จมอยู่ในความไม่รู้อย่างสิ้นเชิง—ไม่สามารถใช้เหตุผลได้เลย และด้วยเหตุนี้ จึงไม่สามารถด้วยเจตจำนงของตนเองที่จะตระหนักถึงข้อบกพร่องของศาสนาของตนเอง หรือเข้าใจถึงคุณค่าของศาสนาคริสต์ จนตัดสินใจที่จะยอมรับมันได้ ส่วนคนอื่นๆ แม้จะสามารถใช้เหตุผลได้ในระดับต่างกัน แต่เนื่องจากได้รับการเลี้ยงดูในหลักการของศาสนาอื่น—ไม่ว่าจะเป็นศาสนาโบราณ ศาสนายิว หรือศาสนาอิสลาม—จึงมีอคติต่อศาสนาคริสต์โดยธรรมชาติ ทำให้การประกาศเรื่องพระคริสต์ที่ถูกตรึงกางเขน ซึ่งในตัวมันเองเป็นเรื่องที่พิเศษและน่าทึ่ง ต้องดูเหมือนเป็นก้อนหินสะดุดหรือความโง่เขลาในสายตาของพวกเขาอย่างหลีกเลี่ยงไม่ได้ (1 โครินธ์ 1:23) ในขณะเดียวกัน เนื่องจากพวกเขายังเป็นมนุษย์ทางเนื้อหนัง ยังคงแบกรับบาปต้นกำเนิด และยิ่งทำให้ใจและจิตใจของพวกเขาทื่อลงด้วยบาปใหม่ที่กระทำโดยสมัครใจ พวกเขาจึงไม่สามารถเข้าใจแม้แต่คำเทศนาอันสูงส่งของพระกิตติคุณ ซึ่งมาจากพระวิญญาณของพระเจ้า: </w:t>
      </w:r>
      <w:r w:rsidRPr="006A21F9">
        <w:rPr>
          <w:i/>
          <w:iCs/>
          <w:lang w:val="ru-RU"/>
        </w:rPr>
        <w:t xml:space="preserve">‘คนตามธรรมชาติไม่ยอมรับสิ่งที่มาจากพระวิญญาณของพระเจ้า เพราะสิ่งเหล่านั้นเป็นความโง่เขลาสำหรับเขา และเขาไม่สามารถเข้าใจได้ เพราะสิ่งเหล่านั้นต้องพิจารณาด้วยจิตวิญญาณ’ </w:t>
      </w:r>
      <w:r w:rsidRPr="006A21F9">
        <w:rPr>
          <w:lang w:val="ru-RU"/>
        </w:rPr>
        <w:t xml:space="preserve">(1 โครินธ์ 2:14). ดังนั้น </w:t>
      </w:r>
      <w:r w:rsidRPr="006A21F9">
        <w:rPr>
          <w:lang w:val="ru-RU"/>
        </w:rPr>
        <w:lastRenderedPageBreak/>
        <w:t>นอกจากการประกาศข่าวประเสริฐอย่างเปิดเผยแล้ว ยังจำเป็นที่หัวใจของผู้คนเช่นนี้จะต้องถูกกระตุ้นและเตรียมพร้อมให้เข้าใจและซึม</w:t>
      </w:r>
      <w:r w:rsidRPr="001E4083">
        <w:t>ซับข่าวประเสริฐนั้น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ผ่านการทรงงานภายในอันศักดิ์สิทธิ์เป็นพิเศษ; จำเป็นต้องมีพระคุณล่วงหน้า ซึ่งพระเจ้าเองได้ตรัสไว้ว่า: </w:t>
      </w:r>
      <w:r w:rsidRPr="006A21F9">
        <w:rPr>
          <w:i/>
          <w:iCs/>
          <w:lang w:val="ru-RU"/>
        </w:rPr>
        <w:t xml:space="preserve">‘ดูเถิด เราอยู่หน้าประตูและเคาะอยู่ หากใคร ได้ยินเสียงของเราและเปิดประตู เราจะเข้าไปหาเขา’ </w:t>
      </w:r>
      <w:r w:rsidRPr="006A21F9">
        <w:rPr>
          <w:lang w:val="ru-RU"/>
        </w:rPr>
        <w:t>(วิวรณ์ 3:20) ซึ่งพระคุณนี้จะเปิดใจของผู้คนเหล่านี้ให้รับแสงสว่างแห่งความเชื่อจากสวรรค์</w:t>
      </w:r>
    </w:p>
    <w:p w14:paraId="6919001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่วนบทพระคัมภีร์บางตอนที่กลุ่มเซมิ-เพลาเจียนได้อ้างมาตั้งแต่สมัยโบราณเพื่อสนับสนุนทัศนคติของพวกเขา: บทเหล่านี้ไม่ได้สนับสนุนพวกเขาเลยแม้แต่น้อย พวกเขาอ้างถึง เช่น:</w:t>
      </w:r>
    </w:p>
    <w:p w14:paraId="7F2698F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คำว่า: </w:t>
      </w:r>
      <w:r w:rsidRPr="006A21F9">
        <w:rPr>
          <w:i/>
          <w:iCs/>
          <w:lang w:val="ru-RU"/>
        </w:rPr>
        <w:t xml:space="preserve">‘จงหันมาหาเรา พระเจ้าจอมทัพตรัสว่า เราจะหันมาหาท่าน’ </w:t>
      </w:r>
      <w:r w:rsidRPr="006A21F9">
        <w:rPr>
          <w:lang w:val="ru-RU"/>
        </w:rPr>
        <w:t xml:space="preserve">(เศคาริยาห์ 1:3) แต่ในที่นี้ แทนที่จะถูกปฏิเสธ พระคุณล่วงหน้าของพระเจ้า — หรือการกระทำเหนือธรรมชาติของผู้สูงสุด ซึ่งพระองค์เองทรงเรียกเราว่า ‘จงหันมาหาเรา’ — กลับถูกสมมติไว้ล่วงหน้า; และนี่คือสิ่งที่ผู้เผยพระวจนะเยเรมีย์ได้ร้องทูลต่อพระองค์แทนอิสราเอลว่า: </w:t>
      </w:r>
      <w:r w:rsidRPr="006A21F9">
        <w:rPr>
          <w:i/>
          <w:iCs/>
          <w:lang w:val="ru-RU"/>
        </w:rPr>
        <w:t>‘จงหันข้าพเจ้ามา และข้าพเจ้าจะหันมา เพราะพระองค์คือพระเยโฮวาห์พระเจ้าของข้าพเจ้า’</w:t>
      </w:r>
      <w:r w:rsidRPr="006A21F9">
        <w:rPr>
          <w:lang w:val="ru-RU"/>
        </w:rPr>
        <w:t xml:space="preserve"> (เยเรมีย์ 31:18).</w:t>
      </w:r>
    </w:p>
    <w:p w14:paraId="06C68D8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เกี่ยวกับคำพูดว่า: </w:t>
      </w:r>
      <w:r w:rsidRPr="006A21F9">
        <w:rPr>
          <w:i/>
          <w:iCs/>
          <w:lang w:val="ru-RU"/>
        </w:rPr>
        <w:t>‘ขอให้แล้วท่านจะได้รับ</w:t>
      </w:r>
      <w:r w:rsidRPr="006A21F9">
        <w:rPr>
          <w:lang w:val="ru-RU"/>
        </w:rPr>
        <w:t xml:space="preserve">’ (ลูกา 11:9) ในที่นี้เช่นกัน การทำงานของพระคุณล่วงหน้าไม่ได้ถูกปฏิเสธ แต่เพียงแต่เน้นย้ำว่าเราเองควรขอพระเจ้าตามความต้องการของเรา โดยปฏิบัติตามพระคุณนั้น เพราะมีกล่าวไว้ในที่อื่นว่า: </w:t>
      </w:r>
      <w:r w:rsidRPr="006A21F9">
        <w:rPr>
          <w:i/>
          <w:iCs/>
          <w:lang w:val="ru-RU"/>
        </w:rPr>
        <w:t xml:space="preserve">‘เช่นเดียวกัน พระวิญญาณก็ช่วยเราในความอ่อนแอของเรา เพราะเราไม่ทราบว่าจะอธิษฐานอย่างไรให้ถูกต้อง แต่พระวิญญาณเองก็อธิษฐานแทนเราด้วยเสียงครวญครางที่ลึกเกินกว่าคำพูด’ </w:t>
      </w:r>
      <w:r w:rsidRPr="006A21F9">
        <w:rPr>
          <w:lang w:val="ru-RU"/>
        </w:rPr>
        <w:t>(โรม 8:26)</w:t>
      </w:r>
    </w:p>
    <w:p w14:paraId="0A2F3EA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เกี่ยวกับคำกล่าวว่า: </w:t>
      </w:r>
      <w:r w:rsidRPr="006A21F9">
        <w:rPr>
          <w:i/>
          <w:iCs/>
          <w:lang w:val="ru-RU"/>
        </w:rPr>
        <w:t xml:space="preserve">‘ใจมนุษย์คิดแผนการ แต่พระเจ้าทรงนำทางของเขา’ </w:t>
      </w:r>
      <w:r w:rsidRPr="006A21F9">
        <w:rPr>
          <w:lang w:val="ru-RU"/>
        </w:rPr>
        <w:t xml:space="preserve">(สุภาษิต 16:1) แต่จากข้อนี้ เราไม่สามารถสรุปได้ว่าความตั้งใจในใจนี้ ซึ่งขึ้นอยู่กับมนุษย์ จะเกิดขึ้นภายในตัวเขาได้โดยปราศจากอิทธิพลของพระคุณล่วงหน้า โดยเฉพาะเมื่อในข้อพระคัมภีร์อื่น ๆ พระผู้ช่วยให้รอดเองได้ตรัสกับเราอย่างชัดเจนว่า: </w:t>
      </w:r>
      <w:r w:rsidRPr="006A21F9">
        <w:rPr>
          <w:i/>
          <w:iCs/>
          <w:lang w:val="ru-RU"/>
        </w:rPr>
        <w:t xml:space="preserve">‘ไม่มีใครสามารถมาหาฉันได้ เว้นแต่พระบิดาผู้ส่งฉันมาจะดึงดูดเขา’ </w:t>
      </w:r>
      <w:r w:rsidRPr="006A21F9">
        <w:rPr>
          <w:lang w:val="ru-RU"/>
        </w:rPr>
        <w:t xml:space="preserve">(ยอห์น 6:44); หรือ: </w:t>
      </w:r>
      <w:r w:rsidRPr="006A21F9">
        <w:rPr>
          <w:i/>
          <w:iCs/>
          <w:lang w:val="ru-RU"/>
        </w:rPr>
        <w:t xml:space="preserve">‘หากไม่มีฉัน พวกท่านก็ไม่สามารถทำอะไรได้เลย’ </w:t>
      </w:r>
      <w:r w:rsidRPr="006A21F9">
        <w:rPr>
          <w:lang w:val="ru-RU"/>
        </w:rPr>
        <w:t>(ยอห์น 15:5).</w:t>
      </w:r>
    </w:p>
    <w:p w14:paraId="5182FCE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 xml:space="preserve">ยกตัวอย่างเช่น ผู้บังคับร้อยทหาร ซึ่งพระเจ้าได้กล่าวถึงว่า: </w:t>
      </w:r>
      <w:r w:rsidRPr="006A21F9">
        <w:rPr>
          <w:i/>
          <w:iCs/>
          <w:lang w:val="ru-RU"/>
        </w:rPr>
        <w:t xml:space="preserve">‘จริง ๆ แล้ว ข้าพเจ้าขอบอกท่านว่า ข้าพเจ้ายังไม่เคยพบความเชื่อเช่นนี้ แม้แต่ในอิสราเอล’ </w:t>
      </w:r>
      <w:r w:rsidRPr="006A21F9">
        <w:rPr>
          <w:lang w:val="ru-RU"/>
        </w:rPr>
        <w:t>(มัทธิว 8:10); หรือผู้ขโมยที่สำนึกผิดบนไม้กางเขน; และอื่น ๆ อีกมากมาย แต่ไม่มีหลักฐานใด ๆ ที่ชี้ให้เห็นว่า การกลับใจสู่พระคริสต์ทั้งหมดนี้เกิดขึ้นโดยปราศจากการทำงานของพระคุณล่วงหน้า ในทางตรงกันข้าม บนพื้นฐานของคำสอนที่ชัดเจนจากพระวจนะของพระเจ้าเกี่ยวกับความเป็นไปไม่ได้ของการกลับใจเช่นนี้ เรามีเหตุผลเพียงพอที่จะยืนยันร่วมกับบรรดาบิดาแห่งสภาอาร์ราสครั้งที่สองว่า: “ต้องเชื่อโดยไม่สงสัยเลยว่า ความเชื่ออันน่าอัศจรรย์เช่นนี้ — ไม่ว่าจะเป็นความเชื่อของโจรที่พระเจ้าทรงเรียกให้ไปสวรรค์กับพระองค์ หรือความเชื่อของคอร์เนลิอุสผู้เป็นร้อยเอกที่ทูตสวรรค์ของพระเจ้าถูกส่งมาหา หรือความเชื่อของซากเคียส ผู้ซึ่งได้รับการพิจารณาว่าสมควรที่จะต้อนรับพระเจ้าเองเข้าสู่บ้านของเขา — ไม่ได้ขึ้นอยู่กับธรรมชาติของพวกเขา แต่ขึ้นอยู่กับความอุดมสมบูรณ์ของพระคุณอันศักดิ์สิทธิ์ที่ประทานให้แก่พวกเขา”</w:t>
      </w:r>
      <w:r>
        <w:rPr>
          <w:rStyle w:val="FootnoteReference"/>
        </w:rPr>
        <w:footnoteReference w:id="736"/>
      </w:r>
    </w:p>
    <w:p w14:paraId="292E311F" w14:textId="77777777" w:rsidR="00BE1885" w:rsidRPr="006A21F9" w:rsidRDefault="00BE1885" w:rsidP="00BE1885">
      <w:pPr>
        <w:rPr>
          <w:lang w:val="ru-RU"/>
        </w:rPr>
      </w:pPr>
    </w:p>
    <w:p w14:paraId="6C1F32FF" w14:textId="77777777" w:rsidR="00BE1885" w:rsidRPr="006A21F9" w:rsidRDefault="00BE1885" w:rsidP="00BE1885">
      <w:pPr>
        <w:pStyle w:val="Heading5"/>
        <w:rPr>
          <w:lang w:val="ru-RU"/>
        </w:rPr>
      </w:pPr>
      <w:bookmarkStart w:id="593" w:name="_Toc133142950"/>
      <w:bookmarkStart w:id="594" w:name="_Toc133166307"/>
      <w:bookmarkStart w:id="595" w:name="_Toc182221517"/>
      <w:bookmarkStart w:id="596" w:name="_Toc238453084"/>
      <w:bookmarkStart w:id="597" w:name="_Toc238453884"/>
      <w:bookmarkStart w:id="598" w:name="_Toc238576109"/>
      <w:r w:rsidRPr="006A21F9">
        <w:rPr>
          <w:lang w:val="ru-RU"/>
        </w:rPr>
        <w:t>§188. ความจำเป็นของพระคุณต่อคุณธรรมของมนุษย์ หลังจากที่บุคคลนั้นกลับใจสู่คริสตศาสนา</w:t>
      </w:r>
      <w:bookmarkEnd w:id="593"/>
      <w:bookmarkEnd w:id="594"/>
      <w:bookmarkEnd w:id="595"/>
      <w:bookmarkEnd w:id="596"/>
      <w:bookmarkEnd w:id="597"/>
      <w:bookmarkEnd w:id="598"/>
    </w:p>
    <w:p w14:paraId="03F45E7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เนื่องจากพระคุณของพระเจ้าเป็นสิ่งจำเป็นสำหรับการกลับใจสู่คริสต์ศาสนาของบุคคลนั้นเอง สำหรับความเชื่อและจุดเริ่มต้นของความเชื่อ ดังนั้นพระคุณของพระเจ้าจึงยังคงเป็นสิ่งจำเป็นสำหรับบุคคลนั้นแม้หลังจากกลับใจแล้ว เพื่อให้เขาสามารถปฏิบัติตามพระบัญญัติของพระกิตติคุณและกระทำการที่สมควรแก่ชีวิตในพระคริสต์</w:t>
      </w:r>
    </w:p>
    <w:p w14:paraId="50D7EDF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ความจริงนี้ถูกอธิบายไว้อย่างละเอียดในพระคัมภีร์ศักดิ์สิทธิ์ ขอให้เราระลึกถึงก่อนอื่นสามคำกล่าว ซึ่งทั้งสามคำล้วนถูกกล่าวถึงผู้เกิดใหม่ และเราได้อ้างถึงไปแล้ว: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คำกล่าวของพระผู้ช่วยให้รอด: </w:t>
      </w:r>
      <w:r w:rsidRPr="006A21F9">
        <w:rPr>
          <w:i/>
          <w:iCs/>
          <w:lang w:val="ru-RU"/>
        </w:rPr>
        <w:t xml:space="preserve">‘เราคือต้นองุ่น และท่านคือกิ่ง; ผู้ใดที่อยู่คงที่ในเรา และเราอยู่ในผู้นั้น ผู้นั้นจะให้ผลมาก; เพราะนอกจากเราแล้ว ท่านไม่สามารถทำอะไรได้’ </w:t>
      </w:r>
      <w:r w:rsidRPr="006A21F9">
        <w:rPr>
          <w:lang w:val="ru-RU"/>
        </w:rPr>
        <w:lastRenderedPageBreak/>
        <w:t xml:space="preserve">(ยอห์น 15:5);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คำพูดของอัครทูตต่อชาวฟิลิปปี: </w:t>
      </w:r>
      <w:r w:rsidRPr="006A21F9">
        <w:rPr>
          <w:i/>
          <w:iCs/>
          <w:lang w:val="ru-RU"/>
        </w:rPr>
        <w:t>‘พระเจ้าทรงทำงานในท่านทั้งในการตั้งใจและในการกระทำตามความพอพระทัยของพระองค์’</w:t>
      </w:r>
      <w:r w:rsidRPr="006A21F9">
        <w:rPr>
          <w:lang w:val="ru-RU"/>
        </w:rPr>
        <w:t xml:space="preserve"> (ฟิลิปปี 2:13); และ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คำพูดของอัครทูตท่านเดียวกันที่กล่าวกับชาวฮีบรู: </w:t>
      </w:r>
      <w:r w:rsidRPr="006A21F9">
        <w:rPr>
          <w:i/>
          <w:iCs/>
          <w:lang w:val="ru-RU"/>
        </w:rPr>
        <w:t>‘บัดนี้ ขอให้พระเจ้าแห่งสันติสุข … ทำให้ท่านสมบูรณ์ในทุกงานดี เพื่อท่านจะได้ปฏิบัติตามพระประสงค์ของพระองค์ โดยทรงกระทำในตัวท่านสิ่งที่เป็นที่พอพระทัยพระองค์ผ่านทางพระเยซูคริสต์</w:t>
      </w:r>
      <w:r w:rsidRPr="006A21F9">
        <w:rPr>
          <w:lang w:val="ru-RU"/>
        </w:rPr>
        <w:t>’ (ฮีบรู 13:21). ในทางตรงกันข้าม ให้เราพิจารณา—</w:t>
      </w:r>
    </w:p>
    <w:p w14:paraId="06D1F40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ว่า ตามคำพยานของพระคัมภีร์ พระวิญญาณของพระเจ้าสถิตอยู่ภายในผู้ที่หันมาสู่คริสตศาสนา ผู้ที่เกิดใหม่และได้รับการชำระให้ชอบธรรม — ว่าพวกเขาได้รับการนำทางโดยพระองค์ และพระองค์ทรงช่วยเหลือพวกเขา </w:t>
      </w:r>
      <w:r w:rsidRPr="006A21F9">
        <w:rPr>
          <w:i/>
          <w:iCs/>
          <w:lang w:val="ru-RU"/>
        </w:rPr>
        <w:t>“ท่านไม่ทราบหรือว่าท่านเป็นพระวิหารของพระเจ้า และพระวิญญาณของพระเจ้าสถิตอยู่ภายในท่าน”</w:t>
      </w:r>
      <w:r w:rsidRPr="006A21F9">
        <w:rPr>
          <w:lang w:val="ru-RU"/>
        </w:rPr>
        <w:t xml:space="preserve"> </w:t>
      </w:r>
      <w:r w:rsidRPr="00632BB3">
        <w:rPr>
          <w:lang w:val="ru-RU"/>
        </w:rPr>
        <w:t>[</w:t>
      </w:r>
      <w:r w:rsidRPr="006A21F9">
        <w:rPr>
          <w:lang w:val="ru-RU"/>
        </w:rPr>
        <w:t xml:space="preserve">(1 </w:t>
      </w:r>
      <w:r>
        <w:rPr>
          <w:lang w:val="ru-RU"/>
        </w:rPr>
        <w:t>โครินธ์</w:t>
      </w:r>
      <w:r w:rsidRPr="006A21F9">
        <w:rPr>
          <w:lang w:val="ru-RU"/>
        </w:rPr>
        <w:t xml:space="preserve"> 3:16</w:t>
      </w:r>
      <w:r>
        <w:rPr>
          <w:lang w:val="ru-RU"/>
        </w:rPr>
        <w:t>,</w:t>
      </w:r>
      <w:r w:rsidRPr="006A21F9">
        <w:rPr>
          <w:lang w:val="ru-RU"/>
        </w:rPr>
        <w:t xml:space="preserve"> 6:19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โรม 8:9)</w:t>
      </w:r>
      <w:r w:rsidRPr="00ED34C6">
        <w:rPr>
          <w:lang w:val="ru-RU"/>
        </w:rPr>
        <w:t>]</w:t>
      </w:r>
      <w:r w:rsidRPr="006A21F9">
        <w:rPr>
          <w:lang w:val="ru-RU"/>
        </w:rPr>
        <w:t xml:space="preserve">? </w:t>
      </w:r>
      <w:r w:rsidRPr="006A21F9">
        <w:rPr>
          <w:i/>
          <w:iCs/>
          <w:lang w:val="ru-RU"/>
        </w:rPr>
        <w:t xml:space="preserve">‘เพราะทุกคนที่ถูกพระวิญญาณของพระเจ้าทรงนำ เป็นบุตรของพระเจ้า’ </w:t>
      </w:r>
      <w:r w:rsidRPr="006A21F9">
        <w:rPr>
          <w:lang w:val="ru-RU"/>
        </w:rPr>
        <w:t xml:space="preserve">(โรม 8:14). </w:t>
      </w:r>
      <w:r w:rsidRPr="006A21F9">
        <w:rPr>
          <w:i/>
          <w:iCs/>
          <w:lang w:val="ru-RU"/>
        </w:rPr>
        <w:t xml:space="preserve">‘เช่นเดียวกัน พระวิญญาณก็ช่วยเราในความอ่อนแอของเรา’ </w:t>
      </w:r>
      <w:r w:rsidRPr="006A21F9">
        <w:rPr>
          <w:lang w:val="ru-RU"/>
        </w:rPr>
        <w:t>(โรม 8:26).</w:t>
      </w:r>
    </w:p>
    <w:p w14:paraId="3F8C7B3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ว่าคุณธรรมของผู้ที่เกิดใหม่ในพระคัมภีร์ถูกเรียกว่าผลของพระวิญญาณ: </w:t>
      </w:r>
      <w:r w:rsidRPr="006A21F9">
        <w:rPr>
          <w:i/>
          <w:iCs/>
          <w:lang w:val="ru-RU"/>
        </w:rPr>
        <w:t xml:space="preserve">‘แต่ผลของพระวิญญาณคือความรัก ความชื่นชมยินดี ความสันติ ความอดทน ความเมตตา ความดี ความซื่อสัตย์ ความอ่อนโยน และความควบคุมตนเอง’ </w:t>
      </w:r>
      <w:r w:rsidRPr="006A21F9">
        <w:rPr>
          <w:lang w:val="ru-RU"/>
        </w:rPr>
        <w:t xml:space="preserve">(กาลาเทีย 5:22–23). โดยเฉพาะอย่างยิ่ง สิ่งต่อไปนี้เกิดจากพระวิญญาณ: </w:t>
      </w:r>
      <w:r w:rsidRPr="006A21F9">
        <w:rPr>
          <w:b/>
          <w:bCs/>
          <w:lang w:val="ru-RU"/>
        </w:rPr>
        <w:t xml:space="preserve">aa) </w:t>
      </w:r>
      <w:r w:rsidRPr="006A21F9">
        <w:rPr>
          <w:lang w:val="ru-RU"/>
        </w:rPr>
        <w:t xml:space="preserve">ความหวังของคริสเตียน: </w:t>
      </w:r>
      <w:r w:rsidRPr="006A21F9">
        <w:rPr>
          <w:i/>
          <w:iCs/>
          <w:lang w:val="ru-RU"/>
        </w:rPr>
        <w:t xml:space="preserve">“ขอให้พระเจ้าแห่งความหวังทรงเติมเต็มท่านด้วยความชื่นชมยินดีและความสันติสุขทั้งสิ้น เมื่อท่านวางใจในพระองค์ เพื่อท่านจะเต็มเปี่ยมด้วยความหวังโดยฤทธิ์อำนาจของพระวิญญาณบริสุทธิ์” </w:t>
      </w:r>
      <w:r w:rsidRPr="006A21F9">
        <w:rPr>
          <w:lang w:val="ru-RU"/>
        </w:rPr>
        <w:t xml:space="preserve">(โรม 15:13); </w:t>
      </w:r>
      <w:r w:rsidRPr="006A21F9">
        <w:rPr>
          <w:b/>
          <w:bCs/>
          <w:lang w:val="ru-RU"/>
        </w:rPr>
        <w:t xml:space="preserve">bb) </w:t>
      </w:r>
      <w:r w:rsidRPr="006A21F9">
        <w:rPr>
          <w:lang w:val="ru-RU"/>
        </w:rPr>
        <w:t xml:space="preserve">ความรัก: </w:t>
      </w:r>
      <w:r w:rsidRPr="006A21F9">
        <w:rPr>
          <w:i/>
          <w:iCs/>
          <w:lang w:val="ru-RU"/>
        </w:rPr>
        <w:t xml:space="preserve">“ความรักของพระเจ้าได้ถูกเทลงในใจเราผ่านทางพระวิญญาณบริสุทธิ์ที่ทรงประทานให้แก่เรา” </w:t>
      </w:r>
      <w:r w:rsidRPr="006A21F9">
        <w:rPr>
          <w:lang w:val="ru-RU"/>
        </w:rPr>
        <w:t xml:space="preserve">(โรม 5:5); </w:t>
      </w:r>
      <w:r w:rsidRPr="006A21F9">
        <w:rPr>
          <w:b/>
          <w:bCs/>
          <w:lang w:val="ru-RU"/>
        </w:rPr>
        <w:t xml:space="preserve">cc) </w:t>
      </w:r>
      <w:r w:rsidRPr="006A21F9">
        <w:rPr>
          <w:lang w:val="ru-RU"/>
        </w:rPr>
        <w:t xml:space="preserve">การอธิษฐานเอง: </w:t>
      </w:r>
      <w:r w:rsidRPr="006A21F9">
        <w:rPr>
          <w:i/>
          <w:iCs/>
          <w:lang w:val="ru-RU"/>
        </w:rPr>
        <w:t xml:space="preserve">“เราไม่ทราบว่าจะอธิษฐานอย่างไรให้ถูกต้อง แต่พระวิญญาณเองทรงวิงวอนแทนเราด้วยเสียงครวญครางที่ลึกเกินกว่าคำพูด” </w:t>
      </w:r>
      <w:r w:rsidRPr="006A21F9">
        <w:rPr>
          <w:lang w:val="ru-RU"/>
        </w:rPr>
        <w:t xml:space="preserve">(โรม 8:26). </w:t>
      </w:r>
      <w:r>
        <w:rPr>
          <w:rStyle w:val="FootnoteReference"/>
        </w:rPr>
        <w:footnoteReference w:id="737"/>
      </w:r>
    </w:p>
    <w:p w14:paraId="0B5F43A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วามจริงที่เรากำลังพิจารณานี้ได้ถูกประกาศอย่างเป็นเอกฉันท์โดยบรรดาพระบิดาศักดิ์สิทธิ์และครูผู้สอนของพระศาสนจักร เช่น:</w:t>
      </w:r>
    </w:p>
    <w:p w14:paraId="60B1FA6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นักบุญไอเรเนอัส: “เช่นเดียวกับดินแห้งที่ไม่ได้รับความชื้น จึงไม่ออกผลได้ เช่นเดียวกันกับเรา ซึ่งเคยเป็นต้นไม้เหี่ยวแห้ง ก็ไม่อาจออกผลแห่งชีวิตได้ หากไม่มีฝนที่ประทานชีวิตจากเบื้องบน… ดังนั้น เราจึงต้องการน้ำค้างจากพระเจ้า เพื่อไม่ให้เราเหี่ยวแห้งและกลายเป็นดินที่ไม่ออกผล”</w:t>
      </w:r>
      <w:r>
        <w:rPr>
          <w:rStyle w:val="FootnoteReference"/>
        </w:rPr>
        <w:footnoteReference w:id="738"/>
      </w:r>
    </w:p>
    <w:p w14:paraId="26E06B3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“เนื่องจากมีผู้บางคนที่ถือความดีของตนเองสูงเกินไป จนถึงขั้นที่พวกเขานำทุกสิ่งมาอ้างว่าเป็นผลจากตนเอง แทนที่จะยกย่องผู้สร้างและประทานปัญญาให้พวกเขา—ไม่ใช่ผู้ประทานทุกสิ่งที่ดี—พระวจนะของพระเจ้าจึงสอนผู้เช่นนี้ว่า แม้แต่การปรารถนาสิ่งที่ดี ก็ยังจำเป็นต้องได้รับความช่วยเหลือจากพระเจ้า; ยิ่งไปกว่านั้น การเลือกสิ่งที่ถูกต้องนั้นเองก็เป็นสิ่งศักดิ์สิทธิ์ เป็นของขวัญจากความรักของพระเจ้าต่อมนุษยชาติ เพราะจำเป็นที่งานแห่งความรอดจะต้องขึ้นอยู่กับทั้งเราและพระเจ้า ดังนั้นจึงมีคำกล่าวว่า: ‘ไม่ใช่จากผู้ที่ประสงค์’, คือ ไม่ใช่จากผู้ใดที่ประสงค์ หรือจากผู้ที่พยายามด้วยตนเอง แต่จากพระเจ้าผู้ทรงแสดงความเมตตา นอกจากนี้ เนื่องจากความปรารถนาเองก็มาจากพระเจ้า ดังนั้นอัครทูตจึงได้ยกย่องทุกสิ่งให้เป็นของพระเจ้าอย่างถูกต้อง”</w:t>
      </w:r>
      <w:r>
        <w:rPr>
          <w:rStyle w:val="FootnoteReference"/>
        </w:rPr>
        <w:footnoteReference w:id="739"/>
      </w:r>
    </w:p>
    <w:p w14:paraId="0A7D9AA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“ให้เราตระหนักว่า แม้เราจะพยายามถึงพันครั้ง ก็ไม่อาจทำความดีได้ หากไม่ใช้แรงผลักดันจากเบื้องบน”</w:t>
      </w:r>
      <w:r>
        <w:rPr>
          <w:rStyle w:val="FootnoteReference"/>
        </w:rPr>
        <w:footnoteReference w:id="740"/>
      </w:r>
      <w:r w:rsidRPr="006A21F9">
        <w:rPr>
          <w:lang w:val="ru-RU"/>
        </w:rPr>
        <w:t xml:space="preserve"> “เพราะจิตวิญญาณของเราไม่เพียงพอที่จะบรรลุคุณธรรม หากไม่ใช้ความช่วยเหลือ </w:t>
      </w:r>
      <w:r w:rsidRPr="006A21F9">
        <w:rPr>
          <w:lang w:val="ru-RU"/>
        </w:rPr>
        <w:lastRenderedPageBreak/>
        <w:t xml:space="preserve">(จากพระเจ้า) นี้ และเพื่อให้ท่านรู้ว่าจิตนั้นไม่เพียงพอที่จะปฏิบัติคุณธรรม — และที่ข้าพเจ้าหมายถึง ‘เพื่อคุณธรรม’ คืออะไร? — ไม่เพียงพอแม้แต่จะเข้าใจคำสอนที่ได้รับการถ่ายทอดมา อัครสาวกจึงกล่าวว่า: </w:t>
      </w:r>
      <w:r w:rsidRPr="006A21F9">
        <w:rPr>
          <w:i/>
          <w:iCs/>
          <w:lang w:val="ru-RU"/>
        </w:rPr>
        <w:t xml:space="preserve">‘คนตามธรรมชาติไม่ยอมรับสิ่งที่เป็นของพระวิญญาณของพระเจ้า’ </w:t>
      </w:r>
      <w:r w:rsidRPr="006A21F9">
        <w:rPr>
          <w:lang w:val="ru-RU"/>
        </w:rPr>
        <w:t>(1 โครินธ์ 2:14).”</w:t>
      </w:r>
      <w:r>
        <w:rPr>
          <w:rStyle w:val="FootnoteReference"/>
        </w:rPr>
        <w:footnoteReference w:id="741"/>
      </w:r>
    </w:p>
    <w:p w14:paraId="0FA3070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“เช่นเดียวกับตาทางกายภาพ แม้จะสมบูรณ์แข็งแรง ก็ไม่สามารถมองเห็นได้หากไม่มีความช่วยเหลือจากแสงสว่าง ดังนั้น มนุษย์ แม้จะได้รับการชำระให้บริสุทธิ์อย่างสมบูรณ์ ก็ไม่สามารถดำเนินชีวิตอย่างชอบธรรมได้ เว้นแต่จะได้รับการเสริมกำลังจากเบื้องบนด้วยแสงสว่างนิรันดร์แห่งความจริง”</w:t>
      </w:r>
      <w:r>
        <w:rPr>
          <w:rStyle w:val="FootnoteReference"/>
        </w:rPr>
        <w:footnoteReference w:id="742"/>
      </w:r>
    </w:p>
    <w:p w14:paraId="7C519C3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เราพบคำสอนเดียวกันนี้ในฮิลารี, เอฟเรมชาวซีเรีย,</w:t>
      </w:r>
      <w:r>
        <w:rPr>
          <w:rStyle w:val="FootnoteReference"/>
        </w:rPr>
        <w:footnoteReference w:id="743"/>
      </w:r>
      <w:r w:rsidRPr="006A21F9">
        <w:rPr>
          <w:lang w:val="ru-RU"/>
        </w:rPr>
        <w:t xml:space="preserve"> ซีริลแห่งอเล็กซานเดรีย,</w:t>
      </w:r>
      <w:r>
        <w:rPr>
          <w:rStyle w:val="FootnoteReference"/>
        </w:rPr>
        <w:footnoteReference w:id="744"/>
      </w:r>
      <w:r w:rsidRPr="006A21F9">
        <w:rPr>
          <w:lang w:val="ru-RU"/>
        </w:rPr>
        <w:t xml:space="preserve"> ลีโอผู้ยิ่งใหญ่</w:t>
      </w:r>
      <w:r>
        <w:rPr>
          <w:rStyle w:val="FootnoteReference"/>
        </w:rPr>
        <w:footnoteReference w:id="745"/>
      </w:r>
      <w:r w:rsidRPr="006A21F9">
        <w:rPr>
          <w:lang w:val="ru-RU"/>
        </w:rPr>
        <w:t xml:space="preserve"> และผู้อื่นอีกหลายคน</w:t>
      </w:r>
      <w:r>
        <w:rPr>
          <w:rStyle w:val="FootnoteReference"/>
        </w:rPr>
        <w:footnoteReference w:id="746"/>
      </w:r>
    </w:p>
    <w:p w14:paraId="61E3C44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อย่างไรก็ตาม, เมื่อเราบอกว่าผู้ที่หันมาสู่คริสต์ศาสนาไม่สามารถทำกิจการดีได้ด้วยตนเอง โดยไม่มีความช่วยเหลือจากพระคุณของพระเจ้า เราหมายถึงโดยเฉพาะอย่างยิ่งกิจการดีทางจิตวิญญาณ ซึ่งถูกบัญญัติโดยกฎหมายของพระกิตติคุณ ทำให้บุคคลนั้นเป็นจิตวิญญาณ และช่วยในการรอดนิรันดร์ของเขา — เราหมายถึงกิจการแห่งความเชื่อคริสต์ศาสนา ที่สมควรแก่ชีวิตในพระคริสต์ อย่างไรก็ตาม เราไม่ปฏิเสธว่าบุคคลนั้น ทั้งก่อนและหลังที่หันมาปฏิบัติตามกฎหมายของข่าวประเสริฐ สามารถปฏิบัติตามข้อกำหนดของกฎหมายธรรมชาติได้ในระดับหนึ่ง — ซึ่งยังไม่ถูกลบเลือนไปจากจิตสำนึกของเขา — และด้วยเหตุนี้จึงสามารถทำความดีตามธรรมชาติได้ (โรม 2:14–15), โดยใช้สิ่งที่เหลืออยู่ของความสามารถทางปัญญาและศีลธรรม ซึ่งแม้จะถูกลดทอนลงจากการตกสู่บาป แต่ยังไม่ถูกทำลายไปอย่างสิ้นเชิง</w:t>
      </w:r>
      <w:r>
        <w:rPr>
          <w:rStyle w:val="FootnoteReference"/>
        </w:rPr>
        <w:footnoteReference w:id="747"/>
      </w:r>
      <w:r w:rsidRPr="006A21F9">
        <w:rPr>
          <w:lang w:val="ru-RU"/>
        </w:rPr>
        <w:t xml:space="preserve"> — เพื่อทำความดี ซึ่งแม้จะอ่อนแอและเล็กน้อยเพียงใด ก็ไม่อาจถูกเรียกว่าความชั่วได้ในทุกกรณี; และด้วยเหตุนี้ แม้มันจะไม่สามารถช่วยส่งเสริมความรอดของเราได้ แต่ก็ไม่อาจนำไปสู่การถูกพิพากษาของเราได้เช่นกัน ตรงกันข้ามกับความผิดพลาดของกลุ่มโปรเตสแตนต์ แนวคิดเหล่านี้ถูกอธิบายอย่างละเอียดโดยบรรดาพระบิดาแห่งคริสตจักรตะวันออก ในข้อที่ 14 ของจดหมายเกี่ยวกับความเชื่อออร์โธดอกซ์: “เราเชื่อว่า” พวกท่านกล่าวว่า “มนุษย์ที่ตกสู่ความบาปได้กลายเป็นเหมือนสัตว์ที่พูดไม่ได้ นั่นคือ เขาถูกทำให้มืดมัวและถูกพรากจากความสมบูรณ์และความไม่ยึดติด แต่ไม่ได้ถูกพรากจากธรรมชาติและพลังที่เขาได้รับจากพระเจ้าผู้ศักดิ์สิทธิ์ที่สุด เพราะหากไม่เป็นเช่นนั้น เขาคงจะกลายเป็นสิ่งไม่มีเหตุผล และด้วยเหตุนี้ ก็ไม่ใช่มนุษย์อีกต่อไป แต่เขายังคงมีธรรมชาติที่ได้รับการสร้างขึ้น และพลังธรรมชาติที่เสรี มีชีวิต และกระตือรือร้น ทำให้โดยธรรมชาติ เขาสามารถเลือกและทำความดีได้ และสามารถหนีจากความชั่วและหันหลังให้มันได้ และว่ามนุษย์นั้นโดยธรรมชาติมีความสามารถที่จะทำความดีได้ ก็ได้รับการชี้ให้เห็นโดยองค์พระผู้เป็นเจ้าเมื่อพระองค์ตรัสว่า “คนต่างชาติรักผู้ที่รักพวกเขา” และได้รับการสอนอย่างชัดเจนโดยอัครทูตเปาโล (โรม 1:19) และในบทอื่น ๆ ที่ท่านกล่าวว่า </w:t>
      </w:r>
      <w:r w:rsidRPr="006A21F9">
        <w:rPr>
          <w:i/>
          <w:iCs/>
          <w:lang w:val="ru-RU"/>
        </w:rPr>
        <w:t>“คนต่างชาติที่ไม่มีธรรมบัญญัติ ก็ทำตามธรรมบัญญัติโดยธรรมชาติ</w:t>
      </w:r>
      <w:r w:rsidRPr="006A21F9">
        <w:rPr>
          <w:lang w:val="ru-RU"/>
        </w:rPr>
        <w:t xml:space="preserve">” จากนี้จึงเห็นได้ชัดว่า ความดีที่มนุษย์กระทำไม่อาจเป็นบาปได้ เพราะความดีไม่อาจเป็นความชั่วได้ ด้วยเป็นธรรมชาติ จึงทำให้บุคคลนั้นเป็นเพียงธรรมชาติ ไม่ใช่จิตวิญญาณ และด้วยตัวมันเอง โดยปราศจากความเชื่อ ก็ไม่ช่วยในการได้รับความรอด; แต่ก็ไม่ทำให้ถูกพิพากษาเช่นกัน เพราะความดี ในฐานะความดี ไม่อาจเป็นสาเหตุของความชั่วได้ อย่างไรก็ตาม ในผู้ที่ได้รับการเกิดใหม่โดยพระคุณ การกระทำดีนั้นจะได้รับการเสริมสร้างโดยพระคุณ กลายเป็นสมบูรณ์ และทำให้บุคคลนั้นสมควรได้รับการช่วยให้รอด </w:t>
      </w:r>
      <w:r w:rsidRPr="006A21F9">
        <w:rPr>
          <w:lang w:val="ru-RU"/>
        </w:rPr>
        <w:lastRenderedPageBreak/>
        <w:t>แม้ว่าก่อนการเกิดใหม่ มนุษย์อาจมีแนวโน้มโดยธรรมชาติที่จะมุ่งสู่ความดี และอาจเลือกและปฏิบัติความดีทางศีลธรรมได้ แต่เพื่อให้เมื่อได้รับการเกิดใหม่แล้ว เขาสามารถปฏิบัติความดีทางจิตวิญญาณได้ (เพราะการงานแห่งความเชื่อ ซึ่งเป็นสาเหตุแห่งความรอดและปฏิบัติด้วยพระคุณเหนือธรรมชาติ มักถูกเรียกว่าทางจิตวิญญาณ) — สำหรับเรื่องนี้ จำเป็นต้องมีพระคุณนำหน้าและนำทางพวกเขา ดังนั้นพวกเขาจึงไม่สามารถด้วยเจตจำนงของตนเอง กระทำสิ่งที่สมควรแก่ชีวิตในพระคริสต์ได้ แต่สามารถเลือกได้เพียงว่าจะกระทำตามพระคุณหรือไม่”</w:t>
      </w:r>
    </w:p>
    <w:p w14:paraId="79EE866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4EA7F63D" w14:textId="77777777" w:rsidR="00BE1885" w:rsidRPr="006A21F9" w:rsidRDefault="00BE1885" w:rsidP="00BE1885">
      <w:pPr>
        <w:pStyle w:val="Heading5"/>
        <w:rPr>
          <w:lang w:val="ru-RU"/>
        </w:rPr>
      </w:pPr>
      <w:bookmarkStart w:id="599" w:name="_Toc133142951"/>
      <w:bookmarkStart w:id="600" w:name="_Toc133166308"/>
      <w:bookmarkStart w:id="601" w:name="_Toc182221518"/>
      <w:bookmarkStart w:id="602" w:name="_Toc238453085"/>
      <w:bookmarkStart w:id="603" w:name="_Toc238453885"/>
      <w:bookmarkStart w:id="604" w:name="_Toc238576110"/>
      <w:r w:rsidRPr="006A21F9">
        <w:rPr>
          <w:lang w:val="ru-RU"/>
        </w:rPr>
        <w:t>§189. ความจำเป็นของพระคุณเพื่อให้บุคคลสามารถคงอยู่ในความเชื่อและคุณธรรมคริสเตียนจนถึงสิ้นชีวิต</w:t>
      </w:r>
      <w:bookmarkEnd w:id="599"/>
      <w:bookmarkEnd w:id="600"/>
      <w:bookmarkEnd w:id="601"/>
      <w:bookmarkEnd w:id="602"/>
      <w:bookmarkEnd w:id="603"/>
      <w:bookmarkEnd w:id="604"/>
    </w:p>
    <w:p w14:paraId="1C9E58B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หากโดยปราศจากพระคุณของพระเจ้า มนุษย์ไม่อาจมาถึงความเชื่อ หรือรักษาความเชื่อในพระคริสต์ไว้ได้ หรือกระทำการที่สมควรแก่ชีวิตในพระคริสต์; ดังนั้นจึงเป็นไปตามธรรมชาติว่า มนุษย์ไม่อาจรักษาความเชื่อและความเคร่งครัดในศาสนาคริสต์ไว้จนถึงวาระสุดท้ายของชีวิตได้โดยปราศจากความช่วยเหลือจากพระคุณของพระเจ้า นั่นคือเหตุผลที่—</w:t>
      </w:r>
    </w:p>
    <w:p w14:paraId="01BDC35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พระเยซูเจ้าได้อธิษฐานต่อพระบิดาในสวรรค์เพื่อเหล่าอัครสาวกของพระองค์ว่า: </w:t>
      </w:r>
      <w:r w:rsidRPr="006A21F9">
        <w:rPr>
          <w:i/>
          <w:iCs/>
          <w:lang w:val="ru-RU"/>
        </w:rPr>
        <w:t xml:space="preserve">‘พระบิดาผู้บริสุทธิ์ โปรดรักษาพวกเขาไว้ในพระนามของพระองค์’ </w:t>
      </w:r>
      <w:r w:rsidRPr="006A21F9">
        <w:rPr>
          <w:lang w:val="ru-RU"/>
        </w:rPr>
        <w:t xml:space="preserve">(ยอห์น 17:11), — </w:t>
      </w:r>
      <w:r w:rsidRPr="006A21F9">
        <w:rPr>
          <w:i/>
          <w:iCs/>
          <w:lang w:val="ru-RU"/>
        </w:rPr>
        <w:t xml:space="preserve">‘โปรดทำให้พวกเขาบริสุทธิ์ด้วยความจริงของพระองค์’ </w:t>
      </w:r>
      <w:r w:rsidRPr="006A21F9">
        <w:rPr>
          <w:lang w:val="ru-RU"/>
        </w:rPr>
        <w:t xml:space="preserve">(ยอห์น 17:17), และโดยเฉพาะอย่างยิ่งได้อธิษฐานเพื่อเปโตรว่า: </w:t>
      </w:r>
      <w:r w:rsidRPr="006A21F9">
        <w:rPr>
          <w:i/>
          <w:iCs/>
          <w:lang w:val="ru-RU"/>
        </w:rPr>
        <w:t xml:space="preserve">‘ข้าได้อธิษฐานเผื่อท่านแล้ว เพื่อความเชื่อของท่านจะไม่ล้มเหลว’ </w:t>
      </w:r>
      <w:r w:rsidRPr="006A21F9">
        <w:rPr>
          <w:lang w:val="ru-RU"/>
        </w:rPr>
        <w:t xml:space="preserve">(ลูกา 22:32) และพระองค์ได้สอนให้เราทุกคนอธิษฐานว่า: </w:t>
      </w:r>
      <w:r w:rsidRPr="006A21F9">
        <w:rPr>
          <w:i/>
          <w:iCs/>
          <w:lang w:val="ru-RU"/>
        </w:rPr>
        <w:t xml:space="preserve">‘พระบิดาของเรา… อย่าทรงนำเราเข้าสู่การทดลอง แต่โปรดช่วยเราให้พ้นจากความชั่ว’ </w:t>
      </w:r>
      <w:r w:rsidRPr="006A21F9">
        <w:rPr>
          <w:lang w:val="ru-RU"/>
        </w:rPr>
        <w:t>[(มัทธิว 6:13); ดูเพิ่มเติม (มัทธิว 26:41)].</w:t>
      </w:r>
    </w:p>
    <w:p w14:paraId="67FC95A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2.</w:t>
      </w:r>
      <w:r w:rsidRPr="006A21F9">
        <w:rPr>
          <w:lang w:val="ru-RU"/>
        </w:rPr>
        <w:t xml:space="preserve"> บรรดาอัครสาวก —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ได้ยืนยันว่า แม้ผู้ที่ได้รับการเกิดใหม่แล้ว ก็อาจตกสู่บาปได้ และในความเป็นจริงก็มักทำบาปบ่อยครั้งหากไม่มีพระคุณของพระเจ้า: </w:t>
      </w:r>
      <w:r w:rsidRPr="006A21F9">
        <w:rPr>
          <w:i/>
          <w:iCs/>
          <w:lang w:val="ru-RU"/>
        </w:rPr>
        <w:t xml:space="preserve">‘หากเราบอกว่าเราไม่มีบาป เราก็กำลังหลอกลวงตัวเอง และความจริงก็ไม่มีอยู่ในตัวเรา’ </w:t>
      </w:r>
      <w:r w:rsidRPr="006A21F9">
        <w:rPr>
          <w:lang w:val="ru-RU"/>
        </w:rPr>
        <w:t xml:space="preserve">(1 ยอห์น 1:8); </w:t>
      </w:r>
      <w:r w:rsidRPr="006A21F9">
        <w:rPr>
          <w:i/>
          <w:iCs/>
          <w:lang w:val="ru-RU"/>
        </w:rPr>
        <w:t xml:space="preserve">‘หากเราบอกว่าเราไม่เคยทำบาป เราก็ทำให้พระองค์เป็นผู้พูดเท็จ และพระวจนะของพระองค์ก็ไม่มีอยู่ในเรา’ </w:t>
      </w:r>
      <w:r w:rsidRPr="006A21F9">
        <w:rPr>
          <w:lang w:val="ru-RU"/>
        </w:rPr>
        <w:t xml:space="preserve">(1 ยอห์น 1:10); </w:t>
      </w:r>
      <w:r w:rsidRPr="006A21F9">
        <w:rPr>
          <w:i/>
          <w:iCs/>
          <w:lang w:val="ru-RU"/>
        </w:rPr>
        <w:t xml:space="preserve">‘เราทุกคนล้วนสะดุดในหลายทาง’ </w:t>
      </w:r>
      <w:r w:rsidRPr="006A21F9">
        <w:rPr>
          <w:lang w:val="ru-RU"/>
        </w:rPr>
        <w:t xml:space="preserve">(ยากอบ 3:2). และด้วยเหตุนี้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พวกเขามักแสดงความหวังว่าพระเจ้าเองจะรักษาและเสริมสร้างผู้เชื่อให้มั่นคงในความเชื่อและความเคร่งครัดในความเชื่อจนถึงที่สุด ตัวอย่างเช่น: </w:t>
      </w:r>
      <w:r w:rsidRPr="006A21F9">
        <w:rPr>
          <w:i/>
          <w:iCs/>
          <w:lang w:val="ru-RU"/>
        </w:rPr>
        <w:t>‘ขอให้พระเจ้าแห่งสันติสุขเองทรงชำระท่านให้บริสุทธิ์อย่างสมบูรณ์ และขอให้จิตวิญญาณ จิตใจ และร่างกายของท่านได้รับการรักษาให้ปราศจากข้อตำหนิ เมื่อพระเยซูคริสต์องค์พระผู้เป็นเจ้าของเราเสด็จมา’</w:t>
      </w:r>
      <w:r w:rsidRPr="006A21F9">
        <w:rPr>
          <w:lang w:val="ru-RU"/>
        </w:rPr>
        <w:t xml:space="preserve"> (1 เทสซาโลนิกา 5:23). </w:t>
      </w:r>
      <w:r w:rsidRPr="006A21F9">
        <w:rPr>
          <w:i/>
          <w:iCs/>
          <w:lang w:val="ru-RU"/>
        </w:rPr>
        <w:t>“บัดนี้ ขอให้พระเจ้าแห่งพระคุณทั้งสิ้น ผู้ทรงเรียกเราเข้าสู่พระสิริอันนิรันดร์ในพระเยซูคริสต์ ทรงทำให้ท่านสมบูรณ์ ทรงตั้งท่านให้มั่นคง ทรงเสริมกำลังท่าน และทรงทำให้ท่านไม่หวั่นไหว หลังจากความทุกข์ยากชั่วคราวของท่าน”</w:t>
      </w:r>
      <w:r w:rsidRPr="006A21F9">
        <w:rPr>
          <w:lang w:val="ru-RU"/>
        </w:rPr>
        <w:t xml:space="preserve"> (1 เปโตร 5:10), — </w:t>
      </w:r>
      <w:r w:rsidRPr="006A21F9">
        <w:rPr>
          <w:i/>
          <w:iCs/>
          <w:lang w:val="ru-RU"/>
        </w:rPr>
        <w:t xml:space="preserve">“…ขอให้พระองค์ทรงทำให้ท่านสมบูรณ์ในทุกงานดี เพื่อท่านจะได้ทำตามน้ำพระทัยของพระองค์ โดยทรงกระทำในตัวท่านสิ่งที่เป็นที่พอพระทัยพระองค์ผ่านทางพระเยซูคริสต์” </w:t>
      </w:r>
      <w:r w:rsidRPr="006A21F9">
        <w:rPr>
          <w:lang w:val="ru-RU"/>
        </w:rPr>
        <w:t xml:space="preserve">(ฮีบรู 13:21). หรือ: </w:t>
      </w:r>
      <w:r w:rsidRPr="006A21F9">
        <w:rPr>
          <w:i/>
          <w:iCs/>
          <w:lang w:val="ru-RU"/>
        </w:rPr>
        <w:t xml:space="preserve">“ขอให้พระเยซูคริสต์องค์พระผู้เป็นเจ้าของเราเอง และพระเจ้าพระบิดาของเรา … ให้ความปลอบประโลมแก่จิตใจของท่าน และตั้งท่านให้มั่นคงในทุกคำพูดและการกระทำที่ดี” </w:t>
      </w:r>
      <w:r w:rsidRPr="006A21F9">
        <w:rPr>
          <w:lang w:val="ru-RU"/>
        </w:rPr>
        <w:t xml:space="preserve">(2 เทสซาโลนิกา 2:16). และอีกครั้ง: </w:t>
      </w:r>
      <w:r w:rsidRPr="006A21F9">
        <w:rPr>
          <w:i/>
          <w:iCs/>
          <w:lang w:val="ru-RU"/>
        </w:rPr>
        <w:t>“ขอให้พระองค์ ตามความมั่งคั่งแห่งพระสิริของพระองค์ ให้ท่านได้รับการตั้งให้มั่นคงอย่างแรงกล้าโดยพระวิญญาณของพระองค์ในจิตใจภายในของท่าน”</w:t>
      </w:r>
      <w:r w:rsidRPr="006A21F9">
        <w:rPr>
          <w:lang w:val="ru-RU"/>
        </w:rPr>
        <w:t xml:space="preserve"> [(เอเฟซัส 3:16); ดูเพิ่มเติม (โรม 15:13); (โคโลสี 1:9–11)]. คำอวยพรที่เต็มไปด้วยคำอธิษฐานจากเหล่าอัครทูตเหล่านี้จะมีความหมายอย่างไร หากผู้ที่ได้รับการบังเกิดใหม่สามารถยืนหยัดในชีวิตคริสเตียนได้ด้วยแรงพยายามของตนเอง โดยไม่ต้องมีความช่วยเหลือจากเบื้องบน? สุดท้ายนี้, บรรดาอัครทูต — </w:t>
      </w:r>
      <w:r w:rsidRPr="006A21F9">
        <w:rPr>
          <w:b/>
          <w:bCs/>
          <w:lang w:val="ru-RU"/>
        </w:rPr>
        <w:t xml:space="preserve">(c) </w:t>
      </w:r>
      <w:r w:rsidRPr="006A21F9">
        <w:rPr>
          <w:lang w:val="ru-RU"/>
        </w:rPr>
        <w:t xml:space="preserve">— ยังได้สอนอย่างชัดเจนว่า หากคริสตชนได้รับการรักษาและสามารถรักษาความเคร่งครัดในความเชื่อได้จนถึงสิ้นชีวิต ก็เป็นเพราะฤทธิ์อำนาจของพระเจ้าเท่านั้น ดังนั้น นักบุญเปโตรจึงเขียนถึงผู้เชื่อไว้ว่า: </w:t>
      </w:r>
      <w:r w:rsidRPr="006A21F9">
        <w:rPr>
          <w:i/>
          <w:iCs/>
          <w:lang w:val="ru-RU"/>
        </w:rPr>
        <w:t xml:space="preserve">‘ได้รับการรักษาโดยฤทธิ์อำนาจของพระเจ้าผ่านความเชื่อเพื่อความรอด ซึ่งพร้อมที่จะเปิดเผยในสมัยสุดท้าย’ </w:t>
      </w:r>
      <w:r w:rsidRPr="006A21F9">
        <w:rPr>
          <w:lang w:val="ru-RU"/>
        </w:rPr>
        <w:t xml:space="preserve">(1 เปโตร 1:5); นักบุญยูดา: </w:t>
      </w:r>
      <w:r w:rsidRPr="006A21F9">
        <w:rPr>
          <w:i/>
          <w:iCs/>
          <w:lang w:val="ru-RU"/>
        </w:rPr>
        <w:t xml:space="preserve">‘แด่พระเจ้าผู้ทรงปัญญาเพียงผู้เดียว ผู้ช่วยให้รอดของเรา ผ่านทางพระเยซูคริสต์องค์พระผู้เป็นเจ้าของเรา ผู้ซึ่งสมควรได้รับพระสิริและพระเกียรติยศ อำนาจและสิทธิอำนาจ ก่อนทุกยุคสมัย ทั้งในปัจจุบันและตลอดไป ผู้ซึ่งทรงสามารถรักษาท่านไม่ให้ล้มลง และนำท่านมาปรากฏต่อหน้าพระสิริของพระองค์โดยปราศจากตำหนิ </w:t>
      </w:r>
      <w:r w:rsidRPr="006A21F9">
        <w:rPr>
          <w:i/>
          <w:iCs/>
          <w:lang w:val="ru-RU"/>
        </w:rPr>
        <w:lastRenderedPageBreak/>
        <w:t>พร้อมด้วยความชื่นชมยินดีอย่างยิ่ง’</w:t>
      </w:r>
      <w:r w:rsidRPr="006A21F9">
        <w:rPr>
          <w:lang w:val="ru-RU"/>
        </w:rPr>
        <w:t xml:space="preserve"> (ยูดา 1:24–25); นักบุญเปาโล: </w:t>
      </w:r>
      <w:r w:rsidRPr="006A21F9">
        <w:rPr>
          <w:i/>
          <w:iCs/>
          <w:lang w:val="ru-RU"/>
        </w:rPr>
        <w:t>‘(พระเจ้า) ผู้ได้เริ่มงานที่ดีในท่าน จะนำงานนั้นไปจนสำเร็จจนถึงวันของพระเยซูคริสต์’</w:t>
      </w:r>
      <w:r w:rsidRPr="006A21F9">
        <w:rPr>
          <w:lang w:val="ru-RU"/>
        </w:rPr>
        <w:t xml:space="preserve"> (ฟิลิปปี 1:6), และในที่อื่น: </w:t>
      </w:r>
      <w:r w:rsidRPr="006A21F9">
        <w:rPr>
          <w:i/>
          <w:iCs/>
          <w:lang w:val="ru-RU"/>
        </w:rPr>
        <w:t>“คำพยานของพระคริสต์ได้ถูกยืนยันแล้วในหมู่ท่าน—จนท่านไม่ขาดของประทานฝ่ายวิญญาณใดๆ ขณะที่ท่านรอคอยการเปิดเผยของพระเยซูคริสต์องค์พระผู้เป็นเจ้าของเรา ผู้ซึ่งจะทรงเสริมกำลังท่านจนถึงที่สุด เพื่อให้ท่านเป็นผู้ไร้ที่ติในวันของพระเยซูคริสต์องค์พระผู้เป็นเจ้าของเรา”</w:t>
      </w:r>
      <w:r w:rsidRPr="006A21F9">
        <w:rPr>
          <w:lang w:val="ru-RU"/>
        </w:rPr>
        <w:t xml:space="preserve"> (1 โครินธ์ 1:6–8).</w:t>
      </w:r>
    </w:p>
    <w:p w14:paraId="60073EA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คริสตจักรอันศักดิ์สิทธิ์ได้อธิษฐานมาโดยตลอดและยังคงอธิษฐานต่อองค์พระผู้เป็นเจ้า เพื่อพระองค์เองจะทรงรักษาผู้เชื่อให้คงอยู่ในความเชื่อและความเคร่งครัดจนถึงวาระสุดท้ายของชีวิต ‘โปรดรักษาผู้ดีให้คงอยู่ในความดี’ เช่นที่ผู้ประกอบพิธีกล่าวในคำอธิษฐานหนึ่งระหว่างพิธีบูชาของนักบุญบาซิลผู้ยิ่งใหญ่ (ในช่วงโปรสโกเมเดีย) ‘ขอทรงทูลวิงวอนเพื่อเรา ขอทรงช่วยเรา ขอทรงเมตตาเรา และขอทรงรักษาเราด้วยพระคุณของพระองค์’ หรือ: ‘เราขอให้ได้ใช้ชีวิตที่เหลืออยู่ในความสันติและความสำนึกผิดต่อหน้าพระเจ้า’ — คำพูดเหล่านี้ได้ยินทุกวันในคำอธิษฐานของมัคนายก นักบุญออกัสติน ในคำโต้แย้งของเขาต่อกลุ่มเซมิ-เพลาเจียน ได้ชี้ถึงคำอธิษฐานนี้ของพระศาสนจักรและกล่าวว่า: “พระศาสนจักรอธิษฐานให้ผู้เชื่อคงอยู่ในความมั่นคง — ซึ่งหมายความว่าพระเจ้าประทานความมั่นคงให้แก่พวกเขาจนถึงที่สุด”</w:t>
      </w:r>
      <w:r>
        <w:rPr>
          <w:rStyle w:val="FootnoteReference"/>
        </w:rPr>
        <w:footnoteReference w:id="748"/>
      </w:r>
    </w:p>
    <w:p w14:paraId="10FC7D7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4.</w:t>
      </w:r>
      <w:r w:rsidRPr="006A21F9">
        <w:rPr>
          <w:lang w:val="ru-RU"/>
        </w:rPr>
        <w:t xml:space="preserve"> บรรดาผู้สอนของคริสตจักรได้ชี้แจงความเชื่อ</w:t>
      </w:r>
      <w:r w:rsidRPr="001E4083">
        <w:t>นี้</w:t>
      </w:r>
      <w:r w:rsidRPr="006A21F9">
        <w:rPr>
          <w:lang w:val="ru-RU"/>
        </w:rPr>
        <w:t>อย่างชัดเจน:</w:t>
      </w:r>
    </w:p>
    <w:p w14:paraId="4166196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“ทุกวิญญาณถูกพิชิตโดยหลักคำสอนที่ไม่เปลี่ยนแปลง และได้รับการสถาปนาโดยพระคุณในความเชื่อที่มั่นคงไม่สั่นคลอนในพระคริสต์”</w:t>
      </w:r>
      <w:r>
        <w:rPr>
          <w:rStyle w:val="FootnoteReference"/>
        </w:rPr>
        <w:footnoteReference w:id="749"/>
      </w:r>
      <w:r w:rsidRPr="006A21F9">
        <w:rPr>
          <w:lang w:val="ru-RU"/>
        </w:rPr>
        <w:t xml:space="preserve"> “และคำอธิษฐานนั้นจำเป็นแม้สำหรับผู้ชอบธรรมด้วย เพื่อให้ความชอบธรรมที่ตั้งใจไว้และความมั่นคงในเจตจำนงของพวกเขาได้รับการปรับแก้ภายใต้การนำของพระเจ้า เพื่อให้แม้ในยามอ่อนแอ พวกเขาก็จะไม่หลงจากกฎแห่งความจริง และเพื่อไม่ให้ศัตรูแห่งความจริงมาทำให้พวกเขาเสื่อมทรามด้วยคำสอนที่บิดเบือนของเขา”</w:t>
      </w:r>
      <w:r>
        <w:rPr>
          <w:rStyle w:val="FootnoteReference"/>
        </w:rPr>
        <w:footnoteReference w:id="750"/>
      </w:r>
    </w:p>
    <w:p w14:paraId="04E9F9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นักบุญเกรกอรี นักเทววิทยา: “ไม่ว่าคุณจะวิ่งหรือต่อสู้ คุณก็จำเป็นต้องพึ่งพาผู้ประทานมงกุฎ </w:t>
      </w:r>
      <w:r w:rsidRPr="006A21F9">
        <w:rPr>
          <w:i/>
          <w:iCs/>
          <w:lang w:val="ru-RU"/>
        </w:rPr>
        <w:t xml:space="preserve">‘หากพระเจ้าไม่สร้างบ้าน ผู้สร้างบ้านก็ทำงานเปล่าประโยชน์; หากพระเจ้าไม่รักษาเมือง ผู้เฝ้าระวังก็ตื่นอยู่เปล่าประโยชน์’ </w:t>
      </w:r>
      <w:r w:rsidRPr="006A21F9">
        <w:rPr>
          <w:lang w:val="ru-RU"/>
        </w:rPr>
        <w:t>(สดุดี 126:1) ‘ข้าพเจ้ารู้’ พระองค์ตรัส ‘ว่าการวิ่งไม่ขึ้นอยู่กับความเร็วของเท้า สงครามไม่ขึ้นอยู่กับความแข็งแกร่ง ชัยชนะไม่ขึ้นอยู่กับนักรบ และการถึงท่าเรือก็ไม่ได้อยู่ในอำนาจของนักว่ายน้ำที่ชำนาญ แต่ชัยชนะนั้นมาจากพระเจ้า และเรือก็ถูกนำเข้าสู่ท่าเรือโดยพระองค์’</w:t>
      </w:r>
      <w:r>
        <w:rPr>
          <w:rStyle w:val="FootnoteReference"/>
        </w:rPr>
        <w:footnoteReference w:id="751"/>
      </w:r>
    </w:p>
    <w:p w14:paraId="1F242F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“การตั้งมั่นและเสริมสร้างเราให้ไม่ล้มลงหรือหลงทางนั้น เป็นงานของพระเจ้าโดยสิ้นเชิง”</w:t>
      </w:r>
      <w:r>
        <w:rPr>
          <w:rStyle w:val="FootnoteReference"/>
        </w:rPr>
        <w:footnoteReference w:id="752"/>
      </w:r>
    </w:p>
    <w:p w14:paraId="4A2D679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นักบุญเซเลสติน: “ไม่มีใครเลย แม้แต่ผู้ที่ได้รับการฟื้นฟูด้วยพระคุณแห่งพิธีบัพติศมา ก็ไม่สามารถป้องกันการโจมตีของมารและเอาชนะความปรารถนาของเนื้อหนังได้ เว้นแต่จะได้รับความมั่นคง (</w:t>
      </w:r>
      <w:r w:rsidRPr="001E4083">
        <w:t>perseverantiam</w:t>
      </w:r>
      <w:r w:rsidRPr="006A21F9">
        <w:rPr>
          <w:lang w:val="ru-RU"/>
        </w:rPr>
        <w:t>) ในคุณธรรม ผ่านความช่วยเหลือจากพระเจ้าทุกวัน”</w:t>
      </w:r>
      <w:r>
        <w:rPr>
          <w:rStyle w:val="FootnoteReference"/>
        </w:rPr>
        <w:footnoteReference w:id="753"/>
      </w:r>
    </w:p>
    <w:p w14:paraId="4AEC580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 xml:space="preserve">เรายังเชื่อมั่นในความจริงนี้ผ่านการไตร่ตรองด้วยตนเองด้วย ก่อนอื่น เราเพียงสังเกตว่า แม้ผู้ที่ได้รับการเกิดใหม่แล้ว ก็ยังไม่สามารถหลุดพ้นจากความล่อลวงทั้งภายในและภายนอกได้ขณะที่ยังอยู่บนโลกนี้; ตรงกันข้าม พวกเขาต้องต่อสู้อย่างไม่หยุดยั้งกับศัตรูแห่งความรอด—โลก เนื้อหนัง และมาร [(1 ยอห์น 2:16-16); (กาลาเทีย 5:16–17); (เอเฟซัส 6:12)]; และเนื่องจากพวกเขาอยู่ท่ามกลางการล่อลวงมากมายตลอดเวลา </w:t>
      </w:r>
      <w:r w:rsidRPr="006A21F9">
        <w:rPr>
          <w:lang w:val="ru-RU"/>
        </w:rPr>
        <w:lastRenderedPageBreak/>
        <w:t>โดยเฉพาะอย่างยิ่งถูกตามล่าโดยศัตรูที่มองไม่เห็น ซึ่งฉลาดหลักแหลมและทรงพลังที่สุด ผู้ที่ ‘เดินวนไปมาเหมือนสิงโตคำราม คอยหาผู้ที่จะกลืนกิน’ (1 เปโตร 5:8) พวกเขาอาจล้มลงได้หากถูกปล่อยให้พึ่งพาตนเอง และประการที่สอง — ตัวอย่างมากมายจากประวัติศาสตร์คริสตจักรที่แสดงให้เห็นว่า แม้แต่ผู้ที่ชอบธรรมที่สุดก็เคยล้มลงได้ และล้มลงอย่างลึกซึ้ง โดยหลอกตัวเองด้วยความชอบธรรมของตนเอง นั่นคือเหตุผลที่อัครทูตได้สั่งให้ผู้ที่ได้รับการเกิดใหม่เอง</w:t>
      </w:r>
      <w:r w:rsidRPr="006A21F9">
        <w:rPr>
          <w:i/>
          <w:iCs/>
          <w:lang w:val="ru-RU"/>
        </w:rPr>
        <w:t xml:space="preserve">สวมใส่อาวุธครบชุดของพระเจ้า เพื่อที่พวกเขาจะได้ยืนหยัดต่อต้านเล่ห์กลของมาร </w:t>
      </w:r>
      <w:r w:rsidRPr="006A21F9">
        <w:rPr>
          <w:lang w:val="ru-RU"/>
        </w:rPr>
        <w:t xml:space="preserve">และในตอนต้นของคำสั่งนี้ ท่านได้กล่าวว่า: </w:t>
      </w:r>
      <w:r w:rsidRPr="006A21F9">
        <w:rPr>
          <w:i/>
          <w:iCs/>
          <w:lang w:val="ru-RU"/>
        </w:rPr>
        <w:t>‘สุดท้ายนี้ พี่น้องทั้งหลาย จงเข้มแข็งขึ้นในองค์พระผู้เป็นเจ้า และในฤทธิ์เดชของพระองค์</w:t>
      </w:r>
      <w:r w:rsidRPr="006A21F9">
        <w:rPr>
          <w:lang w:val="ru-RU"/>
        </w:rPr>
        <w:t xml:space="preserve">’ (เอเฟซัส 6:10); และในส่วนสรุป ท่านได้เพิ่มเติมว่า: </w:t>
      </w:r>
      <w:r w:rsidRPr="006A21F9">
        <w:rPr>
          <w:i/>
          <w:iCs/>
          <w:lang w:val="ru-RU"/>
        </w:rPr>
        <w:t>‘จงอธิษฐานอยู่เสมอในพระวิญญาณ ด้วยคำอธิษฐานและคำวิงวอนทุกชนิด</w:t>
      </w:r>
      <w:r w:rsidRPr="006A21F9">
        <w:rPr>
          <w:lang w:val="ru-RU"/>
        </w:rPr>
        <w:t>’ (เอเฟซัส 6:18). นั่นคือ ท่านได้แสดงความคิดเห็นว่า แม้ผู้ที่ได้รับการเกิดใหม่แล้ว แม้เมื่อสวมใส่อาวุธครบชุดเพื่อต่อสู้กับศัตรูแห่งความรอด ก็ยังต้อง อธิษฐานต่อพระเจ้าเพื่อขอความช่วยเหลืออยู่เสมอ และโดยทั่วไปแล้ว พวกเขาจะสามารถชนะในการต่อสู้ได้ก็ต่อเมื่อผ่านทางพระเจ้าและด้วยฤทธิ์เดชของพระองค์เท่านั้น</w:t>
      </w:r>
    </w:p>
    <w:p w14:paraId="67FA29F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32984CA" w14:textId="77777777" w:rsidR="00BE1885" w:rsidRPr="006A21F9" w:rsidRDefault="00BE1885" w:rsidP="00BE1885">
      <w:pPr>
        <w:pStyle w:val="Heading4"/>
        <w:rPr>
          <w:lang w:val="ru-RU"/>
        </w:rPr>
      </w:pPr>
      <w:bookmarkStart w:id="605" w:name="_Toc133142607"/>
      <w:bookmarkStart w:id="606" w:name="_Toc133142952"/>
      <w:bookmarkStart w:id="607" w:name="_Toc133166309"/>
      <w:bookmarkStart w:id="608" w:name="_Toc182221519"/>
      <w:bookmarkStart w:id="609" w:name="_Toc238453086"/>
      <w:bookmarkStart w:id="610" w:name="_Toc238453886"/>
      <w:bookmarkStart w:id="611" w:name="_Toc238454327"/>
      <w:bookmarkStart w:id="612" w:name="_Toc238466409"/>
      <w:bookmarkStart w:id="613" w:name="_Toc238576111"/>
      <w:r w:rsidRPr="001E4083">
        <w:rPr>
          <w:bCs/>
        </w:rPr>
        <w:t>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t>เกี่ยวกับความทั่วถึงของพระคุณและความสัมพันธ์ของมันกับเสรีภาพของมนุษย์</w:t>
      </w:r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</w:p>
    <w:p w14:paraId="6AD7DD7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659401B" w14:textId="77777777" w:rsidR="00BE1885" w:rsidRPr="006A21F9" w:rsidRDefault="00BE1885" w:rsidP="00BE1885">
      <w:pPr>
        <w:pStyle w:val="Heading5"/>
        <w:rPr>
          <w:lang w:val="ru-RU"/>
        </w:rPr>
      </w:pPr>
      <w:bookmarkStart w:id="614" w:name="_Toc133142953"/>
      <w:bookmarkStart w:id="615" w:name="_Toc133166310"/>
      <w:bookmarkStart w:id="616" w:name="_Toc182221520"/>
      <w:bookmarkStart w:id="617" w:name="_Toc238453087"/>
      <w:bookmarkStart w:id="618" w:name="_Toc238453887"/>
      <w:bookmarkStart w:id="619" w:name="_Toc238576112"/>
      <w:r w:rsidRPr="006A21F9">
        <w:rPr>
          <w:lang w:val="ru-RU"/>
        </w:rPr>
        <w:t>§190. ส่วนต่าง ๆ ของหลักคำสอน</w:t>
      </w:r>
      <w:bookmarkEnd w:id="614"/>
      <w:bookmarkEnd w:id="615"/>
      <w:bookmarkEnd w:id="616"/>
      <w:bookmarkEnd w:id="617"/>
      <w:bookmarkEnd w:id="618"/>
      <w:bookmarkEnd w:id="619"/>
    </w:p>
    <w:p w14:paraId="58FD3D0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ตรงกันข้ามกับความผิดพลาดของกลุ่มคาลวินิสต์และกลุ่มยานเซนนิสต์ ซึ่งอ้างว่าพระเจ้าประทานพระคุณของพระองค์เพียงแก่บุคคลบางกลุ่มเท่านั้น ที่พระองค์ได้กำหนดไว้ล่วงหน้าโดยไม่มีเงื่อนไขให้ได้รับความชอบธรรมและความสุขนิรันดร์ และด้วยเหตุนี้จึงประทานพระคุณที่ไม่อาจต้านทานได้ คริสตจักรนิกายออร์โธดอกซ์สอนว่า: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พระคุณของพระเจ้าแผ่ขยายไปถึงทุกคน ไม่ใช่เพียงผู้ที่ถูกกำหนดไว้ล่วงหน้าให้ถึงความชอบธรรมและความสุขนิรันดร์เท่านั้น; (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การกำหนดล่วงหน้าของพระเจ้าว่าบางคนจะได้รับความสุขนิรันดร์ และบางคนจะได้รับความพินาศนิรันดร์ ไม่ใช่การกำหนดล่วงหน้าแบบไม่มีเงื่อนไข แต่เป็นการกำหนดล่วงหน้าแบบมีเงื่อนไข และขึ้นอยู่กับความรู้ล่วงหน้าว่าพวกเขาจะใช้พระคุณหรือไม่;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ว่าพระคุณของพระเจ้าไม่จำกัดเสรีภาพของมนุษย์ และไม่กระทำต่อเสรีภาพนั้นอย่างไม่อาจต้านทานได้; และ —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ว่าตรงกันข้าม มนุษย์มีส่วนร่วมอย่างกระตือรือร้นในสิ่งที่พระคุณของพระเจ้าทรงกระทำในตัวเขาและผ่านตัวเขา (จดหมายของบรรดาบิดาแห่งตะวันออกเกี่ยวกับความเชื่อออร์โธดอกซ์, ข้อ 3).</w:t>
      </w:r>
    </w:p>
    <w:p w14:paraId="061AFAB5" w14:textId="77777777" w:rsidR="00BE1885" w:rsidRPr="006A21F9" w:rsidRDefault="00BE1885" w:rsidP="00BE1885">
      <w:pPr>
        <w:rPr>
          <w:lang w:val="ru-RU"/>
        </w:rPr>
      </w:pPr>
    </w:p>
    <w:p w14:paraId="541097F7" w14:textId="77777777" w:rsidR="00BE1885" w:rsidRPr="006A21F9" w:rsidRDefault="00BE1885" w:rsidP="00BE1885">
      <w:pPr>
        <w:pStyle w:val="Heading5"/>
        <w:rPr>
          <w:lang w:val="ru-RU"/>
        </w:rPr>
      </w:pPr>
      <w:bookmarkStart w:id="620" w:name="_Toc133142954"/>
      <w:bookmarkStart w:id="621" w:name="_Toc133166311"/>
      <w:bookmarkStart w:id="622" w:name="_Toc182221521"/>
      <w:bookmarkStart w:id="623" w:name="_Toc238453088"/>
      <w:bookmarkStart w:id="624" w:name="_Toc238453888"/>
      <w:bookmarkStart w:id="625" w:name="_Toc238576113"/>
      <w:r w:rsidRPr="006A21F9">
        <w:rPr>
          <w:bCs/>
          <w:lang w:val="ru-RU"/>
        </w:rPr>
        <w:t xml:space="preserve">§191. </w:t>
      </w:r>
      <w:r w:rsidRPr="006A21F9">
        <w:rPr>
          <w:lang w:val="ru-RU"/>
        </w:rPr>
        <w:t>พระคุณของพระเจ้าครอบคลุมถึงทุกคน ไม่ใช่เพียงผู้ที่ถูกกำหนดไว้ล่วงหน้าเพื่อความชอบธรรมและความสุขนิรันดร์</w:t>
      </w:r>
      <w:bookmarkEnd w:id="620"/>
      <w:bookmarkEnd w:id="621"/>
      <w:bookmarkEnd w:id="622"/>
      <w:bookmarkEnd w:id="623"/>
      <w:bookmarkEnd w:id="624"/>
      <w:bookmarkEnd w:id="625"/>
    </w:p>
    <w:p w14:paraId="1BA2D10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ความจริงนี้ชัดเจน:</w:t>
      </w:r>
    </w:p>
    <w:p w14:paraId="5038A08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จากบทพระคัมภีร์ที่ระบุว่าพระเจ้าเป็นพระบิดาของทุกคนอย่างเท่าเทียมกัน ทั้งชาวยิวและชาวต่างชาติ </w:t>
      </w:r>
      <w:r w:rsidRPr="007E53A9">
        <w:rPr>
          <w:lang w:val="ru-RU"/>
        </w:rPr>
        <w:t>[</w:t>
      </w:r>
      <w:r w:rsidRPr="006A21F9">
        <w:rPr>
          <w:lang w:val="ru-RU"/>
        </w:rPr>
        <w:t>(มัทธิว 6:9</w:t>
      </w:r>
      <w:r>
        <w:rPr>
          <w:lang w:val="ru-RU"/>
        </w:rPr>
        <w:t>,</w:t>
      </w:r>
      <w:r w:rsidRPr="006A21F9">
        <w:rPr>
          <w:lang w:val="ru-RU"/>
        </w:rPr>
        <w:t xml:space="preserve"> 7–11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1 โครินธ์ 8:6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เอเฟซัส 4:6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โรม 3:29–30)</w:t>
      </w:r>
      <w:r w:rsidRPr="007E53A9">
        <w:rPr>
          <w:lang w:val="ru-RU"/>
        </w:rPr>
        <w:t>]</w:t>
      </w:r>
      <w:r w:rsidRPr="006A21F9">
        <w:rPr>
          <w:lang w:val="ru-RU"/>
        </w:rPr>
        <w:t xml:space="preserve">, ว่าพระองค์ทรงดีต่อทุกคน (สดุดี 144:9), และ </w:t>
      </w:r>
      <w:r w:rsidRPr="006A21F9">
        <w:rPr>
          <w:i/>
          <w:iCs/>
          <w:lang w:val="ru-RU"/>
        </w:rPr>
        <w:t xml:space="preserve">‘ผู้ทรงปรารถนาให้ทุกคนได้รับความรอดและมาถึงความรู้ในความจริง’ </w:t>
      </w:r>
      <w:r w:rsidRPr="006A21F9">
        <w:rPr>
          <w:lang w:val="ru-RU"/>
        </w:rPr>
        <w:t>(1 ทิโมธี 2</w:t>
      </w:r>
      <w:r w:rsidRPr="004D5369">
        <w:rPr>
          <w:lang w:val="ru-RU"/>
        </w:rPr>
        <w:t>:</w:t>
      </w:r>
      <w:r w:rsidRPr="006A21F9">
        <w:rPr>
          <w:lang w:val="ru-RU"/>
        </w:rPr>
        <w:t>4). ดังนั้น หากพระองค์—ผู้ทรงความดีทั้งสิ้น—มีความปรารถนาอย่างพ่อแม่ให้ทุกคนได้รับความรอด แล้วโดยไม่มีข้อสงสัย พระองค์ย่อมประทานพระคุณอันศักดิ์สิทธิ์ของพระองค์แก่ทุกคน หรือพร้อมที่จะประทานพระคุณนั้นแก่ทุกคน ซึ่งหากปราศจากพระคุณนี้ ผู้มีบาปย่อมไม่สามารถได้รับความรอดได้</w:t>
      </w:r>
    </w:p>
    <w:p w14:paraId="277419D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จากบทพระคัมภีร์ที่ยืนยันว่าพระคริสต์ผู้ช่วยให้รอดได้ถวายเนื้อหนังของพระองค์เพื่อชีวิตของโลก (ยอห์น 6:51), ถวายพระองค์เองเพื่อการไถ่บาปของทุกคน (1 ทิโมธี 2:6), และสิ้นพระชนม์เพื่อทุกคน </w:t>
      </w:r>
      <w:r w:rsidRPr="007E53A9">
        <w:rPr>
          <w:lang w:val="ru-RU"/>
        </w:rPr>
        <w:t>[</w:t>
      </w:r>
      <w:r w:rsidRPr="006A21F9">
        <w:rPr>
          <w:lang w:val="ru-RU"/>
        </w:rPr>
        <w:t>(2 โครินธ์ 5:15); (ฮีบรู 2:9)</w:t>
      </w:r>
      <w:r w:rsidRPr="007E53A9">
        <w:rPr>
          <w:lang w:val="ru-RU"/>
        </w:rPr>
        <w:t xml:space="preserve">] </w:t>
      </w:r>
      <w:r w:rsidRPr="006A21F9">
        <w:rPr>
          <w:lang w:val="ru-RU"/>
        </w:rPr>
        <w:t xml:space="preserve">และ </w:t>
      </w:r>
      <w:r w:rsidRPr="006A21F9">
        <w:rPr>
          <w:i/>
          <w:iCs/>
          <w:lang w:val="ru-RU"/>
        </w:rPr>
        <w:t xml:space="preserve">‘เป็นเครื่องบูชาชดเชยสำหรับบาปของเรา และไม่เพียงแต่สำหรับบาปของเราเท่านั้น แต่ยังสำหรับบาปของทั้งโลกด้วย’ </w:t>
      </w:r>
      <w:r w:rsidRPr="006A21F9">
        <w:rPr>
          <w:lang w:val="ru-RU"/>
        </w:rPr>
        <w:t xml:space="preserve">(1 ยอห์น 2:2) ดังนั้น หากพระคริสต์สิ้นพระชนม์เพื่อทุกคน พระองค์ย่อมได้ทรงประทานพระคุณแห่งความรอดให้แก่ทุกคนผ่านทางความตายของพระองค์แล้ว </w:t>
      </w:r>
      <w:r w:rsidRPr="006A21F9">
        <w:rPr>
          <w:lang w:val="ru-RU"/>
        </w:rPr>
        <w:lastRenderedPageBreak/>
        <w:t>หากพระองค์คือผู้ชดใช้บาปของทั้งโลก แล้วพระองค์ย่อมประทานพระคุณแห่งความรอดให้แก่ทั้งโลกอย่างแท้จริง ซึ่งหากปราศจากพระคุณนี้ การชำระบาปของผู้มีบาปย่อมเป็นไปไม่ได้</w:t>
      </w:r>
    </w:p>
    <w:p w14:paraId="2C11088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จากคำพยานในพระคัมภีร์ว่า พระเจ้าได้สถาปนาราชอาณาจักรแห่งพระคุณของพระองค์บนโลกนี้เพื่อทุกคน พระองค์ได้ทรงบัญชา</w:t>
      </w:r>
      <w:r w:rsidRPr="006A21F9">
        <w:rPr>
          <w:i/>
          <w:iCs/>
          <w:lang w:val="ru-RU"/>
        </w:rPr>
        <w:t xml:space="preserve">ให้สอนชนชาติทั้งปวง และให้บัพติศมาพวกเขาในพระนามของพระบิดา พระบุตร และพระวิญญาณบริสุทธิ์ </w:t>
      </w:r>
      <w:r w:rsidRPr="006A21F9">
        <w:rPr>
          <w:lang w:val="ru-RU"/>
        </w:rPr>
        <w:t xml:space="preserve">[(มัทธิว 28:19); (มาระโก 16:15); ดู (โรม 10:18); (1 โครินธ์ 9:22); (1 โครินธ์ 10:32–33)], และในเวลาเดียวกัน พระองค์เองก็ทรงเรียกทุกคนให้มาหาพระองค์จากภายในว่า: </w:t>
      </w:r>
      <w:r w:rsidRPr="006A21F9">
        <w:rPr>
          <w:i/>
          <w:iCs/>
          <w:lang w:val="ru-RU"/>
        </w:rPr>
        <w:t xml:space="preserve">‘ดูเถิด เราอยู่หน้าประตูและเคาะอยู่: หากใครได้ยินเสียงของเราและเปิดประตู เราจะเข้าไปหาเขา และเราจะรับประทานอาหารค่ำกับเขา และเขาจะรับประทานอาหารค่ำกับเรา. “แก่ผู้ที่ชนะ ฉันจะให้เขานั่งกับฉันบนบัลลังก์ของฉัน เช่นเดียวกับที่ฉันเองก็ชนะและนั่งกับพระบิดาของฉันบนบัลลังก์ของพระองค์” </w:t>
      </w:r>
      <w:r w:rsidRPr="006A21F9">
        <w:rPr>
          <w:lang w:val="ru-RU"/>
        </w:rPr>
        <w:t>(วิวรณ์ 3:20–21) แล้วทำไมเราจึงต้องประกาศข่าวประเสริฐแก่ทุกสรรพสิ่ง สอนทุกชนชาติ และเรียกทุกคนเข้าสู่ราชอาณาจักรแห่งพระคุณ หากไม่ใช่เพราะทุกคนถูกกำหนดไว้ล่วงหน้าสำหรับสิ่งนั้น และพระคุณของพระเจ้าไม่ได้ประทานให้แก่ทุกคน?</w:t>
      </w:r>
    </w:p>
    <w:p w14:paraId="2481FE3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ตามคำพยานในพระคัมภีร์ว่า พระเจ้าผู้ประทานพระคุณแก่ผู้ชอบธรรมเพื่อให้พวกเขาทำความดี [(ยอห์น 15:5); (กาลาเทีย 5:22)] ก็ประทานพระคุณแก่ผู้ทำบาปด้วย เพื่อให้พวกเขาหันมาทำความดี และไม่ทรงปรารถนาให้ใครต้องพินาศ ‘</w:t>
      </w:r>
      <w:r w:rsidRPr="006A21F9">
        <w:rPr>
          <w:i/>
          <w:iCs/>
          <w:lang w:val="ru-RU"/>
        </w:rPr>
        <w:t>ด้วยชีวิต</w:t>
      </w:r>
      <w:r w:rsidRPr="006A21F9">
        <w:rPr>
          <w:lang w:val="ru-RU"/>
        </w:rPr>
        <w:t xml:space="preserve">ของข้าพเจ้า’ พระเจ้าได้ตรัสไว้แม้ในพันธสัญญาเดิมว่า </w:t>
      </w:r>
      <w:r w:rsidRPr="006A21F9">
        <w:rPr>
          <w:i/>
          <w:iCs/>
          <w:lang w:val="ru-RU"/>
        </w:rPr>
        <w:t>‘ข้าพเจ้าไม่ยินดีในความตายของผู้มีบาป แต่ข้าพเจ้าปรารถนาให้ผู้มีบาปหันกลับจากทางของเขาและได้ชีวิต</w:t>
      </w:r>
      <w:r w:rsidRPr="006A21F9">
        <w:rPr>
          <w:lang w:val="ru-RU"/>
        </w:rPr>
        <w:t xml:space="preserve">’ [(เอเสเคียล 33:11); ดูเพิ่มเติม (เอเสเคียล 18:23)]. </w:t>
      </w:r>
      <w:r w:rsidRPr="006A21F9">
        <w:rPr>
          <w:i/>
          <w:iCs/>
          <w:lang w:val="ru-RU"/>
        </w:rPr>
        <w:t>‘มาหาเราเถิด ทุกท่านที่เหน็ดเหนื่อยและแบกภาระหนัก เราจะให้ท่านได้พักผ่อน’</w:t>
      </w:r>
      <w:r w:rsidRPr="006A21F9">
        <w:rPr>
          <w:lang w:val="ru-RU"/>
        </w:rPr>
        <w:t xml:space="preserve"> (มัทธิว 11:28), </w:t>
      </w:r>
      <w:r w:rsidRPr="006A21F9">
        <w:rPr>
          <w:i/>
          <w:iCs/>
          <w:lang w:val="ru-RU"/>
        </w:rPr>
        <w:t xml:space="preserve">‘เราไม่ได้มาเพื่อเรียกคนชอบธรรม แต่เพื่อเรียกคนบาปให้กลับใจ’ </w:t>
      </w:r>
      <w:r w:rsidRPr="006A21F9">
        <w:rPr>
          <w:lang w:val="ru-RU"/>
        </w:rPr>
        <w:t xml:space="preserve">(มัทธิว 9:13; 18:11); </w:t>
      </w:r>
      <w:r w:rsidRPr="006A21F9">
        <w:rPr>
          <w:i/>
          <w:iCs/>
          <w:lang w:val="ru-RU"/>
        </w:rPr>
        <w:t xml:space="preserve">‘เพราะว่าพระบิดาของท่านในสวรรค์ไม่ประสงค์ให้แม้แต่คนเล็กคนใดในพวกนี้ต้องพินาศ’ </w:t>
      </w:r>
      <w:r w:rsidRPr="006A21F9">
        <w:rPr>
          <w:lang w:val="ru-RU"/>
        </w:rPr>
        <w:t xml:space="preserve">(มัทธิว 18:14). </w:t>
      </w:r>
      <w:r w:rsidRPr="006A21F9">
        <w:rPr>
          <w:i/>
          <w:iCs/>
          <w:lang w:val="ru-RU"/>
        </w:rPr>
        <w:t xml:space="preserve">พระเจ้าทรงอดทนต่อเราอย่างยาวนาน </w:t>
      </w:r>
      <w:r w:rsidRPr="006A21F9">
        <w:rPr>
          <w:lang w:val="ru-RU"/>
        </w:rPr>
        <w:t xml:space="preserve">ดังที่อัครทูตศักดิ์สิทธิ์ทั้งหลายได้สอนไว้ </w:t>
      </w:r>
      <w:r w:rsidRPr="006A21F9">
        <w:rPr>
          <w:i/>
          <w:iCs/>
          <w:lang w:val="ru-RU"/>
        </w:rPr>
        <w:t xml:space="preserve">โดยไม่ทรงปรารถนาให้ใครต้องพินาศ แต่ทรงปรารถนาให้ทุกคนกลับใจ </w:t>
      </w:r>
      <w:r w:rsidRPr="006A21F9">
        <w:rPr>
          <w:lang w:val="ru-RU"/>
        </w:rPr>
        <w:t>[(2 เปโตร 3:9); ดู (โรม 2:4)]. แล้วคำกล่าวเหล่านี้ทั้งหมดจะมีความหมายอย่างไร หากพระเจ้าไม่ได้ทรงเสนอความช่วยเหลือที่เต็มไปด้วยพระคุณแก่ผู้บาปจริง ๆ เมื่อโดยปราศจากพระคุณ เป็นไปไม่ได้ที่ใครจะกลับใจ [(1 โครินธ์ 12:3); (ฟิลิปปี 2:13)] หรือมาหาพระคริสต์ (ยอห์น 6:44) หรือมีชีวิต (ยอห์น</w:t>
      </w:r>
      <w:r>
        <w:rPr>
          <w:lang w:val="ru-RU"/>
        </w:rPr>
        <w:t xml:space="preserve"> 15</w:t>
      </w:r>
      <w:r w:rsidRPr="006A21F9">
        <w:rPr>
          <w:lang w:val="ru-RU"/>
        </w:rPr>
        <w:t>:4–8)?</w:t>
      </w:r>
    </w:p>
    <w:p w14:paraId="2A013FA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5) </w:t>
      </w:r>
      <w:r w:rsidRPr="006A21F9">
        <w:rPr>
          <w:lang w:val="ru-RU"/>
        </w:rPr>
        <w:t>จากความเชื่อและปฏิบัติที่สม่ำเสมอของพระศาสนจักรนิกายออร์โธดอกซ์ ซึ่งได้เรียกร้องให้ผู้บาปกลับใจมาตลอด และได้จัดพิธีศีลกลับใจให้แก่พวกเขาเสมอมา, และได้สอนมาเสมอว่าในศีลนี้ พวกเขาได้รับพระคุณของพระเจ้า ซึ่งชำระล้างบาปของพวกเขา และทำให้พวกเขาสามารถกลับรวมตัวกับพระคริสต์ ผู้เป็นแหล่งพระคุณทั้งปวง ได้ในศีลมหาสนิท</w:t>
      </w:r>
    </w:p>
    <w:p w14:paraId="0CF460DC" w14:textId="77777777" w:rsidR="00BE1885" w:rsidRPr="006A21F9" w:rsidRDefault="00BE1885" w:rsidP="00BE1885">
      <w:pPr>
        <w:ind w:firstLine="708"/>
        <w:rPr>
          <w:lang w:val="ru-RU"/>
        </w:rPr>
      </w:pPr>
      <w:r w:rsidRPr="00A636B4">
        <w:rPr>
          <w:b/>
          <w:bCs/>
          <w:lang w:val="ru-RU"/>
        </w:rPr>
        <w:t xml:space="preserve">6) </w:t>
      </w:r>
      <w:r w:rsidRPr="006A21F9">
        <w:rPr>
          <w:lang w:val="ru-RU"/>
        </w:rPr>
        <w:t>สุดท้าย จากคำสอนของบรรดาบิดาแห่งคริสตจักร:</w:t>
      </w:r>
    </w:p>
    <w:p w14:paraId="1634945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นักบุญคลีเมนต์แห่งกรุงโรม: ‘ให้เรามองดูเลือดของพระคริสต์ และเห็นว่าเลือดของพระองค์มีค่าเพียงใดต่อหน้าพระเจ้า ซึ่งเมื่อถูกหลั่งเพื่อความรอดของเรา ได้นำพระคุณแห่งการกลับใจมาสู่โลกทั้งโลก ให้เรามองย้อนกลับไปทุกยุคสมัย และเราจะเห็นว่าพระเจ้าตลอดทุกยุคสมัย ได้ประทานเวลาสำหรับการกลับใจแก่ผู้ที่ปรารถนาจะหันกลับมาหาพระองค์ โนอาห์ได้ประกาศเรื่องการกลับใจ และผู้ที่ฟังคำท่านก็ได้รับการช่วยให้รอด โยนาห์ได้ทำนายถึงการทำลายล้างของชาวไนน์เวห์ แต่ผู้ที่กลับใจจากบาปของตนได้ทำให้พระเจ้าทรงสงบพระทัยผ่านคำอธิษฐาน และได้รับการช่วยให้รอด แม้พวกเขาจะอยู่ห่างไกลจากพระเจ้า ผู้รับใช้พระคุณของพระเจ้า ซึ่งได้รับแรงบันดาลใจจากพระวิญญาณบริสุทธิ์ ได้กล่าวถึงการกลับใจ; และพระเจ้าแห่งโลกทั้งโลกเองก็ได้กล่าวถึงการกลับใจด้วยคำสาบานว่า: </w:t>
      </w:r>
      <w:r w:rsidRPr="006A21F9">
        <w:rPr>
          <w:i/>
          <w:iCs/>
          <w:lang w:val="ru-RU"/>
        </w:rPr>
        <w:t xml:space="preserve">‘ด้วยชีวิตของข้าพเจ้า พระเจ้าตรัสว่า ข้าพเจ้าไม่ยินดีในความตายของผู้มีบาป แต่ข้าพเจ้าปรารถนาให้ผู้มีบาปหันกลับจากทางของเขาและได้ชีวิต’ </w:t>
      </w:r>
      <w:r w:rsidRPr="006A21F9">
        <w:rPr>
          <w:lang w:val="ru-RU"/>
        </w:rPr>
        <w:t>(เอเสเคียล 33:</w:t>
      </w:r>
      <w:r>
        <w:rPr>
          <w:lang w:val="ru-RU"/>
        </w:rPr>
        <w:t>11</w:t>
      </w:r>
      <w:r w:rsidRPr="006A21F9">
        <w:rPr>
          <w:lang w:val="ru-RU"/>
        </w:rPr>
        <w:t>)”</w:t>
      </w:r>
      <w:r>
        <w:rPr>
          <w:rStyle w:val="FootnoteReference"/>
        </w:rPr>
        <w:footnoteReference w:id="754"/>
      </w:r>
    </w:p>
    <w:p w14:paraId="7A2AAA5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“หาก (พระคริสต์) ให้ความสว่างแก่ทุกคนที่มาสู่โลกนี้ (ยอห์น 1:9) แล้วเหตุใดผู้คนจึงยังคงไม่ได้รับการชำระให้บริสุทธิ์? พระองค์ทรงให้ความสว่างแก่ทุกคนอย่างแท้จริง แต่หากมีบางคน </w:t>
      </w:r>
      <w:r w:rsidRPr="006A21F9">
        <w:rPr>
          <w:lang w:val="ru-RU"/>
        </w:rPr>
        <w:lastRenderedPageBreak/>
        <w:t>ที่ปิดตาใจของตนเองโดยสมัครใจ และไม่ต้องการรับแสงสว่างนี้: การที่พวกเขาอยู่ในความมืดนั้น ไม่ขึ้นอยู่กับธรรมชาติของแสงสว่าง แต่ขึ้นอยู่กับความโชคร้ายของผู้ที่ด้วยเจตจำนงเสรีของตนเอง ได้ตัดขาดตนเองจากของขวัญนี้ เพราะพระคุณได้ถูกเทลงบนทุกคน… และผู้ที่ไม่อยากใช้ประโยชน์จากของขวัญเช่นนี้ ต้องยอมรับผิดด้วยตนเองอย่างยุติธรรม สำหรับความมืดบอดของตนเอง”</w:t>
      </w:r>
      <w:r>
        <w:rPr>
          <w:rStyle w:val="FootnoteReference"/>
        </w:rPr>
        <w:footnoteReference w:id="755"/>
      </w:r>
    </w:p>
    <w:p w14:paraId="51D586F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“พระองค์ในฐานะดวงอาทิตย์แห่งความชอบธรรมที่ลึกลับ ได้ขึ้นจากความตายเพื่อทุกคน มาเพื่อทุกคน ทรงทนทุกข์เพื่อทุกคน และฟื้นคืนพระชนม์เพื่อทุกคน… แต่หากมีผู้ใดไม่เชื่อในพระคริสต์ พวกเขาก็กำลังพรากพรอันสากลนี้ไปจากตนเอง”</w:t>
      </w:r>
      <w:r>
        <w:rPr>
          <w:rStyle w:val="FootnoteReference"/>
        </w:rPr>
        <w:footnoteReference w:id="756"/>
      </w:r>
    </w:p>
    <w:p w14:paraId="07A6ECB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นักบุญออกัสติน: </w:t>
      </w:r>
      <w:r w:rsidRPr="006A21F9">
        <w:rPr>
          <w:i/>
          <w:iCs/>
          <w:lang w:val="ru-RU"/>
        </w:rPr>
        <w:t xml:space="preserve">“‘พระเจ้าไม่ได้ส่งพระบุตรของพระองค์มาสู่โลกเพื่อพิพากษาโลก แต่เพื่อให้โลกได้รับความรอดผ่านทางพระองค์’ </w:t>
      </w:r>
      <w:r w:rsidRPr="006A21F9">
        <w:rPr>
          <w:lang w:val="ru-RU"/>
        </w:rPr>
        <w:t>(ยอห์น 3:17) ส่วนแพทย์นั้น: พระองค์มาเพื่อรักษาผู้ป่วย; และผู้ใดที่ปฏิเสธที่จะเชื่อฟังคำสั่งของแพทย์ ก็นำความพินาศมาสู่ตัวเอง พระผู้ช่วยให้รอดเสด็จมาสู่โลก: ทำไมพระองค์จึงถูกเรียกว่าพระผู้ช่วยให้รอดของโลก หากไม่ใช่เพราะจุดประสงค์ของพระองค์คือการช่วยให้โลกได้รับการช่วยให้รอด ไม่ใช่เพื่อพิพากษาโลก? คุณไม่ต้องการได้รับการรักษาจากพระองค์หรือ? คุณเองจะเป็นผู้พิพากษาตัวเอง”</w:t>
      </w:r>
      <w:r>
        <w:rPr>
          <w:rStyle w:val="FootnoteReference"/>
        </w:rPr>
        <w:footnoteReference w:id="757"/>
      </w:r>
    </w:p>
    <w:p w14:paraId="29D443E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ไม่ต้องกล่าวถึงว่า แม้แต่เหตุผลที่ถูกต้อง เมื่อคิดถึงพระเจ้า—ผู้ทรงความดีและความยุติธรรมอย่างไม่มีที่สิ้นสุด—ก็ไม่อาจไม่เห็นด้วยว่า พระองค์ทรงปรารถนาความรอดของผู้บาปทุกคนอย่างเท่าเทียมกัน และว่า หากความกรุณาเป็นสิ่งจำเป็นสำหรับเรื่องนี้ พระองค์ก็ประทานมัน หรือพร้อมที่จะประทานมันเสมอ ให้แก่ทุกคนอย่างเท่าเทียมกัน</w:t>
      </w:r>
    </w:p>
    <w:p w14:paraId="4F3D044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2DAD796" w14:textId="77777777" w:rsidR="00BE1885" w:rsidRPr="006A21F9" w:rsidRDefault="00BE1885" w:rsidP="00BE1885">
      <w:pPr>
        <w:pStyle w:val="Heading5"/>
        <w:rPr>
          <w:lang w:val="ru-RU"/>
        </w:rPr>
      </w:pPr>
      <w:bookmarkStart w:id="626" w:name="_Toc133142955"/>
      <w:bookmarkStart w:id="627" w:name="_Toc133166312"/>
      <w:bookmarkStart w:id="628" w:name="_Toc182221522"/>
      <w:bookmarkStart w:id="629" w:name="_Toc238453089"/>
      <w:bookmarkStart w:id="630" w:name="_Toc238453889"/>
      <w:bookmarkStart w:id="631" w:name="_Toc238576114"/>
      <w:r w:rsidRPr="006A21F9">
        <w:rPr>
          <w:bCs/>
          <w:lang w:val="ru-RU"/>
        </w:rPr>
        <w:t xml:space="preserve">§192. </w:t>
      </w:r>
      <w:r w:rsidRPr="006A21F9">
        <w:rPr>
          <w:lang w:val="ru-RU"/>
        </w:rPr>
        <w:t>การกำหนดล่วงหน้าของพระเจ้าว่าบางคนจะได้รับความสุขนิรันดร์ และบางคนจะได้รับการลงโทษนิรันดร์ เป็นเงื่อนไขและขึ้นอยู่กับความรู้ล่วงหน้าว่าพวกเขาจะใช้พระคุณหรือไม่</w:t>
      </w:r>
      <w:bookmarkEnd w:id="626"/>
      <w:bookmarkEnd w:id="627"/>
      <w:bookmarkEnd w:id="628"/>
      <w:bookmarkEnd w:id="629"/>
      <w:bookmarkEnd w:id="630"/>
      <w:bookmarkEnd w:id="631"/>
    </w:p>
    <w:p w14:paraId="508D789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อย่างไรก็ตาม หากพระวจนะของพระเจ้าตรัสว่า พระเจ้าได้กำหนดล่วงหน้าให้บางคนได้รับความรุ่งโรจน์นิรันดร์ (โรม 8:29) และให้บางคนถูกพิพากษาให้พินาศนิรันดร์ (ยูดา</w:t>
      </w:r>
      <w:r w:rsidRPr="006A21F9">
        <w:rPr>
          <w:rFonts w:cs="Cambria Math"/>
          <w:lang w:val="ru-RU"/>
        </w:rPr>
        <w:t xml:space="preserve"> 1:</w:t>
      </w:r>
      <w:r w:rsidRPr="006A21F9">
        <w:rPr>
          <w:lang w:val="ru-RU"/>
        </w:rPr>
        <w:t>4): สิ่งนี้ไม่ได้หมายความว่าพระองค์ไม่ปรารถนาให้ทุกคนได้รับการช่วยให้รอด, ว่าพระองค์ไม่ประทานพระคุณของพระองค์แก่ทุกคน, และว่าพระองค์ได้กำหนดล่วงหน้าทั้งสองผลลัพธ์นี้โดยไม่มีเหตุผลใดๆ ด้วยพระประสงค์ที่ไม่มีเงื่อนไขของพระองค์เพียงอย่างเดียว มันหมายความว่าเพียงว่า พระเจ้า ผู้ปรารถนาให้ทุกคนได้รับการช่วยให้รอด และประทานพระคุณแก่ทุกคน หลังจากที่ทรงเห็นล่วงหน้าตั้งแต่ก่อนนิรันดร์ว่าใครจะและใครจะไม่ปรารถนาที่จะใช้พระคุณของพระองค์ จึงได้ทรงกำหนดล่วงหน้าให้บางคนได้รับการช่วยให้รอด และบางคนถูกกำหนดให้พินาศ เพราะ—</w:t>
      </w:r>
    </w:p>
    <w:p w14:paraId="5E59519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พระวจนะของพระเจ้าเองมักสอนว่า ชะตากรรมนิรันดร์ของแต่ละคนหลังจากความตาย—ความรุ่งโรจน์นิรันดร์หรือความทุกข์ทรมานนิรันดร์—จะเป็นผลตอบแทนสำหรับการกระทำของเราในชีวิตนี้ ว่า </w:t>
      </w:r>
      <w:r w:rsidRPr="006A21F9">
        <w:rPr>
          <w:i/>
          <w:iCs/>
          <w:lang w:val="ru-RU"/>
        </w:rPr>
        <w:t>‘เราทุกคนต้องปรากฏตัวต่อหน้าบัลลังก์พิพากษาของพระคริสต์ เพื่อแต่ละคนจะได้รับสิ่งที่สมควรได้รับ ตามสิ่งที่เขาได้กระทำขณะยังมีชีวิตอยู่ในร่างกาย ไม่ว่าจะดีหรือชั่ว’</w:t>
      </w:r>
      <w:r w:rsidRPr="006A21F9">
        <w:rPr>
          <w:lang w:val="ru-RU"/>
        </w:rPr>
        <w:t xml:space="preserve"> [(2 โครินธ์ 5:10</w:t>
      </w:r>
      <w:r>
        <w:rPr>
          <w:lang w:val="ru-RU"/>
        </w:rPr>
        <w:t>)</w:t>
      </w:r>
      <w:r w:rsidRPr="006A21F9">
        <w:rPr>
          <w:lang w:val="ru-RU"/>
        </w:rPr>
        <w:t>; [</w:t>
      </w:r>
      <w:r>
        <w:rPr>
          <w:lang w:val="ru-RU"/>
        </w:rPr>
        <w:t>(</w:t>
      </w:r>
      <w:r w:rsidRPr="006A21F9">
        <w:rPr>
          <w:lang w:val="ru-RU"/>
        </w:rPr>
        <w:t xml:space="preserve">1 โครินธ์ 3:8)], ว่าพระเจ้า </w:t>
      </w:r>
      <w:r w:rsidRPr="006A21F9">
        <w:rPr>
          <w:i/>
          <w:iCs/>
          <w:lang w:val="ru-RU"/>
        </w:rPr>
        <w:t>“จะตอบแทนแต่ละคนตามการกระทำของเขา: สำหรับผู้ที่ด้วยความอดทนในการทำความดี เพื่อแสวงหาความรุ่งโรจน์ เกียรติยศ และความไม่ตาย พระเจ้าจะประทานชีวิตนิรันดร์; แต่สำหรับผู้ที่ดื้อรั้นและไม่เชื่อฟังความจริง แต่ยอมมอบตัวให้กับการไม่ชอบธรรม พระเจ้าจะประทานความโกรธและความพิโรธ”</w:t>
      </w:r>
      <w:r w:rsidRPr="006A21F9">
        <w:rPr>
          <w:lang w:val="ru-RU"/>
        </w:rPr>
        <w:t xml:space="preserve"> [(โรม 2:6–8</w:t>
      </w:r>
      <w:r>
        <w:rPr>
          <w:lang w:val="ru-RU"/>
        </w:rPr>
        <w:t>)</w:t>
      </w:r>
      <w:r w:rsidRPr="006A21F9">
        <w:rPr>
          <w:lang w:val="ru-RU"/>
        </w:rPr>
        <w:t xml:space="preserve">; ดู </w:t>
      </w:r>
      <w:r>
        <w:rPr>
          <w:lang w:val="ru-RU"/>
        </w:rPr>
        <w:t>(</w:t>
      </w:r>
      <w:r w:rsidRPr="006A21F9">
        <w:rPr>
          <w:lang w:val="ru-RU"/>
        </w:rPr>
        <w:t>มัทธิว 16:27)], ว่าผู้ที่เชื่อในพระคริสต์เท่านั้นที่จะได้รับการช่วยให้รอด (ยอห์น 3:36;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 xml:space="preserve">6:47), ได้ร่วมในพระคุณของพระองค์ผ่านทางพิธีศักดิ์สิทธิ์ (ยอห์น 3:5; 6:54) และด้วยพระคุณนั้น ทำตามพระประสงค์ของพระบิดาผู้สถิตในสวรรค์ (มัทธิว 7:21); </w:t>
      </w:r>
      <w:r w:rsidRPr="006A21F9">
        <w:rPr>
          <w:i/>
          <w:iCs/>
          <w:lang w:val="ru-RU"/>
        </w:rPr>
        <w:t xml:space="preserve">แต่ผู้ใดที่ไม่เชื่อ จะถูกพิพากษา </w:t>
      </w:r>
      <w:r w:rsidRPr="006A21F9">
        <w:rPr>
          <w:lang w:val="ru-RU"/>
        </w:rPr>
        <w:t>(มาระโก 16</w:t>
      </w:r>
      <w:r>
        <w:rPr>
          <w:lang w:val="ru-RU"/>
        </w:rPr>
        <w:t>:</w:t>
      </w:r>
      <w:r w:rsidRPr="006A21F9">
        <w:rPr>
          <w:lang w:val="ru-RU"/>
        </w:rPr>
        <w:t xml:space="preserve">16); </w:t>
      </w:r>
      <w:r w:rsidRPr="006A21F9">
        <w:rPr>
          <w:lang w:val="ru-RU"/>
        </w:rPr>
        <w:lastRenderedPageBreak/>
        <w:t>หากใครไม่เกิดจากน้ำและพระวิญญาณ และไม่ปฏิบัติตามพระประสงค์ของพระบิดาในสวรรค์ ก็จะไม่ได้เข้าสู่ราชอาณาจักรของพระเจ้า [(ยอห์น 3:5); (มัทธิว 7:21)] แล้วเราจะสามารถปรับให้สอดคล้องกันระหว่างบทพระคัมภีร์ศักดิ์สิทธิ์ทั้งหมดนี้กับคำสอนของเขาเกี่ยวกับการกำหนดล่วงหน้าของพระเจ้าได้อย่างไร หากไม่ยอมรับว่าพระเจ้าได้กำหนดล่วงหน้าให้บางคนได้รับความสุขนิรันดร์ และบางคนถูกพิพากษา ไม่ใช่ด้วยพระประสงค์ที่ไม่มีเงื่อนไขของพระองค์ แต่ขึ้นอยู่กับเงื่อนไขของการกระทำของพวกเขาเอง—ไม่ว่าจะเป็นความดีหรือความชั่ว—ซึ่งพระองค์ผู้ทรงรู้ทุกสิ่ง ได้ทรงเห็นล่วงหน้าไว้แล้วตั้งแต่ก่อนนิรันดร์?</w:t>
      </w:r>
    </w:p>
    <w:p w14:paraId="239BE1E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มีข้อความอื่นในพระคัมภีร์ที่ระบุอย่างชัดเจนว่า การกำหนดล่วงหน้าของพระเจ้านั้นขึ้นอยู่กับเงื่อนไข ดังนั้น พระผู้ช่วยให้รอดเองได้อธิบายการพิพากษาในอนาคตของพระองค์ในวันพิพากษาครั้งสุดท้ายไว้ดังนี้: </w:t>
      </w:r>
      <w:r w:rsidRPr="006A21F9">
        <w:rPr>
          <w:i/>
          <w:iCs/>
          <w:lang w:val="ru-RU"/>
        </w:rPr>
        <w:t xml:space="preserve">‘แล้วพระมหากษัตริย์จะตรัสกับผู้ที่อยู่ทางขวามือของพระองค์ว่า: “มาเถิด ผู้ที่ได้รับการอวยพรจากพระบิดาของเรา จงรับอาณาจักรที่เตรียมไว้สำหรับท่านตั้งแต่การสร้างโลก: เพราะเราหิว และท่านได้ให้เรากิน; เราหิว และท่านได้ให้เราดื่ม; เราเป็นคนแปลกหน้า และท่านได้ต้อนรับเรา; เราไม่มีเสื้อผ้า และท่านได้ให้เราสวม; เราป่วย และท่านได้มาเยี่ยมเรา; เราถูกขัง และท่านได้มาหาเรา’ </w:t>
      </w:r>
      <w:r w:rsidRPr="006A21F9">
        <w:rPr>
          <w:lang w:val="ru-RU"/>
        </w:rPr>
        <w:t xml:space="preserve">(มัทธิว 25:34–36). แล้ว </w:t>
      </w:r>
      <w:r w:rsidRPr="006A21F9">
        <w:rPr>
          <w:i/>
          <w:iCs/>
          <w:lang w:val="ru-RU"/>
        </w:rPr>
        <w:t xml:space="preserve">“พระองค์จะตรัสกับผู้ที่อยู่ทางซ้ายของพระองค์ว่า: ‘จงไปจากเราเถิด ผู้ที่ถูกสาปแช่ง จงเข้าสู่ไฟนิรันดร์ที่เตรียมไว้สำหรับมารและทูตสวรรค์ของมัน เพราะเราหิว แต่พวกเจ้าไม่ให้เรากิน เราหิวน้ำ แต่พวกเจ้าไม่ให้เราดื่ม เราเป็นคนแปลกหน้า แต่พวกเจ้าไม่ต้อนรับเรา เราเปลือยกาย แต่พวกเจ้าไม่ให้เราสวมใส่; เมื่อเราป่วยและอยู่ในคุก แต่พวกท่านก็ไม่ได้มาเยี่ยมเรา” </w:t>
      </w:r>
      <w:r w:rsidRPr="006A21F9">
        <w:rPr>
          <w:lang w:val="ru-RU"/>
        </w:rPr>
        <w:t>(มัทธิว 25:41–43) จากคำกล่าวนี้ไม่ชัดเจนหรือว่า หากพระเจ้าได้เตรียมราชอาณาจักรไว้สำหรับบางคนตั้งแต่การสร้างโลก และไฟนิรันดร์สำหรับคนอื่นๆ ก็ไม่ใช่เพราะพระองค์รักบางคนและเกลียดบางคนโดยไม่มีเหตุผลใดๆ แต่เพราะบางคนพิสูจน์แล้วว่าสมควรได้รับราชอาณาจักร ในขณะที่คนอื่นๆ พิสูจน์แล้วว่าสมควรได้รับไฟนิรันดร์ ตามการกระทำของพวกเขาเอง ซึ่งพระเจ้าตั้งแต่การสร้างโลกได้เห็นและรู้แล้วว่าสิ่งเหล่านั้นได้สำเร็จลุล่วงแล้ว โดยไม่ถูกจำกัดด้วยเวลา? [ดูเพิ่มเติม (2 เปโตร 1:10); (2 ทิโมธี 2:20); (โรม 8:17); (1 โครินธ์ 9:27)].</w:t>
      </w:r>
    </w:p>
    <w:p w14:paraId="2E37134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นักบุญเปาโลผู้เป็นอัครสาวกสอนอย่างชัดเจนว่า การกำหนดล่วงหน้าของพระเจ้านั้นตั้งอยู่บนพื้นฐานของการรู้ล่วงหน้า โดยยืนยันว่า: </w:t>
      </w:r>
      <w:r w:rsidRPr="006A21F9">
        <w:rPr>
          <w:i/>
          <w:iCs/>
          <w:lang w:val="ru-RU"/>
        </w:rPr>
        <w:t xml:space="preserve">ผู้ที่พระองค์ (พระเจ้า) รู้ล่วงหน้าแล้ว พระองค์ก็กำหนดล่วงหน้าให้พวกเขาเป็นไปตามภาพลักษณ์ของพระบุตรของพระองค์ … และผู้ที่พระองค์กำหนดล่วงหน้าแล้ว พระองค์ก็ทรงเรียก; และผู้ที่พระองค์ทรงเรียกแล้ว พระองค์ก็ทรงทำให้เป็นผู้ชอบธรรม; และผู้ที่พระองค์ทรงทำให้ชอบธรรมแล้ว พระองค์ก็ทรงถวายเกียรติให้ด้วย </w:t>
      </w:r>
      <w:r w:rsidRPr="006A21F9">
        <w:rPr>
          <w:lang w:val="ru-RU"/>
        </w:rPr>
        <w:t>(โรม 8:29–30) ไม่เพียง</w:t>
      </w:r>
      <w:r>
        <w:rPr>
          <w:lang w:val="ru-RU"/>
        </w:rPr>
        <w:t>แต่ถูก</w:t>
      </w:r>
      <w:r w:rsidRPr="006A21F9">
        <w:rPr>
          <w:lang w:val="ru-RU"/>
        </w:rPr>
        <w:t xml:space="preserve">กำหนดไว้ล่วงหน้าเท่านั้น — ตามที่อัครสาวกกล่าว </w:t>
      </w:r>
      <w:r>
        <w:rPr>
          <w:lang w:val="ru-RU"/>
        </w:rPr>
        <w:t xml:space="preserve">— </w:t>
      </w:r>
      <w:r w:rsidRPr="006A21F9">
        <w:rPr>
          <w:lang w:val="ru-RU"/>
        </w:rPr>
        <w:t>แต่ถูกกำหนดไว้ล่วงหน้าเพราะพระองค์ทรงรู้ล่วงหน้า; — ผู้ที่พระองค์ทรงรู้ล่วงหน้าถึงคุณความดีของพวกเขา พระองค์จึงกำหนดไว้ล่วงหน้า หรือตามที่นักบุญเยโรมกล่าวไว้ว่า ‘ผู้ที่พระเจ้าทรงรู้ว่าพวกเขาจะเป็นไปตามพระบุตรของพระองค์ในชีวิต พระองค์จึงกำหนดไว้ล่วงหน้าให้พวกเขาเป็นไปตามพระองค์ในความรุ่งโรจน์เอง’</w:t>
      </w:r>
      <w:r>
        <w:rPr>
          <w:rStyle w:val="FootnoteReference"/>
        </w:rPr>
        <w:footnoteReference w:id="758"/>
      </w:r>
    </w:p>
    <w:p w14:paraId="11EC080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 xml:space="preserve">บิดาผู้ศักดิ์สิทธิ์และครูสอนของพระศาสนจักร โดยเฉพาะอย่างยิ่งในฝ่ายตะวันออก ได้เข้าใจอย่างถูกต้องว่า การกำหนดล่วงหน้าของพระเจ้าเกิดขึ้นภายใต้เงื่อนไขของบุญคุณมนุษย์ ซึ่งพระเจ้าทรงทราบล่วงหน้าแล้ว ตัวอย่างเช่น: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นักบุญไอเรเนอุส: ‘พระเจ้า ผู้ทรงเห็นล่วงหน้าทุกสิ่ง ได้เตรียมที่พำนักอันสมควรไว้สำหรับทุกคน; สำหรับผู้ที่แสวงหาแสงสว่างบริสุทธิ์และพยายามก้าวไปสู่มัน พระองค์ประทานแสงสว่างนี้อย่างล้นเหลือ; แต่สำหรับผู้ที่หันหลังให้แสงสว่างนั้นและหนีจากมัน และด้วยเหตุนี้จึงทำให้ตนเองตาบอด พระองค์ได้เตรียมความมืดที่สอดคล้องกับความรังเกียจต่อแสงสว่างของพวกเขา และด้วยวิธีนี้ พระองค์จึงให้พวกเขาได้รับโทษที่เหมาะสม;”</w:t>
      </w:r>
      <w:r>
        <w:rPr>
          <w:rStyle w:val="FootnoteReference"/>
        </w:rPr>
        <w:footnoteReference w:id="75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ฮิลารี: “ผู้ที่ (พระเจ้า) ทรงรู้ล่วงหน้า พระองค์ก็ทรงกำหนดไว้ล่วงหน้าด้วย;”</w:t>
      </w:r>
      <w:r>
        <w:rPr>
          <w:rStyle w:val="FootnoteReference"/>
        </w:rPr>
        <w:footnoteReference w:id="760"/>
      </w:r>
      <w:r w:rsidRPr="006A21F9">
        <w:rPr>
          <w:lang w:val="ru-RU"/>
        </w:rPr>
        <w:t xml:space="preserve"> “ดังนั้น การเลือกสรรจึงไม่ใช่เรื่องของการตัดสินอย่างไม่ใส่ใจ แต่เป็นการแยกแยะตามการประเมินคุณความดี;”</w:t>
      </w:r>
      <w:r>
        <w:rPr>
          <w:rStyle w:val="FootnoteReference"/>
        </w:rPr>
        <w:footnoteReference w:id="76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นักบุญยอห์น คริโซสโตม — พูดในนามของผู้พิพากษาสวรรค์ (มัทธิว </w:t>
      </w:r>
      <w:r w:rsidRPr="006A21F9">
        <w:rPr>
          <w:lang w:val="ru-RU"/>
        </w:rPr>
        <w:lastRenderedPageBreak/>
        <w:t>25:34–44); “ก่อนที่ท่านจะเกิดขึ้นมา สิ่งนี้ได้ถูกเตรียมและจัดเตรียมไว้สำหรับท่านโดยเราแล้ว; เพราะเรารู้ว่าท่านจะเป็นเช่นนั้น (ดีหรือชั่ว);”</w:t>
      </w:r>
      <w:r>
        <w:rPr>
          <w:rStyle w:val="FootnoteReference"/>
        </w:rPr>
        <w:footnoteReference w:id="762"/>
      </w:r>
      <w:r w:rsidRPr="006A21F9">
        <w:rPr>
          <w:lang w:val="ru-RU"/>
        </w:rPr>
        <w:t xml:space="preserve"> และในที่อื่น: “พระเจ้าได้กำหนดชะตากรรมของเราไว้ไม่ใช่เพียงบนพื้นฐานของความรักเท่านั้น แต่ยังเพราะคุณธรรมของเราด้วย; เพราะหากขึ้นอยู่กับความรักเพียงอย่างเดียว ทุกคนก็จะได้รับการช่วยให้รอด (เนื่องจากพระเจ้ารักทุกคน); แต่หากขึ้นอยู่กับคุณธรรมของเราเพียงอย่างเดียว การเสด็จมาของพระเยซูคริสต์และทุกสิ่งที่พระองค์ ได้จัดเตรียมไว้เพื่อความรอดของเรา ก็จะเป็นสิ่งที่ไม่จำเป็น;”</w:t>
      </w:r>
      <w:r>
        <w:rPr>
          <w:rStyle w:val="FootnoteReference"/>
        </w:rPr>
        <w:footnoteReference w:id="76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นักบุญอัมโบรส: “พระเจ้าไม่ได้กำหนดไว้ล่วงหน้าก่อนที่พระองค์จะทรงทราบล่วงหน้า; “สำหรับผู้ที่พระองค์ทรงเห็นล่วงหน้าถึงคุณความดีของพวกเขา พระองค์จึงทรงกำหนดรางวัลไว้ให้พวกเขา”</w:t>
      </w:r>
      <w:r>
        <w:rPr>
          <w:rStyle w:val="FootnoteReference"/>
        </w:rPr>
        <w:footnoteReference w:id="76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(e) </w:t>
      </w:r>
      <w:r w:rsidRPr="006A21F9">
        <w:rPr>
          <w:lang w:val="ru-RU"/>
        </w:rPr>
        <w:t>นักบุญออกัสติน: “เราต้องยึดมั่นในกฎข้อนี้ ซึ่งทราบได้จากพระคัมภีร์ศักดิ์สิทธิ์ ว่าผู้บาป ก่อนที่จะมาเกิดในโลกนี้ พระองค์ทรงรู้ล่วงหน้าถึงความชั่วของพวกเขา แต่ไม่ได้ทรงกำหนดให้พวกเขาต้องทำสิ่งชั่วนั้น (คือ ความชั่ว); แต่การลงโทษของพวกเขาได้ถูกกำหนดไว้ล่วงหน้าสำหรับพวกเขา เพราะ</w:t>
      </w:r>
      <w:r>
        <w:rPr>
          <w:lang w:val="ru-RU"/>
        </w:rPr>
        <w:t>พระองค์ทรงรู้ล่วงหน้าถึงสิ่งนั้น</w:t>
      </w:r>
      <w:r w:rsidRPr="006A21F9">
        <w:rPr>
          <w:lang w:val="ru-RU"/>
        </w:rPr>
        <w:t>;”</w:t>
      </w:r>
      <w:r>
        <w:rPr>
          <w:rStyle w:val="FootnoteReference"/>
        </w:rPr>
        <w:footnoteReference w:id="765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นักบุญเทโอโดเรต: “ผู้ที่พระองค์ทรงรู้ล่วงหน้าถึงนิสัยใจคอของพวกเขา พระองค์ทรงกำหนดไว้ล่วงหน้าจากเบื้องบน และเมื่อทรงกำหนดไว้ล่วงหน้าแล้ว พระองค์ก็ทรงเรียกพวกเขาด้วย;”</w:t>
      </w:r>
      <w:r>
        <w:rPr>
          <w:rStyle w:val="FootnoteReference"/>
        </w:rPr>
        <w:footnoteReference w:id="766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f) </w:t>
      </w:r>
      <w:r w:rsidRPr="006A21F9">
        <w:rPr>
          <w:lang w:val="ru-RU"/>
        </w:rPr>
        <w:t>เกนนาดิอุส ผู้เป็นพระสังฆราชแห่งคอนสแตนติโนเปิล: “ผู้ทำบาปถูกพระเจ้าปฏิเสธก่อนที่จะเกิดมา — ไม่ใช่เพราะพระเจ้าตั้งแต่สมัยนิรันดร์ทรงประสงค์จะปฏิเสธพวกเขา แต่เพราะพระองค์ทรงทราบตั้งแต่สมัยนิรันดร์ว่าพวกเขาเองจะปฏิเสธพระองค์ และทำให้ความห่วงใยทั้งหมดของพระองค์ต่อพวกเขาเป็นไปโดยเปล่าประโยชน์”</w:t>
      </w:r>
      <w:r>
        <w:rPr>
          <w:rStyle w:val="FootnoteReference"/>
        </w:rPr>
        <w:footnoteReference w:id="767"/>
      </w:r>
      <w:r w:rsidRPr="006A21F9">
        <w:rPr>
          <w:lang w:val="ru-RU"/>
        </w:rPr>
        <w:t xml:space="preserve"> จัสตินผู้เป็นมรณสักขี, ออริเจน, ยูเซบิอุส, เจอโรม, ซีริลแห่งอเล็กซานเดรีย, เกรกอรีผู้ยิ่งใหญ่ และผู้อื่น ๆ ได้สอนในลักษณะที่คล้ายคลึงกัน</w:t>
      </w:r>
      <w:r>
        <w:rPr>
          <w:rStyle w:val="FootnoteReference"/>
        </w:rPr>
        <w:footnoteReference w:id="768"/>
      </w:r>
    </w:p>
    <w:p w14:paraId="26FDB27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>เป็นความจริงว่ามีข้อความในพระคัมภีร์ที่เมื่อดูผิวเผินแล้ว ดูเหมือนจะสนับสนุนหลักคำสอนเรื่องการกำหนดล่วงหน้าโดยไม่มีเงื่อนไขของพระเจ้า ข้อความเหล่านี้รวมถึง:</w:t>
      </w:r>
    </w:p>
    <w:p w14:paraId="6DB44D9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คำพูดของอัครทูต: </w:t>
      </w:r>
      <w:r w:rsidRPr="006A21F9">
        <w:rPr>
          <w:i/>
          <w:iCs/>
          <w:lang w:val="ru-RU"/>
        </w:rPr>
        <w:t>‘(พระเจ้า) ได้ทรงเลือกเราไว้ในพระองค์ (ในพระคริสต์) ก่อนการสร้างโลก เพื่อเราจะได้เป็นผู้บริสุทธิ์และไม่มีที่ติต่อหน้าพระองค์ด้วยความรัก’</w:t>
      </w:r>
      <w:r w:rsidRPr="006A21F9">
        <w:rPr>
          <w:lang w:val="ru-RU"/>
        </w:rPr>
        <w:t xml:space="preserve"> (เอเฟซัส 1:4)—และด้วยเหตุนี้ พระองค์จึงทรงเลือกเราไม่ใช่เพราะพระองค์ทรงเห็นล่วงหน้าถึงความบริสุทธิ์และงานดีของเรา แต่เพื่อให้เราเป็นบริสุทธิ์; พระองค์ทรงเลือกเราไม่ใช่บนพื้นฐานของบุญคุณของเรา แต่โดยพระประสงค์ของพระองค์เองเท่านั้น แต่ที่นี่และในบทพระคัมภีร์อื่น ๆ ที่คล้ายกัน [(2 เทสซาโลนิกา 2:13); (1 โครินธ์ 2:7)] สิ่งที่กล่าวถึงนี้ชัดเจนว่าไม่ใช่การเลือกหรือการกำหนดล่วงหน้าสู่ความรุ่งโรจน์ (มัทธิว 25:34) — ซึ่งตามที่เรารับรู้แล้ว แน่นอนว่าเกิดขึ้นตามความรู้ล่วงหน้าเกี่ยวกับคุณงามความดีของแต่ละบุคคล; แต่เป็นการเลือก การกำหนดล่วงหน้า และการเรียกสู่พระคุณในพระเยซูคริสต์ ซึ่งแท้จริงแล้วไม่ขึ้นอยู่กับคุณความดีของมนุษย์ แต่เพื่อการกลับใจของผู้คนสู่ความเชื่อและการกระทำที่ดี และขึ้นอยู่กับความดีและความเมตตาอันไม่มีที่สิ้นสุดของพระเจ้าเพียงอย่างเดียว (2 ทิโมธี 1:9) และการเรียกเข้าสู่พระคุณในพระเยซูคริสต์นี้ ไม่เพียงแต่ใช้กับคนบางกลุ่มที่แน่นอนว่าจะได้รับการช่วยให้รอด แต่ยังขยายไปถึงมนุษยชาติทั้งมวลด้วย อัครทูตกล่าวว่า: พระเจ้าได้ทรงเลือกเรา (เอเฟซัส 1:4), ทรงเรียกเรา (2 ทิโมธี 1:9), หรือทรงเลือกท่าน (2 เธสะโลนิกา 2:13), และด้วยคำนี้ พระองค์หมายถึงคริสตชนทุกคนที่พระองค์ทรงเขียนถึง และในหมู่พวกเขา ไม่ต้องสงสัยเลยว่า ไม่ใช่ทุกคนที่ถูกเลือกหรือเป็นผู้บริสุทธิ์ในความหมายที่เคร่งครัด และในบทอื่น ๆ </w:t>
      </w:r>
      <w:r w:rsidRPr="006A21F9">
        <w:rPr>
          <w:lang w:val="ru-RU"/>
        </w:rPr>
        <w:lastRenderedPageBreak/>
        <w:t xml:space="preserve">ผู้ส่งสารเดียวกันนี้ยังยืนยันว่า: </w:t>
      </w:r>
      <w:r w:rsidRPr="006A21F9">
        <w:rPr>
          <w:i/>
          <w:iCs/>
          <w:lang w:val="ru-RU"/>
        </w:rPr>
        <w:t>‘พระคุณของพระเจ้าได้ปรากฏขึ้น นำความรอดมาสู่ทุกคน สอนให้เราละทิ้งความไม่เชื่อในพระเจ้าและความปรารถนาทางโลก และใช้ชีวิตอย่างมีวินัย ถูกต้อง และเคร่งครัดในความเชื่อในยุคปัจจุบันนี้’</w:t>
      </w:r>
      <w:r w:rsidRPr="006A21F9">
        <w:rPr>
          <w:lang w:val="ru-RU"/>
        </w:rPr>
        <w:t xml:space="preserve"> (ทิตัส 2:11–12); หรือ: </w:t>
      </w:r>
      <w:r w:rsidRPr="006A21F9">
        <w:rPr>
          <w:i/>
          <w:iCs/>
          <w:lang w:val="ru-RU"/>
        </w:rPr>
        <w:t xml:space="preserve">‘มีพระเจ้าเพียงองค์เดียว และมีผู้กลางเพียงผู้เดียวระหว่างพระเจ้ากับมนุษย์ คือพระเยซูคริสต์ผู้เป็นมนุษย์ ผู้ได้ถวายพระองค์เองเป็นค่าไถ่สำหรับทุกคน’ </w:t>
      </w:r>
      <w:r w:rsidRPr="006A21F9">
        <w:rPr>
          <w:lang w:val="ru-RU"/>
        </w:rPr>
        <w:t>(1 ทิโมธี 2:5–6).</w:t>
      </w:r>
    </w:p>
    <w:p w14:paraId="39120D0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คำพูดของอัครทูตผู้ศักดิ์สิทธิ์เกี่ยวกับเอซาวและยาโคบ: แม้ก่อนที่พวกเขาจะเกิดและยังไม่ได้ทำสิ่งดีหรือสิ่งชั่วใดๆ พระเจ้าก็ได้ตรัสกับมารดาของพวกเขาแล้วว่า: </w:t>
      </w:r>
      <w:r w:rsidRPr="006A21F9">
        <w:rPr>
          <w:i/>
          <w:iCs/>
          <w:lang w:val="ru-RU"/>
        </w:rPr>
        <w:t>‘ผู้พี่จะรับใช้ผู้น้อง … เราได้รักยาโคบ แต่เราได้เกลียดเอซาว</w:t>
      </w:r>
      <w:r w:rsidRPr="006A21F9">
        <w:rPr>
          <w:lang w:val="ru-RU"/>
        </w:rPr>
        <w:t xml:space="preserve">’ และคำพูดที่ตามมา: </w:t>
      </w:r>
      <w:r w:rsidRPr="006A21F9">
        <w:rPr>
          <w:i/>
          <w:iCs/>
          <w:lang w:val="ru-RU"/>
        </w:rPr>
        <w:t>‘พระองค์ตรัสกับโมเสสว่า: “ผู้ใดที่ข้าพเจ้าจะเมตตา ข้าพเจ้าจะเมตตา; ผู้ใดที่ข้าพเจ้าจะสงสาร ข้าพเจ้าจะสงสาร”… ดังนั้น พระองค์จึงเมตตาผู้ใดตามที่พระองค์ประสงค์ และทำให้ใจแข็งกระด้างผู้ใดตามที่พระองค์ประสงค์</w:t>
      </w:r>
      <w:r w:rsidRPr="006A21F9">
        <w:rPr>
          <w:lang w:val="ru-RU"/>
        </w:rPr>
        <w:t>’ (โรม 9:11–18). แต่ก่อนอื่นเลย ตลอดทั้งบทที่เก้า และที่จริงแล้วตลอดทั้งส่วนหลักคำสอนของจดหมายถึงชาวโรมัน ผู้ส่งสารได้กล่าวถึงโดยเฉพาะอย่างยิ่งเรื่องการเรียกผู้คนให้ได้รับความกรุณาหรือการได้รับการรับรองในพระเยซูคริสต์ (โรม 9:30–32), และโต้แย้งว่า ตรงกันข้ามกับชาวยิว การเรียกและการได้รับการชอบธรรมนั้นไม่ขึ้นอยู่กับผลงานตามธรรมบัญญัติ — ซึ่งชาวยิวใช้เพื่ออ้างสิทธิ์ให้ตนเองเป็นบุตรแห่งราชอาณาจักรของพระเมสสิยาห์ โดยกีดกันชาวต่างชาติทั้งหมดออกจากราชอาณาจักรนั้น — แต่ขึ้นอยู่กับความเมตตาของผู้สูงสุด ผู้ซึ่งมีอิสระอย่างสมบูรณ์ในการประทานของประทานของพระองค์และการจัดสรรชะตากรรมต่าง ๆ แก่ผู้คน (ดังที่พระองค์ได้แสดงให้เห็นในตัวอย่างของเอซาว ยาโคบ ชาวยิวในสมัยโมเสส และฟาโรห์) ได้ทรงเรียกผู้คนให้ได้รับการชอบธรรมในพระคริสต์ด้วยพระเมตตาของพระองค์เพียงอย่างเดียว ไม่เพียงแต่จากหมู่ชาวยิวเท่านั้น แต่ยังจากหมู่คนต่างชาติด้วย (โรม 9:24) — ดังนั้น หากไม่มีพระเมตตานี้ ผู้คนเอง ก็ไม่สามารถทำอะไรได้เลย</w:t>
      </w:r>
      <w:r>
        <w:rPr>
          <w:rStyle w:val="FootnoteReference"/>
        </w:rPr>
        <w:footnoteReference w:id="769"/>
      </w:r>
      <w:r w:rsidRPr="006A21F9">
        <w:rPr>
          <w:lang w:val="ru-RU"/>
        </w:rPr>
        <w:t xml:space="preserve"> ประการที่สอง แม้จะกล่าวว่าพระเจ้าประทานของประทานของพระองค์แก่มนุษย์โดยพระคุณของพระองค์เพียงอย่างเดียว และกำหนดชะตากรรมหนึ่งให้แก่บางคนและอีกชะตากรรมหนึ่งให้แก่คนอื่น ๆ อย่างเสรีโดยสิ้นเชิง และแม้กระทั่งก่อนที่พวกเขาจะเกิด แต่ผู้ส่งสารไม่เพียงแต่ไม่ปฏิเสธแนวคิดว่าพระเจ้าทรงกระทำในกรณีนี้บนพื้นฐานของการรู้ล่วงหน้าถึงการกระทำของมนุษย์ แต่กลับต้องสมมติไว้เป็นพื้นฐานด้วย: เพราะท่านสอนว่า แม้ในกรณีนี้ พระเจ้าก็ทรงกระทำด้วยความยุติธรรม (โรม 9:14) และว่า หากพระองค์ทรงทำให้จิตใจแข็งกระด้างและลงโทษบางคน ก็คือผู้ที่เช่นเดียวกับฟาโรห์ ที่ได้ทำให้ตนเองกลายเป็นภาชนะแห่งความพิโรธ และพระองค์ทรงลงโทษพวกเขาเพียงหลังจากที่ทรงอดทนมานานแล้ว (โรม 9:22) ‘ทำไม,’ นักบุญคริสอสตอมถามในคำอธิบายบทที่ 9 ของจดหมายถึงชาวโรมัน ‘คนหนึ่ง (ยาโคบ) จึงได้รับความรัก ส่วนอีกคนหนึ่ง (เอซาว) กลับถูกเกลียดชัง? ทำไมคนหนึ่งต้องรับใช้ ในขณะที่อีกคนได้รับการรับใช้? เพราะคนหนึ่งเป็นคนชั่ว ในขณะที่อีกคนเป็นคนดี; แต่แม้ก่อนที่พวกเขาจะเกิด คนหนึ่งก็ได้รับการยกย่อง ในขณะที่อีกคนถูกตัดสินว่าผิด แม้ก่อนที่พวกเขาจะเกิด พระเจ้าได้ตรัสว่า: ‘ผู้พี่จะรับใช้ผู้น้อง’ แล้วทำไมพระเจ้าจึงตรัสเช่นนี้? เพราะพระองค์ไม่รอคอยเหมือนมนุษย์ที่จะดูผลลัพธ์ของเหตุการณ์เพื่อรู้ว่าใครเป็นคนดีและใครไม่ใช่; แต่ตรงกันข้าม พระองค์ทรงรู้ล่วงหน้าว่าใครเป็นคนชั่วและใครไม่ใช่” และต่อไปอีกเล็กน้อย: “เจตนาหลักของนักบุญเปาโล คือผ่านทุกสิ่งที่ท่านกล่าวกับพวกเขา เพื่อสอนว่า มีเพียงพระเจ้าเท่านั้นที่ทรงรู้ว่าใครสมควร และไม่มีมนุษย์คนใดรู้; และแม้หลายคนจะคิดว่าตนเองรู้ แต่พวกเขามักตัดสินผิดพลาด แต่ผู้ที่รู้ความลับในใจนั้น ทรงทราบอย่างชัดเจนว่าใครสมควรได้รับมงกุฎ และใครสมควรได้รับโทษและการทรมาน ดังนั้น พระองค์จึงได้เปิดโปงและลงโทษผู้ที่ในสายตาของมนุษย์ถือว่าเป็นคนดี และได้ประทานมงกุฎให้แก่ผู้ที่ถูกมองว่าเป็นคนชั่ว เพื่อเป็นพยานว่าพวกเขาไม่ใช่เช่นนั้น พระองค์ทรงพิพากษาไม่ใช่บนพื้นฐานของคำให้การของผู้รับใช้ แต่ตามการพิพากษาที่เคร่งครัดและยุติธรรมของพระองค์เอง </w:t>
      </w:r>
      <w:r w:rsidRPr="006A21F9">
        <w:rPr>
          <w:lang w:val="ru-RU"/>
        </w:rPr>
        <w:lastRenderedPageBreak/>
        <w:t>พระองค์ไม่รอให้คดีสิ้นสุดลงก่อนที่จะประกาศว่าผู้หนึ่งสมควรและผู้หนึ่งไม่สมควร… นั่นคือเหตุผลที่พระองค์ตรัสว่า: ‘เราทรงรักยาโคบ แต่เราทรงเกลียดเอซาว’ ท่านทั้งหลายรู้จากผลลัพธ์ว่าสิ่งนี้เป็นธรรม แต่พระเจ้าทรงทราบอย่างสมบูรณ์แม้ก่อนที่มันจะเกิดขึ้น; พระองค์ไม่เพียงทรงเรียกร้องการแสดงออกของกิจการ แต่ยังทรงเรียกร้องทั้งเจตจำนงเสรีและเจตนาที่ไร้ที่ติด้วย” และยิ่งไปกว่านั้น: “ฟาโรห์เป็นภาชนะแห่งความพิโรธ นั่นคือบุคคลที่ด้วยความแข็งกระด้างของใจตนเอง ได้ยั่วยุความพิโรธของพระเจ้า แม้จะได้สัมผัสความอดทนอันยาวนานของพระเจ้าซ้ำแล้วซ้ำเล่า เขาก็ไม่ได้ปรับปรุงตัว แต่ยังคงดื้อรั้นไม่ยอมแก้ไข ดังนั้น อัครทูตจึงเรียกเขาไม่เพียงว่าเป็นภาชนะแห่งความพิโรธ แต่ยังเป็นผู้ที่ถูกกำหนดให้ถูกทำลาย—นั่นคือ ถูกเตรียมไว้เพื่อถูกทำลาย แม้จะเป็นด้วยความสมัครใจและความตั้งใจของเขาเอง เช่นเดียวกับที่พระเจ้าไม่ทิ้งสิ่งใดที่อาจนำไปสู่การกลับใจของเขา พระฟาโรห์เองก็ไม่ทิ้งสิ่งใดที่อาจนำไปสู่การทำลายล้างของเขาและทำให้เขาไม่มีข้อแก้ตัวได้ อย่างไรก็ตาม พระเจ้า ซึ่งทรงเห็นสิ่งนี้ล่วงหน้า ได้แสดงความอดทนอันยิ่งใหญ่ เพราะพระองค์ทรงปรารถนาที่จะนำเขาให้กลับใจ และหากพระเจ้าไม่ทรงปรารถนาเช่นนี้ พระองค์ก็จะไม่ทรงอดทนมาได้นานถึงเพียงนี้ แต่เนื่องจากฟาโรห์ไม่ประสงค์จะใช้ประโยชน์จากความอดทนอันยาวนานของพระเจ้าและกลับใจ แต่กลับเตรียมตัวรับความพิโรธ พระเจ้าจึงใช้เขาเพื่อเป็นบทเรียนแก่ผู้อื่น เพื่อให้ผ่านการลงโทษของเขา พระเจ้าจะทำให้ผู้อื่นระมัดระวังมากขึ้น และด้วยวิธีนี้แสดงถึงฤทธานุภาพของพระองค์”</w:t>
      </w:r>
      <w:r>
        <w:rPr>
          <w:rStyle w:val="FootnoteReference"/>
        </w:rPr>
        <w:footnoteReference w:id="770"/>
      </w:r>
    </w:p>
    <w:p w14:paraId="04897CD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6.</w:t>
      </w:r>
      <w:r w:rsidRPr="006A21F9">
        <w:rPr>
          <w:lang w:val="ru-RU"/>
        </w:rPr>
        <w:t xml:space="preserve"> หลักคำสอนเรื่องการกำหนดล่วงหน้าโดยไม่มีเงื่อนไขของพระเจ้านั้นขัดกับเหตุผลที่ถูกต้อง เขาเชื่อมั่นว่าพระเจ้าเป็นผู้ยุติธรรม และด้วยเหตุนี้ พระเจ้าจึงไม่อาจกำหนดล่วงหน้าให้บางคนได้รับความสุขนิรันดร์ และให้คนอื่นต้องรับการลงโทษนิรันดร์ โดยไม่มีเหตุผลใดๆ ได้ เขาเชื่อมั่นว่าพระเจ้าเป็นผู้ดีอย่างไม่มีที่สิ้นสุด และด้วยเหตุนี้จึงไม่อาจตัดสินให้ใครต้องตกสู่ความพินาศนิรันดร์โดยไม่มีเหตุผลใดๆ ได้ เขาเชื่อมั่นว่าพระเจ้าเป็นผู้มีปัญญาอย่างไม่มีที่สิ้นสุด และด้วยเหตุนี้ เมื่อได้ประทานเสรีภาพแก่มนุษย์แล้ว พระเจ้าไม่อาจจำกัดเสรีภาพนั้นด้วยการกำหนดล่วงหน้าโดยไม่มีเงื่อนไขของพระองค์ และด้วยเหตุนี้จึงไม่อาจทำให้การกระทำของมนุษย์สูญเสียคุณค่าทางศีลธรรมทั้งหมดได้</w:t>
      </w:r>
    </w:p>
    <w:p w14:paraId="2985F9CD" w14:textId="77777777" w:rsidR="00BE1885" w:rsidRPr="006A21F9" w:rsidRDefault="00BE1885" w:rsidP="00BE1885">
      <w:pPr>
        <w:pStyle w:val="Heading5"/>
        <w:rPr>
          <w:lang w:val="ru-RU"/>
        </w:rPr>
      </w:pPr>
    </w:p>
    <w:p w14:paraId="13CCF6D5" w14:textId="77777777" w:rsidR="00BE1885" w:rsidRPr="006A21F9" w:rsidRDefault="00BE1885" w:rsidP="00BE1885">
      <w:pPr>
        <w:pStyle w:val="Heading5"/>
        <w:rPr>
          <w:lang w:val="ru-RU"/>
        </w:rPr>
      </w:pPr>
      <w:bookmarkStart w:id="632" w:name="_Toc133142956"/>
      <w:bookmarkStart w:id="633" w:name="_Toc133166313"/>
      <w:bookmarkStart w:id="634" w:name="_Toc182221523"/>
      <w:bookmarkStart w:id="635" w:name="_Toc238453090"/>
      <w:bookmarkStart w:id="636" w:name="_Toc238453890"/>
      <w:bookmarkStart w:id="637" w:name="_Toc238576115"/>
      <w:r w:rsidRPr="006A21F9">
        <w:rPr>
          <w:bCs/>
          <w:lang w:val="ru-RU"/>
        </w:rPr>
        <w:t xml:space="preserve">§193. </w:t>
      </w:r>
      <w:r w:rsidRPr="006A21F9">
        <w:rPr>
          <w:lang w:val="ru-RU"/>
        </w:rPr>
        <w:t>พระคุณของพระเจ้าไม่จำกัดเสรีภาพของมนุษย์ และไม่กระทำต่อเสรีภาพนั้นในลักษณะที่ไม่อาจต้านทานได้</w:t>
      </w:r>
      <w:bookmarkEnd w:id="632"/>
      <w:bookmarkEnd w:id="633"/>
      <w:bookmarkEnd w:id="634"/>
      <w:bookmarkEnd w:id="635"/>
      <w:bookmarkEnd w:id="636"/>
      <w:bookmarkEnd w:id="637"/>
    </w:p>
    <w:p w14:paraId="3925F63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แม้ว่า </w:t>
      </w:r>
      <w:r w:rsidRPr="006A21F9">
        <w:rPr>
          <w:i/>
          <w:iCs/>
          <w:lang w:val="ru-RU"/>
        </w:rPr>
        <w:t>‘เป็นพระเจ้าเองที่ทรงทำงานในท่าน ทั้งในการต้องการและในการกระทำ ตามความพอพระทัยของพระองค์’</w:t>
      </w:r>
      <w:r w:rsidRPr="006A21F9">
        <w:rPr>
          <w:lang w:val="ru-RU"/>
        </w:rPr>
        <w:t xml:space="preserve"> (ฟิลิปปี 2:</w:t>
      </w:r>
      <w:r>
        <w:rPr>
          <w:lang w:val="ru-RU"/>
        </w:rPr>
        <w:t>13</w:t>
      </w:r>
      <w:r w:rsidRPr="006A21F9">
        <w:rPr>
          <w:lang w:val="ru-RU"/>
        </w:rPr>
        <w:t>) และหากปราศจากพระคุณของพระองค์ เราไม่อาจเริ่มต้นหรือบรรลุสิ่งใดที่ดีจริงได้: อย่างไรก็ตาม อำนาจของพระเจ้าที่ทำงานในเราและผ่านเรา ไม่จำกัดเสรีภาพของเราในทางใดทั้งสิ้น และไม่ดึงมันไปสู่ความดีอย่างไม่อาจต้านทานได้ นั่นคือเหตุผลที่—</w:t>
      </w:r>
    </w:p>
    <w:p w14:paraId="00625AB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ในพระคัมภีร์ศักดิ์สิทธิ์ ผู้คนถูกสั่งให้เปิดใจรับพระคุณ และอย่าทำให้ใจแข็งต่อพระคุณที่ทำงาน</w:t>
      </w:r>
      <w:r w:rsidRPr="001E4083">
        <w:t>ในตัวเรา</w:t>
      </w:r>
      <w:r w:rsidRPr="006A21F9">
        <w:rPr>
          <w:lang w:val="ru-RU"/>
        </w:rPr>
        <w:t xml:space="preserve"> </w:t>
      </w:r>
      <w:r w:rsidRPr="006A21F9">
        <w:rPr>
          <w:i/>
          <w:iCs/>
          <w:lang w:val="ru-RU"/>
        </w:rPr>
        <w:t>‘ดูเถิด</w:t>
      </w:r>
      <w:r w:rsidRPr="006A21F9">
        <w:rPr>
          <w:lang w:val="ru-RU"/>
        </w:rPr>
        <w:t xml:space="preserve">,’ พระผู้ช่วยให้รอดตรัสว่า </w:t>
      </w:r>
      <w:r w:rsidRPr="00C75C5D">
        <w:rPr>
          <w:i/>
          <w:iCs/>
          <w:lang w:val="ru-RU"/>
        </w:rPr>
        <w:t>‘เราอยู่หน้าประตูและเคาะอยู่: หากใครได้ยินเสียงของเราและเปิดประตู เราจะเข้าไปหาเขา และเราจะรับประทานอาหารค่ำกับเขา และเขาจะรับประทานอาหาร</w:t>
      </w:r>
      <w:r w:rsidRPr="006A21F9">
        <w:rPr>
          <w:lang w:val="ru-RU"/>
        </w:rPr>
        <w:t>ค่ำกับเรา’ (วิวรณ์ 3:20) ‘วันนี้ หากท่านได้ยินเสียงของพระองค์ อย่าทำให้ใจท่านแข็งกระด้าง’ ผู้เขียนพระคัมภีร์ศักดิ์สิทธิ์ได้กล่าวซ้ำในพันธสัญญาเดิมและพันธสัญญาใหม่ [(สดุดี 94:7–8); (อิสยาห์ 55:3); (ฮีบรู 3:</w:t>
      </w:r>
      <w:r>
        <w:rPr>
          <w:lang w:val="ru-RU"/>
        </w:rPr>
        <w:t>7–8,</w:t>
      </w:r>
      <w:r w:rsidRPr="006A21F9">
        <w:rPr>
          <w:lang w:val="ru-RU"/>
        </w:rPr>
        <w:t xml:space="preserve"> 4:7)] แล้วคำพูดทั้งหมดนี้จะมีนัยสำคัญอย่างไร หากมนุษย์ไม่อาจต้านทานพระคุณได้ หากพระคุณนั้นกระทำต่อเขาอย่างไม่อาจต้านทานได้?</w:t>
      </w:r>
    </w:p>
    <w:p w14:paraId="583FF38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พระวจนะของพระเจ้าได้ยืนยันไว้อย่างชัดเจนว่ามนุษย์สามารถต่อต้านพระคุณได้ และต่อต้านอย่างดื้อรั้น </w:t>
      </w:r>
      <w:r w:rsidRPr="001E4083">
        <w:t>แม้</w:t>
      </w:r>
      <w:r w:rsidRPr="006A21F9">
        <w:rPr>
          <w:lang w:val="ru-RU"/>
        </w:rPr>
        <w:t xml:space="preserve">พระคุณจะจัดเตรียมทุกสิ่งไว้ให้แล้ว </w:t>
      </w:r>
      <w:r w:rsidRPr="006A21F9">
        <w:rPr>
          <w:i/>
          <w:iCs/>
          <w:lang w:val="ru-RU"/>
        </w:rPr>
        <w:t>“ข้าพเจ้าจะทำอะไรอีกเพื่อสวนองุ่นของข้าพเจ้า ที่ข้าพเจ้ายังไม่ได้ทำ</w:t>
      </w:r>
      <w:r w:rsidRPr="006A21F9">
        <w:rPr>
          <w:lang w:val="ru-RU"/>
        </w:rPr>
        <w:t xml:space="preserve">?” พระเจ้าเองได้ตรัสไว้ในพันธสัญญาเดิมเกี่ยวกับชนชาติอิสราเอล (อิสยาห์ 5:4); </w:t>
      </w:r>
      <w:r w:rsidRPr="006A21F9">
        <w:rPr>
          <w:i/>
          <w:iCs/>
          <w:lang w:val="ru-RU"/>
        </w:rPr>
        <w:t xml:space="preserve">วันแล้ววันเล่า ข้าได้ยื่นมือออกไปหาประชาชนที่ไม่เชื่อฟัง ซึ่งเดินในทางที่ไม่ดี ตามความคิดของตนเอง </w:t>
      </w:r>
      <w:r w:rsidRPr="006A21F9">
        <w:rPr>
          <w:lang w:val="ru-RU"/>
        </w:rPr>
        <w:t xml:space="preserve">(อิสยาห์ 65:2) </w:t>
      </w:r>
      <w:r w:rsidRPr="006A21F9">
        <w:rPr>
          <w:i/>
          <w:iCs/>
          <w:lang w:val="ru-RU"/>
        </w:rPr>
        <w:t xml:space="preserve">‘ดังนั้น </w:t>
      </w:r>
      <w:r w:rsidRPr="006A21F9">
        <w:rPr>
          <w:i/>
          <w:iCs/>
          <w:lang w:val="ru-RU"/>
        </w:rPr>
        <w:lastRenderedPageBreak/>
        <w:t xml:space="preserve">ข้าพเจ้าก็จะใช้ความหลอกลวงของพวกเขาเองมาต่อต้านพวกเขา และนำสิ่งที่น่าสะพรึงกลัวมาสู่พวกเขา เพราะข้าพเจ้าได้เรียก แต่ไม่มีใครตอบ ข้าพเจ้าได้พูด แต่พวกเขาไม่ฟัง แต่กลับทำสิ่งชั่วร้ายต่อหน้าข้าพเจ้า และเลือกสิ่งที่ข้าพเจ้าไม่พอพระทัย </w:t>
      </w:r>
      <w:r w:rsidRPr="006A21F9">
        <w:rPr>
          <w:lang w:val="ru-RU"/>
        </w:rPr>
        <w:t xml:space="preserve">[(อิสยาห์ 66:4); ดูเพิ่มเติม (อิสยาห์ 65:12); (สุภาษิต 1:24); เยเรมีย์ 7:13)]. </w:t>
      </w:r>
      <w:r w:rsidRPr="006A21F9">
        <w:rPr>
          <w:i/>
          <w:iCs/>
          <w:lang w:val="ru-RU"/>
        </w:rPr>
        <w:t>‘พวกเจ้าผู้คอแข็ง ใจและหูไม่ถูกตัดหนังหุ้มปลาย</w:t>
      </w:r>
      <w:r w:rsidRPr="006A21F9">
        <w:rPr>
          <w:lang w:val="ru-RU"/>
        </w:rPr>
        <w:t xml:space="preserve">!’ นักบุญสตีเฟนผู้พลีชีพในพันธสัญญาใหม่ได้กล่าวถึงชาวยิวว่า; </w:t>
      </w:r>
      <w:r w:rsidRPr="006A21F9">
        <w:rPr>
          <w:i/>
          <w:iCs/>
          <w:lang w:val="ru-RU"/>
        </w:rPr>
        <w:t>‘พวกเจ้าต่อต้านพระวิญญาณบริสุทธิ์เสมอมา เช่นเดียวกับที่บรรพบุรุษของพวกเจ้าได้ทำ พวกเจ้าก็ทำเช่นนั้น</w:t>
      </w:r>
      <w:r w:rsidRPr="006A21F9">
        <w:rPr>
          <w:lang w:val="ru-RU"/>
        </w:rPr>
        <w:t xml:space="preserve">’ (กิจการ 7:51). </w:t>
      </w:r>
      <w:r w:rsidRPr="006A21F9">
        <w:rPr>
          <w:i/>
          <w:iCs/>
          <w:lang w:val="ru-RU"/>
        </w:rPr>
        <w:t xml:space="preserve">ดังนั้น </w:t>
      </w:r>
      <w:r w:rsidRPr="006A21F9">
        <w:rPr>
          <w:lang w:val="ru-RU"/>
        </w:rPr>
        <w:t>ท่านอัครสาวกเปาโลจึง</w:t>
      </w:r>
      <w:r w:rsidRPr="006A21F9">
        <w:rPr>
          <w:i/>
          <w:iCs/>
          <w:lang w:val="ru-RU"/>
        </w:rPr>
        <w:t xml:space="preserve">กระตุ้นให้คริสตชนพยายามเข้าสู่การพักผ่อน </w:t>
      </w:r>
      <w:r w:rsidRPr="006A21F9">
        <w:rPr>
          <w:lang w:val="ru-RU"/>
        </w:rPr>
        <w:t xml:space="preserve">(ของพระเจ้า) โดยชี้ให้เห็นตัวอย่างที่น่าสงสารของชาวยิวนี้ </w:t>
      </w:r>
      <w:r w:rsidRPr="006A21F9">
        <w:rPr>
          <w:i/>
          <w:iCs/>
          <w:lang w:val="ru-RU"/>
        </w:rPr>
        <w:t xml:space="preserve">เพื่อไม่ให้ใครตกอยู่ในรูปแบบการไม่เชื่อฟังเดียวกัน </w:t>
      </w:r>
      <w:r w:rsidRPr="006A21F9">
        <w:rPr>
          <w:lang w:val="ru-RU"/>
        </w:rPr>
        <w:t>(ฮีบรู 4:11)</w:t>
      </w:r>
    </w:p>
    <w:p w14:paraId="286F61D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โดยทั่วไปแล้ว ดังที่ทุกคนทราบกันดี หนังสือศักดิ์สิทธิ์มีคำเตือน คำสัญญา และคำเตือนมากมายที่ออกแบบมาเพื่อกระตุ้นให้ผู้คนปฏิบัติคุณธรรม แล้ววัตถุประสงค์ของคำเตือน คำสัญญา และคำเตือนทั้งหมดนี้คืออะไร หากพระคุณของพระเจ้าทำงานกับบุคคลในลักษณะที่ทำให้เขาไม่อาจหลีกเลี่ยงการปฏิบัติคุณธรรมได้ เมื่อถูกดึงดูดด้วยฤทธิ์อำนาจของพระเจ้า?</w:t>
      </w:r>
    </w:p>
    <w:p w14:paraId="5409090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 xml:space="preserve">บิดาผู้ศักดิ์สิทธิ์และครูสอนของคริสตจักรได้สอนเป็นเอกฉันท์ว่า มนุษย์กระทำอย่างอิสระในการเลือกและปฏิบัติความดี และไม่ถูกจำกัดโดยพระคุณของพระเจ้า ขอให้เรายกตัวอย่างคำพูดดังต่อไปนี้: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นักบุญจัสติน: “การที่เรามีอยู่ตั้งแต่ต้นนั้นไม่ใช่เพราะการกระทำของเราเอง แต่เพื่อให้เราสามารถติดตามพระองค์ (พระเจ้า) ได้ ด้วยความสามารถทางเหตุผลที่พระองค์ได้ประทานให้เรา เพื่อเลือกสิ่งที่เป็นที่พอพระทัยของพระองค์ ด้วยเหตุนี้ พระองค์จึงชักจูงและนำเราสู่ความเชื่อ;”</w:t>
      </w:r>
      <w:r>
        <w:rPr>
          <w:rStyle w:val="FootnoteReference"/>
        </w:rPr>
        <w:footnoteReference w:id="77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นักบุญยอห์น คริโซสโตม: “พระเจ้าไม่บังคับใครทั้งสิ้น; แต่หากพระองค์ทรงประสงค์แล้วเรายังไม่ทำ ความรอดของเราจึงเป็นไปไม่ได้ ไม่ใช่เพราะพระประสงค์ของพระองค์ไม่มีฤทธิ์ แต่เพราะพระองค์ไม่ประสงค์จะบังคับใครทั้งสิ้น;”</w:t>
      </w:r>
      <w:r>
        <w:rPr>
          <w:rStyle w:val="FootnoteReference"/>
        </w:rPr>
        <w:footnoteReference w:id="77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นักบุญเกรกอรี นักเทววิทยา: “ความประสงค์ของมนุษย์ไม่เสมอไปที่จะสอดคล้อง แต่บ่อยครั้งกลับขัดแย้งและต่อต้านความประสงค์ของพระเจ้า;”</w:t>
      </w:r>
      <w:r>
        <w:rPr>
          <w:rStyle w:val="FootnoteReference"/>
        </w:rPr>
        <w:footnoteReference w:id="77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นักบุญบาซิลผู้ยิ่งใหญ่: “พระวิญญาณสถิตอยู่ในทุกคนที่เปิดใจรับพระองค์ ตามที่สมควรแก่พระองค์แต่เพียงผู้เดียว และเทพระคุณอันเต็มเปี่ยมของพระองค์ลงบนทุกคน ซึ่งผู้ที่ได้รับส่วนนั้นจะเพลิดเพลินตามความเปิดใจของตนเอง ไม่ใช่ตามสิ่งที่พระวิญญาณสามารถทำได้;”</w:t>
      </w:r>
      <w:r>
        <w:rPr>
          <w:rStyle w:val="FootnoteReference"/>
        </w:rPr>
        <w:footnoteReference w:id="77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นักบุญมาคาริอุสแห่งอียิปต์: “ธรรมชาติของมนุษย์มีความสามารถที่จะรับทั้งความดีและความชั่ว ทั้งพระคุณอันศักดิ์สิทธิ์และพลังที่ขัดแย้งกัน แต่ไม่สามารถถูกบังคับให้ทำเช่นนั้นได้”</w:t>
      </w:r>
      <w:r>
        <w:rPr>
          <w:rStyle w:val="FootnoteReference"/>
        </w:rPr>
        <w:footnoteReference w:id="775"/>
      </w:r>
      <w:r w:rsidRPr="006A21F9">
        <w:rPr>
          <w:lang w:val="ru-RU"/>
        </w:rPr>
        <w:t xml:space="preserve"> “โดยไม่ได้รับความยินยอมจากเจตจำนงของมนุษย์ พระเจ้าเองไม่ทรงสร้างสิ่งใดในมนุษย์ แม้พระองค์จะทรงสามารถทำได้ เนื่องจากเสรีภาพที่มนุษย์ได้รับมา”</w:t>
      </w:r>
      <w:r>
        <w:rPr>
          <w:rStyle w:val="FootnoteReference"/>
        </w:rPr>
        <w:footnoteReference w:id="776"/>
      </w:r>
      <w:r w:rsidRPr="006A21F9">
        <w:rPr>
          <w:lang w:val="ru-RU"/>
        </w:rPr>
        <w:t xml:space="preserve"> “แม้แต่ผู้อัครสาวกเอง ซึ่งสมบูรณ์ในพระคุณ ก็จะไม่ถูกพระคุณขัดขวางไม่ให้ทำสิ่งใดตามความประสงค์ของตนเอง แม้หากพวกเขาต้องการทำสิ่งที่ขัดแย้งกับพระคุณ ก็ตาม แต่พวกเขาไม่อาจทำบาปได้ เพราะพวกเขาไม่มีความหยิ่งยโส เนื่องจากได้รับการส่องสว่างด้วยแสงสว่างเช่นนั้น และได้รับเกียรติด้วยพระคุณเช่นนั้น”</w:t>
      </w:r>
      <w:r>
        <w:rPr>
          <w:rStyle w:val="FootnoteReference"/>
        </w:rPr>
        <w:footnoteReference w:id="777"/>
      </w:r>
      <w:r w:rsidRPr="006A21F9">
        <w:rPr>
          <w:lang w:val="ru-RU"/>
        </w:rPr>
        <w:t xml:space="preserve"> “และจากผู้ที่สมบูรณ์แบบ พระเจ้าทรงต้องการให้เจตจำนงของจิตวิญญาณรับใช้พระวิญญาณ เพื่อที่เจตจำนงและพระคุณจะได้สอดคล้องกัน: เพราะอัครทูตกล่าวว่า </w:t>
      </w:r>
      <w:r w:rsidRPr="006A21F9">
        <w:rPr>
          <w:i/>
          <w:iCs/>
          <w:lang w:val="ru-RU"/>
        </w:rPr>
        <w:t xml:space="preserve">‘อย่าดับพระวิญญาณ’ </w:t>
      </w:r>
      <w:r w:rsidRPr="006A21F9">
        <w:rPr>
          <w:lang w:val="ru-RU"/>
        </w:rPr>
        <w:t>(1 เทสซาโลนิกา 5:19).”</w:t>
      </w:r>
      <w:r>
        <w:rPr>
          <w:rStyle w:val="FootnoteReference"/>
        </w:rPr>
        <w:footnoteReference w:id="778"/>
      </w:r>
    </w:p>
    <w:p w14:paraId="79AC843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 xml:space="preserve">ส่วนเหตุผลที่ถูกต้อง ก็ไม่อาจไม่สังเกตได้ว่า หากพระคุณของพระเจ้าจำกัดความเสรีภาพของมนุษย์และดึงมันไปสู่ความดีด้วยกำลังบังคับ ในกรณีเช่นนี้ </w:t>
      </w:r>
      <w:r w:rsidRPr="006A21F9">
        <w:rPr>
          <w:lang w:val="ru-RU"/>
        </w:rPr>
        <w:lastRenderedPageBreak/>
        <w:t>แรงจูงใจทุกประการ ต่อความดีงามจะถูกพรากไปจากบุคคลนั้น ความดีงามในกิจการดีของเขาจะถูกพรากไป และศีลธรรมทั้งหมดของเขาจะถูกบ่อนทำลาย; และความผิดทั้งหมดนี้ย่อมตกอยู่กับพระเจ้าเอง! ความคิดเช่นนี้สามารถยอมรับได้หรือไม่? เป็นความจริงว่าเหตุผลไม่สามารถอธิบายได้ว่าพลังอันยิ่งใหญ่ของพระเจ้า เมื่อทำงานกับบุคคลหนึ่ง จะรักษาเสรีภาพของเขาไว้ได้อย่างไร หรือไม่สามารถกำหนดได้อย่างแม่นยำถึงธรรมชาติของความสัมพันธ์ระหว่างทั้งสองฝ่าย;</w:t>
      </w:r>
      <w:r>
        <w:rPr>
          <w:rStyle w:val="FootnoteReference"/>
        </w:rPr>
        <w:footnoteReference w:id="779"/>
      </w:r>
      <w:r w:rsidRPr="006A21F9">
        <w:rPr>
          <w:lang w:val="ru-RU"/>
        </w:rPr>
        <w:t xml:space="preserve"> อย่างไรก็ตาม ความลึกลับนี้ต้องยืนหยัดอยู่เหนือความสงสัยทั้งหมดสำหรับเรา เมื่อเรามีเหตุผลมากมายที่จะเชื่อว่า มนุษย์ไม่เพียงแต่ไม่ถูกพรากเสรีภาพภายใต้การทรงนำของพระคุณ แต่ยังมีส่วนร่วมอย่างกระตือรือร้นในการทำงานของพระคุณ ซึ่งดำเนินไปภายในตัวเขาและผ่านตัวเขาเอง</w:t>
      </w:r>
    </w:p>
    <w:p w14:paraId="6A5A46E4" w14:textId="77777777" w:rsidR="00BE1885" w:rsidRPr="006A21F9" w:rsidRDefault="00BE1885" w:rsidP="00BE1885">
      <w:pPr>
        <w:rPr>
          <w:lang w:val="ru-RU"/>
        </w:rPr>
      </w:pPr>
    </w:p>
    <w:p w14:paraId="245E8926" w14:textId="77777777" w:rsidR="00BE1885" w:rsidRPr="006A21F9" w:rsidRDefault="00BE1885" w:rsidP="00BE1885">
      <w:pPr>
        <w:pStyle w:val="Heading5"/>
        <w:rPr>
          <w:lang w:val="ru-RU"/>
        </w:rPr>
      </w:pPr>
      <w:bookmarkStart w:id="638" w:name="_Toc133142957"/>
      <w:bookmarkStart w:id="639" w:name="_Toc133166314"/>
      <w:bookmarkStart w:id="640" w:name="_Toc182221524"/>
      <w:bookmarkStart w:id="641" w:name="_Toc238453091"/>
      <w:bookmarkStart w:id="642" w:name="_Toc238453891"/>
      <w:bookmarkStart w:id="643" w:name="_Toc238576116"/>
      <w:r w:rsidRPr="006A21F9">
        <w:rPr>
          <w:bCs/>
          <w:lang w:val="ru-RU"/>
        </w:rPr>
        <w:t xml:space="preserve">§194. </w:t>
      </w:r>
      <w:r w:rsidRPr="006A21F9">
        <w:rPr>
          <w:lang w:val="ru-RU"/>
        </w:rPr>
        <w:t>มนุษย์มีส่วนร่วมอย่างกระตือรือร้นในสิ่งที่พระคุณของพระเจ้าทรงกระทำในตัวเขาและผ่านตัวเขา</w:t>
      </w:r>
      <w:bookmarkEnd w:id="638"/>
      <w:bookmarkEnd w:id="639"/>
      <w:bookmarkEnd w:id="640"/>
      <w:bookmarkEnd w:id="641"/>
      <w:bookmarkEnd w:id="642"/>
      <w:bookmarkEnd w:id="643"/>
    </w:p>
    <w:p w14:paraId="59C034F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พระคัมภีร์แสดงให้เห็นอย่างชัดเจนว่ากระบวนการทั้งสิ้นของการชำระให้บริสุทธิ์ของบุคคลหนึ่ง ตั้งแต่ต้นจนจบ เป็นผลงานของพระคุณของพระเจ้า และในขณะเดียวกันก็เป็นผลงานของบุคคลนั้นเองด้วย ดังนั้นจึงมีคำกล่าวว่า: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เกี่ยวกับการกลับใจของบุคคล: </w:t>
      </w:r>
      <w:r w:rsidRPr="006A21F9">
        <w:rPr>
          <w:i/>
          <w:iCs/>
          <w:lang w:val="ru-RU"/>
        </w:rPr>
        <w:t>‘โปรดให้ข้าพเจ้ากลับใจ และข้าพเจ้าจะกลับใจ</w:t>
      </w:r>
      <w:r w:rsidRPr="006A21F9">
        <w:rPr>
          <w:lang w:val="ru-RU"/>
        </w:rPr>
        <w:t xml:space="preserve">’ (เยเรมีย์ 31:18), และอีกด้านหนึ่ง: </w:t>
      </w:r>
      <w:r w:rsidRPr="006A21F9">
        <w:rPr>
          <w:i/>
          <w:iCs/>
          <w:lang w:val="ru-RU"/>
        </w:rPr>
        <w:t xml:space="preserve">‘จงหันมาหาเรา พระเจ้าจอมทัพตรัสว่า เราจะหันมาหาท่าน’ </w:t>
      </w:r>
      <w:r w:rsidRPr="006A21F9">
        <w:rPr>
          <w:lang w:val="ru-RU"/>
        </w:rPr>
        <w:t xml:space="preserve">(เศคาริยาห์ 1:3); หรือ: </w:t>
      </w:r>
      <w:r w:rsidRPr="006A21F9">
        <w:rPr>
          <w:i/>
          <w:iCs/>
          <w:lang w:val="ru-RU"/>
        </w:rPr>
        <w:t xml:space="preserve">‘จงเข้าใกล้พระเจ้า และพระองค์จะเข้าใกล้ท่าน’ </w:t>
      </w:r>
      <w:r w:rsidRPr="006A21F9">
        <w:rPr>
          <w:lang w:val="ru-RU"/>
        </w:rPr>
        <w:t xml:space="preserve">(ยากอบ 4:8); ให้คืนดีกับพระเจ้า (2 โครินธ์ 5:20); </w:t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เกี่ยวกับการตามพระคริสต์: </w:t>
      </w:r>
      <w:r w:rsidRPr="006A21F9">
        <w:rPr>
          <w:i/>
          <w:iCs/>
          <w:lang w:val="ru-RU"/>
        </w:rPr>
        <w:t>‘ไม่มีใครสามารถมาหาเราได้ เว้นแต่พระบิดาผู้ทรงส่งเรามาจะทรงดึงดูดเขา</w:t>
      </w:r>
      <w:r w:rsidRPr="006A21F9">
        <w:rPr>
          <w:lang w:val="ru-RU"/>
        </w:rPr>
        <w:t xml:space="preserve">’ (ยอห์น 6:44), และในทางกลับกัน: </w:t>
      </w:r>
      <w:r w:rsidRPr="006A21F9">
        <w:rPr>
          <w:i/>
          <w:iCs/>
          <w:lang w:val="ru-RU"/>
        </w:rPr>
        <w:t>‘ผู้ใดที่ไม่แบกกางเขนของตนและตามเรามา ก็ไม่สมควรแก่เรา</w:t>
      </w:r>
      <w:r w:rsidRPr="006A21F9">
        <w:rPr>
          <w:lang w:val="ru-RU"/>
        </w:rPr>
        <w:t xml:space="preserve">’ [(มัทธิว 10:38); ดูเพิ่มเติม (มัทธิว 19:21)];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เกี่ยวกับการเกิดใหม่: </w:t>
      </w:r>
      <w:r w:rsidRPr="006A21F9">
        <w:rPr>
          <w:i/>
          <w:iCs/>
          <w:lang w:val="ru-RU"/>
        </w:rPr>
        <w:t>“เว้นแต่ผู้ใดจะเกิดจากน้ำและพระวิญญาณ ก็ไม่อาจเข้าสู่ราชอาณาจักรของพระ</w:t>
      </w:r>
      <w:r w:rsidRPr="006A21F9">
        <w:rPr>
          <w:lang w:val="ru-RU"/>
        </w:rPr>
        <w:t xml:space="preserve">เจ้าได้” (ยอห์น 3:5), และอีกประการหนึ่ง: </w:t>
      </w:r>
      <w:r w:rsidRPr="006A21F9">
        <w:rPr>
          <w:i/>
          <w:iCs/>
          <w:lang w:val="ru-RU"/>
        </w:rPr>
        <w:t>“จงกลับใจใหม่ และให้ทุกคนในพวกท่านรับบัพติศมาในพระนามของพระเยซูคริสต์ เพื่อการอภัยบาป; และท่านจะได้รับของประทานพระวิญญาณบริสุทธิ์</w:t>
      </w:r>
      <w:r w:rsidRPr="006A21F9">
        <w:rPr>
          <w:lang w:val="ru-RU"/>
        </w:rPr>
        <w:t xml:space="preserve">” (กิจการ 2:38);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เกี่ยวกับการฟื้นฟู: </w:t>
      </w:r>
      <w:r w:rsidRPr="006A21F9">
        <w:rPr>
          <w:i/>
          <w:iCs/>
          <w:lang w:val="ru-RU"/>
        </w:rPr>
        <w:t>‘เราจะให้พวกเขามีใจเดียว และจะใส่จิตวิญญาณใหม่ไว้ในตัวพวกเขา; เราจะเอาใจหินออกจากเนื้อหนังของพวกเขา และให้พวกเขามีใจเนื้อหนัง เพื่อพวกเขาจะได้ดำเนินตามพระบัญญัติของเรา และรักษาข้อบังคับของเรา</w:t>
      </w:r>
      <w:r w:rsidRPr="006A21F9">
        <w:rPr>
          <w:lang w:val="ru-RU"/>
        </w:rPr>
        <w:t xml:space="preserve">’ (เอเสเคียล 11:19–20), และรวมกัน: </w:t>
      </w:r>
      <w:r w:rsidRPr="006A21F9">
        <w:rPr>
          <w:i/>
          <w:iCs/>
          <w:lang w:val="ru-RU"/>
        </w:rPr>
        <w:t xml:space="preserve">‘จงทิ้งบาปทั้งสิ้นที่ท่านได้กระทำไว้ และสร้างใจใหม่และวิญญาณใหม่ให้ตนเอง </w:t>
      </w:r>
      <w:r w:rsidRPr="006A21F9">
        <w:rPr>
          <w:lang w:val="ru-RU"/>
        </w:rPr>
        <w:t xml:space="preserve">แล้วรักษาพระบัญญัติทั้งสิ้นของเรา’ [(เอเสเคียล 18:31); ดูเพิ่มเติม (ยากอบ 4:8)];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เกี่ยวกับการรวมเป็นหนึ่งกับพระคริสต์: </w:t>
      </w:r>
      <w:r w:rsidRPr="006A21F9">
        <w:rPr>
          <w:i/>
          <w:iCs/>
          <w:lang w:val="ru-RU"/>
        </w:rPr>
        <w:t>‘จงอยู่ในเรา และเราอยู่ในท่าน</w:t>
      </w:r>
      <w:r w:rsidRPr="006A21F9">
        <w:rPr>
          <w:lang w:val="ru-RU"/>
        </w:rPr>
        <w:t xml:space="preserve">’ (ยอห์น 15:4), และต่อไป: </w:t>
      </w:r>
      <w:r w:rsidRPr="006A21F9">
        <w:rPr>
          <w:i/>
          <w:iCs/>
          <w:lang w:val="ru-RU"/>
        </w:rPr>
        <w:t>‘ผู้ใดที่อยู่ในเรา และเราอยู่ในเขา ผู้นั้นจะเกิดผลมาก</w:t>
      </w:r>
      <w:r w:rsidRPr="006A21F9">
        <w:rPr>
          <w:lang w:val="ru-RU"/>
        </w:rPr>
        <w:t>’ (ยอห์น 15:5).</w:t>
      </w:r>
    </w:p>
    <w:p w14:paraId="3DBDEB5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พระคัมภีร์ศักดิ์สิทธิ์แสดงความจริงเดียวกันเมื่อยืนยันว่าสิ่งนี้ขึ้นอยู่กับความสมัครใจของบุคคล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เพื่อเป็นคนดีหรือคนชั่ว: </w:t>
      </w:r>
      <w:r w:rsidRPr="006A21F9">
        <w:rPr>
          <w:i/>
          <w:iCs/>
          <w:lang w:val="ru-RU"/>
        </w:rPr>
        <w:t xml:space="preserve">‘หากท่านยินดีและเชื่อฟัง ท่านจะได้กินผลดีของแผ่นดินนี้ แต่หากท่านปฏิเสธและกบฏ ดาบจะกลืนกินท่าน’ </w:t>
      </w:r>
      <w:r w:rsidRPr="006A21F9">
        <w:rPr>
          <w:lang w:val="ru-RU"/>
        </w:rPr>
        <w:t xml:space="preserve">(อิสยาห์ 1:19–20); </w:t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จะติดตามพระคริสต์หรือไม่: </w:t>
      </w:r>
      <w:r w:rsidRPr="006A21F9">
        <w:rPr>
          <w:i/>
          <w:iCs/>
          <w:lang w:val="ru-RU"/>
        </w:rPr>
        <w:t xml:space="preserve">‘หากใครต้องการตามเรา ให้เขาปฏิเสธตนเอง ยกไม้กางเขนของตน และตามเรา’ </w:t>
      </w:r>
      <w:r w:rsidRPr="006A21F9">
        <w:rPr>
          <w:lang w:val="ru-RU"/>
        </w:rPr>
        <w:t xml:space="preserve">(มัทธิว 16:24);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พยายามบรรลุความสมบูรณ์สูงสุด: </w:t>
      </w:r>
      <w:r w:rsidRPr="006A21F9">
        <w:rPr>
          <w:i/>
          <w:iCs/>
          <w:lang w:val="ru-RU"/>
        </w:rPr>
        <w:t>‘หากท่านต้องการเป็นคนสมบูรณ์ จงไปขายทรัพย์สินของท่านและให้คนจน แล้วท่านจะมีทรัพย์สมบัติในสวรรค์ จากนั้นจงมาตามเรา</w:t>
      </w:r>
      <w:r w:rsidRPr="006A21F9">
        <w:rPr>
          <w:lang w:val="ru-RU"/>
        </w:rPr>
        <w:t>’ (มัทธิว 19:21).</w:t>
      </w:r>
    </w:p>
    <w:p w14:paraId="39FA0DC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สุดท้าย ความจริงเดียวกันนี้ถูกแสดงออกในบทพระคัมภีร์ที่กล่าวถึงการกระทำดีของบุคคล: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ถูกอธิบายว่าเป็นของตนเอง: </w:t>
      </w:r>
      <w:r w:rsidRPr="006A21F9">
        <w:rPr>
          <w:i/>
          <w:iCs/>
          <w:lang w:val="ru-RU"/>
        </w:rPr>
        <w:t>‘จงให้แสงสว่างของท่านส่องประกายต่อหน้ามนุษย์ เพื่อพวกเขาจะได้เห็นการกระทำดีของท่าน</w:t>
      </w:r>
      <w:r w:rsidRPr="006A21F9">
        <w:rPr>
          <w:lang w:val="ru-RU"/>
        </w:rPr>
        <w:t xml:space="preserve">’ (มัทธิว 5:16); </w:t>
      </w:r>
      <w:r w:rsidRPr="006A21F9">
        <w:rPr>
          <w:i/>
          <w:iCs/>
          <w:lang w:val="ru-RU"/>
        </w:rPr>
        <w:t xml:space="preserve">จงมั่นคง ไม่หวั่นไหว และเสมอไปในการทำงานของพระเจ้า โดยรู้ว่าความพยายามของท่านไม่สูญเปล่าต่อหน้าพระเจ้า </w:t>
      </w:r>
      <w:r w:rsidRPr="006A21F9">
        <w:rPr>
          <w:lang w:val="ru-RU"/>
        </w:rPr>
        <w:t xml:space="preserve">[(1 โครินธ์ 15:58); ดูเพิ่มเติม (2 เทสซาโลนิกา 1:3); (ฮีบรู 6:10)]; </w:t>
      </w:r>
      <w:r w:rsidRPr="006A21F9">
        <w:rPr>
          <w:b/>
          <w:bCs/>
          <w:lang w:val="ru-RU"/>
        </w:rPr>
        <w:t>b)</w:t>
      </w:r>
      <w:r w:rsidRPr="006A21F9">
        <w:rPr>
          <w:lang w:val="ru-RU"/>
        </w:rPr>
        <w:t xml:space="preserve"> ได้รับการนับเป็นบุญกุศลของพวกเขา: </w:t>
      </w:r>
      <w:r w:rsidRPr="006A21F9">
        <w:rPr>
          <w:i/>
          <w:iCs/>
          <w:lang w:val="ru-RU"/>
        </w:rPr>
        <w:t>‘จงระวังตัวให้ดี เพื่อเราจะไม่สูญเสียสิ่งที่เราได้ทำงานมา แต่จะได้รับรางวัลอย่างเต็มที่</w:t>
      </w:r>
      <w:r w:rsidRPr="006A21F9">
        <w:rPr>
          <w:lang w:val="ru-RU"/>
        </w:rPr>
        <w:t>’ (2 ยอห์น 1</w:t>
      </w:r>
      <w:r w:rsidRPr="006A21F9">
        <w:rPr>
          <w:rFonts w:cs="Cambria Math"/>
          <w:lang w:val="ru-RU"/>
        </w:rPr>
        <w:t>:</w:t>
      </w:r>
      <w:r w:rsidRPr="006A21F9">
        <w:rPr>
          <w:lang w:val="ru-RU"/>
        </w:rPr>
        <w:t xml:space="preserve">8); </w:t>
      </w:r>
      <w:r w:rsidRPr="006A21F9">
        <w:rPr>
          <w:i/>
          <w:iCs/>
          <w:lang w:val="ru-RU"/>
        </w:rPr>
        <w:t xml:space="preserve">แต่ละคนจะได้รับรางวัลตามความพยายามของตน </w:t>
      </w:r>
      <w:r w:rsidRPr="006A21F9">
        <w:rPr>
          <w:lang w:val="ru-RU"/>
        </w:rPr>
        <w:t xml:space="preserve">(1 โครินธ์ 3:8) </w:t>
      </w:r>
      <w:r w:rsidRPr="006A21F9">
        <w:rPr>
          <w:i/>
          <w:iCs/>
          <w:lang w:val="ru-RU"/>
        </w:rPr>
        <w:t xml:space="preserve">ผู้ใดที่ให้แม้เพียงถ้วยน้ำเย็นแก่หนึ่งในเด็กเล็กเหล่านี้ในนามของสาวก เราบอกความจริงแก่ท่านว่า เขาจะไม่สูญเสียรางวัลของตน </w:t>
      </w:r>
      <w:r w:rsidRPr="006A21F9">
        <w:rPr>
          <w:lang w:val="ru-RU"/>
        </w:rPr>
        <w:t xml:space="preserve">(มัทธิว 10:42) </w:t>
      </w:r>
      <w:r w:rsidRPr="006A21F9">
        <w:rPr>
          <w:i/>
          <w:iCs/>
          <w:lang w:val="ru-RU"/>
        </w:rPr>
        <w:t xml:space="preserve">ข้าพเจ้าได้ต่อสู้การต่อสู้ที่ดีแล้ว ได้วิ่งจนจบทางแล้ว ได้รักษาความเชื่อไว้แล้ว </w:t>
      </w:r>
      <w:r w:rsidRPr="006A21F9">
        <w:rPr>
          <w:i/>
          <w:iCs/>
          <w:lang w:val="ru-RU"/>
        </w:rPr>
        <w:lastRenderedPageBreak/>
        <w:t xml:space="preserve">และบัดนี้มีมงกุฎแห่งความชอบธรรมเตรียมไว้สำหรับข้าพเจ้า ซึ่งพระเจ้า ผู้พิพากษาผู้ชอบธรรม จะประทานให้ข้าพเจ้าในวันนั้น และไม่เพียงแต่ข้าพเจ้าเท่านั้น แต่ยังสำหรับทุกคนที่รักการเสด็จมาของพระองค์ด้วย </w:t>
      </w:r>
      <w:r w:rsidRPr="006A21F9">
        <w:rPr>
          <w:lang w:val="ru-RU"/>
        </w:rPr>
        <w:t>[(2 ทิโมธี 4:7–8); ดูเพิ่มเติม (มัทธิว 5:12); (1 โครินธ์ 4:5),  (1 โครินธ์ 15:58); (วิวรณ์ 22:15)].</w:t>
      </w:r>
    </w:p>
    <w:p w14:paraId="48EF1C0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บิดาผู้ศักดิ์สิทธิ์และครูสอนของคริสตจักรได้สอนว่า:</w:t>
      </w:r>
    </w:p>
    <w:p w14:paraId="1812194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“การปลูกและรดน้ำเป็นงานของพระเจ้า ส่วนการให้ผลเป็นงานของท่าน; การประทานพระคุณเป็นงานของพระเจ้า ส่วนการรับและรักษาพระคุณเป็นงานของท่าน อย่าดูหมิ่นพระคุณเพียงเพราะมันถูกประทานมาอย่างฟรีๆ แต่เมื่อได้รับแล้ว จงรักษาไว้ด้วยความเคารพ”</w:t>
      </w:r>
      <w:r>
        <w:rPr>
          <w:rStyle w:val="FootnoteReference"/>
        </w:rPr>
        <w:footnoteReference w:id="780"/>
      </w:r>
    </w:p>
    <w:p w14:paraId="095F594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“ความดีงามไม่ใช่เพียงของขวัญจากพระเจ้าผู้ยิ่งใหญ่ ผู้ได้ทรงให้เกียรติภาพลักษณ์ของพระองค์เอง; เพราะความพยายามของเจ้าเองก็จำเป็นเช่นกัน และมันก็ไม่ใช่เพียงผลงานของใจเจ้าเท่านั้น; เพราะจำเป็นต้องมีพลังอันสูงสุดด้วย แม้ว่าสายตาของฉันจะคมชัดมาก แต่มันก็ไม่สามารถมองเห็นวัตถุที่ปรากฏได้ด้วยตัวมันเอง หรือโดยปราศจากแสงสว่างอันยิ่งใหญ่ที่ส่องสว่างดวงตาของฉัน และแสงนั้นเองก็ปรากฏต่อสายตาของฉันด้วย และเพื่อให้ฉันประสบความสำเร็จ จำเป็นต้องมีส่วนจากพระเจ้าผู้ยิ่งใหญ่สองส่วน คือส่วนแรกและส่วนสุดท้าย และส่วนหนึ่งก็จำเป็นต้องมาจากตัวฉันเองด้วย พระเจ้าได้ทำให้ข้าพเจ้าเปิดรับความดี; พระเจ้าประทานกำลังให้ข้าพเจ้า และทรงค้ำจุนข้าพเจ้าขณะที่ข้าพเจ้าวิ่งในสนามแข่งขัน ข้าพเจ้าไม่ได้มีเท้าที่เบาเป็นพิเศษ แต่ข้าพเจ้าก็ใช้กำลังกล้ามเนื้อในการแข่งขันนี้ ไม่ใช่โดยปราศจากความหวังในรางวัล; เพราะพระคริสต์คือลมหายใจของข้าพเจ้า กำลังของข้าพเจ้า และความมั่งคั่งอันน่าอัศจรรย์ของข้าพเจ้า”</w:t>
      </w:r>
      <w:r>
        <w:rPr>
          <w:rStyle w:val="FootnoteReference"/>
        </w:rPr>
        <w:footnoteReference w:id="781"/>
      </w:r>
    </w:p>
    <w:p w14:paraId="29F0FF5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“เมื่อเราได้รับพระคุณจากเบื้องบนแล้ว เรามีอำนาจที่จะทำดีหรือทำชั่ว”</w:t>
      </w:r>
      <w:r>
        <w:rPr>
          <w:rStyle w:val="FootnoteReference"/>
        </w:rPr>
        <w:footnoteReference w:id="782"/>
      </w:r>
      <w:r w:rsidRPr="006A21F9">
        <w:rPr>
          <w:lang w:val="ru-RU"/>
        </w:rPr>
        <w:t xml:space="preserve"> “พระเจ้าทรงเปิดใจของผู้ที่ปรารถนา (ที่จะรู้ความจริง)… มีคำกล่าวเกี่ยวกับหญิงผู้ขายผ้าสีม่วงว่า: </w:t>
      </w:r>
      <w:r w:rsidRPr="006A21F9">
        <w:rPr>
          <w:i/>
          <w:iCs/>
          <w:lang w:val="ru-RU"/>
        </w:rPr>
        <w:t>‘พระเจ้าได้เปิดใจเธอให้ฟังคำ</w:t>
      </w:r>
      <w:r w:rsidRPr="006A21F9">
        <w:rPr>
          <w:lang w:val="ru-RU"/>
        </w:rPr>
        <w:t>พูดของเปาโล’ (กิจการ 16:14) ดังนั้น การเปิดใจเธอเป็นงานของพระเจ้า ส่วนการฟังคำพูดเป็นงานของหญิงนั้นเอง ดังนั้นจึงเป็นงานของพระเจ้าและงานของมนุษย์ทั้งสองอย่าง”</w:t>
      </w:r>
      <w:r>
        <w:rPr>
          <w:rStyle w:val="FootnoteReference"/>
        </w:rPr>
        <w:footnoteReference w:id="783"/>
      </w:r>
    </w:p>
    <w:p w14:paraId="1D81755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“ความตั้งใจของมนุษย์เกี่ยวกับสิ่งที่ดีจะไม่เป็นจริงได้หากไม่มีความช่วยเหลือจากเบื้องบน และความช่วยเหลือจากเบื้องบนจะไม่ลงมาสู่ผู้ที่ไม่ได้พยายามในเรื่องนี้ ตรงกันข้าม เพื่อการบรรลุคุณธรรม ทั้งสองสิ่งต้องรวมกัน—ความขยันของมนุษย์และความช่วยเหลือที่มาจากเบื้องบนผ่านทางความเชื่อ”</w:t>
      </w:r>
      <w:r>
        <w:rPr>
          <w:rStyle w:val="FootnoteReference"/>
        </w:rPr>
        <w:footnoteReference w:id="784"/>
      </w:r>
    </w:p>
    <w:p w14:paraId="0A7E78C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นักบุญมาคาริอุสแห่งอียิปต์: “พระเจ้าทรงบัญชาว่ามนุษย์ควรรับรู้ความดีด้วยจิตใจก่อน; เมื่อรับรู้แล้ว ก็ควรรักความดีนั้น และด้วยความตั้งใจของตนเอง ปฏิบัติความดีนั้น แต่พลังที่ช่วยให้จิตใจสามารถลงมือทำ ทนต่อความยากลำบาก และดำเนินงานให้สำเร็จ—สิ่งนี้ได้รับการประทานโดยพระคุณแก่ผู้ที่ปรารถนาและผู้ที่เชื่อ”</w:t>
      </w:r>
      <w:r>
        <w:rPr>
          <w:rStyle w:val="FootnoteReference"/>
        </w:rPr>
        <w:footnoteReference w:id="785"/>
      </w:r>
    </w:p>
    <w:p w14:paraId="30ECF1D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นักบุญเทโอโดเรต: “อัครสาวกเรียกมัน</w:t>
      </w:r>
      <w:r w:rsidRPr="006A21F9">
        <w:rPr>
          <w:i/>
          <w:iCs/>
          <w:lang w:val="ru-RU"/>
        </w:rPr>
        <w:t xml:space="preserve">ว่าเป็นของขวัญจากพระเจ้าผ่านทางพระคริสต์ ไม่เพียงแต่เพื่อเชื่อในพระองค์ แต่ยังเพื่อทนทุกข์เพื่อพระองค์ด้วย </w:t>
      </w:r>
      <w:r w:rsidRPr="006A21F9">
        <w:rPr>
          <w:lang w:val="ru-RU"/>
        </w:rPr>
        <w:t>(ฟิลิปปี 1:29) โดยไม่ปฏิเสธบทบาทของเจตจำนงเสรี (ของมนุษย์) แต่สอนว่าเจตจำนงนั้นเพียงอย่างเดียว หากปราศจากพระคุณ ก็ไม่สามารถทำสิ่งดีใด ๆ ได้ เพราะทั้งสองสิ่งนี้จำเป็นทั้งสอง: ทั้งความพร้อมหรือความปรารถนาของเราที่จะกระทำ และความช่วยเหลือจากพระเจ้า และเช่นเดียวกับผู้ที่ขาดความปรารถนานี้ พระคุณของพระวิญญาณเพียงอย่างเดียวก็ไม่เพียงพอ ดังนั้น ในทางกลับกัน ความปรารถนาเพียงอย่างเดียว ที่ไม่ได้รับการสนับสนุนจากพระคุณ ก็ไม่สามารถสะสมความมั่งคั่งแห่งคุณธรรมได้”</w:t>
      </w:r>
      <w:r>
        <w:rPr>
          <w:rStyle w:val="FootnoteReference"/>
        </w:rPr>
        <w:footnoteReference w:id="786"/>
      </w:r>
    </w:p>
    <w:p w14:paraId="0D05B24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นักบุญเกรกอรีผู้ยิ่งใหญ่: “ความศักดิ์สิทธิ์สูงสุดทรงกระทำสิ่งใดสิ่งหนึ่งในตัวเราโดยที่เราไม่ต้องมีส่วนร่วมก่อน ดังนั้น เมื่อเจตจำนงเสรีของเราตามมา มันจึงสามารถร่วมสร้างสิ่งดีที่เราปรารถนาไว้ได้”</w:t>
      </w:r>
      <w:r>
        <w:rPr>
          <w:rStyle w:val="FootnoteReference"/>
        </w:rPr>
        <w:footnoteReference w:id="787"/>
      </w:r>
      <w:r w:rsidRPr="006A21F9">
        <w:rPr>
          <w:lang w:val="ru-RU"/>
        </w:rPr>
        <w:t xml:space="preserve"> “ด้วยเหตุนี้ เมื่อพระคุณมาก่อนและเจตจำนงดีตามมา สิ่งที่เป็นของขวัญจากพระเจ้าผู้ทรงฤทธานุภาพสูงสุดจึงกลายเป็นความดีงามของเรา”</w:t>
      </w:r>
      <w:r>
        <w:rPr>
          <w:rStyle w:val="FootnoteReference"/>
        </w:rPr>
        <w:footnoteReference w:id="788"/>
      </w:r>
    </w:p>
    <w:p w14:paraId="2E93F42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 xml:space="preserve">มาพิจารณาประสบการณ์และประวัติศาสตร์ของเราเอง: เราจะพบการยืนยันใหม่ต่อความจริงที่กำลังถูกนำเสนอ การตระหนักรู้ในตนเองอย่างตรงไปตรงมาและการสังเกตตนเองอย่างใกล้ชิด ยืนยันให้เราทราบว่า: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เรา ซึ่งได้เกิดใหม่จากน้ำและพระวิญญาณ ไม่รู้สึกถูกบังคับจากพระคุณภายในตัวเราเอง เมื่อเราตัดสินใจที่จะทำและปฏิบัติความดี; ตรงกันข้าม เราเลือกและปฏิบัติการดีเฉพาะอย่างนั้นอย่างอิสระโดยสมบูรณ์จากบรรดาการดีมากมาย และบ่อยครั้ง ก่อนที่จะเสร็จสิ้นการนั้น เรายังละทิ้งมันไปด้วยความสมัครใจของเราเอง; (</w:t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ว่าการทำความดีนั้นไม่เกิดขึ้นได้โดยปราศจากความพยายาม ความทุ่มเท และการมีส่วนร่วมจากตัวเราเอง และเพื่อสิ่งนี้ บางครั้งเราต้องต่อสู้จนถึงขั้นหลั่งเลือด (ฮีบรู 12:4) โดยทำสงครามไม่หยุดยั้ง ด้วยความช่วยเหลือของพระคุณ ต่อต้านศัตรูแห่งความรอดของเรา;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สุดท้ายนี้ ไม่ใช่เรื่องแปลกที่หลังจากทำความดีได้หลายครั้ง และหลังจากฝึกฝนความเคร่งครัดในความศรัทธามาเป็นเวลานาน เราจะกลับสู่ทางความชั่วร้ายและนิสัยไม่ดีเดิมอีกครั้ง โดยไม่ฟังเสียงของพระคุณอันศักดิ์สิทธิ์ และประวัติศาสตร์ของนักพรตคริสเตียนผู้ศักดิ์สิทธิ์ได้นำเสนอตัวอย่างที่ชัดเจนให้เราเห็น ทั้งถึงความพยายามอันยิ่งใหญ่ที่พวกเขาต้องใช้เพื่อก้าวหน้าในคุณธรรมอย่างค่อยเป็นค่อยไป และว่าแม้บางครั้งเมื่อบุคคลได้บรรลุถึงระดับสูงสุดของความสมบูรณ์ทางศีลธรรมแล้ว ก็อาจตกสู่บาปได้</w:t>
      </w:r>
    </w:p>
    <w:p w14:paraId="7D095646" w14:textId="77777777" w:rsidR="00BE1885" w:rsidRPr="006A21F9" w:rsidRDefault="00BE1885" w:rsidP="00BE1885">
      <w:pPr>
        <w:rPr>
          <w:lang w:val="ru-RU"/>
        </w:rPr>
      </w:pPr>
    </w:p>
    <w:p w14:paraId="6A3FB5C9" w14:textId="77777777" w:rsidR="00BE1885" w:rsidRPr="006A21F9" w:rsidRDefault="00BE1885" w:rsidP="00BE1885">
      <w:pPr>
        <w:pStyle w:val="Heading4"/>
        <w:rPr>
          <w:lang w:val="ru-RU"/>
        </w:rPr>
      </w:pPr>
      <w:bookmarkStart w:id="644" w:name="_Toc133142608"/>
      <w:bookmarkStart w:id="645" w:name="_Toc133142958"/>
      <w:bookmarkStart w:id="646" w:name="_Toc133166315"/>
      <w:bookmarkStart w:id="647" w:name="_Toc182221525"/>
      <w:bookmarkStart w:id="648" w:name="_Toc238453092"/>
      <w:bookmarkStart w:id="649" w:name="_Toc238453892"/>
      <w:bookmarkStart w:id="650" w:name="_Toc238454328"/>
      <w:bookmarkStart w:id="651" w:name="_Toc238466410"/>
      <w:bookmarkStart w:id="652" w:name="_Toc238576117"/>
      <w:r w:rsidRPr="001E4083">
        <w:rPr>
          <w:bCs/>
        </w:rPr>
        <w:t>III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t>เกี่ยวกับธรรมชาติและเงื่อนไขของการทำให้มนุษย์ศักดิ์สิทธิ์โดยพระคุณของพระเจ้า</w:t>
      </w:r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</w:p>
    <w:p w14:paraId="292DD1B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DD21577" w14:textId="77777777" w:rsidR="00BE1885" w:rsidRPr="006A21F9" w:rsidRDefault="00BE1885" w:rsidP="00BE1885">
      <w:pPr>
        <w:pStyle w:val="Heading5"/>
        <w:rPr>
          <w:lang w:val="ru-RU"/>
        </w:rPr>
      </w:pPr>
      <w:bookmarkStart w:id="653" w:name="_Toc133142959"/>
      <w:bookmarkStart w:id="654" w:name="_Toc133166316"/>
      <w:bookmarkStart w:id="655" w:name="_Toc182221526"/>
      <w:bookmarkStart w:id="656" w:name="_Toc238453093"/>
      <w:bookmarkStart w:id="657" w:name="_Toc238453893"/>
      <w:bookmarkStart w:id="658" w:name="_Toc238576118"/>
      <w:r w:rsidRPr="006A21F9">
        <w:rPr>
          <w:bCs/>
          <w:lang w:val="ru-RU"/>
        </w:rPr>
        <w:t xml:space="preserve">§195. </w:t>
      </w:r>
      <w:r w:rsidRPr="006A21F9">
        <w:rPr>
          <w:lang w:val="ru-RU"/>
        </w:rPr>
        <w:t>ส่วนต่าง ๆ ของหลักคำสอน</w:t>
      </w:r>
      <w:bookmarkEnd w:id="653"/>
      <w:bookmarkEnd w:id="654"/>
      <w:bookmarkEnd w:id="655"/>
      <w:bookmarkEnd w:id="656"/>
      <w:bookmarkEnd w:id="657"/>
      <w:bookmarkEnd w:id="658"/>
    </w:p>
    <w:p w14:paraId="5F8E6FD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ปฏิเสธความผิดพลาดของกลุ่มโปรเตสแตนต์ ซึ่งภายใต้ชื่อการให้อภัยบาปหรือการชำระให้บริสุทธิ์ของมนุษย์ด้วยพระคุณ หมายถึงเพียงการให้อภัยบาปของมนุษย์เท่านั้น — แม้ว่าในความเป็นจริงบาปเหล่านั้นยังคงอยู่ในตัวเขา — และเพียงการนับความชอบธรรมของพระคริสต์ให้เขาจากภายนอกเท่านั้น — แม้ว่าในความเป็นจริงเขาไม่ได้กลายเป็นผู้ชอบธรรม — และซึ่งยอมรับว่าความเชื่อของมนุษย์เพียงอย่างเดียวเป็นเงื่อนไขสำหรับการให้อภัยบาปและการชำระให้บริสุทธิ์, พระศาสนจักรนิกายออร์โธดอกซ์สอนว่า: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การชำระให้บริสุทธิ์ของบุคคลนั้น คือการที่เขาได้รับการชำระล้างจากบาปอย่างแท้จริงด้วยพระคุณของพระเจ้า และด้วยความช่วยเหลือของพระคุณนั้น เขาได้รับการทำให้เป็นผู้ชอบธรรมและศักดิ์สิทธิ์;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ว่าความเชื่อเป็นเพียงเงื่อนไขแรกจากฝ่ายมนุษย์เพื่อการชำระให้บริสุทธิ์ของเขา และโดยผลสืบเนื่องมาเพื่อการรอดของเขา แต่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ว่า นอกเหนือจากความเชื่อแล้ว การกระทำที่ดีก็จำเป็นสำหรับมนุษย์เพื่อวัตถุประสงค์นี้ด้วย (คำสารภาพความเชื่อออร์โธดอกซ์ ส่วนที่ 1 คำตอบต่อคำถามที่ 103; จดหมายของบรรดาบิดาทางตะวันออกเกี่ยวกับความเชื่อออร์โธดอกซ์, ข้อ 9</w:t>
      </w:r>
      <w:r w:rsidRPr="006D02F3">
        <w:rPr>
          <w:lang w:val="ru-RU"/>
        </w:rPr>
        <w:t>, 13 และ</w:t>
      </w:r>
      <w:r w:rsidRPr="006A21F9">
        <w:rPr>
          <w:lang w:val="ru-RU"/>
        </w:rPr>
        <w:t xml:space="preserve"> 16).</w:t>
      </w:r>
    </w:p>
    <w:p w14:paraId="76655D6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9BC16A6" w14:textId="77777777" w:rsidR="00BE1885" w:rsidRPr="006A21F9" w:rsidRDefault="00BE1885" w:rsidP="00BE1885">
      <w:pPr>
        <w:pStyle w:val="Heading5"/>
        <w:rPr>
          <w:lang w:val="ru-RU"/>
        </w:rPr>
      </w:pPr>
      <w:bookmarkStart w:id="659" w:name="_Toc133142960"/>
      <w:bookmarkStart w:id="660" w:name="_Toc133166317"/>
      <w:bookmarkStart w:id="661" w:name="_Toc182221527"/>
      <w:bookmarkStart w:id="662" w:name="_Toc238453094"/>
      <w:bookmarkStart w:id="663" w:name="_Toc238453894"/>
      <w:bookmarkStart w:id="664" w:name="_Toc238576119"/>
      <w:r w:rsidRPr="006A21F9">
        <w:rPr>
          <w:bCs/>
          <w:lang w:val="ru-RU"/>
        </w:rPr>
        <w:lastRenderedPageBreak/>
        <w:t xml:space="preserve">§196. </w:t>
      </w:r>
      <w:r w:rsidRPr="006A21F9">
        <w:rPr>
          <w:lang w:val="ru-RU"/>
        </w:rPr>
        <w:t>การชำระให้บริสุทธิ์ของบุคคลนั้น คือการที่เขาได้รับการชำระล้างจากบาปอย่างแท้จริงด้วยพระคุณของพระเจ้า และได้รับการทำให้เป็นผู้ชอบธรรมและบริสุทธิ์</w:t>
      </w:r>
      <w:bookmarkEnd w:id="659"/>
      <w:bookmarkEnd w:id="660"/>
      <w:bookmarkEnd w:id="661"/>
      <w:bookmarkEnd w:id="662"/>
      <w:bookmarkEnd w:id="663"/>
      <w:bookmarkEnd w:id="664"/>
    </w:p>
    <w:p w14:paraId="2FBDB200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ความถูกต้องของแนวคิดนี้ — และในขณะเดียวกัน ความผิดพลาดของแนวคิดที่ว่า ในการได้รับการรับรองความชอบธรรมและการชำระให้บริสุทธิ์ของบุคคลนั้น บาปของพวกเขาถูกอภัยเพียงอย่างเดียว และความชอบธรรมของพระคริสต์ถูกนับให้พวกเขาเพียงภายนอกเท่านั้น ในขณะที่ในความเป็นจริงพวกเขายังคงอยู่ในบาป — ได้ถูกอธิบายไว้อย่างชัดเจนในพระคัมภีร์ศักดิ์สิทธิ์ —</w:t>
      </w:r>
    </w:p>
    <w:p w14:paraId="1B627FB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เมื่อกล่าวถึง — </w:t>
      </w:r>
      <w:r w:rsidRPr="006A21F9">
        <w:rPr>
          <w:b/>
          <w:bCs/>
          <w:lang w:val="ru-RU"/>
        </w:rPr>
        <w:t>(a)</w:t>
      </w:r>
      <w:r w:rsidRPr="006A21F9">
        <w:rPr>
          <w:lang w:val="ru-RU"/>
        </w:rPr>
        <w:t xml:space="preserve"> วัตถุประสงค์ของความทุกข์ทรมานของพระคริสต์ผู้ทรงเป็นพระผู้ช่วยให้รอด: </w:t>
      </w:r>
      <w:r w:rsidRPr="006A21F9">
        <w:rPr>
          <w:i/>
          <w:iCs/>
          <w:lang w:val="ru-RU"/>
        </w:rPr>
        <w:t xml:space="preserve">พระคริสต์ทรงรักคริสตจักรและทรงถวายพระองค์เองเพื่อคริสตจักร เพื่อทรงชำระให้บริสุทธิ์ โดยทรงชำระด้วยน้ำและพระวจนะ เพื่อทรงนำคริสตจักรมาถวายแด่พระองค์เอง เป็นคริสตจักรที่รุ่งโรจน์ ไม่มีมลทิน ไม่มีรอยย่น หรือสิ่งใดเช่นนั้น แต่ให้คริสตจักรนั้นบริสุทธิ์และไร้ที่ติ </w:t>
      </w:r>
      <w:r w:rsidRPr="006A21F9">
        <w:rPr>
          <w:lang w:val="ru-RU"/>
        </w:rPr>
        <w:t xml:space="preserve">(เอเฟซัส 5:26–27);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เกี่ยวกับผลแห่งการสิ้นพระชนม์ของพระองค์บนไม้กางเขน: </w:t>
      </w:r>
      <w:r w:rsidRPr="006A21F9">
        <w:rPr>
          <w:i/>
          <w:iCs/>
          <w:lang w:val="ru-RU"/>
        </w:rPr>
        <w:t xml:space="preserve">เลือดของพระเยซูคริสต์ พระบุตรของพระองค์ ได้ชำระเราให้พ้นจากบาปทั้งสิ้น </w:t>
      </w:r>
      <w:r w:rsidRPr="006A21F9">
        <w:rPr>
          <w:lang w:val="ru-RU"/>
        </w:rPr>
        <w:t xml:space="preserve">(1 ยอห์น 1:7); </w:t>
      </w:r>
      <w:r w:rsidRPr="006A21F9">
        <w:rPr>
          <w:i/>
          <w:iCs/>
          <w:lang w:val="ru-RU"/>
        </w:rPr>
        <w:t xml:space="preserve">พระองค์เป็นเครื่องบูชาลบล้างบาปของเรา และไม่เพียงแต่บาปของเราเท่านั้น แต่ยังรวมถึงบาปของทั้งโลกด้วย </w:t>
      </w:r>
      <w:r w:rsidRPr="006A21F9">
        <w:rPr>
          <w:lang w:val="ru-RU"/>
        </w:rPr>
        <w:t xml:space="preserve">(1 ยอห์น 2:2);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เกี่ยวกับการกำหนดล่วงหน้าของเราในพระคริสต์: </w:t>
      </w:r>
      <w:r w:rsidRPr="006A21F9">
        <w:rPr>
          <w:i/>
          <w:iCs/>
          <w:lang w:val="ru-RU"/>
        </w:rPr>
        <w:t xml:space="preserve">เพราะพระองค์ (พระเจ้า) ได้ทรงเลือกเราในพระองค์ (พระคริสต์) ก่อนการสร้างโลก เพื่อเราจะได้เป็นผู้บริสุทธิ์และไร้ที่ติต่อหน้าพระองค์ในความรัก </w:t>
      </w:r>
      <w:r w:rsidRPr="006A21F9">
        <w:rPr>
          <w:lang w:val="ru-RU"/>
        </w:rPr>
        <w:t>(เอเฟซัส 1:4) แล้วเราควรเข้าใจคำกล่าวเหล่านี้อย่างไร หากวัตถุประสงค์ทั้งหมดของแผนการของพระเจ้าในพระคริสต์จำกัดอยู่เพียงการที่บาปของเราได้รับการอภัยด้วยคุณความดีของผู้ไถ่ แทนที่จะถูกลบล้างออกไปจากภายในตัวเรา?</w:t>
      </w:r>
    </w:p>
    <w:p w14:paraId="2CCA87E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เมื่อกล่าวถึงคริสต์ชนที่ได้นำการชดเชยที่พระผู้ช่วยให้รอดทรงกระทำสำเร็จมาใช้อย่างแท้จริงว่า: </w:t>
      </w:r>
      <w:r w:rsidRPr="006A21F9">
        <w:rPr>
          <w:b/>
          <w:bCs/>
          <w:lang w:val="ru-RU"/>
        </w:rPr>
        <w:t>ก)</w:t>
      </w:r>
      <w:r w:rsidRPr="006A21F9">
        <w:rPr>
          <w:lang w:val="ru-RU"/>
        </w:rPr>
        <w:t xml:space="preserve"> ได้รับการชำระล้างจากบาปผ่านการกลับใจและหันมาหาพระคริสต์: </w:t>
      </w:r>
      <w:r w:rsidRPr="006A21F9">
        <w:rPr>
          <w:i/>
          <w:iCs/>
          <w:lang w:val="ru-RU"/>
        </w:rPr>
        <w:t>‘จงกลับใจและหันมาหาพระเจ้า เพื่อบาปของท่านจะถูกลบล้าง</w:t>
      </w:r>
      <w:r w:rsidRPr="006A21F9">
        <w:rPr>
          <w:lang w:val="ru-RU"/>
        </w:rPr>
        <w:t xml:space="preserve">’ (กิจการ 3:19); </w:t>
      </w:r>
      <w:r w:rsidRPr="006A21F9">
        <w:rPr>
          <w:i/>
          <w:iCs/>
          <w:lang w:val="ru-RU"/>
        </w:rPr>
        <w:t>หากเลือดของวัวและแพะ และเถ้าของวัวสาว เมื่อถูกพรมลง สามารถทำให้ผู้ที่ถูกทำให้ไม่บริสุทธิ์เป็นบริสุทธิ์ได้ จนร่างกายได้รับการชำระให้สะอาด แล้วเลือดของพระคริสต์ ผู้ซึ่งโดยพระวิญญาณบริสุทธิ์ ได้ถวายพระองค์เองโดยปราศจากตำหนิแด่พระเจ้า จะยิ่งสามารถชำระจิตสำนึกของเราให้พ้นจากงานที่ตายแล้วได้มากเพียงใด เพื่อเราจะได้ปรนนิบัติพระเจ้าผู้ทรงพระชนม์และทรงความจริง</w:t>
      </w:r>
      <w:r w:rsidRPr="006A21F9">
        <w:rPr>
          <w:lang w:val="ru-RU"/>
        </w:rPr>
        <w:t xml:space="preserve"> [(ฮีบรู 9:13–14); ดูเพิ่มเติม (อิสยาห์ 1:18); (กิจการ 15:9); (1 เทสซาโลนิกา 5:23)];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ได้เกิดใหม่โดยพระวิญญาณบริสุทธิ์ และกลายเป็นสิ่งสร้างใหม่ในพระคริสต์: </w:t>
      </w:r>
      <w:r w:rsidRPr="006A21F9">
        <w:rPr>
          <w:i/>
          <w:iCs/>
          <w:lang w:val="ru-RU"/>
        </w:rPr>
        <w:t xml:space="preserve">พระองค์ทรงช่วยเราให้รอดไม่ใช่เพราะการกระทำแห่งความชอบธรรมที่เราอาจได้ทำ แต่ตามพระเมตตาของพระองค์ ผ่านการชำระล้างแห่งการเกิดใหม่และการฟื้นฟูโดยพระวิญญาณบริสุทธิ์ ซึ่งพระองค์ได้เทลงบนเราอย่างล้นเหลือผ่านทางพระเยซูคริสต์, ผู้ช่วยให้รอดของเรา เพื่อว่า เมื่อเราได้รับการชำระให้ชอบธรรมโดยพระคุณของพระองค์แล้ว เราจึงอาจผ่านทางความหวัง กลายเป็นผู้รับมรดกแห่งชีวิตนิรันดร์ </w:t>
      </w:r>
      <w:r w:rsidRPr="006A21F9">
        <w:rPr>
          <w:lang w:val="ru-RU"/>
        </w:rPr>
        <w:t xml:space="preserve">[(ทิตัส 3:5–7); ดูเพิ่มเติม (ยอห์น 3:5–7)]; </w:t>
      </w:r>
      <w:r w:rsidRPr="006A21F9">
        <w:rPr>
          <w:i/>
          <w:iCs/>
          <w:lang w:val="ru-RU"/>
        </w:rPr>
        <w:t xml:space="preserve">เมื่อพระองค์ทรงประสงค์ พระองค์จึงทรงให้เราเกิดขึ้นใหม่โดยพระวจนะแห่งความจริง เพื่อเราจะเป็นเหมือนผลแรกแห่งสรรพสิ่งที่พระองค์ทรงสร้าง </w:t>
      </w:r>
      <w:r w:rsidRPr="006A21F9">
        <w:rPr>
          <w:lang w:val="ru-RU"/>
        </w:rPr>
        <w:t xml:space="preserve">(ยากอบ 1:18); </w:t>
      </w:r>
      <w:r w:rsidRPr="006A21F9">
        <w:rPr>
          <w:i/>
          <w:iCs/>
          <w:lang w:val="ru-RU"/>
        </w:rPr>
        <w:t xml:space="preserve">ผู้ใดที่อยู่ในพระคริสต์ ก็เป็นสิ่งสร้างใหม่ </w:t>
      </w:r>
      <w:r w:rsidRPr="006A21F9">
        <w:rPr>
          <w:lang w:val="ru-RU"/>
        </w:rPr>
        <w:t xml:space="preserve">[(2 โครินธ์ 5:17); ดู (กาลาเทีย 6:15); (เอเฟซัส 2:10)];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ได้ถูกล้างบาป ได้รับการชำระให้บริสุทธิ์ และได้รับการประกาศให้เป็นผู้ชอบธรรม: </w:t>
      </w:r>
      <w:r w:rsidRPr="006A21F9">
        <w:rPr>
          <w:i/>
          <w:iCs/>
          <w:lang w:val="ru-RU"/>
        </w:rPr>
        <w:t xml:space="preserve">และบางคนในพวกท่านเคยเป็นเช่นนั้น; แต่ท่านทั้งหลายได้ถูกล้างบาป ได้รับการชำระให้บริสุทธิ์ และได้รับการประกาศให้เป็นผู้ชอบธรรมในพระนามของพระเยซูคริสต์องค์พระผู้เป็นเจ้าของเรา และโดยพระวิญญาณของพระเจ้าของเรา </w:t>
      </w:r>
      <w:r w:rsidRPr="006A21F9">
        <w:rPr>
          <w:lang w:val="ru-RU"/>
        </w:rPr>
        <w:t xml:space="preserve">(1 โครินธ์ 6:11); </w:t>
      </w:r>
      <w:r w:rsidRPr="006A21F9">
        <w:rPr>
          <w:b/>
          <w:bCs/>
          <w:lang w:val="ru-RU"/>
        </w:rPr>
        <w:t xml:space="preserve">d) </w:t>
      </w:r>
      <w:r w:rsidRPr="006A21F9">
        <w:rPr>
          <w:i/>
          <w:iCs/>
          <w:lang w:val="ru-RU"/>
        </w:rPr>
        <w:t xml:space="preserve">ได้ทิ้งตัวตนเก่าพร้อมทั้งพฤติกรรมของมัน และสวมตัวตนใหม่ ซึ่งถูกสร้างขึ้นตามภาพลักษณ์ของพระเจ้า ในความชอบธรรมและความบริสุทธิ์แห่งความจริง </w:t>
      </w:r>
      <w:r w:rsidRPr="006A21F9">
        <w:rPr>
          <w:lang w:val="ru-RU"/>
        </w:rPr>
        <w:t xml:space="preserve">[(โคโลสี 3:9–10); (เอเฟซัส 4:22–24)];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 xml:space="preserve">ได้กลายเป็นลูกของพระเจ้า ปราศจากบาป: </w:t>
      </w:r>
      <w:r w:rsidRPr="006A21F9">
        <w:rPr>
          <w:i/>
          <w:iCs/>
          <w:lang w:val="ru-RU"/>
        </w:rPr>
        <w:t>‘แต่สำหรับทุกคนที่รับพระองค์ไว้ ผู้ที่เชื่อในพระนามของพระองค์ พระองค์ได้ประทานสิทธิให้กลายเป็นลูกของพระเจ้า — ผู้ที่เกิดมา ไม่ใช่จากเลือด ไม่ใช่จากความประสงค์ของเนื้อหนัง ไม่ใช่จากความประสงค์ของมนุษย์ แต่จากพระเจ้า</w:t>
      </w:r>
      <w:r w:rsidRPr="006A21F9">
        <w:rPr>
          <w:lang w:val="ru-RU"/>
        </w:rPr>
        <w:t xml:space="preserve">’ (ยอห์น 1:12–13); </w:t>
      </w:r>
      <w:r w:rsidRPr="006A21F9">
        <w:rPr>
          <w:i/>
          <w:iCs/>
          <w:lang w:val="ru-RU"/>
        </w:rPr>
        <w:t xml:space="preserve">ทุกคนที่เกิดจากพระเจ้าไม่ทำบาป เพราะเมล็ดพันธุ์ของพระองค์ยังคงอยู่ในตัวเขา; และเขาไม่อาจ ทำบาปได้ เพราะเขาเกิดจากพระเจ้า </w:t>
      </w:r>
      <w:r w:rsidRPr="006A21F9">
        <w:rPr>
          <w:lang w:val="ru-RU"/>
        </w:rPr>
        <w:t xml:space="preserve">(1 ยอห์น 3:9); </w:t>
      </w:r>
      <w:r w:rsidRPr="006A21F9">
        <w:rPr>
          <w:b/>
          <w:bCs/>
          <w:lang w:val="ru-RU"/>
        </w:rPr>
        <w:t xml:space="preserve">f) </w:t>
      </w:r>
      <w:r w:rsidRPr="006A21F9">
        <w:rPr>
          <w:lang w:val="ru-RU"/>
        </w:rPr>
        <w:lastRenderedPageBreak/>
        <w:t xml:space="preserve">ผู้มีส่วนร่วมในธรรมชาติอันศักดิ์สิทธิ์: </w:t>
      </w:r>
      <w:r w:rsidRPr="006A21F9">
        <w:rPr>
          <w:i/>
          <w:iCs/>
          <w:lang w:val="ru-RU"/>
        </w:rPr>
        <w:t xml:space="preserve">เพราะฤทธิ์เดชอันศักดิ์สิทธิ์ของพระองค์ได้ประทานทุกสิ่งที่จำเป็นสำหรับชีวิตและความศักดิ์สิทธิ์แก่เราแล้ว โดยความรู้เกี่ยวกับพระองค์ผู้ทรงเรียกเราด้วยพระสิริและความดีของพระองค์เอง ซึ่งโดยทางนั้น พระองค์ได้ประทานพระสัญญาอันยิ่งใหญ่และล้ำค่าแก่เรา เพื่อว่าโดยทางพระสัญญาเหล่านั้น ท่านทั้งหลายจะได้เป็นผู้มีส่วนร่วมในธรรมชาติอันศักดิ์สิทธิ์ และได้หลุดพ้นจากความเสื่อมทรามที่มีอยู่ในโลกนี้เพราะความปรารถนา </w:t>
      </w:r>
      <w:r w:rsidRPr="006A21F9">
        <w:rPr>
          <w:lang w:val="ru-RU"/>
        </w:rPr>
        <w:t>(2 เปโตร 1:3–4) ข้อความในพระคัมภีร์เหล่านี้ไม่อาจอธิบายได้อย่างถูกต้อง หากใครสมมติว่าการชำระให้บริสุทธิ์ของบุคคลนั้นประกอบด้วยเพียงการอภัยบาปของพวกเขา หรือเพียงการนับความชอบธรรมของพระคริสต์ให้พวกเขาจากภายนอกเท่านั้น</w:t>
      </w:r>
    </w:p>
    <w:p w14:paraId="70CC0BB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สุดท้าย มันเป็นพยานว่า ในผู้ที่เกิดใหม่แล้ว ได้รับการชำระจากบาป และได้มีส่วนร่วมในธรรมชาติของพระเจ้า มีพระเจ้าผู้เป็นบิดาสถิต</w:t>
      </w:r>
      <w:r w:rsidRPr="006A21F9">
        <w:rPr>
          <w:b/>
          <w:bCs/>
          <w:lang w:val="ru-RU"/>
        </w:rPr>
        <w:t xml:space="preserve">อยู่—a) </w:t>
      </w:r>
      <w:r w:rsidRPr="006A21F9">
        <w:rPr>
          <w:lang w:val="ru-RU"/>
        </w:rPr>
        <w:t xml:space="preserve">พระเจ้าผู้เป็นบิดา: </w:t>
      </w:r>
      <w:r w:rsidRPr="006A21F9">
        <w:rPr>
          <w:i/>
          <w:iCs/>
          <w:lang w:val="ru-RU"/>
        </w:rPr>
        <w:t>‘เรารู้ว่าเราอยู่ในพระองค์ และพระองค์อยู่ในเรา โดยความจริงที่ว่าพระองค์ได้ประทานพระวิญญาณของพระองค์แก่เรา</w:t>
      </w:r>
      <w:r w:rsidRPr="006A21F9">
        <w:rPr>
          <w:lang w:val="ru-RU"/>
        </w:rPr>
        <w:t xml:space="preserve">’ [(1 ยอห์น 4:13); ดูเพิ่มเติม (1 ยอห์น 3:24)];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พระเจ้าพระบุตร: </w:t>
      </w:r>
      <w:r w:rsidRPr="006A21F9">
        <w:rPr>
          <w:i/>
          <w:iCs/>
          <w:lang w:val="ru-RU"/>
        </w:rPr>
        <w:t>‘ฉันอยู่ในพระบิดาของฉัน และท่านอยู่ในฉัน และฉันอยู่ในท่าน</w:t>
      </w:r>
      <w:r w:rsidRPr="006A21F9">
        <w:rPr>
          <w:lang w:val="ru-RU"/>
        </w:rPr>
        <w:t>’ [(ยอห์น 14:20</w:t>
      </w:r>
      <w:r>
        <w:rPr>
          <w:lang w:val="ru-RU"/>
        </w:rPr>
        <w:t>)</w:t>
      </w:r>
      <w:r w:rsidRPr="006A21F9">
        <w:rPr>
          <w:lang w:val="ru-RU"/>
        </w:rPr>
        <w:t xml:space="preserve">; ดู </w:t>
      </w:r>
      <w:r>
        <w:rPr>
          <w:lang w:val="ru-RU"/>
        </w:rPr>
        <w:t>(</w:t>
      </w:r>
      <w:r w:rsidRPr="006A21F9">
        <w:rPr>
          <w:lang w:val="ru-RU"/>
        </w:rPr>
        <w:t xml:space="preserve">โรม 8:10)];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พระวิญญาณบริสุทธิ์: </w:t>
      </w:r>
      <w:r w:rsidRPr="006A21F9">
        <w:rPr>
          <w:i/>
          <w:iCs/>
          <w:lang w:val="ru-RU"/>
        </w:rPr>
        <w:t xml:space="preserve">ท่านไม่ทราบหรือว่าท่านเป็นพระวิหารของพระเจ้า และพระวิญญาณของพระเจ้าสถิตอยู่ในท่าน </w:t>
      </w:r>
      <w:r w:rsidRPr="006A21F9">
        <w:rPr>
          <w:lang w:val="ru-RU"/>
        </w:rPr>
        <w:t>[(1 โครินธ์ 3:16</w:t>
      </w:r>
      <w:r>
        <w:rPr>
          <w:lang w:val="ru-RU"/>
        </w:rPr>
        <w:t>)</w:t>
      </w:r>
      <w:r w:rsidRPr="006A21F9">
        <w:rPr>
          <w:lang w:val="ru-RU"/>
        </w:rPr>
        <w:t xml:space="preserve">; ดูเพิ่มเติม (1 โครินธ์ 6:19)] เป็นไปไม่ได้ที่พระผู้บริสุทธิ์ที่สุดจะสถิตอยู่ในผู้ที่ยังมีบาปอยู่ แม้บาปนั้นจะได้รับการอภัยแล้วก็ตาม: </w:t>
      </w:r>
      <w:r w:rsidRPr="006A21F9">
        <w:rPr>
          <w:i/>
          <w:iCs/>
          <w:lang w:val="ru-RU"/>
        </w:rPr>
        <w:t>เพราะความชอบธรรมจะมีความสัมพันธ์ใดกับความไม่ชอบธรรมได้? แสงสว่างจะมีสิ่งใดร่วมกับความมืดได้</w:t>
      </w:r>
      <w:r w:rsidRPr="006A21F9">
        <w:rPr>
          <w:lang w:val="ru-RU"/>
        </w:rPr>
        <w:t>? (2 โครินธ์ 6:14–15)?</w:t>
      </w:r>
    </w:p>
    <w:p w14:paraId="5EE98BA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>
        <w:rPr>
          <w:b/>
          <w:bCs/>
        </w:rPr>
        <w:t>II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บรรดาพระบิดาศักดิ์สิทธิ์และครูผู้สอนของพระศาสนจักรได้ยืนยันว่า การให้ชอบธรรมและการชำระให้บริสุทธิ์ของบุคคลนั้น อยู่ที่การชำระล้างบาปของเขาอย่างแท้จริง และการประทานความชอบธรรมและความบริสุทธิ์ให้แก่เขา ดังนั้น ตัวอย่างเช่น พวกท่านกล่าวว่า:</w:t>
      </w:r>
    </w:p>
    <w:p w14:paraId="409F2D0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นักบุญบาร์นาบาส ผู้เป็นอัครสาวก: “หลังจากที่พระองค์ได้ทำให้เราเกิดใหม่ผ่านการอภัยบาป พระองค์ได้ประทานรูปแบบ (</w:t>
      </w:r>
      <w:r w:rsidRPr="001E4083">
        <w:t>τύπον</w:t>
      </w:r>
      <w:r w:rsidRPr="006A21F9">
        <w:rPr>
          <w:lang w:val="ru-RU"/>
        </w:rPr>
        <w:t>) อีกหนึ่งให้แก่เรา ทำให้เรามีจิตวิญญาณเหมือนทารก และพระองค์ได้สร้างเราขึ้นใหม่โดยแท้จริง…”</w:t>
      </w:r>
      <w:r>
        <w:rPr>
          <w:rStyle w:val="FootnoteReference"/>
        </w:rPr>
        <w:footnoteReference w:id="789"/>
      </w:r>
    </w:p>
    <w:p w14:paraId="358E671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“พระวิญญาณไม่ใช่สิ่งถูกสร้าง แต่เป็นภาพลักษณ์แห่งความบริสุทธิ์ของพระเจ้า และเป็นแหล่งที่มาของความบริสุทธิ์สำหรับทุกคน เรา</w:t>
      </w:r>
      <w:r w:rsidRPr="006A21F9">
        <w:rPr>
          <w:i/>
          <w:iCs/>
          <w:lang w:val="ru-RU"/>
        </w:rPr>
        <w:t xml:space="preserve">ได้รับการเรียกผ่านทางการชำระให้บริสุทธิ์ของพระวิญญาณ </w:t>
      </w:r>
      <w:r w:rsidRPr="006A21F9">
        <w:rPr>
          <w:lang w:val="ru-RU"/>
        </w:rPr>
        <w:t xml:space="preserve">ตามที่อัครสาวกสอน (2 เทสซาโลนิกา 2:13) พระองค์ทรงฟื้นฟูเราและสร้างเราขึ้นใหม่ตามภาพลักษณ์ของพระเจ้า; </w:t>
      </w:r>
      <w:r w:rsidRPr="006A21F9">
        <w:rPr>
          <w:i/>
          <w:iCs/>
          <w:lang w:val="ru-RU"/>
        </w:rPr>
        <w:t xml:space="preserve">ผ่านพิธีบัพติศมาแห่งการเกิดใหม่และการฟื้นฟูโดยพระวิญญาณบริสุทธิ์ </w:t>
      </w:r>
      <w:r w:rsidRPr="006A21F9">
        <w:rPr>
          <w:lang w:val="ru-RU"/>
        </w:rPr>
        <w:t>เราได้รับการรับเป็นบุตรของพระเจ้า “สิ่งสร้างที่รับส่วนร่วมในพระวิญญาณ จะได้รับการสร้างใหม่ขึ้นอีกครั้ง”</w:t>
      </w:r>
      <w:r>
        <w:rPr>
          <w:rStyle w:val="FootnoteReference"/>
        </w:rPr>
        <w:footnoteReference w:id="790"/>
      </w:r>
      <w:r w:rsidRPr="006A21F9">
        <w:rPr>
          <w:lang w:val="ru-RU"/>
        </w:rPr>
        <w:t xml:space="preserve"> “การรวมตัวของพระวิญญาณกับจิตวิญญาณ ไม่ใช่การเข้าใกล้ทางกายภาพ (เพราะสิ่งที่ไม่มีรูปกายจะเข้าใกล้ด้วยวิธีทางกายภาพได้อย่างไร?) แต่เป็นการขจัดความปรารถนาที่แทรกซึมเข้ามาในจิตวิญญาณภายหลังจากการผูกพันกับร่างกาย และทำให้จิตวิญญาณห่างไกลจากความเหมือนของพระเจ้า ดังนั้น เฉพาะผู้ที่ชำระตนเองให้พ้นจากความอับอายที่ตนก่อขึ้นด้วยบาป กลับคืนสู่ความงามตามธรรมชาติ และผ่านการชำระล้าง ได้ฟื้นฟูความเหมือนเดิมกับภาพลักษณ์อันสูงส่งของพระองค์ จึงสามารถเข้าใกล้ผู้ปลอบประโลมได้”</w:t>
      </w:r>
      <w:r>
        <w:rPr>
          <w:rStyle w:val="FootnoteReference"/>
        </w:rPr>
        <w:footnoteReference w:id="791"/>
      </w:r>
    </w:p>
    <w:p w14:paraId="3314B9A3" w14:textId="77777777" w:rsidR="00BE1885" w:rsidRPr="00BC712C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นักบุญเกรกอรี นักเทววิทยา: “พระองค์ (พระวิญญาณบริสุทธิ์) สร้างการเกิดใหม่ทางจิตวิญญาณ; ดังที่ได้รับการยืนยันจากคำกล่าวว่า ไม่มีใครสามารถเห็นหรือเข้าสู่ราชอาณาจักรได้ เว้นแต่จะเกิดใหม่จากเบื้องบนโดยพระวิญญาณ (ยอห์น 3:3–5) และเว้นแต่จะได้รับการชำระล้างจากการเกิดครั้งแรก—ซึ่งคือความลึกลับของคืน—ด้วยการเกิดใหม่ในเวลากลางวันและสว่างไสว (สดุดี 138:16) ซึ่งโดยทางนี้ </w:t>
      </w:r>
      <w:r w:rsidRPr="006A21F9">
        <w:rPr>
          <w:lang w:val="ru-RU"/>
        </w:rPr>
        <w:lastRenderedPageBreak/>
        <w:t>แต่ละคนจะเกิดใหม่เป็นรายบุคคล”</w:t>
      </w:r>
      <w:r>
        <w:rPr>
          <w:rStyle w:val="FootnoteReference"/>
        </w:rPr>
        <w:footnoteReference w:id="792"/>
      </w:r>
      <w:r w:rsidRPr="006A21F9">
        <w:rPr>
          <w:lang w:val="ru-RU"/>
        </w:rPr>
        <w:t xml:space="preserve"> “พระคุณและฤทธิ์อำนาจแห่งพิธีบัพติศมาไม่ได้จมโลกทั้งใบลงเหมือนในสมัยโบราณ แต่ชำระบาปในตัวทุกคน และล้างความไม่บริสุทธิ์และความมลทินทุกประการที่เกิดจากความเสื่อมทรามให้หมดสิ้น”</w:t>
      </w:r>
      <w:r>
        <w:rPr>
          <w:rStyle w:val="FootnoteReference"/>
        </w:rPr>
        <w:footnoteReference w:id="793"/>
      </w:r>
    </w:p>
    <w:p w14:paraId="3D22807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“นักบวชชาวยิวมีอำนาจในการชำระโรคเรื้อนทางกาย — หรือหากจะพูดให้ชัดเจนยิ่งขึ้น ก็ไม่ใช่การชำระโรคเรื้อนนั้นเลย แต่เพียงการรับรองผู้ที่ได้รับการชำระแล้วเท่านั้น… อย่างไรก็ตาม (พระสงฆ์คริสต์) เหล่านี้ได้รับอำนาจไม่ใช่เพื่อจัดการกับโรคเรื้อนทางกาย แต่เพื่อจัดการกับความไม่บริสุทธิ์ของจิตวิญญาณ; ไม่ใช่เพียงเพื่อเป็นพยานเมื่อจิตวิญญาณนั้นได้รับการชำระ แต่เพื่อชำระให้บริสุทธิ์อย่างสมบูรณ์ (</w:t>
      </w:r>
      <w:r w:rsidRPr="001E4083">
        <w:t>απαλλάττειν</w:t>
      </w:r>
      <w:r w:rsidRPr="003B5777">
        <w:rPr>
          <w:lang w:val="ru-RU"/>
        </w:rPr>
        <w:t xml:space="preserve"> </w:t>
      </w:r>
      <w:r w:rsidRPr="001E4083">
        <w:t>παντελώς</w:t>
      </w:r>
      <w:r w:rsidRPr="006A21F9">
        <w:rPr>
          <w:lang w:val="ru-RU"/>
        </w:rPr>
        <w:t>)”</w:t>
      </w:r>
      <w:r>
        <w:rPr>
          <w:rStyle w:val="FootnoteReference"/>
        </w:rPr>
        <w:footnoteReference w:id="794"/>
      </w:r>
    </w:p>
    <w:p w14:paraId="6FA78F2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นักบุญมาคาริอุสแห่งอียิปต์: “จิตวิญญาณ ซึ่งพระวิญญาณ—ที่เตรียมมันไว้เป็นบัลลังก์และที่พำนักของพระองค์เอง—เห็นว่าสมควรได้รับส่วนร่วมในแสงสว่างของพระองค์ และส่องสว่างด้วยความงามอันไม่อาจบรรยายได้แห่งพระสิริของพระองค์ จิตวิญญาณนั้นจึงกลายเป็นแสงสว่างทั้งหมด ใบหน้าทั้งหมด ดวงตาทั้งหมด; ไม่มีส่วนใดของมันที่ยังไม่เต็มไปด้วยตาทางจิตวิญญาณ; นั่นคือ ไม่มีความมืดใดเหลืออยู่ในมัน แต่มันกลายเป็นแสงสว่างและจิตวิญญาณอย่างสมบูรณ์…”</w:t>
      </w:r>
      <w:r>
        <w:rPr>
          <w:rStyle w:val="FootnoteReference"/>
        </w:rPr>
        <w:footnoteReference w:id="795"/>
      </w:r>
      <w:r w:rsidRPr="006A21F9">
        <w:rPr>
          <w:lang w:val="ru-RU"/>
        </w:rPr>
        <w:t xml:space="preserve"> “ผู้ที่รวมตัวเป็นหนึ่งกับพระวิญญาณของพระเจ้าอย่างสมบูรณ์ จะกลายเป็นเหมือนพระคริสต์เอง โดยรักษาฤทธิ์อำนาจของพระวิญญาณไว้ในตัวตนเองเสมอ และแสดงผลแห่งวิญญาณทั้งหมดให้ เห็น: เพราะเมื่อพวกเขาได้รับการชำระให้บริสุทธิ์และไร้ที่ติภายในโดยพระวิญญาณแล้ว ก็ไม่อาจให้ผลชั่วร้ายปรากฏภายนอกได้ แต่ในทุกสิ่งพวกเขาจะให้ผลแห่งพระวิญญาณเสมอ”</w:t>
      </w:r>
      <w:r>
        <w:rPr>
          <w:rStyle w:val="FootnoteReference"/>
        </w:rPr>
        <w:footnoteReference w:id="796"/>
      </w:r>
    </w:p>
    <w:p w14:paraId="0A2AB16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นักบุญซีริลแห่งอเล็กซานเดรีย: “พระคริสต์จะทรงก่อรูปขึ้นภายในเรา (กาลาเทีย 4:19) เมื่อพระวิญญาณบริสุทธิ์ประทานภาพลักษณ์อันศักดิ์สิทธิ์บางอย่างแก่เรา ผ่านการชำระให้บริสุทธิ์จนถึงการได้รับการรับรองความชอบธรรม ดังนั้น ด้วยวิธีนี้เอง ภาพลักษณ์ของสาระธรรมของพระบิดาจึงถูกประทับลงบนจิตวิญญาณของท่าน (ฮีบรู 1:3) — นั่นคือ เมื่อพระวิญญาณบริสุทธิ์ทรงเปลี่ยนแปลงท่านผ่านทางการชำระให้บริสุทธิ์”</w:t>
      </w:r>
      <w:r>
        <w:rPr>
          <w:rStyle w:val="FootnoteReference"/>
        </w:rPr>
        <w:footnoteReference w:id="797"/>
      </w:r>
    </w:p>
    <w:p w14:paraId="22E513D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คำสอนที่ว่า การได้รับการยกโทษบาปและการชำระให้บริสุทธิ์ของบุคคลนั้น ประกอบด้วยเพียงการอภัยบาปของพวกเขาเท่านั้น แทนที่จะเป็นการชำระให้บริสุทธิ์ และประกอบด้วยเพียงการนับความชอบธรรมของพระคริสต์ให้แก่บุคคลนั้นจากภายนอกเท่านั้น ไม่สอดคล้องกับ:</w:t>
      </w:r>
    </w:p>
    <w:p w14:paraId="4936DAE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กับแนวคิดเกี่ยวกับพระเจ้า การคิดว่าพระเจ้าในเรื่องการได้รับการยกโทษบาปของมนุษย์ เพียงแต่ทรงอภัยบาปของเขาแทนที่จะชำระบาปนั้นให้บริสุทธิ์อย่างแท้จริง คือการสมมติว่าพระเจ้าทรงไม่สามารถหรือไม่ทรงประสงค์ที่จะชำระมนุษย์ผู้บาปให้บริสุทธิ์ด้วยพระคุณอันทรงฤทธานุภาพของพระองค์ แต่ทั้งสองสมมติฐานนี้ล้วนไม่สมกับพระเจ้าทั้งสิ้น และหากผู้เห็นทุกสิ่งจะยอมรับผู้ที่ได้รับการชอบธรรมและได้รับการชำระให้บริสุทธิ์ว่าเป็นนักบุญ ทั้งที่ในความเป็นจริงพวกเขาไม่ใช่นักบุญ; หากพระองค์ไม่ถือว่าพวกเขาเป็นบาปในขณะที่พวกเขายังคงอยู่ในบาป—นั่นย่อมหมายความว่าพระองค์ไม่ใช่ความจริง</w:t>
      </w:r>
    </w:p>
    <w:p w14:paraId="5878817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แนวคิดเกี่ยวกับผู้ไถ่ของเรา คือ พระเยซูคริสต์ ในฐานะอาดัมใหม่ และในฐานะหัวหน้าคริสตจักร พระวจนะของพระเจ้าสอนเราว่า พระคริสต์คืออาดัมใหม่ (1 โครินธ์ 15:45) และว่าเช่นเดียวกับที่บาปและความตายแพร่กระจายไปยังลูกหลานทั้งหมดของอาดัมคนแรก ความชอบธรรมและชีวิต (โรม 5:15–19) ก็แพร่กระจายไปยังทุกคนที่เกิดจากพระองค์ (1 ยอห์น 2:29) ผ่านทางอาดัมคนที่สอง แต่บาปและความตายได้ถูกถ่ายทอดไปยังลูกหลานทั้งหมดของอาดัมคนแรก และได้แพร่กระจายเข้าสู่ธรรมชาติของเราเอง; </w:t>
      </w:r>
      <w:r w:rsidRPr="006A21F9">
        <w:rPr>
          <w:lang w:val="ru-RU"/>
        </w:rPr>
        <w:lastRenderedPageBreak/>
        <w:t xml:space="preserve">ดังนั้น ความชอบธรรมและชีวิตจึงถูกถ่ายทอดมาสู่เราโดยอาดัมคนที่สอง และชำระล้างธรรมชาติของเราเองให้บริสุทธิ์ เช่นเดียวกัน พระวจนะของพระเจ้าสอนว่า </w:t>
      </w:r>
      <w:r w:rsidRPr="006A21F9">
        <w:rPr>
          <w:i/>
          <w:iCs/>
          <w:lang w:val="ru-RU"/>
        </w:rPr>
        <w:t xml:space="preserve">พระเจ้าได้ทรงตั้งพระองค์ </w:t>
      </w:r>
      <w:r w:rsidRPr="006A21F9">
        <w:rPr>
          <w:lang w:val="ru-RU"/>
        </w:rPr>
        <w:t xml:space="preserve">(พระเยซูคริสต์) </w:t>
      </w:r>
      <w:r w:rsidRPr="006A21F9">
        <w:rPr>
          <w:i/>
          <w:iCs/>
          <w:lang w:val="ru-RU"/>
        </w:rPr>
        <w:t xml:space="preserve">เหนือทุกสิ่ง เป็นหัวของคริสตจักร ซึ่งเป็นร่างกายของพระองค์ คือความเต็มเปี่ยมของพระองค์ผู้ทรงเติมเต็มทุกสิ่งในทุกสิ่ง </w:t>
      </w:r>
      <w:r w:rsidRPr="006A21F9">
        <w:rPr>
          <w:lang w:val="ru-RU"/>
        </w:rPr>
        <w:t>(เอเฟซัส 1:22–23) และว่าเราทุกคนที่เชื่อในพระองค์ เป็นอวัยวะที่มีชีวิตของร่างกายของพระองค์ (เอเฟซัส 5:30) แต่ชีวิตนั้นย่อมไหลจากหัวไปยังทุกส่วนร่างกายอย่างเป็นธรรมชาติและแท้จริง ดังนั้น จึงเป็นไปไม่ได้ที่ชีวิต ความชอบธรรม และความบริสุทธิ์ของพระเยซูเจ้าจะไม่ถูกถ่ายทอดอย่างเป็นธรรมชาติและแท้จริงไปยังทุกคนที่เชื่อในพระองค์อย่างแท้จริง</w:t>
      </w:r>
    </w:p>
    <w:p w14:paraId="220ACEB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เกี่ยวกับแนวคิดเรื่องการไถ่หรือการฟื้นฟู การฟื้นฟูมนุษย์นั้นไม่ใช่อะไรอื่นนอกจากการที่มนุษย์ได้รับการฟื้นฟูกลับสู่สภาพเดิมที่เขาเคยมีอยู่ก่อนการตกสู่บาป แต่ก่อนการตกสู่บาป มนุษย์นั้นบริสุทธิ์ ถูกต้อง และศักดิ์สิทธิ์อย่างแท้จริง ดังนั้น เขาจึงต้องได้รับการฟื้นฟูกลับสู่สภาพเดียวกันอย่างแม่นยำผ่านกระบวนการฟื้นฟูนี้ มิฉะนั้น หากผู้ที่ได้รับการฟื้นฟูและได้รับการชอบธรรมยังคงอยู่ในบาป โดยปราศจากความชอบธรรมและความบริสุทธิ์ แต่เพียงแต่ได้รับการอภัยบาป และถูกปกคลุมด้วยความชอบธรรมของพระคริสต์เท่านั้น: ในกรณีเช่นนี้ ก็ไม่มีการฟื้นฟูที่แท้จริง แต่เป็นเพียงภาพลวงตาหรือการฟื้นฟูที่ปรากฏเพียงผิวเผินเท่านั้น</w:t>
      </w:r>
      <w:r>
        <w:rPr>
          <w:rStyle w:val="FootnoteReference"/>
        </w:rPr>
        <w:footnoteReference w:id="798"/>
      </w:r>
    </w:p>
    <w:p w14:paraId="13A98705" w14:textId="77777777" w:rsidR="00BE1885" w:rsidRPr="006A21F9" w:rsidRDefault="00BE1885" w:rsidP="00BE1885">
      <w:pPr>
        <w:rPr>
          <w:lang w:val="ru-RU"/>
        </w:rPr>
      </w:pPr>
    </w:p>
    <w:p w14:paraId="69AD8F4C" w14:textId="77777777" w:rsidR="00BE1885" w:rsidRPr="006A21F9" w:rsidRDefault="00BE1885" w:rsidP="00BE1885">
      <w:pPr>
        <w:pStyle w:val="Heading5"/>
        <w:rPr>
          <w:lang w:val="ru-RU"/>
        </w:rPr>
      </w:pPr>
      <w:bookmarkStart w:id="665" w:name="_Toc133142961"/>
      <w:bookmarkStart w:id="666" w:name="_Toc133166318"/>
      <w:bookmarkStart w:id="667" w:name="_Toc182221528"/>
      <w:bookmarkStart w:id="668" w:name="_Toc238453095"/>
      <w:bookmarkStart w:id="669" w:name="_Toc238453895"/>
      <w:bookmarkStart w:id="670" w:name="_Toc238576120"/>
      <w:r w:rsidRPr="006A21F9">
        <w:rPr>
          <w:bCs/>
          <w:lang w:val="ru-RU"/>
        </w:rPr>
        <w:t xml:space="preserve">§197. </w:t>
      </w:r>
      <w:r w:rsidRPr="006A21F9">
        <w:rPr>
          <w:lang w:val="ru-RU"/>
        </w:rPr>
        <w:t>ความเชื่อเป็นเงื่อนไขแรกที่มนุษย์ต้องมีเพื่อการชำระให้บริสุทธิ์ และโดยผลที่ตามมา คือเพื่อการรอด</w:t>
      </w:r>
      <w:bookmarkEnd w:id="665"/>
      <w:bookmarkEnd w:id="666"/>
      <w:bookmarkEnd w:id="667"/>
      <w:bookmarkEnd w:id="668"/>
      <w:bookmarkEnd w:id="669"/>
      <w:bookmarkEnd w:id="670"/>
    </w:p>
    <w:p w14:paraId="425F579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พระคุณของพระเจ้า ซึ่งนำมาซึ่งการชำระให้บริสุทธิ์ของเรา แม้จะแผ่ขยายไปถึงทุกคน แต่ไม่กระทำต่อพวกเขาขัดกับความประสงค์ของพวกเขา — และในความเป็นจริง พระคุณนี้ชำระให้บริสุทธิ์ผู้ที่มีบาป และต่อมาช่วยให้เขาได้รับความรอด ก็ต่อเมื่อเขาปฏิบัติตามเงื่อนไขบางประการเท่านั้น เงื่อนไขแรกในจำนวนนี้คือความเชื่อ</w:t>
      </w:r>
    </w:p>
    <w:p w14:paraId="5EAEF9F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เมื่อกล่าวถึงคำว่า ‘ความเชื่อ’ ในความหมายทั่วไป ที่นี่เราหมายถึงการยอมรับและนำความจริงเหล่านั้นมาใช้ในชีวิตอย่างอิสระ โดยใช้พลังทั้งหมดของจิตวิญญาณ ซึ่งพระเจ้าได้ทรงโปรดเปิดเผยให้เราทราบผ่านพระคริสต์ เพื่อการชำระให้บริสุทธิ์และการได้รับความรอดของเรา</w:t>
      </w:r>
      <w:r>
        <w:rPr>
          <w:rStyle w:val="FootnoteReference"/>
        </w:rPr>
        <w:footnoteReference w:id="799"/>
      </w:r>
      <w:r w:rsidRPr="006A21F9">
        <w:rPr>
          <w:lang w:val="ru-RU"/>
        </w:rPr>
        <w:t xml:space="preserve"> การยอมรับและซึมซับนี้เรียกว่า ‘ความเชื่อ’ เพราะความจริงที่ได้รับการเปิดเผยนั้น ส่วนใหญ่ เป็นสิ่งที่เหตุผลของเราไม่สามารถเข้าใจได้ และไม่สามารถเข้าถึงได้ด้วยความรู้ และสามารถซึมซับได้เพียงผ่านทางความเชื่อเท่านั้น ความเข้าใจเกี่ยวกับความเชื่อนี้เกิดจาก: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คำพูดของพระผู้ช่วยให้รอด ซึ่งเมื่อส่งสาวกออกไปประกาศพระกิตติคุณให้ทั้งโลก ได้ตรัสกับพวกเขาว่า: ‘จงไปทั่วโลกและประกาศพระกิตติคุณแก่ทุกสรรพสิ่ง’ และทันทีนั้นได้ตรัสเพิ่มเติมว่า: </w:t>
      </w:r>
      <w:r w:rsidRPr="006A21F9">
        <w:rPr>
          <w:i/>
          <w:iCs/>
          <w:lang w:val="ru-RU"/>
        </w:rPr>
        <w:t xml:space="preserve">‘ผู้ใดที่เชื่อ </w:t>
      </w:r>
      <w:r w:rsidRPr="006A21F9">
        <w:rPr>
          <w:lang w:val="ru-RU"/>
        </w:rPr>
        <w:t xml:space="preserve">(คือ ผู้ที่รับและยอมรับทุกสิ่งที่ถูกประกาศ) </w:t>
      </w:r>
      <w:r w:rsidRPr="006A21F9">
        <w:rPr>
          <w:i/>
          <w:iCs/>
          <w:lang w:val="ru-RU"/>
        </w:rPr>
        <w:t xml:space="preserve">และรับบัพติศมา จะได้รับการช่วยให้รอด; แต่ผู้ใดที่ไม่เชื่อ จะถูกพิพากษา’ </w:t>
      </w:r>
      <w:r w:rsidRPr="006A21F9">
        <w:rPr>
          <w:lang w:val="ru-RU"/>
        </w:rPr>
        <w:t xml:space="preserve">(มาระโก 16:16);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จากคำพูดของนักบุญยอห์น นักเทววิทยา ผู้ซึ่งในส่วนท้ายของพระวรสารของท่าน ได้กล่าวว่า: </w:t>
      </w:r>
      <w:r w:rsidRPr="006A21F9">
        <w:rPr>
          <w:i/>
          <w:iCs/>
          <w:lang w:val="ru-RU"/>
        </w:rPr>
        <w:t>พระเยซูได้ทรงกระทำการอัศจรรย์อื่น ๆ อีกมากมายต่อหน้าเหล่าสาวกของพระองค์ ซึ่งไม่ได้บันทึกไว้ในหนังสือนี้ แต่สิ่งเหล่านี้ถูกบันทึกไว้เพื่อให้ท่านทั้งหลายเชื่อว่าพระเยซูคือพระคริสต์ พระบุตรของพระเจ้า และเพื่อให้ท่านทั้งหลายมีชีวิตในพระนามของพระองค์โดยการเชื่อ</w:t>
      </w:r>
      <w:r w:rsidRPr="006A21F9">
        <w:rPr>
          <w:lang w:val="ru-RU"/>
        </w:rPr>
        <w:t xml:space="preserve"> (ยอห์น 20:30–31);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จากคำพูดของอัครสาวกอื่น ๆ </w:t>
      </w:r>
      <w:r w:rsidRPr="006A21F9">
        <w:rPr>
          <w:lang w:val="ru-RU"/>
        </w:rPr>
        <w:lastRenderedPageBreak/>
        <w:t xml:space="preserve">ซึ่งอ้างถึงการเปิดเผยของพระเจ้าเอง หรือหลักคำสอนคริสเตียนทั้งหมดว่า ‘ความเชื่อ’ [(กาลาเทีย 1:23); (โรม 1:5); </w:t>
      </w:r>
      <w:r w:rsidRPr="00C5204B">
        <w:rPr>
          <w:lang w:val="ru-RU"/>
        </w:rPr>
        <w:t>(</w:t>
      </w:r>
      <w:r w:rsidRPr="006A21F9">
        <w:rPr>
          <w:lang w:val="ru-RU"/>
        </w:rPr>
        <w:t>กิจการ 6:7; 24:24)], กฎแห่งความเชื่อ (โรม 3:27), และผู้ติดตามคำสอนนี้ในฐานะผู้เชื่อ [(เอเฟซัส 1:1); (1 โครินธ์ 7:14); (1 ทิโมธี 4:12–16)], และผู้เชื่อ [(โรม 3:22); (1 โครินธ์</w:t>
      </w:r>
      <w:r>
        <w:rPr>
          <w:lang w:val="ru-RU"/>
        </w:rPr>
        <w:t xml:space="preserve"> 1</w:t>
      </w:r>
      <w:r w:rsidRPr="006A21F9">
        <w:rPr>
          <w:lang w:val="ru-RU"/>
        </w:rPr>
        <w:t xml:space="preserve">:21)]. และเนื่องจากตามสามความสามารถหลักของจิตวิญญาณมนุษย์— ปัญญา ความประสงค์ และอารมณ์ — ซึ่งการเปิดเผยต้องถูกรับและดูดซึมผ่านทางนี้ — จึงมีความจริงสามประเภท ได้แก่ ความจริงทางหลักคำสอน ความจริงทางศีลธรรม และความจริงเกี่ยวกับคำสัญญา; ดังนั้น ความเชื่อของคริสตชนจึงแสดงออกในสามรูปแบบเฉพาะ ได้แก่: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ความเชื่อในความหมายที่เคร่งครัดที่สุด ซึ่งใช้เพื่อรับและดูดซึมความจริงทางหลักคำสอน;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ในฐานะความรัก ซึ่งผ่านทางนี้ ความจริงทางศีลธรรมถูกรับรู้และซึมซับ; และ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ในฐานะความหวัง ซึ่งผ่านทางนี้ คำสัญญาถูกรับรู้และซึมซับ นั่นคือเหตุผลที่อัครสาวกผู้ศักดิ์สิทธิ์ เมื่อกำหนดแก่นแท้ของความเชื่อที่นำทางคริสตชนในการเดินทางบนโลกนี้ ได้กล่าวว่า: </w:t>
      </w:r>
      <w:r w:rsidRPr="006A21F9">
        <w:rPr>
          <w:i/>
          <w:iCs/>
          <w:lang w:val="ru-RU"/>
        </w:rPr>
        <w:t>‘และบัดนี้ สิ่งสามประการนี้ยังคงอยู่ คือ ความเชื่อ ความหวัง และความรัก</w:t>
      </w:r>
      <w:r w:rsidRPr="006A21F9">
        <w:rPr>
          <w:lang w:val="ru-RU"/>
        </w:rPr>
        <w:t>’ (1 โครินธ์ 13:13)</w:t>
      </w:r>
      <w:r>
        <w:rPr>
          <w:rStyle w:val="FootnoteReference"/>
        </w:rPr>
        <w:footnoteReference w:id="800"/>
      </w:r>
    </w:p>
    <w:p w14:paraId="79B7691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ความเชื่อ ในความหมายทั่วไป เป็นสิ่งจำเป็นอย่างยิ่งสำหรับการชำระให้บริสุทธิ์และการรอดของเรา ตามที่พระวจนะของพระเจ้าได้ยืนยันไว้ นี่คือเงื่อนไขแรกที่มนุษย์ต้องปฏิบัติ:</w:t>
      </w:r>
    </w:p>
    <w:p w14:paraId="0C478FB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เพื่อเข้าสู่ราชอาณาจักรแห่งพระคุณของพระคริสต์: </w:t>
      </w:r>
      <w:r w:rsidRPr="006A21F9">
        <w:rPr>
          <w:i/>
          <w:iCs/>
          <w:lang w:val="ru-RU"/>
        </w:rPr>
        <w:t xml:space="preserve">‘ผู้ใดที่เชื่อและรับบัพติศมา จะได้รับการช่วยให้รอด แต่ผู้ใดที่ไม่เชื่อ จะถูกพิพากษา’ </w:t>
      </w:r>
      <w:r w:rsidRPr="006A21F9">
        <w:rPr>
          <w:lang w:val="ru-RU"/>
        </w:rPr>
        <w:t>(มาระโก 16:16).</w:t>
      </w:r>
    </w:p>
    <w:p w14:paraId="3060485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เพื่อให้บุคคลได้รับพระวิญญาณบริสุทธิ์: </w:t>
      </w:r>
      <w:r w:rsidRPr="006A21F9">
        <w:rPr>
          <w:i/>
          <w:iCs/>
          <w:lang w:val="ru-RU"/>
        </w:rPr>
        <w:t>‘สิ่งเดียวที่ข้าพเจ้าต้องการทราบจากท่านคือ: ท่านได้รับพระวิญญาณบริสุทธิ์ผ่านทางการปฏิบัติตามธรรมบัญญัติ หรือผ่านการประกาศความเชื่อ</w:t>
      </w:r>
      <w:r w:rsidRPr="006A21F9">
        <w:rPr>
          <w:lang w:val="ru-RU"/>
        </w:rPr>
        <w:t xml:space="preserve">?’ (กาลาเทีย 3:2) </w:t>
      </w:r>
      <w:r w:rsidRPr="006A21F9">
        <w:rPr>
          <w:i/>
          <w:iCs/>
          <w:lang w:val="ru-RU"/>
        </w:rPr>
        <w:t xml:space="preserve">ผู้ที่ประทานพระวิญญาณและทรงกระทำการอัศจรรย์ท่ามกลางท่านทั้งหลายนั้น ทรงกระทำเช่นนั้นโดยการทำตามธรรมบัญญัติ หรือโดยความเชื่อ? เช่นเดียวกับที่อับราฮัมเชื่อพระเจ้า และสิ่งนี้ถูกนับเป็นความชอบธรรมแก่เขา ดังนั้น จงรู้ไว้ว่า ผู้ที่เชื่อคือลูกหลานของอับราฮัม </w:t>
      </w:r>
      <w:r w:rsidRPr="006A21F9">
        <w:rPr>
          <w:lang w:val="ru-RU"/>
        </w:rPr>
        <w:t xml:space="preserve">(กาลาเทีย 3:5–7) </w:t>
      </w:r>
      <w:r w:rsidRPr="006A21F9">
        <w:rPr>
          <w:i/>
          <w:iCs/>
          <w:lang w:val="ru-RU"/>
        </w:rPr>
        <w:t xml:space="preserve">เพื่อที่พระพรของอับราฮัมจะได้ขยายไปถึงชนชาติอื่น ๆ ผ่านทางพระเยซูคริสต์ และเพื่อให้เราได้รับพระวิญญาณที่ทรงสัญญาไว้ผ่านทางความเชื่อ </w:t>
      </w:r>
      <w:r w:rsidRPr="006A21F9">
        <w:rPr>
          <w:lang w:val="ru-RU"/>
        </w:rPr>
        <w:t>(กาลาเทีย 3:14)</w:t>
      </w:r>
    </w:p>
    <w:p w14:paraId="78C4705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เพื่อการทำให้มนุษย์ได้รับความชอบธรรมและชำระล้างจากบาปโดยพระคุณของพระวิญญาณบริสุทธิ์: </w:t>
      </w:r>
      <w:r w:rsidRPr="006A21F9">
        <w:rPr>
          <w:i/>
          <w:iCs/>
          <w:lang w:val="ru-RU"/>
        </w:rPr>
        <w:t xml:space="preserve">เพราะเราเชื่อว่ามนุษย์ได้รับความชอบธรรมโดยความเชื่อ โดยไม่ขึ้นอยู่กับการปฏิบัติตามธรรมบัญญัติ </w:t>
      </w:r>
      <w:r w:rsidRPr="006A21F9">
        <w:rPr>
          <w:lang w:val="ru-RU"/>
        </w:rPr>
        <w:t xml:space="preserve">(โรม 3:28) </w:t>
      </w:r>
      <w:r w:rsidRPr="006A21F9">
        <w:rPr>
          <w:i/>
          <w:iCs/>
          <w:lang w:val="ru-RU"/>
        </w:rPr>
        <w:t xml:space="preserve">เพราะมีพระเจ้าเพียงพระองค์เดียว ผู้จะทรงทำให้ผู้ที่ได้รับการเข้าสุหนัตได้รับความชอบธรรมโดยความเชื่อ และผู้ที่ยังไม่ได้รับการเข้าสุหนัตก็ได้รับความชอบธรรมโดยความเชื่อ </w:t>
      </w:r>
      <w:r w:rsidRPr="006A21F9">
        <w:rPr>
          <w:lang w:val="ru-RU"/>
        </w:rPr>
        <w:t xml:space="preserve">[(โรม 3:30); ดูเพิ่มเติม (กาลาเทีย 2:16)]. </w:t>
      </w:r>
      <w:r w:rsidRPr="006A21F9">
        <w:rPr>
          <w:i/>
          <w:iCs/>
          <w:lang w:val="ru-RU"/>
        </w:rPr>
        <w:t xml:space="preserve">ดังนั้น เมื่อได้รับการประกาศความชอบธรรมโดยความเชื่อแล้ว เราจึงมีความสันติสุขกับพระเจ้าผ่านทางพระเยซูคริสต์องค์พระผู้เป็นเจ้าของเรา ซึ่งโดยความเชื่อนั้น เราจึงได้เข้าถึงพระคุณที่เรายืนอยู่ </w:t>
      </w:r>
      <w:r w:rsidRPr="006A21F9">
        <w:rPr>
          <w:lang w:val="ru-RU"/>
        </w:rPr>
        <w:t xml:space="preserve">(โรม 5:1–2) </w:t>
      </w:r>
      <w:r w:rsidRPr="006A21F9">
        <w:rPr>
          <w:i/>
          <w:iCs/>
          <w:lang w:val="ru-RU"/>
        </w:rPr>
        <w:t xml:space="preserve">การได้รับการประกาศให้เป็นผู้ชอบธรรมเป็นของขวัญฟรี โดยพระคุณของพระองค์ ผ่านการไถ่ในพระเยซูคริสต์ ผู้ที่พระเจ้าทรงตั้งขึ้นเป็นเครื่องบูชาเพื่อชดใช้บาปด้วยพระโลหิตของพระองค์ ผ่านความเชื่อ </w:t>
      </w:r>
      <w:r w:rsidRPr="006A21F9">
        <w:rPr>
          <w:lang w:val="ru-RU"/>
        </w:rPr>
        <w:t xml:space="preserve">(โรม 3:24–25) </w:t>
      </w:r>
      <w:r w:rsidRPr="006A21F9">
        <w:rPr>
          <w:i/>
          <w:iCs/>
          <w:lang w:val="ru-RU"/>
        </w:rPr>
        <w:t>พระเจ้าผู้ทรงค้นดูใจ ได้ทรงเป็นพยานแก่พวกเขา (ประชาชนในพันธสัญญาเดิม) โดยการประทานพระวิญญาณบริสุทธิ์แก่พวกเขา เช่นเดียวกับที่</w:t>
      </w:r>
      <w:r w:rsidRPr="006A21F9">
        <w:rPr>
          <w:lang w:val="ru-RU"/>
        </w:rPr>
        <w:t>พระองค์ทรงประทาน</w:t>
      </w:r>
      <w:r w:rsidRPr="006A21F9">
        <w:rPr>
          <w:i/>
          <w:iCs/>
          <w:lang w:val="ru-RU"/>
        </w:rPr>
        <w:t xml:space="preserve">แก่เรา และพระองค์ไม่ทรงแยกแยะระหว่างเราและพวกเขา โดยทรงชำระใจของพวกเขาให้บริสุทธิ์ด้วยความเชื่อ </w:t>
      </w:r>
      <w:r w:rsidRPr="006A21F9">
        <w:rPr>
          <w:lang w:val="ru-RU"/>
        </w:rPr>
        <w:t>(กิจการ 15:9)</w:t>
      </w:r>
    </w:p>
    <w:p w14:paraId="2317D7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 xml:space="preserve">เพื่อความอดทนและความเจริญเติบโตในชีวิตทางจิตวิญญาณและความเคร่งครัดในความเชื่อ: </w:t>
      </w:r>
      <w:r w:rsidRPr="006A21F9">
        <w:rPr>
          <w:i/>
          <w:iCs/>
          <w:lang w:val="ru-RU"/>
        </w:rPr>
        <w:t>ความชอบธรรมของพระเจ้าปรากฏในตัวเขา (ผู้เชื่อ) จากความเชื่อสู่ความเชื่อ ตามที่เขียนไว้ว่า: ‘ผู้ชอบธรรมจะดำรงชีวิต</w:t>
      </w:r>
      <w:r w:rsidRPr="006A21F9">
        <w:rPr>
          <w:lang w:val="ru-RU"/>
        </w:rPr>
        <w:t xml:space="preserve">ด้วยความเชื่อ’ [(โรม 1:17); ดูเพิ่มเติม (กาลาเทีย 3:11); (ฮีบรู 10:38)]. </w:t>
      </w:r>
      <w:r w:rsidRPr="006A21F9">
        <w:rPr>
          <w:i/>
          <w:iCs/>
          <w:lang w:val="ru-RU"/>
        </w:rPr>
        <w:lastRenderedPageBreak/>
        <w:t xml:space="preserve">เรามีส่วนร่วมในความสุขของท่าน: เพราะท่านยืนหยัดในความเชื่อ </w:t>
      </w:r>
      <w:r w:rsidRPr="006A21F9">
        <w:rPr>
          <w:lang w:val="ru-RU"/>
        </w:rPr>
        <w:t xml:space="preserve">(2 โครินธ์ 1:24) </w:t>
      </w:r>
      <w:r w:rsidRPr="006A21F9">
        <w:rPr>
          <w:i/>
          <w:iCs/>
          <w:lang w:val="ru-RU"/>
        </w:rPr>
        <w:t xml:space="preserve">พวกเขาได้หลงทางเพราะความไม่เชื่อ แต่ท่านยืนหยัดด้วยความเชื่อ </w:t>
      </w:r>
      <w:r w:rsidRPr="006A21F9">
        <w:rPr>
          <w:lang w:val="ru-RU"/>
        </w:rPr>
        <w:t>(โรม 11:20)</w:t>
      </w:r>
    </w:p>
    <w:p w14:paraId="64C1DE2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 xml:space="preserve">เพื่อเป็นที่พอพระทัยพระเจ้า: </w:t>
      </w:r>
      <w:r w:rsidRPr="006A21F9">
        <w:rPr>
          <w:i/>
          <w:iCs/>
          <w:lang w:val="ru-RU"/>
        </w:rPr>
        <w:t xml:space="preserve">หากไม่มีความเชื่อ ก็ไม่อาจเป็นที่พอพระทัยพระเจ้าได้ </w:t>
      </w:r>
      <w:r w:rsidRPr="006A21F9">
        <w:rPr>
          <w:lang w:val="ru-RU"/>
        </w:rPr>
        <w:t xml:space="preserve">(ฮีบรู 11:6) </w:t>
      </w:r>
      <w:r w:rsidRPr="006A21F9">
        <w:rPr>
          <w:i/>
          <w:iCs/>
          <w:lang w:val="ru-RU"/>
        </w:rPr>
        <w:t xml:space="preserve">สิ่งใดที่ไม่ได้ทำด้วยความเชื่อ ก็เป็นบาป </w:t>
      </w:r>
      <w:r w:rsidRPr="006A21F9">
        <w:rPr>
          <w:lang w:val="ru-RU"/>
        </w:rPr>
        <w:t>(โรม 14:23)</w:t>
      </w:r>
    </w:p>
    <w:p w14:paraId="7C7565D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f) </w:t>
      </w:r>
      <w:r w:rsidRPr="006A21F9">
        <w:rPr>
          <w:lang w:val="ru-RU"/>
        </w:rPr>
        <w:t xml:space="preserve">เพื่อได้รับความรอดนิรันดร์: </w:t>
      </w:r>
      <w:r w:rsidRPr="006A21F9">
        <w:rPr>
          <w:i/>
          <w:iCs/>
          <w:lang w:val="ru-RU"/>
        </w:rPr>
        <w:t>‘ตั้งแต่ยังเด็ก ท่านก็รู้จักพระคัมภีร์ ซึ่งสามารถทำให้ท่านมีปัญญาเพื่อความรอดได้ โดยความเชื่อในพระเยซูคริส</w:t>
      </w:r>
      <w:r w:rsidRPr="006A21F9">
        <w:rPr>
          <w:lang w:val="ru-RU"/>
        </w:rPr>
        <w:t xml:space="preserve">ต์’ (2 ทิโมธี 3:15). </w:t>
      </w:r>
      <w:r w:rsidRPr="006A21F9">
        <w:rPr>
          <w:i/>
          <w:iCs/>
          <w:lang w:val="ru-RU"/>
        </w:rPr>
        <w:t>‘เพราะท่านได้รับความรอดโดยพระคุณผ่านทางความเชื่อ</w:t>
      </w:r>
      <w:r w:rsidRPr="006A21F9">
        <w:rPr>
          <w:lang w:val="ru-RU"/>
        </w:rPr>
        <w:t>’ (เอเฟซัส 2:8).</w:t>
      </w:r>
    </w:p>
    <w:p w14:paraId="3ED024B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ในทำนองเดียวกัน พระวจนะของพระเจ้าสอนว่า เพื่อการชำระให้บริสุทธิ์และการได้รับความรอดของมนุษย์ผู้บาป สิ่งต่อไปนี้เป็นสิ่งจำเป็นโดยเฉพาะอย่างยิ่ง:</w:t>
      </w:r>
    </w:p>
    <w:p w14:paraId="521CA0C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ความเชื่อในความหมายที่เคร่งครัดที่สุด ซึ่งโดยความเชื่อนี้ เรารับรู้ความจริงทางหลักคำสอนแห่งการเปิดเผย เช่น: ความจริงเกี่ยวกับการมีอยู่ของพระเจ้า ความเป็นหนึ่งเดียวในสาระและความเป็นตรีเอกภาพในบุคคล เกี่ยวกับพระเยซูคริสต์ในฐานะผู้ไถ่ของเรา และอื่นๆ </w:t>
      </w:r>
      <w:r w:rsidRPr="006A21F9">
        <w:rPr>
          <w:i/>
          <w:iCs/>
          <w:lang w:val="ru-RU"/>
        </w:rPr>
        <w:t xml:space="preserve">หากไม่มีความเชื่อ ก็ไม่อาจทำให้พระเจ้าพอพระทัยได้ เพราะผู้ใดที่มาหาพระเจ้า ต้องเชื่อว่าพระองค์ทรงมีอยู่ และพระองค์ทรงประทานรางวัลแก่ผู้ที่แสวงหาพระองค์ </w:t>
      </w:r>
      <w:r w:rsidRPr="006A21F9">
        <w:rPr>
          <w:lang w:val="ru-RU"/>
        </w:rPr>
        <w:t xml:space="preserve">(ฮีบรู 11:6) </w:t>
      </w:r>
      <w:r w:rsidRPr="006A21F9">
        <w:rPr>
          <w:i/>
          <w:iCs/>
          <w:lang w:val="ru-RU"/>
        </w:rPr>
        <w:t xml:space="preserve">นี่คือชีวิตนิรันดร์ คือให้พวกเขารู้จักพระองค์ พระเจ้าที่แท้จริงเพียงองค์เดียว และพระเยซูคริสต์ที่พระองค์ได้ส่งมา </w:t>
      </w:r>
      <w:r w:rsidRPr="006A21F9">
        <w:rPr>
          <w:lang w:val="ru-RU"/>
        </w:rPr>
        <w:t xml:space="preserve">(ยอห์น 17:3) </w:t>
      </w:r>
      <w:r w:rsidRPr="006A21F9">
        <w:rPr>
          <w:i/>
          <w:iCs/>
          <w:lang w:val="ru-RU"/>
        </w:rPr>
        <w:t xml:space="preserve">ดังนั้น จงไปและทำให้ชนทุกชาติเป็นสาวก โดยบัพติศมาพวกเขาในพระนามของพระบิดา พระบุตร และพระวิญญาณบริสุทธิ์ </w:t>
      </w:r>
      <w:r w:rsidRPr="006A21F9">
        <w:rPr>
          <w:lang w:val="ru-RU"/>
        </w:rPr>
        <w:t xml:space="preserve">(มัทธิว 28:19); </w:t>
      </w:r>
      <w:r w:rsidRPr="006A21F9">
        <w:rPr>
          <w:i/>
          <w:iCs/>
          <w:lang w:val="ru-RU"/>
        </w:rPr>
        <w:t xml:space="preserve">ผู้ใดที่เชื่อและรับบัพติศมา จะได้รับการช่วยให้รอด แต่ผู้ใดที่ไม่เชื่อ จะถูกพิพากษา </w:t>
      </w:r>
      <w:r w:rsidRPr="006A21F9">
        <w:rPr>
          <w:lang w:val="ru-RU"/>
        </w:rPr>
        <w:t xml:space="preserve">(มาระโก 16:16) </w:t>
      </w:r>
      <w:r w:rsidRPr="006A21F9">
        <w:rPr>
          <w:i/>
          <w:iCs/>
          <w:lang w:val="ru-RU"/>
        </w:rPr>
        <w:t xml:space="preserve">ผู้ใดที่เชื่อในพระบุตร มีชีวิตนิรันดร์ แต่ผู้ใดที่ไม่เชื่อในพระบุตร จะไม่เห็นชีวิต แต่ความพิโรธของพระเจ้าจะยังคงอยู่กับเขา </w:t>
      </w:r>
      <w:r w:rsidRPr="006A21F9">
        <w:rPr>
          <w:lang w:val="ru-RU"/>
        </w:rPr>
        <w:t xml:space="preserve">[(ยอห์น 3:36); ดูเพิ่มเติม (ยอห์น 6:29); (ยอห์น 8:24); (1 เปโตร 1:8)]. </w:t>
      </w:r>
      <w:r w:rsidRPr="006A21F9">
        <w:rPr>
          <w:i/>
          <w:iCs/>
          <w:lang w:val="ru-RU"/>
        </w:rPr>
        <w:t xml:space="preserve">เราได้เชื่อในพระเยซูคริสต์ เพื่อที่จะได้รับการยกโทษโดยความเชื่อในพระคริสต์ </w:t>
      </w:r>
      <w:r w:rsidRPr="006A21F9">
        <w:rPr>
          <w:lang w:val="ru-RU"/>
        </w:rPr>
        <w:t>[(กาลาเทีย 2:16); ดู (โรม 10:9); (ยอห์น 3:16)].</w:t>
      </w:r>
    </w:p>
    <w:p w14:paraId="2F518DA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ความรัก ซึ่งทำให้เราสามารถเข้าใจความจริงทางศีลธรรมในพระคัมภีร์ได้ นั่นคือ ความรักต่อพระเจ้าโดยทั่วไป ความรักต่อพระเยซูเจ้า และความรักต่อเพื่อนบ้าน </w:t>
      </w:r>
      <w:r w:rsidRPr="006A21F9">
        <w:rPr>
          <w:i/>
          <w:iCs/>
          <w:lang w:val="ru-RU"/>
        </w:rPr>
        <w:t xml:space="preserve">หากฉันมีความเชื่อทั้งหมด จนสามารถย้ายภูเขาได้ แต่ไม่มีความรัก ฉันก็ไม่มีค่าอะไรเลย </w:t>
      </w:r>
      <w:r w:rsidRPr="006A21F9">
        <w:rPr>
          <w:lang w:val="ru-RU"/>
        </w:rPr>
        <w:t xml:space="preserve">(1 โครินธ์ 13:2) </w:t>
      </w:r>
      <w:r w:rsidRPr="006A21F9">
        <w:rPr>
          <w:i/>
          <w:iCs/>
          <w:lang w:val="ru-RU"/>
        </w:rPr>
        <w:t xml:space="preserve">ในพระเยซูคริสต์ การเข้าสุหนัตหรือไม่เข้าสุหนัตนั้นไม่มีความหมายอะไรเลย แต่ความเชื่อที่ทำงานผ่านความรักต่างหากที่มีความสำคัญ </w:t>
      </w:r>
      <w:r w:rsidRPr="006A21F9">
        <w:rPr>
          <w:lang w:val="ru-RU"/>
        </w:rPr>
        <w:t xml:space="preserve">(กาลาเทีย 5:6) </w:t>
      </w:r>
      <w:r w:rsidRPr="006A21F9">
        <w:rPr>
          <w:i/>
          <w:iCs/>
          <w:lang w:val="ru-RU"/>
        </w:rPr>
        <w:t xml:space="preserve">พระเจ้าคือความรัก และผู้ใดที่อยู่คงทนในความรัก ก็อยู่คงทนในพระเจ้า และพระเจ้าก็อยู่คงทนในผู้นั้น </w:t>
      </w:r>
      <w:r w:rsidRPr="006A21F9">
        <w:rPr>
          <w:lang w:val="ru-RU"/>
        </w:rPr>
        <w:t>[(1 ยอห์น 4:16); ดูเพิ่มเติม (มัทธิว 22:37); (</w:t>
      </w:r>
      <w:r w:rsidRPr="006A21F9">
        <w:rPr>
          <w:i/>
          <w:iCs/>
          <w:lang w:val="ru-RU"/>
        </w:rPr>
        <w:t>ลูกา</w:t>
      </w:r>
      <w:r w:rsidRPr="006A21F9">
        <w:rPr>
          <w:lang w:val="ru-RU"/>
        </w:rPr>
        <w:t xml:space="preserve"> 7:47)]. ผู้ใดที่ไม่รักพระเยซูคริสต์ ก็ถูกสาปแช่ง มารัน-อาธา [(1 โครินธ์ 16:22); ดูเพิ่มเติม (มัทธิว 22:37); (ลูกา 7:47)]. ผู้ใดที่ไม่รักพระเยซูคริสต์ ก็ถูกสาปแช่ง มารัน-อาธา [(1 โครินธ์ 16:22); ดูเพิ่มเติม (มัทธิว 22:37); (ลูกา 7:47)]. (มัทธิว 22:37); (ลูกา 7:47)]. </w:t>
      </w:r>
      <w:r w:rsidRPr="006A21F9">
        <w:rPr>
          <w:i/>
          <w:iCs/>
          <w:lang w:val="ru-RU"/>
        </w:rPr>
        <w:t xml:space="preserve">ผู้ใดที่ไม่รักพระเยซูคริสต์องค์พระผู้เป็นเจ้า ก็ถูกสาปแช่ง </w:t>
      </w:r>
      <w:r w:rsidRPr="006A21F9">
        <w:rPr>
          <w:lang w:val="ru-RU"/>
        </w:rPr>
        <w:t>‘</w:t>
      </w:r>
      <w:r w:rsidRPr="006A21F9">
        <w:rPr>
          <w:i/>
          <w:iCs/>
          <w:lang w:val="ru-RU"/>
        </w:rPr>
        <w:t>มารัน-อาธา</w:t>
      </w:r>
      <w:r w:rsidRPr="006A21F9">
        <w:rPr>
          <w:lang w:val="ru-RU"/>
        </w:rPr>
        <w:t xml:space="preserve">’ [(1 โครินธ์ 16:22); ดู (มัทธิว 10:37); (ยอห์น 13:34)]. </w:t>
      </w:r>
      <w:r w:rsidRPr="006A21F9">
        <w:rPr>
          <w:i/>
          <w:iCs/>
          <w:lang w:val="ru-RU"/>
        </w:rPr>
        <w:t xml:space="preserve">เรารู้ว่าเราได้ผ่านจากความตายสู่ชีวิตแล้ว เพราะเรารักพี่น้องของเรา; ผู้ใดที่ไม่รักพี่น้องของตน ก็ยังอยู่ในความตาย </w:t>
      </w:r>
      <w:r w:rsidRPr="006A21F9">
        <w:rPr>
          <w:lang w:val="ru-RU"/>
        </w:rPr>
        <w:t>(1 ยอห์น 3:14)</w:t>
      </w:r>
    </w:p>
    <w:p w14:paraId="66B4D7F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ความหวังที่ทำให้เราได้รับคำสัญญาจากพระเจ้า </w:t>
      </w:r>
      <w:r w:rsidRPr="006A21F9">
        <w:rPr>
          <w:i/>
          <w:iCs/>
          <w:lang w:val="ru-RU"/>
        </w:rPr>
        <w:t xml:space="preserve">ผู้รักทั้งหลาย เราเป็นบุตรของพระเจ้าแล้ว แต่สิ่งที่เราจะเป็นนั้นยังไม่ถูกเปิดเผย เรารู้เพียงว่า เมื่อมันถูกเปิดเผย เราจะเหมือนพระองค์ เพราะเราจะเห็นพระองค์ตามที่พระองค์เป็น และทุกคนที่มีความหวังนี้ในพระองค์ จะชำระตนเองให้บริสุทธิ์ เหมือนที่พระองค์บริสุทธิ์ </w:t>
      </w:r>
      <w:r w:rsidRPr="006A21F9">
        <w:rPr>
          <w:lang w:val="ru-RU"/>
        </w:rPr>
        <w:t xml:space="preserve">(1 ยอห์น 3:2–3) </w:t>
      </w:r>
      <w:r w:rsidRPr="006A21F9">
        <w:rPr>
          <w:i/>
          <w:iCs/>
          <w:lang w:val="ru-RU"/>
        </w:rPr>
        <w:t xml:space="preserve">เราได้รับการช่วยให้รอดด้วยความหวัง </w:t>
      </w:r>
      <w:r w:rsidRPr="006A21F9">
        <w:rPr>
          <w:lang w:val="ru-RU"/>
        </w:rPr>
        <w:t>(</w:t>
      </w:r>
      <w:r>
        <w:rPr>
          <w:lang w:val="ru-RU"/>
        </w:rPr>
        <w:t>โรม</w:t>
      </w:r>
      <w:r w:rsidRPr="006A21F9">
        <w:rPr>
          <w:lang w:val="ru-RU"/>
        </w:rPr>
        <w:t xml:space="preserve"> 8:24) </w:t>
      </w:r>
      <w:r w:rsidRPr="006A21F9">
        <w:rPr>
          <w:i/>
          <w:iCs/>
          <w:lang w:val="ru-RU"/>
        </w:rPr>
        <w:t xml:space="preserve">พระคริสต์เหมือนลูกชายในบ้านของพระองค์; และบ้านของพระองค์คือเราเอง โดยที่เราต้องยึดมั่นในความมั่นใจและความหวังที่เราภูมิใจจนถึงที่สุด </w:t>
      </w:r>
      <w:r w:rsidRPr="006A21F9">
        <w:rPr>
          <w:lang w:val="ru-RU"/>
        </w:rPr>
        <w:t xml:space="preserve">[(ฮีบรู 3:6); ดูเพิ่มเติม (ฮีบรู 6:11–12)]. </w:t>
      </w:r>
      <w:r w:rsidRPr="006A21F9">
        <w:rPr>
          <w:i/>
          <w:iCs/>
          <w:lang w:val="ru-RU"/>
        </w:rPr>
        <w:t xml:space="preserve">ให้เรายึดมั่นในคำสารภาพความหวังของเราโดยไม่หวั่นไหว เพราะผู้ที่ทรงสัญญาไว้นั้นเป็นผู้สัตย์ซื่อ </w:t>
      </w:r>
      <w:r w:rsidRPr="006A21F9">
        <w:rPr>
          <w:lang w:val="ru-RU"/>
        </w:rPr>
        <w:t>(ฮีบรู 10:23).</w:t>
      </w:r>
    </w:p>
    <w:p w14:paraId="42CE592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4.</w:t>
      </w:r>
      <w:r w:rsidRPr="006A21F9">
        <w:rPr>
          <w:lang w:val="ru-RU"/>
        </w:rPr>
        <w:t xml:space="preserve"> บรรดาบิดาศักดิ์สิทธิ์ ผู้สอนของพระศาสนจักร ต่างยอมรับเป็นเอกฉันท์ว่า ทั้งความเชื่อโดยทั่วไป และโดยเฉพาะอย่างยิ่ง ความเชื่อ ความหวัง และความรัก เป็นสิ่งจำเป็นอย่างยิ่งสำหรับการชำระให้บริสุทธิ์และการช่วยให้รอดของมนุษย์ ตัวอย่างเช่น:</w:t>
      </w:r>
    </w:p>
    <w:p w14:paraId="013F040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นักบุญคลีเมนต์แห่งกรุงโรม: “เราผู้ได้รับการเรียกตามพระประสงค์ของพระเจ้าในพระเยซูคริสต์ จะได้รับการชำระให้ชอบธรรมไม่ใช่ด้วยตัวเราเอง ไม่ใช่ด้วยปัญญาของเราเอง ไม่ใช่ด้วยเหตุผลของเราเอง ไม่ใช่ด้วยความเคร่งครัดของเราเอง ไม่ใช่ด้วยงานแห่งความบริสุทธิ์ของใจที่เราปฏิบัติ </w:t>
      </w:r>
      <w:r w:rsidRPr="006A21F9">
        <w:rPr>
          <w:lang w:val="ru-RU"/>
        </w:rPr>
        <w:lastRenderedPageBreak/>
        <w:t>แต่ด้วยความเชื่อที่พระเจ้าผู้ทรงฤทธานุภาพได้ทรงชำระให้ชอบธรรมแก่ทุกคนตั้งแต่ต้นโลก”</w:t>
      </w:r>
      <w:r>
        <w:rPr>
          <w:rStyle w:val="FootnoteReference"/>
        </w:rPr>
        <w:footnoteReference w:id="801"/>
      </w:r>
      <w:r w:rsidRPr="006A21F9">
        <w:rPr>
          <w:lang w:val="ru-RU"/>
        </w:rPr>
        <w:t xml:space="preserve"> “ความสูงที่ความรักนำเราไปถึงนั้นเกินกว่าคำพูดจะบรรยายได้ ความรักทำให้เราเป็นหนึ่งเดียวกับพระเจ้า; ความรักปกปิดบาปมากมาย (1 เปโตร 4:8); … ผ่านทางความรัก ผู้ที่พระเจ้าทรงเลือกสรรทั้งหมดได้บรรลุถึงความสมบูรณ์; หากปราศจากความรัก ก็ไม่มีสิ่งใดที่พระเจ้าทรงพอพระทัย”</w:t>
      </w:r>
      <w:r>
        <w:rPr>
          <w:rStyle w:val="FootnoteReference"/>
        </w:rPr>
        <w:footnoteReference w:id="802"/>
      </w:r>
    </w:p>
    <w:p w14:paraId="6989AE9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นักบุญโพลีคาร์ป: “ด้วยการใคร่ครวญถึงจดหมายของนักบุญเปาโล ท่านจะได้รับการเสริมสร้างในความเชื่อที่ได้รับการมอบให้แก่ท่าน ซึ่งความเชื่อนี้คือมารดาของทุกท่าน พร้อมด้วยความหวัง และได้รับการนำทางด้วยความรักต่อพระเจ้า ต่อพระคริสต์ และต่อเพื่อนมนุษย์ของท่าน” “ผู้ใดที่อยู่คงที่ในสิ่งเหล่านี้ ก็ได้ปฏิบัติตามพระบัญญัติแห่งความชอบธรรมแล้ว เพราะผู้ใดที่มีความรัก ก็อยู่ห่างไกลจากบาปทั้งปวง”</w:t>
      </w:r>
      <w:r>
        <w:rPr>
          <w:rStyle w:val="FootnoteReference"/>
        </w:rPr>
        <w:footnoteReference w:id="803"/>
      </w:r>
    </w:p>
    <w:p w14:paraId="61FAFBD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“นี่คือคำสรรเสริญพระเจ้าที่สมบูรณ์และครบถ้วน เมื่อบุคคลไม่โอ้อวดความชอบธรรมของตนเอง แต่รู้ว่าตนเองไม่มีความชอบธรรมที่แท้จริง และได้รับการชำระให้ชอบธรรมโดยความเชื่อเพียงอย่างเดียว ในพระคริสต์”</w:t>
      </w:r>
      <w:r>
        <w:rPr>
          <w:rStyle w:val="FootnoteReference"/>
        </w:rPr>
        <w:footnoteReference w:id="804"/>
      </w:r>
      <w:r w:rsidRPr="006A21F9">
        <w:rPr>
          <w:lang w:val="ru-RU"/>
        </w:rPr>
        <w:t xml:space="preserve"> “ไม่มีกิจการใดที่จะปฏิบัติได้อย่างถูกต้อง หากไม่มีความเชื่อในพระคริสต์ตามแบบพระเจ้า”</w:t>
      </w:r>
      <w:r>
        <w:rPr>
          <w:rStyle w:val="FootnoteReference"/>
        </w:rPr>
        <w:footnoteReference w:id="805"/>
      </w:r>
      <w:r w:rsidRPr="006A21F9">
        <w:rPr>
          <w:lang w:val="ru-RU"/>
        </w:rPr>
        <w:t xml:space="preserve"> “ความรักนั้นโอบกอดและทำให้ทุกพระบัญญัติมีชีวิตขึ้นด้วยฤทธิ์อำนาจของมัน”</w:t>
      </w:r>
      <w:r>
        <w:rPr>
          <w:rStyle w:val="FootnoteReference"/>
        </w:rPr>
        <w:footnoteReference w:id="806"/>
      </w:r>
    </w:p>
    <w:p w14:paraId="749B71F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“จงสารภาพว่าพระเยซูคริสต์เป็นองค์พระผู้เป็นเจ้า และเชื่อว่าพระองค์ได้ฟื้นคืนพระชนม์จากความตาย; แล้วท่านจะได้รับความรอด เพราะการได้รับการยกโทษนั้นอยู่ที่ความเชื่อเพียงอย่างเดียว ส่วนความรอดที่สมบูรณ์นั้นอยู่ที่การสารภาพและเพิ่มความกล้าหาญให้กับการรู้.”</w:t>
      </w:r>
      <w:r>
        <w:rPr>
          <w:rStyle w:val="FootnoteReference"/>
        </w:rPr>
        <w:footnoteReference w:id="807"/>
      </w:r>
    </w:p>
    <w:p w14:paraId="0A70FAC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“หลังจากที่อัครสาวกได้ชี้แจงว่าโลกนี้ได้กลายเป็นผู้มีบาปต่อพระเจ้าแล้ว ว่าทุกคนได้ทำบาป และว่าไม่สามารถได้รับการช่วยให้รอดได้เว้นแต่ผ่านทางความเชื่อ เขาจึงพยายามพิสูจน์ว่าการได้รับการช่วยให้รอดด้วยวิธีนี้ไม่ใช่เรื่องน่าอับอายเลย แต่ตรงกันข้าม เป็นเรื่องที่รุ่งโรจน์ที่สุด”</w:t>
      </w:r>
      <w:r>
        <w:rPr>
          <w:rStyle w:val="FootnoteReference"/>
        </w:rPr>
        <w:footnoteReference w:id="808"/>
      </w:r>
      <w:r w:rsidRPr="006A21F9">
        <w:rPr>
          <w:lang w:val="ru-RU"/>
        </w:rPr>
        <w:t xml:space="preserve"> “อัครทูตแสดงให้เห็นว่าความเชื่อไม่เพียงแต่ไม่ใช่สิ่งที่เกินความจำเป็น แต่ยังจำเป็นอย่างยิ่ง จนหากไม่มีมัน ก็ไม่อาจได้รับความรอดได้”</w:t>
      </w:r>
      <w:r>
        <w:rPr>
          <w:rStyle w:val="FootnoteReference"/>
        </w:rPr>
        <w:footnoteReference w:id="809"/>
      </w:r>
      <w:r w:rsidRPr="006A21F9">
        <w:rPr>
          <w:lang w:val="ru-RU"/>
        </w:rPr>
        <w:t xml:space="preserve"> “เพื่อให้ท่านรู้ว่าผู้เชื่อควรมีจิตใจแบบใด อัครทูตจึงกล่าวว่า: และเราภูมิใจในความหวังแห่งพระสิริของพระเจ้า เขาไม่เพียงต้องมั่นใจอย่างไม่มีข้อสงสัยในพระพรที่พระเจ้าได้ประทานให้เขาแล้ว แต่ยังต้องมองพระพรในอนาคตราวกับว่าพระพรเหล่านั้นได้ประทานให้แล้ว เพราะคนเราสามารถภูมิใจในสิ่งที่ตนถืออยู่ในมือแล้วได้ แต่เนื่องจากความหวังในพรที่จะได้รับในอนาคตนั้นมั่นคงและแน่นอนไม่ต่างจากความหวังในพรที่ได้รับแล้ว ดังนั้นอัครทูตจึงกล่าวว่า เราควรภูมิใจในความหวังสำหรับอนาคตด้วยเช่นกัน”</w:t>
      </w:r>
      <w:r>
        <w:rPr>
          <w:rStyle w:val="FootnoteReference"/>
        </w:rPr>
        <w:footnoteReference w:id="810"/>
      </w:r>
    </w:p>
    <w:p w14:paraId="2B51BED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“การอภัยบาปถูกประทานให้ทุกคนอย่างเท่าเทียมกัน ส่วนการมีส่วนร่วมในพระวิญญาณบริสุทธิ์นั้นถูกประทานตามสัดส่วนของความเชื่อของแต่ละคน”</w:t>
      </w:r>
      <w:r>
        <w:rPr>
          <w:rStyle w:val="FootnoteReference"/>
        </w:rPr>
        <w:footnoteReference w:id="811"/>
      </w:r>
      <w:r w:rsidRPr="006A21F9">
        <w:rPr>
          <w:lang w:val="ru-RU"/>
        </w:rPr>
        <w:t xml:space="preserve"> “หากเรารักษาความเชื่อเช่นนี้ไว้ เราจะไม่มีข้อตำหนิต่อหน้าพระเจ้า และประดับตัวเองด้วยคุณธรรมทุกประการ… ความเชื่อเช่นนี้มีพลังที่ไม่เพียงแต่ผู้เชื่อจะได้รับการช่วยให้รอด </w:t>
      </w:r>
      <w:r w:rsidRPr="006A21F9">
        <w:rPr>
          <w:lang w:val="ru-RU"/>
        </w:rPr>
        <w:lastRenderedPageBreak/>
        <w:t>แต่ผู้อื่นก็จะได้รับการช่วยให้รอดผ่านความเชื่อของผู้อื่นด้วย”</w:t>
      </w:r>
      <w:r>
        <w:rPr>
          <w:rStyle w:val="FootnoteReference"/>
        </w:rPr>
        <w:footnoteReference w:id="812"/>
      </w:r>
      <w:r w:rsidRPr="006A21F9">
        <w:rPr>
          <w:lang w:val="ru-RU"/>
        </w:rPr>
        <w:t xml:space="preserve"> “รากฐานของทุกการกระทำที่ดีคือความหวังในการฟื้นคืนชีพ เพราะความคาดหวังในรางวัลจะเสริมสร้างจิตวิญญาณให้ทำความดี”</w:t>
      </w:r>
      <w:r>
        <w:rPr>
          <w:rStyle w:val="FootnoteReference"/>
        </w:rPr>
        <w:footnoteReference w:id="813"/>
      </w:r>
    </w:p>
    <w:p w14:paraId="7A14404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สิ่งนี้ยังได้รับการสอนโดย: นักบุญอิกนาติอุส ผู้แบกพระเจ้า,</w:t>
      </w:r>
      <w:r>
        <w:rPr>
          <w:rStyle w:val="FootnoteReference"/>
        </w:rPr>
        <w:footnoteReference w:id="814"/>
      </w:r>
      <w:r w:rsidRPr="006A21F9">
        <w:rPr>
          <w:lang w:val="ru-RU"/>
        </w:rPr>
        <w:t xml:space="preserve"> นักบุญไอรีเนอุส,</w:t>
      </w:r>
      <w:r>
        <w:rPr>
          <w:rStyle w:val="FootnoteReference"/>
        </w:rPr>
        <w:footnoteReference w:id="815"/>
      </w:r>
      <w:r w:rsidRPr="006A21F9">
        <w:rPr>
          <w:lang w:val="ru-RU"/>
        </w:rPr>
        <w:t xml:space="preserve"> นักบุญแอมโบรส,</w:t>
      </w:r>
      <w:r>
        <w:rPr>
          <w:rStyle w:val="FootnoteReference"/>
        </w:rPr>
        <w:footnoteReference w:id="816"/>
      </w:r>
      <w:r w:rsidRPr="006A21F9">
        <w:rPr>
          <w:lang w:val="ru-RU"/>
        </w:rPr>
        <w:t xml:space="preserve"> นักบุญมาคาริอุสแห่งอียิปต์,</w:t>
      </w:r>
      <w:r>
        <w:rPr>
          <w:rStyle w:val="FootnoteReference"/>
        </w:rPr>
        <w:footnoteReference w:id="817"/>
      </w:r>
      <w:r w:rsidRPr="006A21F9">
        <w:rPr>
          <w:lang w:val="ru-RU"/>
        </w:rPr>
        <w:t xml:space="preserve"> นักบุญซีริลแห่งอเล็กซานเดรีย,</w:t>
      </w:r>
      <w:r>
        <w:rPr>
          <w:rStyle w:val="FootnoteReference"/>
        </w:rPr>
        <w:footnoteReference w:id="818"/>
      </w:r>
      <w:r w:rsidRPr="006A21F9">
        <w:rPr>
          <w:lang w:val="ru-RU"/>
        </w:rPr>
        <w:t xml:space="preserve"> นักบุญเทโอโดเรต,</w:t>
      </w:r>
      <w:r>
        <w:rPr>
          <w:rStyle w:val="FootnoteReference"/>
        </w:rPr>
        <w:footnoteReference w:id="819"/>
      </w:r>
      <w:r w:rsidRPr="006A21F9">
        <w:rPr>
          <w:lang w:val="ru-RU"/>
        </w:rPr>
        <w:t xml:space="preserve"> นักบุญออกัสติน,</w:t>
      </w:r>
      <w:r>
        <w:rPr>
          <w:rStyle w:val="FootnoteReference"/>
        </w:rPr>
        <w:footnoteReference w:id="820"/>
      </w:r>
      <w:r w:rsidRPr="006A21F9">
        <w:rPr>
          <w:lang w:val="ru-RU"/>
        </w:rPr>
        <w:t xml:space="preserve"> และผู้อื่นอีกหลายคน</w:t>
      </w:r>
      <w:r>
        <w:rPr>
          <w:rStyle w:val="FootnoteReference"/>
        </w:rPr>
        <w:footnoteReference w:id="821"/>
      </w:r>
    </w:p>
    <w:p w14:paraId="75F3111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>ความจำเป็นของความเชื่อต่อการชำระให้บริสุทธิ์และการรอดพ้นของเรานั้น ก็ปรากฏชัดจากการพิจารณาด้วยเหตุผลเช่นกัน หากไม่มีศรัทธา เราไม่อาจเข้าใจความจริงแห่งการเปิดเผยของพระเจ้าได้ ดังนั้น เราจะไม่รู้ทั้งสิ่งที่พระเจ้าได้ทรงกระทำเพื่อความรอดของเรา และสิ่งที่เราต้องปฏิบัติ และด้วยเหตุนี้ การเปิดเผยพระเจ้า พร้อมทั้งแผนการความรอดทั้งหมด จะยังคงเป็นสิ่งแปลกแยกต่อเรา และเราเองก็จะกลายเป็นสิ่งแปลกแยกต่อการเปิดเผยพระเจ้าและความรอด ด้วยการเชื่อในพระคริสต์ผู้ช่วยให้รอดและพระวจนะที่พระองค์ทรงเปิดเผย เราจึงเปิดจิตวิญญาณของเราให้รับทุกพระราชกิจแห่งความรอดของพระเจ้าภายในตัวเรา แต่หากไม่เชื่อ เราก็ปิดกั้นตัวเองจากพระราชกิจเหล่านี้และผลักไสความช่วยเหลือจากพระเจ้า นั่นคือเหตุผลที่ แม้ความเชื่อจะถูกปลุกเร้าขึ้นภายในเราโดยพระคุณล่วงหน้า และในต้นกำเนิดของมันเป็นของขวัญจากพระเจ้า แต่ทันทีที่ความเชื่อนั้นถูกจุดขึ้นภายในเรา ด้วยความยินยอมอย่างเสรีของเราเอง มันก็กลายเป็นเครื่องมือแรกสุดจากฝ่ายเรา สำหรับการรับพระคุณแห่งความรอด หรือพลังศักดิ์สิทธิ์ทั้งหมด ‘ที่นำไปสู่ชีวิตและความศักดิ์สิทธิ์’ (2 เปโตร 1:3); ซึ่งเป็นเงื่อนไขแรกสุดสำหรับการเกิดใหม่ การชำระให้บริสุทธิ์ และการได้รับความรอดโดยพระคุณ</w:t>
      </w:r>
    </w:p>
    <w:p w14:paraId="08E3F18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6. </w:t>
      </w:r>
      <w:r w:rsidRPr="006A21F9">
        <w:rPr>
          <w:lang w:val="ru-RU"/>
        </w:rPr>
        <w:t>ความศักดิ์ศรีของความเชื่อและข้อเท็จ</w:t>
      </w:r>
      <w:r w:rsidRPr="001E4083">
        <w:t>จริงที่ว่ามันถูกนับเป็นของเรา</w:t>
      </w:r>
      <w:r w:rsidRPr="006A21F9">
        <w:rPr>
          <w:lang w:val="ru-RU"/>
        </w:rPr>
        <w:t xml:space="preserve">อย่างสมบูรณ์นั้น ชัดเจนจากข้อเท็จจริงที่ว่า แม้ความเชื่อจะเริ่มต้นขึ้นในตัวเราโดยพระคุณล่วงหน้าของพระเจ้า แต่ต่อมา มันก็ขึ้นอยู่กับตัวเราด้วย — ในฐานะการเชื่อฟังอย่างเสรีต่อเสียงของพระคุณที่เรียกเราให้มาหาพระคริสต์ และในฐานะการยอมจำนนอย่างเสรีของเหตุผลและพลังทั้งหมดของจิตวิญญาณเราต่อความจริงที่ได้รับการเปิดเผยและต่อทุกสิ่งที่พระเจ้าทรงกำหนดไว้, ลำดับขั้นตอนแห่งการชำระให้บริสุทธิ์ของเรา และการมอบตัวเราเองอย่างเสรีต่อการนำทางของพระคริสต์ “การเกิดตามธรรมชาติ” นักบุญเทโอโดเรตกล่าวว่า “ไม่ต้องการความร่วมมือจากฝ่ายผู้เกิด; แต่การเกิดของความเชื่อต้องการความยินยอมทั้งจากผู้ให้กำเนิดและผู้เกิด เพราะแม้ผู้เทศน์จะเชื่ออย่างแท้จริง แต่หากผู้ฟังรับฟังคำเทศน์ของเขาโดยไม่มีความเชื่อ </w:t>
      </w:r>
      <w:r w:rsidRPr="006A21F9">
        <w:rPr>
          <w:lang w:val="ru-RU"/>
        </w:rPr>
        <w:lastRenderedPageBreak/>
        <w:t>ในกรณีนั้นก็จะไม่มีความสอดคล้องกับผู้เทศน์”</w:t>
      </w:r>
      <w:r>
        <w:rPr>
          <w:rStyle w:val="FootnoteReference"/>
        </w:rPr>
        <w:footnoteReference w:id="822"/>
      </w:r>
      <w:r w:rsidRPr="006A21F9">
        <w:rPr>
          <w:lang w:val="ru-RU"/>
        </w:rPr>
        <w:t xml:space="preserve"> และนักบุญยอห์น คริโซสโตม ได้กล่าวถึงคุณค่าที่แท้จริงของความเชื่อในเรื่องความรอดของเราดังนี้: ‘(นักบุญเปาโล อัครสาวก) ได้พิสูจน์ว่า ความรอดผ่านความเชื่อ มีทุกสิ่งที่ความรอดผ่านงานดีอาจโอ้อวดและหาความสบายใจได้ ในระดับที่สูงกว่ามาก ผู้ที่โอ้อวดในผลงานของตนเองจะนำความพยายามของตนเองมาแสดง; แต่ผู้ที่ภูมิใจในความเชื่อในพระเจ้าจะนำเหตุผลที่ดีกว่ามากมาเพื่อรับคำชมเชย; เพราะเขาถวายเกียรติและยกย่องพระเจ้า ด้วยการเชื่อในพระเจ้าและยอมรับว่าสิ่งที่ธรรมชาติของสิ่งต่างๆ ที่มองเห็นได้ไม่ได้เปิดเผยนั้นเป็นความจริง เขาจึงแสดงให้เห็นถึงความรักที่จริงใจต่อพระเจ้าและประกาศถึงฤทธิ์อำนาจของพระองค์อย่างจริงจัง; และสิ่งนี้บ่งชี้ถึงหัวใจที่เต็มไปด้วยความกตัญญู วิธีคิดที่ชาญฉลาด และจิตใจที่สูงส่ง การไม่ขโมยหรือฆ่าคนเป็นสิ่งที่ธรรมดาที่สุด แต่การเชื่อว่าพระเจ้าทรงมีฤทธิ์พอที่จะทำสิ่งที่เป็นไปไม่ได้นั้น ต้องการจิตวิญญาณอันยิ่งใหญ่ ที่อุทิศตนอย่างมั่นคงต่อพระเจ้า — นี่คือเครื่องหมายของความรักที่แท้จริง แม้ว่าผู้ที่รักษาพระบัญญัติจะถวายเกียรติแด่พระเจ้า แต่ผู้ที่โดดเด่นด้วยความเชื่อจะถวายเกียรติแด่พระองค์ยิ่งกว่ามาก กลุ่มแรกนั้นยอมจำนนต่อพระเจ้า ส่วนกลุ่มหลังได้เข้าใจพระเจ้าอย่างถูกต้อง และถวายเกียรติยศแด่พระองค์มากกว่าที่จะบรรลุได้ด้วยการกระทำเพียงอย่างเดียว การสรรเสริญของกลุ่มแรกเป็นของนักพรตเอง ส่วนการถวายเกียรติยศของกลุ่มหลังเป็นของพระเจ้าและขึ้นอยู่กับพระองค์อย่างสมบูรณ์… เช่นเดียวกับการกระทำที่ต้องการความแข็งแกร่ง ความเชื่อก็ต้องการความแข็งแกร่งเช่นกัน ในการกระทำ ความเหนื่อยล้ามักแบ่งปันกันโดยร่างกาย แต่ความเชื่อเป็นงานของจิตวิญญาณเพียงอย่างเดียว; และเนื่องจากไม่มีใครร่วมแบ่งปันในความสำเร็จของมัน ความเหนื่อยล้าของมันจึงยิ่งมีความสำคัญมากขึ้น… เช่นเดียวกับความเชื่อที่เป็นลักษณะของจิตวิญญาณที่นอบน้อมและยิ่งใหญ่ ความไม่เชื่อจึงเป็นสัญญาณของจิตวิญญาณที่โง่เขลาและหยาบคาย ซึ่งได้ลดตัวลงสู่ความไร้สติของสัตว์บรรทุก”</w:t>
      </w:r>
      <w:r>
        <w:rPr>
          <w:rStyle w:val="FootnoteReference"/>
        </w:rPr>
        <w:footnoteReference w:id="823"/>
      </w:r>
    </w:p>
    <w:p w14:paraId="2BB5B53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4F5CB68" w14:textId="77777777" w:rsidR="00BE1885" w:rsidRPr="006A21F9" w:rsidRDefault="00BE1885" w:rsidP="00BE1885">
      <w:pPr>
        <w:pStyle w:val="Heading5"/>
        <w:rPr>
          <w:lang w:val="ru-RU"/>
        </w:rPr>
      </w:pPr>
      <w:bookmarkStart w:id="671" w:name="_Toc133142962"/>
      <w:bookmarkStart w:id="672" w:name="_Toc133166319"/>
      <w:bookmarkStart w:id="673" w:name="_Toc182221529"/>
      <w:bookmarkStart w:id="674" w:name="_Toc238453096"/>
      <w:bookmarkStart w:id="675" w:name="_Toc238453896"/>
      <w:bookmarkStart w:id="676" w:name="_Toc238576121"/>
      <w:r w:rsidRPr="006A21F9">
        <w:rPr>
          <w:lang w:val="ru-RU"/>
        </w:rPr>
        <w:t>§198. นอกเหนือจากความเชื่อแล้ว การกระทำที่ดีก็จำเป็นต่อบุคคลเพื่อการชำระให้บริสุทธิ์และการได้รับความรอด</w:t>
      </w:r>
      <w:bookmarkEnd w:id="671"/>
      <w:bookmarkEnd w:id="672"/>
      <w:bookmarkEnd w:id="673"/>
      <w:bookmarkEnd w:id="674"/>
      <w:bookmarkEnd w:id="675"/>
      <w:bookmarkEnd w:id="676"/>
    </w:p>
    <w:p w14:paraId="1489391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อย่างไรก็ตาม ไม่ว่าความสำคัญของความเชื่อ—ซึ่งในความหมายที่กว้างที่สุด ครอบคลุมทั้งความหวังและความรัก—จะยิ่งใหญ่เพียงใด และแม้ว่าความเชื่อนี้จะเป็นเงื่อนไขแรกสุดที่บุคคลต้องมีเพื่อได้รับส่วนในคุณความดีของพระคริสต์ แต่ความเชื่อเพียงอย่างเดียวก็ยังไม่เพียงพอสำหรับวัตถุประสงค์นี้ ด้วยความเชื่อเพียงอย่างเดียว บุคคลอาจได้รับการชำระให้บริสุทธิ์และพ้นจากบาปในศีลล้างบาป เมื่อเขาเข้าสู่ราชอาณาจักรแห่งพระคุณของพระคริสต์เป็นครั้งแรก; และต่อมาเขาอาจได้รับพระคุณผ่านศีลศักดิ์สิทธิ์อื่นๆ ของพระศาสนจักร แต่เพื่อให้เมื่อเข้าสู่ราชอาณาจักรแห่งพระคุณแล้ว เขาสามารถรักษาความชอบธรรมและความบริสุทธิ์ที่ได้รับจากการบัพติศมาไว้ได้; เพื่อให้เขาสามารถใช้ประโยชน์จากของประทานของพระวิญญาณบริสุทธิ์ที่เขาจะได้รับผ่านศีลศักดิ์สิทธิ์อื่น ๆ; เพื่อให้เขาได้รับการเสริมสร้างในชีวิตคริสตชนและค่อย ๆ เติบโตในความศักดิ์สิทธิ์ของคริสตชน; และในที่สุด เมื่อเขาเสร็จสิ้นการเดินทางบนโลกนี้ เขาจะได้ปรากฏตัวเป็นผู้ได้รับความชอบธรรมและได้รับการชำระให้บริสุทธิ์ในการพิพากษาครั้งสุดท้ายของพระคริสต์—เพื่อสิ่งนี้ นอกจากความเชื่อแล้ว ยังจำเป็นต้องมีงานดีด้วย นั่นคือ งานที่ความเชื่อ, ความหวัง และความรัก ซึ่งสถิตอยู่ในจิตวิญญาณของคริสตชน ได้แสดงออกสู่ภายนอก เช่น ในผลแห่งการกระทำเหล่านั้น และซึ่งเป็นการปฏิบัติตามพระประสงค์ของพระเจ้าอย่างซื่อสัตย์ ตามที่พระเจ้าได้ทรงกำหนดไว้ในพระบัญญัติแห่งพระวรสาร</w:t>
      </w:r>
    </w:p>
    <w:p w14:paraId="6F60C96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พระวจนะของพระเจ้าประกาศอย่างชัดเจนว่า:</w:t>
      </w:r>
    </w:p>
    <w:p w14:paraId="6F1B534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ว่าความเชื่อเพียงอย่างเดียว โดยไม่มีผลงาน ไม่เพียงพอสำหรับการได้รับความรอดของบุคคล สิ่งนี้ได้รับการยืนยันโดย — </w:t>
      </w:r>
      <w:r w:rsidRPr="006A21F9">
        <w:rPr>
          <w:b/>
          <w:bCs/>
          <w:lang w:val="ru-RU"/>
        </w:rPr>
        <w:t xml:space="preserve">(aa) </w:t>
      </w:r>
      <w:r w:rsidRPr="006A21F9">
        <w:rPr>
          <w:lang w:val="ru-RU"/>
        </w:rPr>
        <w:t xml:space="preserve">พระคริสต์ผู้ช่วยให้รอดเอง: </w:t>
      </w:r>
      <w:r w:rsidRPr="006A21F9">
        <w:rPr>
          <w:i/>
          <w:iCs/>
          <w:lang w:val="ru-RU"/>
        </w:rPr>
        <w:t xml:space="preserve">‘ไม่ใช่ทุกคนที่พูดกับเราว่า “พระเจ้า พระเจ้า” </w:t>
      </w:r>
      <w:r w:rsidRPr="006A21F9">
        <w:rPr>
          <w:i/>
          <w:iCs/>
          <w:lang w:val="ru-RU"/>
        </w:rPr>
        <w:lastRenderedPageBreak/>
        <w:t>จะได้เข้าสู่อาณาจักรสวรรค์ แต่เพียงผู้ที่ทำตามพระประสงค์ของพระบิดาของเราในสวรรค์</w:t>
      </w:r>
      <w:r w:rsidRPr="006A21F9">
        <w:rPr>
          <w:lang w:val="ru-RU"/>
        </w:rPr>
        <w:t>เท่านั้น’ [(มัทธิว 7:21; ดูเพิ่มเติม (มัทธิว</w:t>
      </w:r>
      <w:r>
        <w:rPr>
          <w:lang w:val="ru-RU"/>
        </w:rPr>
        <w:t xml:space="preserve"> 7:</w:t>
      </w:r>
      <w:r w:rsidRPr="006A21F9">
        <w:rPr>
          <w:lang w:val="ru-RU"/>
        </w:rPr>
        <w:t xml:space="preserve">26–27)]; </w:t>
      </w:r>
      <w:r w:rsidRPr="006A21F9">
        <w:rPr>
          <w:b/>
          <w:bCs/>
          <w:lang w:val="ru-RU"/>
        </w:rPr>
        <w:t xml:space="preserve">bb) </w:t>
      </w:r>
      <w:r w:rsidRPr="006A21F9">
        <w:rPr>
          <w:lang w:val="ru-RU"/>
        </w:rPr>
        <w:t xml:space="preserve">อัครทูตยากอบ: </w:t>
      </w:r>
      <w:r w:rsidRPr="006A21F9">
        <w:rPr>
          <w:i/>
          <w:iCs/>
          <w:lang w:val="ru-RU"/>
        </w:rPr>
        <w:t xml:space="preserve">คนจะได้รับการชอบธรรมโดยการทำ ไม่ใช่โดยความเชื่อเพียงอย่างเดียว </w:t>
      </w:r>
      <w:r w:rsidRPr="006A21F9">
        <w:rPr>
          <w:lang w:val="ru-RU"/>
        </w:rPr>
        <w:t xml:space="preserve">(ยากอบ 2:24); </w:t>
      </w:r>
      <w:r w:rsidRPr="006A21F9">
        <w:rPr>
          <w:b/>
          <w:bCs/>
          <w:lang w:val="ru-RU"/>
        </w:rPr>
        <w:t xml:space="preserve">cc) </w:t>
      </w:r>
      <w:r w:rsidRPr="006A21F9">
        <w:rPr>
          <w:lang w:val="ru-RU"/>
        </w:rPr>
        <w:t xml:space="preserve">อัครทูตยอห์น: </w:t>
      </w:r>
      <w:r w:rsidRPr="006A21F9">
        <w:rPr>
          <w:i/>
          <w:iCs/>
          <w:lang w:val="ru-RU"/>
        </w:rPr>
        <w:t>‘ใครก็ตามที่กล่าวว่า “ฉันได้รู้จักพระองค์แล้ว”’ ‘แต่ไม่รักษาพระบัญญัติของพระองค์ ก็เป็นผู้พูดเท็จ และความจริงไม่มีอยู่ในตัวเขา</w:t>
      </w:r>
      <w:r w:rsidRPr="006A21F9">
        <w:rPr>
          <w:lang w:val="ru-RU"/>
        </w:rPr>
        <w:t xml:space="preserve">’ (1 ยอห์น 2:4);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 xml:space="preserve">อัครทูตเปาโล: </w:t>
      </w:r>
      <w:r w:rsidRPr="006A21F9">
        <w:rPr>
          <w:i/>
          <w:iCs/>
          <w:lang w:val="ru-RU"/>
        </w:rPr>
        <w:t>‘ไม่ใช่ผู้ที่เพียงแต่ฟังธรรมบัญญัติเท่านั้นที่จะเป็นคนชอบธรรมต่อหน้าพระเจ้า แต่ผู้ที่ปฏิบัติตามธรรมบัญญัติเท่านั้นที่จะได้รับการชอบธรรม</w:t>
      </w:r>
      <w:r w:rsidRPr="006A21F9">
        <w:rPr>
          <w:lang w:val="ru-RU"/>
        </w:rPr>
        <w:t>’ (โรม 2:13).</w:t>
      </w:r>
    </w:p>
    <w:p w14:paraId="0656A32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ว่าคริสต์ชนมีหน้าที่ต้องแสดงออกถึงความเชื่อ ความหวัง และความรักผ่านทางการกระทำที่ดี </w:t>
      </w:r>
      <w:r w:rsidRPr="006A21F9">
        <w:rPr>
          <w:i/>
          <w:iCs/>
          <w:lang w:val="ru-RU"/>
        </w:rPr>
        <w:t xml:space="preserve">ความเชื่อ หากไม่มีการกระทำ ก็เป็นความเชื่อที่ตายแล้ว … จงแสดงให้ฉันเห็นความเชื่อของคุณผ่านการกระทำ </w:t>
      </w:r>
      <w:r w:rsidRPr="006A21F9">
        <w:rPr>
          <w:lang w:val="ru-RU"/>
        </w:rPr>
        <w:t xml:space="preserve">… </w:t>
      </w:r>
      <w:r w:rsidRPr="006A21F9">
        <w:rPr>
          <w:i/>
          <w:iCs/>
          <w:lang w:val="ru-RU"/>
        </w:rPr>
        <w:t xml:space="preserve">เช่นเดียวกับร่างกายที่ไม่มีวิญญาณก็ตายแล้ว ความเชื่อที่ไม่มีกระทำก็ตายแล้วเช่นกัน </w:t>
      </w:r>
      <w:r w:rsidRPr="006A21F9">
        <w:rPr>
          <w:lang w:val="ru-RU"/>
        </w:rPr>
        <w:t xml:space="preserve">(ยากอบ 2:17–26) </w:t>
      </w:r>
      <w:r w:rsidRPr="006A21F9">
        <w:rPr>
          <w:i/>
          <w:iCs/>
          <w:lang w:val="ru-RU"/>
        </w:rPr>
        <w:t xml:space="preserve">ทุกคนที่มีความหวังนี้ในพระองค์ </w:t>
      </w:r>
      <w:r w:rsidRPr="006A21F9">
        <w:rPr>
          <w:lang w:val="ru-RU"/>
        </w:rPr>
        <w:t xml:space="preserve">(ในพระเยซูเจ้า) </w:t>
      </w:r>
      <w:r w:rsidRPr="006A21F9">
        <w:rPr>
          <w:i/>
          <w:iCs/>
          <w:lang w:val="ru-RU"/>
        </w:rPr>
        <w:t xml:space="preserve">จะชำระตนเองให้บริสุทธิ์ เหมือนอย่างที่พระองค์ทรงบริสุทธิ์ </w:t>
      </w:r>
      <w:r w:rsidRPr="006A21F9">
        <w:rPr>
          <w:lang w:val="ru-RU"/>
        </w:rPr>
        <w:t xml:space="preserve">(1 ยอห์น 3:3) </w:t>
      </w:r>
      <w:r w:rsidRPr="006A21F9">
        <w:rPr>
          <w:i/>
          <w:iCs/>
          <w:lang w:val="ru-RU"/>
        </w:rPr>
        <w:t xml:space="preserve">ผู้ใดที่มีพระบัญญัติของเราและรักษาไว้ ผู้นั้นแหละคือผู้ที่รักเรา </w:t>
      </w:r>
      <w:r w:rsidRPr="006A21F9">
        <w:rPr>
          <w:lang w:val="ru-RU"/>
        </w:rPr>
        <w:t xml:space="preserve">(ยอห์น 14:21) </w:t>
      </w:r>
      <w:r w:rsidRPr="006A21F9">
        <w:rPr>
          <w:i/>
          <w:iCs/>
          <w:lang w:val="ru-RU"/>
        </w:rPr>
        <w:t xml:space="preserve">ลูกๆ ของเรา! อย่าให้เรารักกันด้วยคำพูดหรือคำกล่าว แต่ด้วยการกระทำและความจริง </w:t>
      </w:r>
      <w:r w:rsidRPr="006A21F9">
        <w:rPr>
          <w:lang w:val="ru-RU"/>
        </w:rPr>
        <w:t>(1 ยอห์น 3:18)</w:t>
      </w:r>
    </w:p>
    <w:p w14:paraId="44BD2F2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ว่ามนุษย์ถูกเรียกเข้าสู่ราชอาณาจักรแห่งพระคุณของพระคริสต์ เพื่อที่จะทำกิจการดี </w:t>
      </w:r>
      <w:r w:rsidRPr="006A21F9">
        <w:rPr>
          <w:i/>
          <w:iCs/>
          <w:lang w:val="ru-RU"/>
        </w:rPr>
        <w:t xml:space="preserve">เราเป็นผลงานของพระองค์ สร้างขึ้นในพระเยซูคริสต์ เพื่อกิจการดี ซึ่งพระเจ้าได้เตรียมไว้ล่วงหน้าแล้ว เพื่อเราจะได้ดำเนินชีวิตตามนั้น </w:t>
      </w:r>
      <w:r w:rsidRPr="006A21F9">
        <w:rPr>
          <w:lang w:val="ru-RU"/>
        </w:rPr>
        <w:t xml:space="preserve">(เอเฟซัส 2:10) </w:t>
      </w:r>
      <w:r w:rsidRPr="006A21F9">
        <w:rPr>
          <w:i/>
          <w:iCs/>
          <w:lang w:val="ru-RU"/>
        </w:rPr>
        <w:t xml:space="preserve">พระคุณของพระเจ้าได้ปรากฏขึ้นแล้ว นำความรอดมาสู่ทุกคน สอนให้เราละทิ้งความไม่เชื่อในพระเจ้าและความปรารถนาทางโลก และดำเนินชีวิตอย่างมีสติสัมปชัญญะ ถูกต้อง และเคร่งครัดในความเชื่อในยุคปัจจุบันนี้ ขณะที่เราคอยรอคอยความหวังอันเปี่ยมสุขและการปรากฏตัวแห่งพระสิริของพระเจ้าผู้ยิ่งใหญ่และผู้ช่วยให้รอดของเรา คือพระเยซูคริสต์  ผู้ได้ถวายพระองค์เองเพื่อเรา เพื่อช่วยเราให้พ้นจากความไม่ชอบธรรมทั้งสิ้น และเพื่อชำระให้พระองค์เองมีประชากรที่เป็นของพระองค์เอง ผู้กระตือรือร้นในการทำกิจการดี </w:t>
      </w:r>
      <w:r w:rsidRPr="006A21F9">
        <w:rPr>
          <w:lang w:val="ru-RU"/>
        </w:rPr>
        <w:t>(ทิตัส 2:11–14)</w:t>
      </w:r>
    </w:p>
    <w:p w14:paraId="28C8042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 xml:space="preserve">ว่า ในที่สุด พระเจ้าจะทรงให้รางวัลแก่ผู้คนในชีวิตที่จะมาถึง ไม่ใช่ด้วยความเชื่อเพียงอย่างเดียว แต่ตามการกระทำของพวกเขา </w:t>
      </w:r>
      <w:r w:rsidRPr="006A21F9">
        <w:rPr>
          <w:i/>
          <w:iCs/>
          <w:lang w:val="ru-RU"/>
        </w:rPr>
        <w:t xml:space="preserve">เพราะบุตรมนุษย์จะเสด็จมาในพระสิริของพระบิดาของพระองค์พร้อมกับทูตสวรรค์ของพระองค์ และพระองค์จะทรงให้รางวัลแก่แต่ละคนตามการกระทำของพวกเขา </w:t>
      </w:r>
      <w:r w:rsidRPr="006A21F9">
        <w:rPr>
          <w:lang w:val="ru-RU"/>
        </w:rPr>
        <w:t>[(มัทธิว 16:27); ดูเพิ่มเติม (มัทธิว 25:34–36)].</w:t>
      </w:r>
      <w:r w:rsidRPr="006A21F9">
        <w:rPr>
          <w:i/>
          <w:iCs/>
          <w:lang w:val="ru-RU"/>
        </w:rPr>
        <w:t xml:space="preserve"> ทุกคนจะได้รับจากพระเจ้าตามสัดส่วนของความดีที่พวกเขาได้กระทำ </w:t>
      </w:r>
      <w:r w:rsidRPr="006A21F9">
        <w:rPr>
          <w:lang w:val="ru-RU"/>
        </w:rPr>
        <w:t xml:space="preserve">(เอเฟซัส 6:8); </w:t>
      </w:r>
      <w:r w:rsidRPr="006A21F9">
        <w:rPr>
          <w:i/>
          <w:iCs/>
          <w:lang w:val="ru-RU"/>
        </w:rPr>
        <w:t xml:space="preserve">(พระเจ้า) จะตอบแทนแต่ละคนตามการกระทำของพวกเขา </w:t>
      </w:r>
      <w:r w:rsidRPr="006A21F9">
        <w:rPr>
          <w:lang w:val="ru-RU"/>
        </w:rPr>
        <w:t xml:space="preserve">(โรม 2:6) </w:t>
      </w:r>
      <w:r w:rsidRPr="006A21F9">
        <w:rPr>
          <w:i/>
          <w:iCs/>
          <w:lang w:val="ru-RU"/>
        </w:rPr>
        <w:t xml:space="preserve">เราทุกคนต้องปรากฏตัวต่อหน้าบัลลังก์พิพากษาของพระคริสต์ เพื่อที่ทุกคนจะได้รับสิ่งที่สมควรตามสิ่งที่เขาได้กระทำขณะยังมีชีวิตอยู่ในร่างกาย ไม่ว่าจะดีหรือชั่ว </w:t>
      </w:r>
      <w:r w:rsidRPr="006A21F9">
        <w:rPr>
          <w:lang w:val="ru-RU"/>
        </w:rPr>
        <w:t xml:space="preserve">[(2 โครินธ์ 5:10); ดูเพิ่มเติม (2 โครินธ์ 9:6)]. </w:t>
      </w:r>
      <w:r w:rsidRPr="006A21F9">
        <w:rPr>
          <w:i/>
          <w:iCs/>
          <w:lang w:val="ru-RU"/>
        </w:rPr>
        <w:t xml:space="preserve">หรือท่านไม่ทราบหรือว่า ผู้ไม่ชอบธรรมจะไม่ได้รับมรดกในอาณาจักรของพระเจ้า </w:t>
      </w:r>
      <w:r w:rsidRPr="006A21F9">
        <w:rPr>
          <w:lang w:val="ru-RU"/>
        </w:rPr>
        <w:t>[(1 โครินธ์ 6:9); ดูเพิ่มเติม (กาลาเทีย 5:19–20); (ฮีบรู 12:14)].</w:t>
      </w:r>
    </w:p>
    <w:p w14:paraId="1C53289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ในคำเขียนของบรรดาบิดาศักดิ์สิทธิ์และครูสอนของพระศาสนจักร ความจริงเดียวกันนี้ถูกนำเสนอด้วยความชัดเจนไม่แพ้กัน ขอให้เราอ้างอิงถึงคำพูดของ</w:t>
      </w:r>
    </w:p>
    <w:p w14:paraId="3D4961C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นักบุญคลีเมนต์แห่งกรุงโรม: ‘ดังนั้น,’ เขาถาม หลังจากกล่าวว่าเราได้รับการชำระให้บริสุทธิ์โดยความเชื่อ ‘เราควรทำอย่างไร พี่น้องทั้งหลาย? เราควรละเลยความดีและความรักหรือไม่? ไม่เลย; ขอให้พระเจ้าทรงห้ามมิให้เราทำเช่นนั้น; ตรงกันข้าม ด้วยกำลังและความพร้อมทั้งหมดของเรา ให้เราเร่งรีบกระทำการดีทุกอย่าง… ผู้ทำงานอย่างขยันขันแข็งจะรับค่าจ้างจากงานของตนอย่างกล้าหาญ; แต่ผู้ทำงานอย่างประมาทและไม่ใส่ใจนั้น แม้แต่จะมองหน้าผู้จ้างเขาก็ไม่กล้าทำ และเราเองก็ต้องมีความกระตือรือร้นในความดี เพราะทุกสิ่งล้วนมาจากพระองค์ ดังนั้น ผู้เผยพระวจนะจึงกล่าวกับเราว่า: </w:t>
      </w:r>
      <w:r w:rsidRPr="006A21F9">
        <w:rPr>
          <w:i/>
          <w:iCs/>
          <w:lang w:val="ru-RU"/>
        </w:rPr>
        <w:t xml:space="preserve">‘ดูเถิด พระเจ้าผู้เป็นองค์พระผู้เป็นเจ้าเสด็จมาด้วยฤทธิ์อำนาจ และพระกรของพระองค์ด้วยกำลังอันยิ่งใหญ่ ดูเถิด รางวัลของพระองค์อยู่กับพระองค์ และค่าตอบแทนของพระองค์อยู่เบื้องหน้าพระองค์ </w:t>
      </w:r>
      <w:r w:rsidRPr="006A21F9">
        <w:rPr>
          <w:lang w:val="ru-RU"/>
        </w:rPr>
        <w:t>(อิสยาห์ 40:10) ดังนั้น พระองค์จึงทรงกระตุ้นให้เราหันมาหาพระองค์ด้วยใจทั้งหมด และอย่าประมาทหรือละเลยในการทำความดีใดๆ”</w:t>
      </w:r>
      <w:r>
        <w:rPr>
          <w:rStyle w:val="FootnoteReference"/>
        </w:rPr>
        <w:footnoteReference w:id="824"/>
      </w:r>
      <w:r w:rsidRPr="006A21F9">
        <w:rPr>
          <w:lang w:val="ru-RU"/>
        </w:rPr>
        <w:t xml:space="preserve"> และในจดหมายอีกฉบับ: ‘พระองค์เองตรัสว่า: </w:t>
      </w:r>
      <w:r w:rsidRPr="006A21F9">
        <w:rPr>
          <w:i/>
          <w:iCs/>
          <w:lang w:val="ru-RU"/>
        </w:rPr>
        <w:t xml:space="preserve">“ทุกคนที่ยอมรับเราต่อหน้ามนุษย์ </w:t>
      </w:r>
      <w:r w:rsidRPr="006A21F9">
        <w:rPr>
          <w:i/>
          <w:iCs/>
          <w:lang w:val="ru-RU"/>
        </w:rPr>
        <w:lastRenderedPageBreak/>
        <w:t>เราจะยอมรับเขาต่อหน้าพระบิดาของเราในสวรรค์</w:t>
      </w:r>
      <w:r w:rsidRPr="006A21F9">
        <w:rPr>
          <w:lang w:val="ru-RU"/>
        </w:rPr>
        <w:t>ด้วย” (มัทธิว 10:32). ดูเถิด นี่คือรางวัลของเราสำหรับการยอมรับพระองค์ ผู้ซึ่งเราได้รับการช่วยให้รอดผ่านทางพระองค์ แต่เราจะสารภาพพระองค์อย่างไร? ด้วยวิธีนี้: หากเรารักษาพระบัญญัติของพระองค์และไม่ฝ่าฝืน โดยให้เกียรติพระองค์ไม่เพียงด้วยริมฝีปาก แต่ด้วยใจทั้งหมดและด้วยความคิดทั้งหมด… เราต้องไม่พอใจเพียงแค่เรียกพระองค์ว่า “พระเจ้า”: สิ่งนี้จะไม่ช่วยให้เราได้รับความรอด เพราะพระองค์เองตรัสว่า: ‘ไม่ใช่ทุกคนที่พูดกับเราว่า “พระเจ้า! พระเจ้า!’  จะได้รับการช่วยให้รอด แต่ผู้ที่ทำตามพระประสงค์ของพระบิดาของเราในสวรรค์’ (มัทธิว 7:21) ดังนั้น พี่น้องทั้งหลาย ขอให้เราสารภาพพระองค์ผ่านการกระทำของเรา โดยรักษาความรักซึ่งกันและกัน ไม่ใช่ด้วยการล่วงประเวณี ไม่ใช่ด้วยการใส่ร้ายป้ายสีซึ่งกันและกัน ไม่ใช่ด้วยความอิจฉา แต่ด้วยการควบคุมตนเอง ความเมตตา และความกรุณาในใจ; เราต้องมีความเมตตาต่อกัน และไม่โลภ ด้วยการกระทำเหล่านี้เองที่เราต้องเป็นพยานต่อพระเจ้า และไม่ใช่ด้วยการกระทำที่ขัดแย้งกับสิ่งเหล่านี้”</w:t>
      </w:r>
      <w:r>
        <w:rPr>
          <w:rStyle w:val="FootnoteReference"/>
        </w:rPr>
        <w:footnoteReference w:id="825"/>
      </w:r>
    </w:p>
    <w:p w14:paraId="4338F43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“ธรรมชาติของการนมัสการพระเจ้าประกอบด้วยสององค์ประกอบนี้: ความรู้ที่แม่นยำเกี่ยวกับหลักคำสอนแห่งความศรัทธาและการกระทำที่ดี; หลักคำสอนโดยปราศจากการกระทำที่ดีไม่เป็นที่ยินดีต่อพระเจ้า และพระองค์ก็ไม่ทรงรับการกระทำหากมันไม่ตั้งอยู่บนหลักคำสอนแห่งความศรัทธา. “เพราะการรู้หลักคำสอนของพระเจ้าอย่างดี แต่กลับกระทำการผิดศีลธรรมที่น่าอับอาย จะมีประโยชน์อะไร? ในทางกลับกัน การถือศีลอย่างถูกต้อง แต่กลับดูหมิ่นพระเจ้าอย่างชั่วร้าย จะมีประโยชน์อะไร?”</w:t>
      </w:r>
      <w:r>
        <w:rPr>
          <w:rStyle w:val="FootnoteReference"/>
        </w:rPr>
        <w:footnoteReference w:id="826"/>
      </w:r>
    </w:p>
    <w:p w14:paraId="7AFDFBE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นักบุญบาซิลผู้ยิ่งใหญ่: “เรามักสังเกตเห็นว่า การกระทำของบุคคลและผลของจิตวิญญาณมักถูกเรียกว่า ‘ลูก’ เพราะมีคำกล่าวว่า: </w:t>
      </w:r>
      <w:r w:rsidRPr="006A21F9">
        <w:rPr>
          <w:i/>
          <w:iCs/>
          <w:lang w:val="ru-RU"/>
        </w:rPr>
        <w:t>‘เธอจะได้รับการช่วยให้รอดผ่านการให้กำเนิดลูก หากเธอยังคงอยู่ในความเชื่อ ความรัก และความบริสุทธิ์ พร้อมทั้งความถ่อมตัว</w:t>
      </w:r>
      <w:r w:rsidRPr="006A21F9">
        <w:rPr>
          <w:lang w:val="ru-RU"/>
        </w:rPr>
        <w:t>’ (1 ทิโมธี 2:</w:t>
      </w:r>
      <w:r>
        <w:rPr>
          <w:lang w:val="ru-RU"/>
        </w:rPr>
        <w:t>15</w:t>
      </w:r>
      <w:r w:rsidRPr="006A21F9">
        <w:rPr>
          <w:lang w:val="ru-RU"/>
        </w:rPr>
        <w:t>) เพราะจิตวิญญาณก็จะได้รับการช่วยให้รอดเช่นกัน เหมือนภรรยาของเจ้าบ่าวที่ไม่ได้ถูกหลอกลวง เมื่อเธอให้ผล—การกระทำที่ดี—ด้วยความช่วยเหลือของพระวจนะ โดยที่เธอยังคงรักษาความประพฤติดีไว้ และไม่ถูกมลทินจากบาปใดๆ ที่เกิดขึ้นภายหลัง”</w:t>
      </w:r>
      <w:r>
        <w:rPr>
          <w:rStyle w:val="FootnoteReference"/>
        </w:rPr>
        <w:footnoteReference w:id="827"/>
      </w:r>
    </w:p>
    <w:p w14:paraId="7CB4EA6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“เช่นเดียวกับที่การกระทำโดยปราศจากความเชื่อนั้นไม่ได้รับการยอมรับ เพราะหลายคนทำความดีเพื่อความเกียรติยศและจากความโน้มเอียงตามธรรมชาติ: ดังนั้น ความเชื่อโดยปราศจากการกระทำก็ตายแล้ว (ยากอบ 2:26)… ดังนั้น จงแสดงความเชื่อของท่านผ่านการกระทำของท่าน; จงแสดงผลผลิตของดินของท่าน: ข้าพเจ้าได้หว่านเมล็ดพันธุ์ไปโดยเปล่าประโยชน์หรือ?”</w:t>
      </w:r>
      <w:r>
        <w:rPr>
          <w:rStyle w:val="FootnoteReference"/>
        </w:rPr>
        <w:footnoteReference w:id="828"/>
      </w:r>
    </w:p>
    <w:p w14:paraId="4390B75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“ข้าพเจ้าวิงวอนท่านทั้งหลาย จงพยายามทุกวิถีทางเพื่อคงมั่นในความเชื่อที่แท้จริงและดำเนินชีวิตอย่างมีคุณธรรม เพราะหากเราไม่ผสานความเชื่อกับชีวิตที่คู่ควรกับมัน เราจะต้องเผชิญกับการลงโทษที่รุนแรงที่สุด… และพระคริสต์เองได้ยืนยันเรื่องนี้ในพระวรสารเมื่อพระองค์ตรัสว่า บางคนที่ขับผีและพยากรณ์จะถูกตัดสินให้ประหารชีวิต แท้จริงแล้ว นิทานทั้งปวงของพระองค์—เช่น นิทานเรื่องสาวพรหมจารี นิทานเรื่องอวน นิทานเรื่องข้าวละมาน และนิทานเรื่องต้นไม้ที่ไม่ออกผล—ล้วนเรียกร้องให้เราประพฤติตนอย่างมีคุณธรรม พระเจ้ามักไม่ตรัสถึงหลักคำสอน (เพราะการเชื่อในหลักคำสอนนั้นไม่ยาก) แต่พระองค์ตรัสถึงชีวิตที่มีคุณธรรมบ่อยครั้ง—หรือดีกว่านั้น คือเสมอ—เพราะในด้านการนี้มีการต่อสู้อย่างต่อเนื่อง และด้วยเหตุนี้จึงต้องใช้ความพยายาม แล้วข้าพเจ้าจะกล่าวอย่างไรถึงการละเลยคุณธรรมอย่างสิ้นเชิง? แม้แต่ความประมาทต่อส่วนที่เล็กที่สุดของมัน ก็ทำให้คนนั้นต้องเผชิญกับภัยพิบัติอันใหญ่หลวง ดังนั้น การประมาทในการให้ทาน จะทำให้ผู้ประมาทนั้นตกสู่เกเฮนนา… ข้าพเจ้าจะกล่าวเพิ่มเติมอีกว่า: ไม่เพียงแต่การละเลยคุณธรรมใด ๆ ก็ตามจะกีดกันเราจากสวรรค์; แต่แม้หากเราปฏิบัติคุณธรรมนั้น แต่ไม่ด้วยความระมัดระวังและความกระตือรือร้นที่สมควร </w:t>
      </w:r>
      <w:r w:rsidRPr="006A21F9">
        <w:rPr>
          <w:lang w:val="ru-RU"/>
        </w:rPr>
        <w:lastRenderedPageBreak/>
        <w:t>สิ่งนี้ก็จะก่อให้เกิดผลลัพธ์เช่นเดียวกัน”</w:t>
      </w:r>
      <w:r>
        <w:rPr>
          <w:rStyle w:val="FootnoteReference"/>
        </w:rPr>
        <w:footnoteReference w:id="829"/>
      </w:r>
      <w:r w:rsidRPr="006A21F9">
        <w:rPr>
          <w:lang w:val="ru-RU"/>
        </w:rPr>
        <w:t xml:space="preserve"> “ทั้งการรับบัพติศมา การอภัยบาป ตำแหน่ง การมีส่วนร่วมในพิธีศักดิ์สิทธิ์ การรับประทานอาหารศักดิ์สิทธิ์ การรับประทานพระกาย (ของพระเจ้า) การรับประทานพระโลหิต หรือสิ่งอื่นใดในลักษณะนี้ ล้วนไม่อาจเป็นประโยชน์แก่เราได้ เว้นแต่เราจะดำเนินชีวิตอย่างชอบธรรม ศักดิ์ศรี และปราศจากบาป”</w:t>
      </w:r>
      <w:r>
        <w:rPr>
          <w:rStyle w:val="FootnoteReference"/>
        </w:rPr>
        <w:footnoteReference w:id="830"/>
      </w:r>
      <w:r w:rsidRPr="006A21F9">
        <w:rPr>
          <w:lang w:val="ru-RU"/>
        </w:rPr>
        <w:t xml:space="preserve"> “ความเชื่อที่ไม่มีงานทำนั้น ก็เหมือนเป็นวิญญาณไร้ชีวิต”</w:t>
      </w:r>
      <w:r>
        <w:rPr>
          <w:rStyle w:val="FootnoteReference"/>
        </w:rPr>
        <w:footnoteReference w:id="831"/>
      </w:r>
    </w:p>
    <w:p w14:paraId="21D6B40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นักบุญเทโอโดเรต: “ความเชื่อเพียงอย่างเดียวไม่เพียงพอสำหรับการได้รับความรอด; การกระทำก็จำเป็นเช่นกันเพื่อความสมบูรณ์”</w:t>
      </w:r>
      <w:r>
        <w:rPr>
          <w:rStyle w:val="FootnoteReference"/>
        </w:rPr>
        <w:footnoteReference w:id="832"/>
      </w:r>
      <w:r w:rsidRPr="006A21F9">
        <w:rPr>
          <w:lang w:val="ru-RU"/>
        </w:rPr>
        <w:t xml:space="preserve"> “เราไม่เพียงต้องการความเชื่อเท่านั้น แต่ยังต้องการการกระทำที่ดีด้วย”</w:t>
      </w:r>
      <w:r>
        <w:rPr>
          <w:rStyle w:val="FootnoteReference"/>
        </w:rPr>
        <w:footnoteReference w:id="833"/>
      </w:r>
      <w:r w:rsidRPr="006A21F9">
        <w:rPr>
          <w:lang w:val="ru-RU"/>
        </w:rPr>
        <w:t xml:space="preserve"> “สาระสำคัญและรากฐานที่แท้จริงของการกระทำที่ดี คือความรู้เกี่ยวกับพระเจ้าและความเชื่อในพระองค์: เพราะเช่นเดียวกับที่ตาเป็นของร่างกาย ความเชื่อในพระเจ้าและความรู้เกี่ยวกับพระองค์ก็เป็นของจิตวิญญาณ แต่ความเชื่อเองก็ต้องการคุณธรรมที่ปฏิบัติได้ เช่นเดียวกับที่ตาต้องการมือ เท้า และส่วนอื่น ๆ ของร่างกาย”</w:t>
      </w:r>
      <w:r>
        <w:rPr>
          <w:rStyle w:val="FootnoteReference"/>
        </w:rPr>
        <w:footnoteReference w:id="834"/>
      </w:r>
    </w:p>
    <w:p w14:paraId="44C4B96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ารอ้างอิงคำพยานของครูผู้สอนในคริสตจักรอีกหลายท่านที่ต่างก็ยืนยันความจริงเดียวกันนี้อย่างเป็นเอกฉันท์ เช่น: นักบุญอิกนาติอุส ผู้แบกพระเจ้า, นักบุญบาร์นาบัส, นักบุญไอรีเนียส, นักบุญเทโอฟิลัสแห่งอันทิโอก, คลีเมนต์แห่งอเล็กซานเดรีย, ยูเซเบียสแห่งซีซาเรีย, นักบุญเกรกอรีแห่งนิสซา,</w:t>
      </w:r>
      <w:r>
        <w:rPr>
          <w:rStyle w:val="FootnoteReference"/>
        </w:rPr>
        <w:footnoteReference w:id="835"/>
      </w:r>
      <w:r w:rsidRPr="006A21F9">
        <w:rPr>
          <w:lang w:val="ru-RU"/>
        </w:rPr>
        <w:t xml:space="preserve"> นักบุญอิซิดอร์แห่งเพลูซิอุม,</w:t>
      </w:r>
      <w:r>
        <w:rPr>
          <w:rStyle w:val="FootnoteReference"/>
        </w:rPr>
        <w:footnoteReference w:id="836"/>
      </w:r>
      <w:r w:rsidRPr="006A21F9">
        <w:rPr>
          <w:lang w:val="ru-RU"/>
        </w:rPr>
        <w:t xml:space="preserve"> นักบุญแอมโบรส, ผู้ได้รับพรเยโรม, ผู้ได้รับพรออกัสติน, และนักบุญยอห์นแห่งดามัสกัส.</w:t>
      </w:r>
      <w:r>
        <w:rPr>
          <w:rStyle w:val="FootnoteReference"/>
        </w:rPr>
        <w:footnoteReference w:id="837"/>
      </w:r>
    </w:p>
    <w:p w14:paraId="4A093D8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ผู้ที่มีความคิดผิดพลาดมักอ้างข้อความบางตอนในพระคัมภีร์อย่างไม่ถูกต้อง ซึ่งดูเหมือนจะกล่าวตรงกันข้าม เช่น: </w:t>
      </w:r>
      <w:r w:rsidRPr="006A21F9">
        <w:rPr>
          <w:i/>
          <w:iCs/>
          <w:lang w:val="ru-RU"/>
        </w:rPr>
        <w:t xml:space="preserve">เมื่อทราบว่าบุคคลได้รับการชำระให้บริสุทธิ์ไม่ใช่โดยการทำตามบทบัญญัติของกฎหมาย แต่โดยความเชื่อในพระเยซูคริสต์เพียงผู้เดียว เราจึงได้เชื่อในพระเยซูคริสต์ เพื่อที่จะได้รับการชำระให้บริสุทธิ์โดยความเชื่อในพระเยซูคริสต์ และไม่ใช่โดยการทำตามบทบัญญัติของกฎหมาย เพราะโดยการทำตามบทบัญญัติของกฎหมาย ไม่มีเนื้อหนังใดที่จะได้รับการชำระให้บริสุทธิ์ </w:t>
      </w:r>
      <w:r w:rsidRPr="006A21F9">
        <w:rPr>
          <w:lang w:val="ru-RU"/>
        </w:rPr>
        <w:t xml:space="preserve">(กาลาเทีย 2:16) </w:t>
      </w:r>
      <w:r w:rsidRPr="006A21F9">
        <w:rPr>
          <w:i/>
          <w:iCs/>
          <w:lang w:val="ru-RU"/>
        </w:rPr>
        <w:t xml:space="preserve">เรายอมรับว่าคน ได้รับการชอบธรรมโดยความเชื่อ โดยไม่ขึ้นอยู่กับการกระทำตามธรรมบัญญัติ </w:t>
      </w:r>
      <w:r w:rsidRPr="006A21F9">
        <w:rPr>
          <w:lang w:val="ru-RU"/>
        </w:rPr>
        <w:t xml:space="preserve">(โรม 3:28) </w:t>
      </w:r>
      <w:r w:rsidRPr="006A21F9">
        <w:rPr>
          <w:i/>
          <w:iCs/>
          <w:lang w:val="ru-RU"/>
        </w:rPr>
        <w:t xml:space="preserve">ไม่ใช่แก่ผู้ที่กระทำ แต่แก่ผู้ที่เชื่อในพระองค์ผู้ทรงทำให้ผู้ไม่ชอบธรรมได้รับการชอบธรรม ความเชื่อของเขาจึงนับเป็นความชอบธรรม </w:t>
      </w:r>
      <w:r w:rsidRPr="006A21F9">
        <w:rPr>
          <w:lang w:val="ru-RU"/>
        </w:rPr>
        <w:t xml:space="preserve">(โรม 4:5) </w:t>
      </w:r>
      <w:r w:rsidRPr="006A21F9">
        <w:rPr>
          <w:i/>
          <w:iCs/>
          <w:lang w:val="ru-RU"/>
        </w:rPr>
        <w:t xml:space="preserve">ท่านได้รับการช่วยให้รอดโดยพระคุณผ่านทางความเชื่อ และสิ่งนี้ไม่ใช่จากตัวท่านเอง แต่เป็นของประทานจากพระเจ้า </w:t>
      </w:r>
      <w:r w:rsidRPr="006A21F9">
        <w:rPr>
          <w:lang w:val="ru-RU"/>
        </w:rPr>
        <w:t>(เอเฟซัส 2:8) สิ่งสำคัญที่ควรจำไว้คือว่า นักบุญเปาโล ในการสอนเรื่องการได้รับการชอบธรรม:</w:t>
      </w:r>
    </w:p>
    <w:p w14:paraId="5F89EB6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ได้กล่าวถึงผู้ที่คิดว่าตนเองสามารถได้รับการชอบธรรมต่อหน้าพระเจ้าได้ด้วยการกระทำตามธรรมบัญญัติ โดยไม่มีความเชื่อในพระคริสต์ผู้ช่วยให้รอด นั่นคือ ชาวต่างชาติที่โอ้อวดการกระทำดีของตนตามกฎธรรมชาติ และโดยเฉพาะอย่างยิ่งชาวยิวที่พึ่งพาการกระทำดีของตนตามธรรมบัญญัติของโมเสส และด้วยเหตุนี้ เมื่อท่านยืนยันในทางตรงกันข้าม — ว่ามนุษย์ผู้มีบาป ไม่ว่าจะชาวยิวหรือผู้ไม่เชื่อพระเจ้า จะได้รับการชอบธรรมได้เพียงด้วยความเชื่อในพระเยซูคริสต์ ผู้ไถ่โลกเท่านั้น และได้รับการชอบธรรมเป็นของขวัญฟรีผ่านพระคุณของพระเจ้า ไม่ใช่ด้วยกิจการและคุณความดีของตนเอง — อัครทูตผู้ศักดิ์สิทธิ์นี้กล่าวถึงโดยเฉพาะอย่างยิ่งการกระทำที่บุคคลนั้นได้ปฏิบัติไว้ในขณะที่ยังอยู่ในความเชื่อของชาวต่างศาสนาหรือศาสนายูดาย โดยไม่มีความเชื่อในพระคริสต์ผู้ช่วยให้รอด และก่อนที่จะกลับใจมาสู่ความเชื่อนั้น; </w:t>
      </w:r>
      <w:r w:rsidRPr="006A21F9">
        <w:rPr>
          <w:lang w:val="ru-RU"/>
        </w:rPr>
        <w:lastRenderedPageBreak/>
        <w:t>เขาไม่ได้กล่าวถึงการกระทำที่บุคคลนั้นได้ปฏิบัติหลังจากกลับใจมาสู่ความเชื่อคริสต์ ซึ่งการกระทำเหล่านั้นมีพื้นฐานอยู่บนความเชื่อและได้รับการชำระให้บริสุทธิ์ด้วยความเชื่อ และถือเป็นผลและปรากฏการณ์ตามธรรมชาติ</w:t>
      </w:r>
      <w:r w:rsidRPr="001E4083">
        <w:t>ของความ</w:t>
      </w:r>
      <w:r w:rsidRPr="006A21F9">
        <w:rPr>
          <w:lang w:val="ru-RU"/>
        </w:rPr>
        <w:t>เชื่อนั้นเอง</w:t>
      </w:r>
    </w:p>
    <w:p w14:paraId="4918072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โดยเฉพาะอย่างยิ่ง เมื่อท่านกล่าววิพากษ์วิจารณ์ชาวยิว ท่านไม่ได้กล่าวถึงการปฏิบัติตามกฎหมายศีลธรรม แต่กล่าวถึงการปฏิบัติตามกฎหมายพิธีกรรมเป็นหลัก ซึ่งผู้ไม่เชื่อไม่สามารถเข้าร่วมได้ และด้วยกฎหมายนี้ ชาวยิวจึงอ้างสิทธิ์ในการได้รับการยกโทษให้ตนเองเท่านั้น โดยไม่รวมผู้ไม่เชื่อ ดังนั้น หลังจากที่ท่านได้วิพากษ์วิจารณ์ชาวยิวว่า </w:t>
      </w:r>
      <w:r w:rsidRPr="006A21F9">
        <w:rPr>
          <w:i/>
          <w:iCs/>
          <w:lang w:val="ru-RU"/>
        </w:rPr>
        <w:t>‘เรายอมรับว่าบุคคลได้รับการชำระให้บริสุทธิ์โดยความเชื่อ โดยไม่ขึ้นอยู่กับการกระทำตามธรรมบัญญัติ</w:t>
      </w:r>
      <w:r w:rsidRPr="006A21F9">
        <w:rPr>
          <w:lang w:val="ru-RU"/>
        </w:rPr>
        <w:t xml:space="preserve">’ แล้ว ผู้ส่งสารก็กล่าวต่อทันทีว่า </w:t>
      </w:r>
      <w:r w:rsidRPr="006A21F9">
        <w:rPr>
          <w:i/>
          <w:iCs/>
          <w:lang w:val="ru-RU"/>
        </w:rPr>
        <w:t xml:space="preserve">‘พระเจ้าเป็นพระเจ้าของชาวยิวเท่านั้น หรือเป็นพระเจ้าของชาวต่างชาติด้วยหรือไม่? แน่นอนว่า พระองค์ก็เป็นพระเจ้าของชนชาติอื่นด้วย เพราะมีพระเจ้าเพียงองค์เดียว ผู้จะทรงให้ผู้ที่เข้าสุหนัตได้รับการชอบธรรมโดยความเชื่อ และผู้ที่ไม่ได้เข้าสุหนัตก็ได้รับการชอบธรรมโดยความเชื่อเช่นกัน </w:t>
      </w:r>
      <w:r w:rsidRPr="006A21F9">
        <w:rPr>
          <w:lang w:val="ru-RU"/>
        </w:rPr>
        <w:t>(โรม 3:28–30)</w:t>
      </w:r>
    </w:p>
    <w:p w14:paraId="39D793B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ด้วยคำว่า ‘การได้รับการประกาศว่าเป็นผู้ชอบธรรม’ ท่านหมายถึงการได้รับการประกาศว่าเป็นผู้ชอบธรรมที่ผู้ทำบาปทุกคน ไม่ว่าจะชาวต่างชาติหรือชาวยิว จะได้รับเมื่อกลับใจมาเป็นคริสเตียนในพิธีบัพติศมา ซึ่งการนี้ได้รับการประทานให้เราโดยความเชื่อในพระคริสต์เท่านั้น ยังไม่ปรากฏในผลงานตามธรรมบัญญัติ; แต่ไม่ใช่การได้รับการยกโทษที่คริสตชนทุกคนหวังจะได้รับ หลังจากเสร็จสิ้นชีวิตบนโลกนี้ ต่อหน้าผู้พิพากษาในสวรรค์ ผู้ซึ่งตามคำพยานของอัครทูตท่านเดียวกัน </w:t>
      </w:r>
      <w:r w:rsidRPr="006A21F9">
        <w:rPr>
          <w:i/>
          <w:iCs/>
          <w:lang w:val="ru-RU"/>
        </w:rPr>
        <w:t xml:space="preserve">จะทรงตอบแทนแต่ละคนตามการกระทำของเขา </w:t>
      </w:r>
      <w:r w:rsidRPr="006A21F9">
        <w:rPr>
          <w:lang w:val="ru-RU"/>
        </w:rPr>
        <w:t>(โรม 2:6)</w:t>
      </w:r>
    </w:p>
    <w:p w14:paraId="1E4A11C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 xml:space="preserve">ด้วยคำว่า ‘ความเชื่อที่ทำให้ได้รับการยกโทษ โดยไม่ขึ้นอยู่กับการปฏิบัติตามธรรมบัญญัติที่บุคคลนั้นได้กระทำไว้ในขณะที่ยังอยู่ในความเชื่อของชนชาติอื่นหรือศาสนายูดาย’ เขาไม่ได้หมายถึงการยอมรับอย่างเย็นชาด้วยปัญญา แต่หมายถึงความเชื่อที่มีชีวิตชีวาซึ่งมาพร้อมกับความรัก </w:t>
      </w:r>
      <w:r w:rsidRPr="006A21F9">
        <w:rPr>
          <w:i/>
          <w:iCs/>
          <w:lang w:val="ru-RU"/>
        </w:rPr>
        <w:t xml:space="preserve">ในพระเยซูคริสต์ ทั้งการเข้าสุหนัตและไม่เข้าสุหนัตล้วนไม่มีความหมายอะไรเลย แต่เพียงความเชื่อที่ทำงานผ่านความรักเท่านั้น </w:t>
      </w:r>
      <w:r w:rsidRPr="006A21F9">
        <w:rPr>
          <w:lang w:val="ru-RU"/>
        </w:rPr>
        <w:t>(กาลาเทีย 5:6)</w:t>
      </w:r>
    </w:p>
    <w:p w14:paraId="1A9880F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(e) </w:t>
      </w:r>
      <w:r w:rsidRPr="006A21F9">
        <w:rPr>
          <w:lang w:val="ru-RU"/>
        </w:rPr>
        <w:t xml:space="preserve">สุดท้ายนี้ ขอสรุปโดยทั่วไปว่า นักบุญเปาโลไม่ได้ปฏิเสธการกระทำดีที่เกิดจากความเชื่อในพระคริสต์และไหลออกมาจากความเชื่อนั้น; ตรงกันข้าม เขาถือว่าสิ่งเหล่านั้นเป็นสิ่งจำเป็นสำหรับคริสตชน — ดังที่ปรากฏในจดหมายทั้งหมดของเขา ซึ่งเขามักจะกระตุ้นให้ผู้เชื่อปฏิบัติความเคร่งครัดในความเชื่อ (1 ทิโมธี 4:7), ให้มั่งคั่งด้วยงานดี (1 ทิโมธี 6:18), และให้มั่งคั่งด้วยงานดีทุกประการ [(2 โครินธ์ 9:8); (โคโลสี 1:10); ดูเพิ่มเติม (กาลาเทีย 6:10); (2 เธสะโลนิกา 2:17); (ทิตัส 3:1); (ฮีบรู 13:21)], และเพิ่มเติมว่า: </w:t>
      </w:r>
      <w:r w:rsidRPr="006A21F9">
        <w:rPr>
          <w:i/>
          <w:iCs/>
          <w:lang w:val="ru-RU"/>
        </w:rPr>
        <w:t xml:space="preserve">เราทุกคนต้องปรากฏตัวต่อหน้าบัลลังก์พิพากษาของพระคริสต์ เพื่อที่ทุกคนจะได้รับสิ่งที่สมควรแก่ตนตามสิ่งที่ได้กระทำไว้ในขณะที่ยังมีชีวิตอยู่ ไม่ว่าจะดีหรือชั่ว </w:t>
      </w:r>
      <w:r w:rsidRPr="006A21F9">
        <w:rPr>
          <w:lang w:val="ru-RU"/>
        </w:rPr>
        <w:t>(2 โครินธ์ 5:10)</w:t>
      </w:r>
    </w:p>
    <w:p w14:paraId="6797773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เราสามารถทำกิจการดีได้เพียงด้วยความช่วยเหลือของพระคุณอันศักดิ์สิทธิ์เท่านั้น; นี่คือเหตุผลที่กิจการดีเหล่านี้ถูกเรียกว่าผลของพระวิญญาณบริสุทธิ์ (กาลาเทีย 5:22) แต่เนื่องจากการปฏิบัติความดีต้องการการมีส่วนร่วมของเจตจำนงเสรีของเรา; เนื่องจากการมีส่วนร่วมอย่างเสรีนี้ในการทำความดี เราได้แสดงความเชื่อ ความรัก และความหวังในพระเจ้า; เนื่องจากการมีส่วนร่วมนี้มักเกี่ยวข้องกับการกระทำที่ยิ่งใหญ่และความพยายามอย่างหนักจากฝ่ายเรา [(ลูกา 13:24); (2 โครินธ์ 6:4–6); (2 ทิโมธี 3:12)] ในการต่อสู้กับศัตรูแห่งความรอดของเรา—โลก, เนื้อหนัง และมาร—พระเจ้าทรงยินดีที่จะนับการกระทำดีของเราเป็นบุญกุศล และประการแรก เมื่อเราเติบโตในความศรัทธาด้วยความช่วยเหลือของพระคุณ พระองค์ทรงยินดีที่จะเพิ่มพูนของประทานทางจิตวิญญาณในตัวเรา (มัทธิว 25:21–29),</w:t>
      </w:r>
      <w:r>
        <w:rPr>
          <w:rStyle w:val="FootnoteReference"/>
        </w:rPr>
        <w:footnoteReference w:id="838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 xml:space="preserve">เพื่อว่าด้วยความช่วยเหลือของของประทานเหล่านี้ เราจะได้ก้าวหน้าจากความเข้มแข็งสู่ความเข้มแข็ง จากความรุ่งโรจน์สู่ความรุ่งโรจน์ (2 โครินธ์ 3:18) และประการที่สอง พระองค์ได้ทรงสัญญาแก่ผู้ชอบธรรมว่า: </w:t>
      </w:r>
      <w:r w:rsidRPr="006A21F9">
        <w:rPr>
          <w:i/>
          <w:iCs/>
          <w:lang w:val="ru-RU"/>
        </w:rPr>
        <w:t>‘จงชื่นชมยินดีและร่าเริงเถิด เพราะรางวัลของท่านในสวรรค์นั้นยิ่งใหญ่</w:t>
      </w:r>
      <w:r w:rsidRPr="006A21F9">
        <w:rPr>
          <w:lang w:val="ru-RU"/>
        </w:rPr>
        <w:t xml:space="preserve">’ (มัทธิว 5:12) </w:t>
      </w:r>
      <w:r w:rsidRPr="006A21F9">
        <w:rPr>
          <w:i/>
          <w:iCs/>
          <w:lang w:val="ru-RU"/>
        </w:rPr>
        <w:t xml:space="preserve">แต่ละคนจะได้รับรางวัลตามความพยายามของตนเอง </w:t>
      </w:r>
      <w:r w:rsidRPr="006A21F9">
        <w:rPr>
          <w:lang w:val="ru-RU"/>
        </w:rPr>
        <w:t>(1 โครินธ์ 3:8)</w:t>
      </w:r>
    </w:p>
    <w:p w14:paraId="38C64942" w14:textId="77777777" w:rsidR="00BE1885" w:rsidRPr="006A21F9" w:rsidRDefault="00BE1885" w:rsidP="00BE1885">
      <w:pPr>
        <w:rPr>
          <w:lang w:val="ru-RU"/>
        </w:rPr>
      </w:pPr>
    </w:p>
    <w:p w14:paraId="29F54A9C" w14:textId="77777777" w:rsidR="00BE1885" w:rsidRPr="006A21F9" w:rsidRDefault="00BE1885" w:rsidP="00BE1885">
      <w:pPr>
        <w:pStyle w:val="Heading5"/>
        <w:rPr>
          <w:lang w:val="ru-RU"/>
        </w:rPr>
      </w:pPr>
      <w:bookmarkStart w:id="677" w:name="_Toc133142963"/>
      <w:bookmarkStart w:id="678" w:name="_Toc133166320"/>
      <w:bookmarkStart w:id="679" w:name="_Toc182221530"/>
      <w:bookmarkStart w:id="680" w:name="_Toc238453097"/>
      <w:bookmarkStart w:id="681" w:name="_Toc238453897"/>
      <w:bookmarkStart w:id="682" w:name="_Toc238576122"/>
      <w:r w:rsidRPr="006A21F9">
        <w:rPr>
          <w:lang w:val="ru-RU"/>
        </w:rPr>
        <w:t>§199. การประยุกต์ใช้ทางศีลธรรมของหลักคำสอน</w:t>
      </w:r>
      <w:bookmarkEnd w:id="677"/>
      <w:bookmarkEnd w:id="678"/>
      <w:bookmarkEnd w:id="679"/>
      <w:bookmarkEnd w:id="680"/>
      <w:bookmarkEnd w:id="681"/>
      <w:bookmarkEnd w:id="682"/>
    </w:p>
    <w:p w14:paraId="423C102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พระคุณเป็นสิ่งจำเป็นอย่างยิ่งต่อการรอดของเรา ดังนั้น หากไม่มีความช่วยเหลือจากพระคุณ เราไม่อาจหันมาหาพระเจ้าได้ ไม่อาจเชื่อในพระคริสต์ผู้ช่วยให้รอดได้ และไม่อาจกระทำการดีที่แท้จริงและเป็นทางจิตวิญญาณได้ ดังนั้น ด้วยความตระหนักถึงความอ่อนแอและความไร้กำลังของเราเอง ขอให้เราเรียนรู้ที่จะถ่อมตัวลงต่อหน้าพระเจ้าและมนุษย์; ให้เราเรียนรู้ที่จะอธิษฐานต่อองค์พระผู้เป็นเจ้าด้วยความถ่อมใจ เพื่อพระองค์จะประทานพลังแห่งความรอดนี้แก่เรา เพื่อรักษาพลังนี้ไว้ในตัวเราด้วยความถ่อมใจ และใช้พลังนี้ด้วยความถ่อมใจ โดยระลึกถึงคำพูดของอัครทูตว่า: </w:t>
      </w:r>
      <w:r w:rsidRPr="006A21F9">
        <w:rPr>
          <w:i/>
          <w:iCs/>
          <w:lang w:val="ru-RU"/>
        </w:rPr>
        <w:t>‘พระเจ้าทรงต่อต้านผู้หยิ่งยโส แต่ประทานพระคุณแก่ผู้ถ่อมใจ</w:t>
      </w:r>
      <w:r w:rsidRPr="006A21F9">
        <w:rPr>
          <w:lang w:val="ru-RU"/>
        </w:rPr>
        <w:t>’ (1 เปโตร 5:5)</w:t>
      </w:r>
    </w:p>
    <w:p w14:paraId="1544549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พระคุณถูกประทานให้แก่เราเป็นของขวัญฟรี ผ่านความดีงามของผู้ไถ่ของเรา ดังนั้น ขอให้การขอบคุณพระเจ้า ผู้ประทานพระคุณของเรา อยู่เสมอในใจเรา บนริมฝีปากเรา และตลอดทั้งชีวิตของเรา </w:t>
      </w:r>
      <w:r w:rsidRPr="006A21F9">
        <w:rPr>
          <w:i/>
          <w:iCs/>
          <w:lang w:val="ru-RU"/>
        </w:rPr>
        <w:t xml:space="preserve">สำหรับของขวัญที่ไม่อาจบรรยายได้ของพระองค์ </w:t>
      </w:r>
      <w:r w:rsidRPr="006A21F9">
        <w:rPr>
          <w:lang w:val="ru-RU"/>
        </w:rPr>
        <w:t>(2 โครินธ์ 9:15)! ขอบคุณพระเจ้าพระบิดา ผู้ประทานพระวิญญาณบริสุทธิ์อันศักดิ์สิทธิ์ยิ่งใหญ่แก่เรา (ลูกา 11</w:t>
      </w:r>
      <w:r>
        <w:rPr>
          <w:lang w:val="ru-RU"/>
        </w:rPr>
        <w:t>:13</w:t>
      </w:r>
      <w:r w:rsidRPr="006A21F9">
        <w:rPr>
          <w:lang w:val="ru-RU"/>
        </w:rPr>
        <w:t>); ขอบคุณพระเยซูเจ้า ผู้ได้ทรงจัดเตรียมของขวัญอันยิ่งใหญ่และล้ำค่าเช่นนี้ไว้ให้เราผ่านทางพระโลหิตของพระองค์; ขอบคุณพระวิญญาณบริสุทธิ์ ผู้ทรงเทพระวิญญาณของพระองค์อย่างล้นเหลือลงในใจเรา และทรงให้ผลในตัวเราเพื่อชีวิตนิรันดร์!</w:t>
      </w:r>
    </w:p>
    <w:p w14:paraId="796E66C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พระคุณนั้นแผ่ขยายไปถึงทุกคน ไม่ใช่เพียงผู้ที่ถูกกำหนดไว้ล่วงหน้าเพื่อรับพระสิริอันเป็นนิรันดร์ หรือเฉพาะผู้ชอบธรรมเท่านั้น และด้วยเหตุนี้ ไม่ว่าเราจะตกต่ำลงลึกเพียงใด ไม่ว่าบาปของเราจะร้ายแรงและมากมายเพียงใด ก็อย่าได้สิ้นหวังในความรอดของเราเลย แต่ตรงกันข้าม ให้รีบหันกลับมาหาพระบิดาในสวรรค์ของเรา ผู้</w:t>
      </w:r>
      <w:r w:rsidRPr="006A21F9">
        <w:rPr>
          <w:i/>
          <w:iCs/>
          <w:lang w:val="ru-RU"/>
        </w:rPr>
        <w:t xml:space="preserve">ทรงอดทนต่อเรา ไม่ทรงปรารถนาให้ผู้ใดพินาศ แต่ทรงปรารถนาให้ทุกคนกลับใจใหม่ </w:t>
      </w:r>
      <w:r w:rsidRPr="006A21F9">
        <w:rPr>
          <w:lang w:val="ru-RU"/>
        </w:rPr>
        <w:t>(2 เปโตร 3:9); ขอให้เราวิงวอนขอความช่วยเหลือด้วยพระคุณจากพระเยซูเจ้า ผู้เสด็จมาสู่โลกนี้</w:t>
      </w:r>
      <w:r w:rsidRPr="006A21F9">
        <w:rPr>
          <w:i/>
          <w:iCs/>
          <w:lang w:val="ru-RU"/>
        </w:rPr>
        <w:t xml:space="preserve">ไม่ใช่เพื่อเรียกผู้ชอบธรรม แต่เพื่อเรียกผู้บาปให้กลับใจ </w:t>
      </w:r>
      <w:r w:rsidRPr="006A21F9">
        <w:rPr>
          <w:lang w:val="ru-RU"/>
        </w:rPr>
        <w:t>(มัทธิว 9:13) และขอให้เราไม่หยุดอธิษฐานจากส่วนลึกของจิตวิญญาณของเราต่อพระวิญญาณบริสุทธิ์: “โอ้ ผู้เป็นขุมทรัพย์แห่งความดีทั้งปวงและผู้ประทานชีวิต โปรดเสด็จมาสถิตภายในเรา และชำระเราให้พ้นจากมลทินทั้งปวง และโปรดช่วยกู้วิญญาณของเราด้วยเถิด โอ้ ผู้ทรงพระพร”</w:t>
      </w:r>
    </w:p>
    <w:p w14:paraId="1B6970B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พระคุณ แม้จะทรงฤทธิ์และทรงประสิทธิภาพเพียงใดก็ตาม, ไม่จำกัดความเสรีภาพของเรา และไม่บังคับให้เราต้องทำสิ่งดีอย่างไม่อาจต้านทานได้ แต่เพียงเรียกเราให้กลับใจและหันมาหาพระเจ้า ให้แรงบันดาลใจให้เราดำเนินชีวิตตามพระประสงค์ของพระเจ้า ช่วยเราในทุกการกระทำที่ดี ทำให้เราบริสุทธิ์และช่วยเราให้รอด — โดยเงื่อนไขว่าเราไม่ต่อต้าน แต่เชื่อฟังและร่วมมืออย่างกระตือรือร้นในสิ่งที่พระคุณนั้นทำให้สำเร็จในตัวเราและผ่านทางเรา ดังนั้น ขอให้เราเรียนรู้ที่จะฟังเสียงของพระคุณ ตามคำแนะนำ</w:t>
      </w:r>
      <w:r w:rsidRPr="001E4083">
        <w:t>ของมัน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ใช้พลังที่มันประทานให้เรา ทำความดีที่มันบันดาลใจให้เรา ซึ่งมันช่วยเราในการปฏิบัติ และแม้กระทั่งทำให้ความดีนั้นเกิดขึ้นในตัวเราเอง</w:t>
      </w:r>
    </w:p>
    <w:p w14:paraId="37157AD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 xml:space="preserve">การชำระให้บริสุทธิ์ของบุคคลโดยพระคุณนั้นอยู่ที่ความจริงว่า พระคุณชำระผู้ทำบาปให้พ้นจากบาปอย่างแท้จริง และทำให้เขาเป็นผู้ไร้ที่ติและบริสุทธิ์โดยสิ้นเชิง เช่นเดียวกับที่บรรพบุรุษของเราคืออาดัมเป็นเมื่อเขาถูกสร้างขึ้นจากพระหัตถ์ของผู้สร้าง: นี่คือหน้าที่และแรงจูงใจอันยิ่งใหญ่สำหรับทุกคนที่ได้รับการชำระให้บริสุทธิ์ คือสำหรับคริสตชนทุกคน </w:t>
      </w:r>
      <w:r w:rsidRPr="006A21F9">
        <w:rPr>
          <w:lang w:val="ru-RU"/>
        </w:rPr>
        <w:lastRenderedPageBreak/>
        <w:t>ที่ต้องระมัดระวังตนเองไม่ให้ถูกมลทินทั้งทางกายและทางจิต และรักษาความบริสุทธิ์ที่พระเจ้าประทานให้ไว้ท่ามกลางการล่อลวงทั้งปวง!</w:t>
      </w:r>
    </w:p>
    <w:p w14:paraId="4E164E9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6. </w:t>
      </w:r>
      <w:r w:rsidRPr="006A21F9">
        <w:rPr>
          <w:lang w:val="ru-RU"/>
        </w:rPr>
        <w:t xml:space="preserve">เพื่อการชำระให้บริสุทธิ์ และต่อมาคือการได้รับความรอดของบุคคลผ่านพระคุณของพระเจ้า จำเป็นต้องมีเงื่อนไขสำคัญสองประการจากตัวบุคคลเอง คือ ความเชื่อและการกระทำที่ดี </w:t>
      </w:r>
      <w:r w:rsidRPr="006A21F9">
        <w:rPr>
          <w:i/>
          <w:iCs/>
          <w:lang w:val="ru-RU"/>
        </w:rPr>
        <w:t>ขอให้เรา</w:t>
      </w:r>
      <w:r w:rsidRPr="006A21F9">
        <w:rPr>
          <w:lang w:val="ru-RU"/>
        </w:rPr>
        <w:t>เข้าใกล้บัลลังก์แห่งพระคุณด้วย</w:t>
      </w:r>
      <w:r w:rsidRPr="006A21F9">
        <w:rPr>
          <w:i/>
          <w:iCs/>
          <w:lang w:val="ru-RU"/>
        </w:rPr>
        <w:t>ใจที่จริงใจและด้วยความเชื่อที่เต็มเปี่ยม</w:t>
      </w:r>
      <w:r w:rsidRPr="006A21F9">
        <w:rPr>
          <w:lang w:val="ru-RU"/>
        </w:rPr>
        <w:t xml:space="preserve">; </w:t>
      </w:r>
      <w:r w:rsidRPr="006A21F9">
        <w:rPr>
          <w:i/>
          <w:iCs/>
          <w:lang w:val="ru-RU"/>
        </w:rPr>
        <w:t>ขอให้เราถือมั่นในคำสารภาพความหวังของเราโดยไม่หวั่นไหว</w:t>
      </w:r>
      <w:r w:rsidRPr="006A21F9">
        <w:rPr>
          <w:lang w:val="ru-RU"/>
        </w:rPr>
        <w:t xml:space="preserve">; </w:t>
      </w:r>
      <w:r w:rsidRPr="006A21F9">
        <w:rPr>
          <w:i/>
          <w:iCs/>
          <w:lang w:val="ru-RU"/>
        </w:rPr>
        <w:t xml:space="preserve">และขอให้เราใส่ใจซึ่งกันและกัน กระตุ้นกันให้รักและทำความดี </w:t>
      </w:r>
      <w:r w:rsidRPr="006A21F9">
        <w:rPr>
          <w:lang w:val="ru-RU"/>
        </w:rPr>
        <w:t xml:space="preserve">(ฮีบรู 10:22–24), โดยจดจำไว้อย่างมั่นคงว่า </w:t>
      </w:r>
      <w:r w:rsidRPr="006A21F9">
        <w:rPr>
          <w:i/>
          <w:iCs/>
          <w:lang w:val="ru-RU"/>
        </w:rPr>
        <w:t xml:space="preserve">หากไม่มีความเชื่อ ก็ไม่อาจทำให้พระเจ้าพอพระทัยได้ </w:t>
      </w:r>
      <w:r w:rsidRPr="006A21F9">
        <w:rPr>
          <w:lang w:val="ru-RU"/>
        </w:rPr>
        <w:t xml:space="preserve">(ฮีบรู 11:6) </w:t>
      </w:r>
      <w:r w:rsidRPr="006A21F9">
        <w:rPr>
          <w:i/>
          <w:iCs/>
          <w:lang w:val="ru-RU"/>
        </w:rPr>
        <w:t xml:space="preserve">และความเชื่อที่ไม่มีงานดีก็ตายแล้ว </w:t>
      </w:r>
      <w:r w:rsidRPr="006A21F9">
        <w:rPr>
          <w:lang w:val="ru-RU"/>
        </w:rPr>
        <w:t>(ยากอบ 2:26)</w:t>
      </w:r>
    </w:p>
    <w:p w14:paraId="48D1D172" w14:textId="77777777" w:rsidR="00BE1885" w:rsidRPr="006A21F9" w:rsidRDefault="00BE1885" w:rsidP="00BE1885">
      <w:pPr>
        <w:rPr>
          <w:lang w:val="ru-RU"/>
        </w:rPr>
      </w:pPr>
    </w:p>
    <w:p w14:paraId="345CCD0B" w14:textId="77777777" w:rsidR="00BE1885" w:rsidRPr="006A21F9" w:rsidRDefault="00BE1885" w:rsidP="00BE1885">
      <w:pPr>
        <w:rPr>
          <w:lang w:val="ru-RU"/>
        </w:rPr>
      </w:pPr>
    </w:p>
    <w:p w14:paraId="6732F589" w14:textId="77777777" w:rsidR="00BE1885" w:rsidRPr="006A21F9" w:rsidRDefault="00BE1885" w:rsidP="00BE1885">
      <w:pPr>
        <w:pStyle w:val="Heading3"/>
        <w:rPr>
          <w:lang w:val="ru-RU"/>
        </w:rPr>
      </w:pPr>
      <w:bookmarkStart w:id="683" w:name="_Toc133142609"/>
      <w:bookmarkStart w:id="684" w:name="_Toc133142964"/>
      <w:bookmarkStart w:id="685" w:name="_Toc133166321"/>
      <w:bookmarkStart w:id="686" w:name="_Toc182221531"/>
      <w:bookmarkStart w:id="687" w:name="_Toc238453098"/>
      <w:bookmarkStart w:id="688" w:name="_Toc238453898"/>
      <w:bookmarkStart w:id="689" w:name="_Toc238454329"/>
      <w:bookmarkStart w:id="690" w:name="_Toc238466411"/>
      <w:bookmarkStart w:id="691" w:name="_Toc238576123"/>
      <w:r w:rsidRPr="006A21F9">
        <w:rPr>
          <w:lang w:val="ru-RU"/>
        </w:rPr>
        <w:t xml:space="preserve">มาตรา </w:t>
      </w:r>
      <w:r w:rsidRPr="001E4083">
        <w:rPr>
          <w:bCs/>
        </w:rPr>
        <w:t>III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br/>
        <w:t>เกี่ยวกับพิธีศักดิ์สิทธิ์ของคริสตจักร ซึ่งเป็นทางที่พระคุณของพระเจ้าถูกถ่ายทอดมาสู่เรา</w:t>
      </w:r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</w:p>
    <w:p w14:paraId="2902811B" w14:textId="77777777" w:rsidR="00BE1885" w:rsidRPr="006A21F9" w:rsidRDefault="00BE1885" w:rsidP="00BE1885">
      <w:pPr>
        <w:rPr>
          <w:lang w:val="ru-RU"/>
        </w:rPr>
      </w:pPr>
    </w:p>
    <w:p w14:paraId="601FB7B5" w14:textId="77777777" w:rsidR="00BE1885" w:rsidRPr="006A21F9" w:rsidRDefault="00BE1885" w:rsidP="00BE1885">
      <w:pPr>
        <w:pStyle w:val="Heading5"/>
        <w:rPr>
          <w:lang w:val="ru-RU"/>
        </w:rPr>
      </w:pPr>
      <w:bookmarkStart w:id="692" w:name="_Toc133142965"/>
      <w:bookmarkStart w:id="693" w:name="_Toc133166322"/>
      <w:bookmarkStart w:id="694" w:name="_Toc182221532"/>
      <w:bookmarkStart w:id="695" w:name="_Toc238453099"/>
      <w:bookmarkStart w:id="696" w:name="_Toc238453899"/>
      <w:bookmarkStart w:id="697" w:name="_Toc238576124"/>
      <w:r w:rsidRPr="006A21F9">
        <w:rPr>
          <w:lang w:val="ru-RU"/>
        </w:rPr>
        <w:t>§200. คำสอนของคริสตจักรออร์โธดอกซ์เกี่ยวกับศีลศักดิ์สิทธิ์, ภาพรวมสั้นๆ ของมุมมองที่ผิดพลาดเกี่ยวกับหลักคำสอน, และองค์ประกอบของสมาชิก</w:t>
      </w:r>
      <w:bookmarkEnd w:id="692"/>
      <w:bookmarkEnd w:id="693"/>
      <w:bookmarkEnd w:id="694"/>
      <w:bookmarkEnd w:id="695"/>
      <w:bookmarkEnd w:id="696"/>
      <w:bookmarkEnd w:id="697"/>
    </w:p>
    <w:p w14:paraId="3BD77EDC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ลักษณะหลักของคำสอนของคริสตจักรออร์โธดอกซ์เกี่ยวกับศีลศักดิ์สิทธิ์มีดังต่อไปนี้:</w:t>
      </w:r>
    </w:p>
    <w:p w14:paraId="552A8B2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“ศีลศักดิ์สิทธิ์คือพิธีกรรมอันศักดิ์สิทธิ์ ซึ่งภายใต้รูปแบบที่มองเห็นได้ มอบพระคุณอันมองไม่เห็นของพระเจ้าให้แก่จิตวิญญาณของผู้เชื่อ โดยได้รับการสถาปนาโดยองค์พระผู้เป็นเจ้าของเรา ผู้ซึ่งผ่านทางพระองค์ ผู้เชื่อทุกคนจึงได้รับพระคุณจากพระเจ้า” (คำสารภาพความเชื่อของคริสตจักรออร์โธดอกซ์ ส่วนที่ 1 คำตอบต่อคำถามที่ 99)</w:t>
      </w:r>
      <w:r>
        <w:rPr>
          <w:rStyle w:val="FootnoteReference"/>
        </w:rPr>
        <w:footnoteReference w:id="839"/>
      </w:r>
      <w:r w:rsidRPr="006A21F9">
        <w:rPr>
          <w:lang w:val="ru-RU"/>
        </w:rPr>
        <w:t xml:space="preserve"> ดังนั้น คริสตจักรจึงถือว่าสาระสำคัญของศีลศักดิ์สิทธิ์อยู่ที่ความจริงว่า ศีลศักดิ์สิทธิ์เป็นพิธีกรรมศักดิ์สิทธิ์ที่มอบพระคุณของพระเจ้าให้แก่ผู้เชื่ออย่างแท้จริง และว่า “ศีลศักดิ์สิทธิ์ไม่ใช่เพียงสัญลักษณ์ของคำสัญญาของพระเจ้า แต่เป็นเครื่องมือที่จำเป็นต้องทำงานโดยพระคุณต่อผู้ที่เข้ามารับศีลศักดิ์สิทธิ์” (จดหมายของบรรดาปิตุภูมิแห่งตะวันออกเกี่ยวกับความเชื่อออร์โธดอกซ์, ข้อ 15). คริสตจักรถือว่าองค์ประกอบหลักของแต่ละศีลศักดิ์สิทธิ์คือ: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การสถาปนาศีลศักดิ์สิทธิ์โดยพระเจ้า; </w:t>
      </w:r>
      <w:r w:rsidRPr="006A21F9">
        <w:rPr>
          <w:b/>
          <w:bCs/>
          <w:lang w:val="ru-RU"/>
        </w:rPr>
        <w:t xml:space="preserve">ข) </w:t>
      </w:r>
      <w:r w:rsidRPr="006A21F9">
        <w:rPr>
          <w:lang w:val="ru-RU"/>
        </w:rPr>
        <w:t xml:space="preserve">รูปแบบที่มองเห็นได้หรือรับรู้ได้ด้วยประสาทสัมผัส; และ </w:t>
      </w:r>
      <w:r w:rsidRPr="006A21F9">
        <w:rPr>
          <w:b/>
          <w:bCs/>
          <w:lang w:val="ru-RU"/>
        </w:rPr>
        <w:t xml:space="preserve">ค) </w:t>
      </w:r>
      <w:r w:rsidRPr="006A21F9">
        <w:rPr>
          <w:lang w:val="ru-RU"/>
        </w:rPr>
        <w:t>การถ่ายทอดพระคุณที่มองไม่เห็นจากศีลศักดิ์สิทธิ์ไปยังจิตวิญญาณของผู้เชื่อ</w:t>
      </w:r>
    </w:p>
    <w:p w14:paraId="5C29FB3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“มีศีลศักดิ์สิทธิ์เจ็ดประการ ได้แก่ ศีลล้างบาป ศีลเจิม ศีลมหาสนิท ศีลแก้บาป ศีลศักดิ์สิทธิ์แห่งการบวช ศีลสมรส และศีลเจิมผู้ป่วย ในศีลล้างบาป บุคคลจะเกิดเข้าสู่ชีวิตฝ่ายจิตวิญญาณอย่างลึกลับ; ในศีลเจิม พวกเขาจะได้รับพระคุณที่หล่อเลี้ยงและเสริมสร้างพวกเขาฝ่ายจิตวิญญาณ; ในศีลมหาสนิท พวกเขาจะได้รับการหล่อเลี้ยงฝ่ายจิตวิญญาณ; ในพิธีสารภาพบาป เขาได้รับการรักษาจากโรคทางจิตวิญญาณ นั่นคือบาป; ในพิธีบวช เขาได้รับพระคุณเพื่อฟื้นฟูและเลี้ยงดูผู้อื่นทางจิตวิญญาณผ่านการสอนและพิธีศักดิ์สิทธิ์; ในพิธีสมรส เขาได้รับพระคุณที่ทำให้พันธะสมรสและการเกิดตามธรรมชาติและการเลี้ยงดูลูกศักดิ์สิทธิ์; ในพิธีเจิมผู้ป่วย เขาได้รับการรักษาจากโรคทางกายด้วย ผ่านการรักษาจากโรคทางจิตวิญญาณ” (คำสอนคริสต์ฉบับขยาย, ข้อ 10). </w:t>
      </w:r>
      <w:r w:rsidRPr="006A21F9">
        <w:rPr>
          <w:lang w:val="ru-RU"/>
        </w:rPr>
        <w:lastRenderedPageBreak/>
        <w:t>“ในคริสตจักรของเรา ไม่มีพิธีศักดิ์สิทธิ์เหล่านี้มากหรือน้อยกว่านี้” (จดหมายของบรรดาปิตุภูมิตะวันออกเกี่ยวกับความเชื่อออร์โธดอกซ์, ข้อ 15).</w:t>
      </w:r>
    </w:p>
    <w:p w14:paraId="51982E5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“มีสามสิ่ง (</w:t>
      </w:r>
      <w:r w:rsidRPr="001E4083">
        <w:t>πράγματα</w:t>
      </w:r>
      <w:r w:rsidRPr="006A21F9">
        <w:rPr>
          <w:lang w:val="ru-RU"/>
        </w:rPr>
        <w:t xml:space="preserve">) ที่จำเป็นสำหรับการประกอบพิธีศีลศักดิ์สิทธิ์ ได้แก่ วัตถุที่เหมาะสม เช่น น้ำสำหรับพิธีบัพติศมา ขนมปังและไวน์สำหรับพิธีศีลมหาสนิท น้ำมันและองค์ประกอบอื่น ๆ ที่เหมาะสมกับศีลศักดิ์สิทธิ์นั้น; ประการที่สอง คือ พระสงฆ์ที่ได้รับการบวชอย่างถูกต้องตามกฎหมาย หรือพระสังฆราช; และประการที่สาม คือ การอัญเชิญพระวิญญาณบริสุทธิ์และคำสวดที่กำหนดไว้ ซึ่งพระสงฆ์ใช้เพื่อทำให้ศีลศักดิ์สิทธิ์ผ่านฤทธิ์อำนาจของพระวิญญาณบริสุทธิ์ พร้อมทั้งแสดงเจตนาที่จะทำให้ศีลศักดิ์สิทธิ์นั้นบริสุทธิ์” (คำสารภาพความเชื่อออร์โธดอกซ์, ส่วนที่ </w:t>
      </w:r>
      <w:r w:rsidRPr="001E4083">
        <w:t>I</w:t>
      </w:r>
      <w:r w:rsidRPr="006A21F9">
        <w:rPr>
          <w:lang w:val="ru-RU"/>
        </w:rPr>
        <w:t>, คำตอบต่อคำถามที่ 100). “แต่เราปฏิเสธความเห็นที่ว่าความสมบูรณ์ของศีลศักดิ์สิทธิ์เกิดขึ้นในเวลาที่วัตถุทางโลก (คือสิ่งที่ได้รับการอุทิศในศีลศักดิ์สิทธิ์) ถูกใช้จริง (เช่น การรับประทาน เป็นต้น) เนื่องจากความเห็นดังกล่าวขัดกับหลักคำสอนคริสเตียน: ราวกับว่า หากไม่มีการใช้ สิ่งที่ถูกอุทิศในพิธีศีลศักดิ์สิทธิ์จะยังคงเป็นเพียงสิ่งธรรมดา แม้หลังจากการอุทิศแล้ว… ในทำนองเดียวกัน เราถือว่าคำสอนนั้นเป็นเท็จและไม่บริสุทธิ์โดยสิ้นเชิง คือ คำสอนที่ว่า ความสมบูรณ์และความบริสุทธิ์ของพิธีศีลศักดิ์สิทธิ์ถูกละเมิดโดยความไม่สมบูรณ์ของความเชื่อ” (จดหมายของบรรดาพระสังฆราชตะวันออกเกี่ยวกับความเชื่อออร์โธดอกซ์, ข้อ 15).</w:t>
      </w:r>
    </w:p>
    <w:p w14:paraId="5636E85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ตรงกันข้ามกับคำสอนนี้ของพระศาสนจักรออร์โธดอกซ์ บางคนที่มีมุมมองผิดพลาด—ทั้งในสมัยโบราณและโดยเฉพาะอย่างยิ่งในสมัยปัจจุบัน—ได้สอนอย่างผิดๆ และยังคงสอนต่อไปว่า:</w:t>
      </w:r>
    </w:p>
    <w:p w14:paraId="137C53E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เกี่ยวกับธรรมชาติของศีลศักดิ์สิทธิ์ ตามคำสอนของลูเทอร์ ศีลศักดิ์สิทธิ์เหล่านี้เป็นเพียงสัญลักษณ์ของคำสัญญาจากพระเจ้า ซึ่งมีวัตถุประสงค์เพื่อกระตุ้นความเชื่อในพระคริสต์ ผู้ทรงอภัยบาป</w:t>
      </w:r>
      <w:r>
        <w:rPr>
          <w:rStyle w:val="FootnoteReference"/>
        </w:rPr>
        <w:footnoteReference w:id="840"/>
      </w:r>
      <w:r w:rsidRPr="006A21F9">
        <w:rPr>
          <w:lang w:val="ru-RU"/>
        </w:rPr>
        <w:t xml:space="preserve"> ตามคำสอนของคัลวินและซวิงลี พิธีศักดิ์สิทธิ์เหล่านี้เป็นสัญลักษณ์ของพระคุณอันศักดิ์สิทธิ์ ซึ่งโดยผ่านทางนี้ ผู้ที่ได้รับการเลือกสรรจะได้รับการยืนยันในความเชื่อที่พวกเขาได้รับมา และในคำสัญญาของพระเจ้า หรือแม้กระทั่งโดยผ่านทางนี้ คริสตจักรทั้งหมดจะได้รับการยืนยันในความเชื่อของตนมากยิ่งขึ้นกว่าที่บุคคลนั้นเองจะได้รับการยืนยัน</w:t>
      </w:r>
      <w:r>
        <w:rPr>
          <w:rStyle w:val="FootnoteReference"/>
        </w:rPr>
        <w:footnoteReference w:id="841"/>
      </w:r>
      <w:r w:rsidRPr="006A21F9">
        <w:rPr>
          <w:lang w:val="ru-RU"/>
        </w:rPr>
        <w:t xml:space="preserve"> กลุ่มโซซิเนียนและอาร์มิเนียนมองว่าพิธีศักดิ์สิทธิ์เป็นเพียงพิธีกรรมภายนอกที่ใช้แยกคริสเตียนออกจากผู้ที่มีศาสนาอื่น</w:t>
      </w:r>
      <w:r>
        <w:rPr>
          <w:rStyle w:val="FootnoteReference"/>
        </w:rPr>
        <w:footnoteReference w:id="842"/>
      </w:r>
      <w:r w:rsidRPr="006A21F9">
        <w:rPr>
          <w:lang w:val="ru-RU"/>
        </w:rPr>
        <w:t xml:space="preserve"> กลุ่มอนาแบปทิสต์มองว่าพิธีศักดิ์สิทธิ์เป็นสัญลักษณ์เชิงอุปมาของชีวิตทางจิตวิญญาณ</w:t>
      </w:r>
      <w:r>
        <w:rPr>
          <w:rStyle w:val="FootnoteReference"/>
        </w:rPr>
        <w:footnoteReference w:id="843"/>
      </w:r>
      <w:r w:rsidRPr="006A21F9">
        <w:rPr>
          <w:lang w:val="ru-RU"/>
        </w:rPr>
        <w:t xml:space="preserve"> กลุ่มสวีเดนบอร์เกียนมองว่าพิธีศักดิ์สิทธิ์เป็นสัญลักษณ์ของความสามัคคีระหว่างพระเจ้ากับมนุษย์</w:t>
      </w:r>
      <w:r>
        <w:rPr>
          <w:rStyle w:val="FootnoteReference"/>
        </w:rPr>
        <w:footnoteReference w:id="844"/>
      </w:r>
      <w:r w:rsidRPr="006A21F9">
        <w:rPr>
          <w:lang w:val="ru-RU"/>
        </w:rPr>
        <w:t xml:space="preserve"> กลุ่มควาเกอร์และกลุ่มดุโคบอร์ของเรา แม้จะปฏิเสธด้านที่มองเห็นได้ของพิธีศักดิ์สิทธิ์อย่างสิ้นเชิง แต่ก็ยอมรับพิธีศักดิ์สิทธิ์เหล่านี้เพียงในฐานะการกระทำภายในและทางจิตวิญญาณของแสงสวรรค์</w:t>
      </w:r>
      <w:r>
        <w:rPr>
          <w:rStyle w:val="FootnoteReference"/>
        </w:rPr>
        <w:footnoteReference w:id="845"/>
      </w:r>
      <w:r w:rsidRPr="006A21F9">
        <w:rPr>
          <w:lang w:val="ru-RU"/>
        </w:rPr>
        <w:t xml:space="preserve"> แนวคิดทั้งหมดนี้และแนวคิดอื่น ๆ ที่คล้ายกันเกี่ยวกับพิธีศักดิ์สิทธิ์ ซึ่งถูกถือครองโดยนิกายโปรเตสแตนต์ต่าง ๆ แม้จะมีความแตกต่าง แต่ล้วนมีจุดร่วม ในที่ว่า พวกมันต่างปฏิเสธแนวคิดที่ถูกต้องเกี่ยวกับพิธีศักดิ์สิทธิ์ในฐานะพิธีกรรมศักดิ์สิทธิ์ภายนอกที่มอบพระคุณของพระเจ้าให้แก่ผู้ศรัทธาอย่างแท้จริง และด้วยเหตุนี้จึงทำให้มนุษย์เกิดใหม่ ฟื้นฟู และชำระให้บริสุทธิ์</w:t>
      </w:r>
    </w:p>
    <w:p w14:paraId="23ABC04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เกี่ยวกับจำนวนศีลศักดิ์สิทธิ์ เหมือนไม่พอใจเพียงการบิดเบือนความเข้าใจที่ถูกต้องเกี่ยวกับธรรมชาติและประสิทธิภาพของศีลศักดิ์สิทธิ์เท่านั้น นิกายโปรเตสแตนต์ยังได้ยื่นมืออันลบหลู่ศักดิ์สิทธิ์ของตนเพื่อลดจำนวนศีลศักดิ์สิทธิ์ลงด้วย; </w:t>
      </w:r>
      <w:r w:rsidRPr="006A21F9">
        <w:rPr>
          <w:lang w:val="ru-RU"/>
        </w:rPr>
        <w:lastRenderedPageBreak/>
        <w:t>และแม้ว่าในตอนแรกนิกายโปรเตสแตนต์จะแสดงความเห็นไม่ลงรอยกันอย่างมากในเรื่องนี้</w:t>
      </w:r>
      <w:r>
        <w:rPr>
          <w:rStyle w:val="FootnoteReference"/>
        </w:rPr>
        <w:footnoteReference w:id="846"/>
      </w:r>
      <w:r w:rsidRPr="006A21F9">
        <w:rPr>
          <w:lang w:val="ru-RU"/>
        </w:rPr>
        <w:t xml:space="preserve"> แต่ในที่สุดพวกเขาก็ตกลงที่จะยอมรับเป็นศีลศักดิ์สิทธิ์—แต่ละนิกาย แน่นอนว่าในความหมายของตนเอง—เพียงสองอย่างเท่านั้น: ศีลล้างบาปและศีลมหาสนิท</w:t>
      </w:r>
      <w:r>
        <w:rPr>
          <w:rStyle w:val="FootnoteReference"/>
        </w:rPr>
        <w:footnoteReference w:id="847"/>
      </w:r>
      <w:r w:rsidRPr="006A21F9">
        <w:rPr>
          <w:lang w:val="ru-RU"/>
        </w:rPr>
        <w:t xml:space="preserve"> ในหมู่ผู้แตกแยกของเรา กลุ่มที่เรียกว่า ‘กลุ่มไม่มีพระสงฆ์’ แม้ไม่ปฏิเสธว่ามีการกำหนดไว้เจ็ดศีลศักดิ์สิทธิ์ แต่กลับพอใจกับเพียงสองศีลเท่านั้น โดยกล่าวว่า: ‘สองศีลก็เพียงพอสำหรับความต้องการของเรา — ศีลล้างบาปและศีลแก้บาป; เราสามารถอยู่ได้โดยไม่ต้องมีศีลอื่น ๆ’</w:t>
      </w:r>
      <w:r>
        <w:rPr>
          <w:rStyle w:val="FootnoteReference"/>
        </w:rPr>
        <w:footnoteReference w:id="848"/>
      </w:r>
    </w:p>
    <w:p w14:paraId="0EFB305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เกี่ยวกับเงื่อนไขในการประกอบพิธีและความถูกต้องของศีลศักดิ์สิทธิ์ ตามคำสอนของลูเทอร์ การประกอบพิธีศีลศักดิ์สิทธิ์ไม่จำเป็นต้องมีพระสงฆ์หรือพระสังฆราชที่ได้รับการบวชอย่างถูกต้องตามกฎหมาย ศีลศักดิ์สิทธิ์สามารถประกอบได้โดยนักบวชหรือฆราวาสใด ๆ ทั้งชายและหญิง และยังคงรักษาความหมายและพลังไว้ได้ไม่ว่าจะประกอบอย่างไร แม้จะไม่มีเจตนา (</w:t>
      </w:r>
      <w:r w:rsidRPr="001E4083">
        <w:t>intentione</w:t>
      </w:r>
      <w:r w:rsidRPr="006A21F9">
        <w:rPr>
          <w:lang w:val="ru-RU"/>
        </w:rPr>
        <w:t>) ที่จะทำเช่นนั้น หรือแม้จะทำด้วยท่าทีล้อเลียนหรือเลียนแบบก็ตาม</w:t>
      </w:r>
      <w:r>
        <w:rPr>
          <w:rStyle w:val="FootnoteReference"/>
        </w:rPr>
        <w:footnoteReference w:id="849"/>
      </w:r>
      <w:r w:rsidRPr="006A21F9">
        <w:rPr>
          <w:lang w:val="ru-RU"/>
        </w:rPr>
        <w:t xml:space="preserve"> ครึ่งหนึ่งของผู้ที่แยกตัวออกไป ซึ่งประกอบเป็นกลุ่ม ‘ไม่มีพระสงฆ์’ ก็อนุญาตให้ฆราวาสทั่วไปได้ประกอบพิธีศีลศักดิ์สิทธิ์; ส่วนอีกครึ่งหนึ่ง ซึ่งรู้จักกันในชื่อ ‘ผู้ติดตามพระสงฆ์’ ก็อนุญาตให้ทำเช่นนี้ แต่ต้องเป็นพระสงฆ์ที่ถูกลงโทษตัดขาดจากพระศาสนจักร หรือแม้กระทั่งถูกถอดถอนจากตำแหน่งพระสงฆ์ และในทุกกรณีได้หลบหนีออกจากพระศาสนจักรคาทอลิกและปฏิเสธความเชื่อเพื่อเข้าร่วมกับนิกายที่แตกแยก</w:t>
      </w:r>
      <w:r>
        <w:rPr>
          <w:rStyle w:val="FootnoteReference"/>
        </w:rPr>
        <w:footnoteReference w:id="850"/>
      </w:r>
      <w:r w:rsidRPr="006A21F9">
        <w:rPr>
          <w:lang w:val="ru-RU"/>
        </w:rPr>
        <w:t xml:space="preserve"> ในทางกลับกัน กลุ่มโดนาติสต์โบราณ และต่อมาในศตวรรษ</w:t>
      </w:r>
      <w:r w:rsidRPr="001E4083">
        <w:t>ที่</w:t>
      </w:r>
      <w:r w:rsidRPr="003B5777">
        <w:rPr>
          <w:lang w:val="ru-RU"/>
        </w:rPr>
        <w:t xml:space="preserve"> 12 </w:t>
      </w:r>
      <w:r w:rsidRPr="006A21F9">
        <w:rPr>
          <w:lang w:val="ru-RU"/>
        </w:rPr>
        <w:t xml:space="preserve">กลุ่มวาลเดนเซียนและอัลบิเจนเซียน, </w:t>
      </w:r>
      <w:r w:rsidRPr="001E4083">
        <w:t>และตั้งแต่ศตวรรษที่</w:t>
      </w:r>
      <w:r w:rsidRPr="003B5777">
        <w:rPr>
          <w:lang w:val="ru-RU"/>
        </w:rPr>
        <w:t xml:space="preserve"> 14</w:t>
      </w:r>
      <w:r w:rsidRPr="006A21F9">
        <w:rPr>
          <w:lang w:val="ru-RU"/>
        </w:rPr>
        <w:t xml:space="preserve"> เป็นต้นไป ผู้ติดตามวิคลิฟฟ์ ได้ไปสู่อีกขั้วหนึ่ง โดยยืนยันว่า สำหรับการประกอบพิธีและผลบังคับของศีลศักดิ์สิทธิ์ ไม่เพียงแต่ต้องมีผู้ประกอบพิธีที่ได้รับการแต่งตั้งอย่างถูกต้องตามกฎหมาย แต่ต้องเป็นผู้ประกอบพิธีที่เคร่งครัดในความศรัทธาโดยเฉพาะ และว่าศีลศักดิ์สิทธิ์ที่ประกอบโดยผู้ประกอบพิธีที่ทุจริตนั้นไม่มีความหมายใดๆ ทั้งสิ้น</w:t>
      </w:r>
      <w:r>
        <w:rPr>
          <w:rStyle w:val="FootnoteReference"/>
        </w:rPr>
        <w:footnoteReference w:id="851"/>
      </w:r>
      <w:r w:rsidRPr="006A21F9">
        <w:rPr>
          <w:lang w:val="ru-RU"/>
        </w:rPr>
        <w:t xml:space="preserve"> สุดท้ายนี้ ผู้ปฏิรูปศาสนาและกลุ่มลูเทอรันได้สร้างหลักคำสอนว่า ความถูกต้องและมีผลของพิธีศักดิ์สิทธิ์นั้น ไม่ขึ้นอยู่กับความสมควรและสภาพจิตใจภายในของผู้ประกอบพิธี แต่ขึ้นอยู่กับสภาพจิตใจและความเชื่อของผู้รับพิธี ดังนั้น พิธีศักดิ์สิทธิ์จึงเป็นพิธีศักดิ์สิทธิ์และมีพลังได้ก็ต่อเมื่อถูกรับและใช้ด้วยความเชื่อในขณะนั้นเท่านั้น ส่วนนอกเหนือจากการมีส่วนร่วมดังกล่าว หรือในกรณีที่รับศีลศักดิ์สิทธิ์โดยไม่มีความเชื่อ ศีลศักดิ์สิทธิ์นั้นจะไม่ใช่ศีลศักดิ์สิทธิ์และยังคงไร้ผล</w:t>
      </w:r>
      <w:r>
        <w:rPr>
          <w:rStyle w:val="FootnoteReference"/>
        </w:rPr>
        <w:footnoteReference w:id="852"/>
      </w:r>
    </w:p>
    <w:p w14:paraId="557A525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เพื่อที่จะเห็นได้อย่างชัดเจนและครบถ้วนที่สุดเท่าที่จะเป็นไปได้ ถึงความถูกต้องสมบูรณ์ของคำสอนของคริสตจักรออร์โธดอกซ์เกี่ยวกับศีลศักดิ์สิทธิ์ และความผิดพลาดของมุมมองที่ผิดที่ระบุไว้ที่นี่ เราจะเริ่มด้วยการพิจารณาคำสอนเกี่ยวกับแต่ละศีลศักดิ์สิทธิ์อย่างแยกกัน โดยเน้นย้ำเมื่อจำเป็นถึงข้อผิดพลาดเฉพาะที่เกี่ยวข้องกับศีลศักดิ์สิทธิ์ใดศีลศักดิ์สิทธิ์หนึ่ง ซึ่งไม่ได้ระบุไว้ที่นี่; และจากนั้น บนพื้นฐานของรายละเอียดเหล่านี้ เราจะทำการวิเคราะห์ทั่วไปเกี่ยวกับศีลศักดิ์สิทธิ์ เพื่อหักล้างข้อผิดพลาดทั่วไปที่เกี่ยวข้องกับศีลศักดิ์สิทธิ์ซึ่งได้กล่าวไว้ที่นี่</w:t>
      </w:r>
    </w:p>
    <w:p w14:paraId="50B4F006" w14:textId="77777777" w:rsidR="00BE1885" w:rsidRPr="006A21F9" w:rsidRDefault="00BE1885" w:rsidP="00BE1885">
      <w:pPr>
        <w:rPr>
          <w:lang w:val="ru-RU"/>
        </w:rPr>
      </w:pPr>
    </w:p>
    <w:p w14:paraId="48690706" w14:textId="77777777" w:rsidR="00BE1885" w:rsidRPr="006A21F9" w:rsidRDefault="00BE1885" w:rsidP="00BE1885">
      <w:pPr>
        <w:pStyle w:val="Heading4"/>
        <w:rPr>
          <w:lang w:val="ru-RU"/>
        </w:rPr>
      </w:pPr>
      <w:bookmarkStart w:id="698" w:name="_Toc133142610"/>
      <w:bookmarkStart w:id="699" w:name="_Toc133142966"/>
      <w:bookmarkStart w:id="700" w:name="_Toc133166323"/>
      <w:bookmarkStart w:id="701" w:name="_Toc182221533"/>
      <w:bookmarkStart w:id="702" w:name="_Toc238453100"/>
      <w:bookmarkStart w:id="703" w:name="_Toc238453900"/>
      <w:bookmarkStart w:id="704" w:name="_Toc238454330"/>
      <w:bookmarkStart w:id="705" w:name="_Toc238466412"/>
      <w:bookmarkStart w:id="706" w:name="_Toc238576125"/>
      <w:r w:rsidRPr="006A21F9">
        <w:rPr>
          <w:bCs/>
          <w:lang w:val="ru-RU"/>
        </w:rPr>
        <w:lastRenderedPageBreak/>
        <w:t xml:space="preserve">1. </w:t>
      </w:r>
      <w:r w:rsidRPr="006A21F9">
        <w:rPr>
          <w:lang w:val="ru-RU"/>
        </w:rPr>
        <w:t>เกี่ยวกับศีลบัพติศมา</w:t>
      </w:r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</w:p>
    <w:p w14:paraId="003F39CA" w14:textId="77777777" w:rsidR="00BE1885" w:rsidRPr="006A21F9" w:rsidRDefault="00BE1885" w:rsidP="00BE1885">
      <w:pPr>
        <w:rPr>
          <w:lang w:val="ru-RU"/>
        </w:rPr>
      </w:pPr>
    </w:p>
    <w:p w14:paraId="1498AE3C" w14:textId="77777777" w:rsidR="00BE1885" w:rsidRPr="006A21F9" w:rsidRDefault="00BE1885" w:rsidP="00BE1885">
      <w:pPr>
        <w:pStyle w:val="Heading5"/>
        <w:rPr>
          <w:lang w:val="ru-RU"/>
        </w:rPr>
      </w:pPr>
      <w:bookmarkStart w:id="707" w:name="_Toc133142967"/>
      <w:bookmarkStart w:id="708" w:name="_Toc133166324"/>
      <w:bookmarkStart w:id="709" w:name="_Toc182221534"/>
      <w:bookmarkStart w:id="710" w:name="_Toc238453101"/>
      <w:bookmarkStart w:id="711" w:name="_Toc238453901"/>
      <w:bookmarkStart w:id="712" w:name="_Toc238576126"/>
      <w:r w:rsidRPr="006A21F9">
        <w:rPr>
          <w:bCs/>
          <w:lang w:val="ru-RU"/>
        </w:rPr>
        <w:t>§201.</w:t>
      </w:r>
      <w:r w:rsidRPr="006A21F9">
        <w:rPr>
          <w:lang w:val="ru-RU"/>
        </w:rPr>
        <w:t xml:space="preserve"> ตำแหน่งของศีลบัพติศมาในหมู่ศีลศักดิ์สิทธิ์อื่น ๆ, ความหมายของศีลบัพติศมา และชื่อต่าง ๆ ของมัน</w:t>
      </w:r>
      <w:bookmarkEnd w:id="707"/>
      <w:bookmarkEnd w:id="708"/>
      <w:bookmarkEnd w:id="709"/>
      <w:bookmarkEnd w:id="710"/>
      <w:bookmarkEnd w:id="711"/>
      <w:bookmarkEnd w:id="712"/>
    </w:p>
    <w:p w14:paraId="406101F3" w14:textId="77777777" w:rsidR="00BE1885" w:rsidRPr="006A21F9" w:rsidRDefault="00BE1885" w:rsidP="00BE1885">
      <w:pPr>
        <w:rPr>
          <w:lang w:val="ru-RU"/>
        </w:rPr>
      </w:pPr>
      <w:r w:rsidRPr="006A21F9">
        <w:rPr>
          <w:b/>
          <w:bCs/>
          <w:lang w:val="ru-RU"/>
        </w:rPr>
        <w:tab/>
        <w:t xml:space="preserve">1. </w:t>
      </w:r>
      <w:r w:rsidRPr="006A21F9">
        <w:rPr>
          <w:lang w:val="ru-RU"/>
        </w:rPr>
        <w:t xml:space="preserve">พิธีบัพติศมาครองตำแหน่งแรกในบรรดาพิธีศักดิ์สิทธิ์ทั้งเจ็ดของคริสตจักรออร์โธดอกซ์: เพราะมันทำหน้าที่เสมือนประตูทางเข้าสู่คริสตจักรเอง ตามคำตรัสของพระผู้ช่วยให้รอดว่า: </w:t>
      </w:r>
      <w:r w:rsidRPr="006A21F9">
        <w:rPr>
          <w:i/>
          <w:iCs/>
          <w:lang w:val="ru-RU"/>
        </w:rPr>
        <w:t>‘หากผู้ใดไม่เกิดจากน้ำและพระวิญญาณ ก็ไม่อาจเข้าสู่ราชอาณาจักรของพระเจ้าได้</w:t>
      </w:r>
      <w:r w:rsidRPr="006A21F9">
        <w:rPr>
          <w:lang w:val="ru-RU"/>
        </w:rPr>
        <w:t>’ (ยอห์น 3:5), — และด้วยเหตุนี้ จึงทำหน้าที่เป็นประตูสู่ศีลศักดิ์สิทธิ์อื่น ๆ ทั้งหมด ซึ่งได้รับการรักษาและปฏิบัติอย่างถูกต้องตามกฎหมายเฉพาะภายในคริสตจักรเท่านั้น ด้วยเหตุนี้ ศีลศักดิ์สิทธิ์นี้จึงได้รับการสอนให้ประชาชนมาโดยตลอด และยังคงได้รับการสอนก่อนศีลศักดิ์สิทธิ์อื่น ๆ ทั้งหมด; และผู้ใดที่ยังไม่ได้รับการพิจารณาว่าสมควรรับศีลล้างบาป ก็ไม่เคยสามารถ และจะไม่มีวันสามารถ เข้าร่วมรับศีลศักดิ์สิทธิ์อื่น ๆ ของคริสตจักรได้เลย</w:t>
      </w:r>
      <w:r>
        <w:rPr>
          <w:rStyle w:val="FootnoteReference"/>
        </w:rPr>
        <w:footnoteReference w:id="853"/>
      </w:r>
    </w:p>
    <w:p w14:paraId="64949A6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คำว่า ‘บัพติศมา’ หมายถึงศีลศักดิ์สิทธิ์ที่บุคคลผู้มีบาป ซึ่งเกิดมาพร้อมกับความเสื่อมทรามที่สืบทอดจากบรรพบุรุษแรก ได้เกิดใหม่ด้วยน้ำและพระวิญญาณ (ยอห์น 3:5); หรือหากจะกล่าวให้ชัดเจนยิ่งขึ้น คือพิธีศักดิ์สิทธิ์ที่ผู้บาป ซึ่งได้รับการสอนในความเชื่อในพระคริสต์ ได้รับการชำระล้างจากบาปทุกประการโดยพระคุณของพระเจ้า และกลายเป็นบุคคลใหม่ ได้รับการชำระให้บริสุทธิ์และได้รับการชำระให้ศักดิ์สิทธิ์ ผ่านการจุ่มตัวสามครั้งในน้ำ ในพระนามของพระบิดา พระบุตร และพระวิญญาณบริสุทธิ์ (กฎแห่งคำสารภาพ ส่วน 1, คำตอบสำหรับคำถาม 102). ดังนั้น พระคุณของพระเจ้า ซึ่งจนถึงขณะนี้ได้เพียงเรียกผู้บาปให้มีความเชื่อในพระคริสต์และปลุกความเชื่อขึ้นภายในเราเท่านั้น จึงถูกเทลงอย่างลึกลับเป็นครั้งแรกบนตัวตนของบุคคลนั้นเอง และชำระให้บริสุทธิ์ อุทิศ และสร้างใหม่ให้เขาอย่างสมบูรณ์</w:t>
      </w:r>
    </w:p>
    <w:p w14:paraId="33F5412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ตามนั้น พิธีบัพติศมาจึงได้รับการรู้จักด้วยชื่อต่าง ๆ มาตั้งแต่สมัยโบราณ ดังนั้น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ในด้านที่มองเห็นได้ มันถูกเรียกว่า: อ่างอาบน้ำหรืออ่างบัพติศมา</w:t>
      </w:r>
      <w:r>
        <w:rPr>
          <w:rStyle w:val="FootnoteReference"/>
        </w:rPr>
        <w:footnoteReference w:id="854"/>
      </w:r>
      <w:r w:rsidRPr="006A21F9">
        <w:rPr>
          <w:lang w:val="ru-RU"/>
        </w:rPr>
        <w:t xml:space="preserve"> น้ำพุศักดิ์สิทธิ์</w:t>
      </w:r>
      <w:r>
        <w:rPr>
          <w:rStyle w:val="FootnoteReference"/>
        </w:rPr>
        <w:footnoteReference w:id="855"/>
      </w:r>
      <w:r w:rsidRPr="006A21F9">
        <w:rPr>
          <w:lang w:val="ru-RU"/>
        </w:rPr>
        <w:t xml:space="preserve"> บางครั้งเรียกเพียงว่า ‘น้ำ’;</w:t>
      </w:r>
      <w:r>
        <w:rPr>
          <w:rStyle w:val="FootnoteReference"/>
        </w:rPr>
        <w:footnoteReference w:id="856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ในด้านผลและนัยสำคัญที่มองไม่เห็น: — การให้แสงสว่าง</w:t>
      </w:r>
      <w:r>
        <w:rPr>
          <w:rStyle w:val="FootnoteReference"/>
        </w:rPr>
        <w:footnoteReference w:id="857"/>
      </w:r>
      <w:r w:rsidRPr="006A21F9">
        <w:rPr>
          <w:lang w:val="ru-RU"/>
        </w:rPr>
        <w:t xml:space="preserve"> ของขวัญแห่งพระคุณ</w:t>
      </w:r>
      <w:r>
        <w:rPr>
          <w:rStyle w:val="FootnoteReference"/>
        </w:rPr>
        <w:footnoteReference w:id="858"/>
      </w:r>
      <w:r w:rsidRPr="006A21F9">
        <w:rPr>
          <w:lang w:val="ru-RU"/>
        </w:rPr>
        <w:t xml:space="preserve"> การเกิดใหม่</w:t>
      </w:r>
      <w:r>
        <w:rPr>
          <w:rStyle w:val="FootnoteReference"/>
        </w:rPr>
        <w:footnoteReference w:id="859"/>
      </w:r>
      <w:r w:rsidRPr="006A21F9">
        <w:rPr>
          <w:lang w:val="ru-RU"/>
        </w:rPr>
        <w:t xml:space="preserve"> การชำระให้บริสุทธิ์</w:t>
      </w:r>
      <w:r>
        <w:rPr>
          <w:rStyle w:val="FootnoteReference"/>
        </w:rPr>
        <w:footnoteReference w:id="860"/>
      </w:r>
      <w:r w:rsidRPr="006A21F9">
        <w:rPr>
          <w:lang w:val="ru-RU"/>
        </w:rPr>
        <w:t xml:space="preserve"> ตราประทับในพระคริสต์</w:t>
      </w:r>
      <w:r>
        <w:rPr>
          <w:rStyle w:val="FootnoteReference"/>
        </w:rPr>
        <w:footnoteReference w:id="861"/>
      </w:r>
      <w:r w:rsidRPr="006A21F9">
        <w:rPr>
          <w:lang w:val="ru-RU"/>
        </w:rPr>
        <w:t xml:space="preserve"> ตราประทับของคริสต์ศาสนา</w:t>
      </w:r>
      <w:r>
        <w:rPr>
          <w:rStyle w:val="FootnoteReference"/>
        </w:rPr>
        <w:footnoteReference w:id="862"/>
      </w:r>
      <w:r w:rsidRPr="006A21F9">
        <w:rPr>
          <w:lang w:val="ru-RU"/>
        </w:rPr>
        <w:t xml:space="preserve"> ตราประทับแห่งความเชื่อ;</w:t>
      </w:r>
      <w:r>
        <w:rPr>
          <w:rStyle w:val="FootnoteReference"/>
        </w:rPr>
        <w:footnoteReference w:id="86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โดยทั้งสองคำร่วมกัน: — อ่างบัพติศมาทางจิตวิญญาณ,</w:t>
      </w:r>
      <w:r>
        <w:rPr>
          <w:rStyle w:val="FootnoteReference"/>
        </w:rPr>
        <w:footnoteReference w:id="864"/>
      </w:r>
      <w:r w:rsidRPr="006A21F9">
        <w:rPr>
          <w:lang w:val="ru-RU"/>
        </w:rPr>
        <w:t xml:space="preserve"> อ่างบัพติศมาแห่งความรอด,</w:t>
      </w:r>
      <w:r>
        <w:rPr>
          <w:rStyle w:val="FootnoteReference"/>
        </w:rPr>
        <w:footnoteReference w:id="865"/>
      </w:r>
      <w:r w:rsidRPr="006A21F9">
        <w:rPr>
          <w:lang w:val="ru-RU"/>
        </w:rPr>
        <w:t xml:space="preserve"> อ่างบัพติศมาแห่งการกลับใจและความรู้,</w:t>
      </w:r>
      <w:r>
        <w:rPr>
          <w:rStyle w:val="FootnoteReference"/>
        </w:rPr>
        <w:footnoteReference w:id="866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อ่างหรืออ่างอาบน้ำแห่งการชำระล้าง (ทิตัส 3:5) และการเกิดใหม่,</w:t>
      </w:r>
      <w:r>
        <w:rPr>
          <w:rStyle w:val="FootnoteReference"/>
        </w:rPr>
        <w:footnoteReference w:id="867"/>
      </w:r>
      <w:r w:rsidRPr="006A21F9">
        <w:rPr>
          <w:lang w:val="ru-RU"/>
        </w:rPr>
        <w:t xml:space="preserve"> อ่างแห่งชีวิต,</w:t>
      </w:r>
      <w:r>
        <w:rPr>
          <w:rStyle w:val="FootnoteReference"/>
        </w:rPr>
        <w:footnoteReference w:id="868"/>
      </w:r>
      <w:r w:rsidRPr="006A21F9">
        <w:rPr>
          <w:lang w:val="ru-RU"/>
        </w:rPr>
        <w:t xml:space="preserve"> น้ำแห่งชีวิตนิรันดร์,</w:t>
      </w:r>
      <w:r>
        <w:rPr>
          <w:rStyle w:val="FootnoteReference"/>
        </w:rPr>
        <w:footnoteReference w:id="869"/>
      </w:r>
      <w:r w:rsidRPr="006A21F9">
        <w:rPr>
          <w:lang w:val="ru-RU"/>
        </w:rPr>
        <w:t xml:space="preserve"> แหล่งน้ำศักดิ์สิทธิ์,</w:t>
      </w:r>
      <w:r>
        <w:rPr>
          <w:rStyle w:val="FootnoteReference"/>
        </w:rPr>
        <w:footnoteReference w:id="870"/>
      </w:r>
      <w:r w:rsidRPr="006A21F9">
        <w:rPr>
          <w:lang w:val="ru-RU"/>
        </w:rPr>
        <w:t xml:space="preserve"> ความลึกลับของน้ำ,</w:t>
      </w:r>
      <w:r>
        <w:rPr>
          <w:rStyle w:val="FootnoteReference"/>
        </w:rPr>
        <w:footnoteReference w:id="871"/>
      </w:r>
      <w:r w:rsidRPr="006A21F9">
        <w:rPr>
          <w:lang w:val="ru-RU"/>
        </w:rPr>
        <w:t xml:space="preserve"> ความลึกลับแห่งการเกิดใหม่,</w:t>
      </w:r>
      <w:r>
        <w:rPr>
          <w:rStyle w:val="FootnoteReference"/>
        </w:rPr>
        <w:footnoteReference w:id="872"/>
      </w:r>
      <w:r w:rsidRPr="006A21F9">
        <w:rPr>
          <w:lang w:val="ru-RU"/>
        </w:rPr>
        <w:t xml:space="preserve"> และอื่นๆ อีกมากมาย</w:t>
      </w:r>
    </w:p>
    <w:p w14:paraId="62D080A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3E4758F" w14:textId="77777777" w:rsidR="00BE1885" w:rsidRPr="006A21F9" w:rsidRDefault="00BE1885" w:rsidP="00BE1885">
      <w:pPr>
        <w:pStyle w:val="Heading5"/>
        <w:rPr>
          <w:lang w:val="ru-RU"/>
        </w:rPr>
      </w:pPr>
      <w:bookmarkStart w:id="713" w:name="_Toc133142968"/>
      <w:bookmarkStart w:id="714" w:name="_Toc133166325"/>
      <w:bookmarkStart w:id="715" w:name="_Toc182221535"/>
      <w:bookmarkStart w:id="716" w:name="_Toc238453102"/>
      <w:bookmarkStart w:id="717" w:name="_Toc238453902"/>
      <w:bookmarkStart w:id="718" w:name="_Toc238576127"/>
      <w:r w:rsidRPr="006A21F9">
        <w:rPr>
          <w:bCs/>
          <w:lang w:val="ru-RU"/>
        </w:rPr>
        <w:t xml:space="preserve">§202. </w:t>
      </w:r>
      <w:r w:rsidRPr="006A21F9">
        <w:rPr>
          <w:lang w:val="ru-RU"/>
        </w:rPr>
        <w:t>การสถาปนาศีลล้างบาปโดยพระเจ้า</w:t>
      </w:r>
      <w:bookmarkEnd w:id="713"/>
      <w:bookmarkEnd w:id="714"/>
      <w:bookmarkEnd w:id="715"/>
      <w:bookmarkEnd w:id="716"/>
      <w:bookmarkEnd w:id="717"/>
      <w:bookmarkEnd w:id="718"/>
    </w:p>
    <w:p w14:paraId="1E7EE88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การจัดตั้งศีลบัพติศมาโดยพระเจ้าเป็นสิ่งที่ไม่มีข้อสงสัยใดๆ เพื่อยืนยันความจริงนี้ เราจะไม่กล่าวถึงการบัพติศมาของยอห์น แม้ว่าการบัพติศมาของยอห์นนั้นจะมาจากสวรรค์เช่นกัน (มาระโก 11:30) เพราะการบัพติศมาของยอห์นมีไว้เพียงเพื่อเป็นเครื่องบ่งชี้ล่วงหน้าถึงการบัพติศมาของพระคริสต์ [(มัทธิว 3:11); (มาระโก 1:8); (ลูกา 3:16)] ซึ่งเพียงแต่เตรียมตัว—และยิ่งไปกว่านั้น เฉพาะชาวยิวเท่านั้น—เพื่อรับพระเมสสิยาห์และราชอาณาจักรของพระองค์ [(มัทธิว 3:1–2); (ลูกา 1:16; 3:3)]; มันเป็นเพียงพิธีบัพติศมาแห่งการกลับใจ [(มาระโก 1:4); (กิจการ 19:4)] และไม่นำให้เกิดการเกิดใหม่ผ่านพระคุณของพระวิญญาณบริสุทธิ์ ดังนั้น ผู้ที่ได้รับการบัพติศมาโดยยอห์นจึงต้องรับบัพติศมาอีกครั้งด้วยบัพติศมาของพระคริสต์ (กิจการ 19:2–6)</w:t>
      </w:r>
      <w:r>
        <w:rPr>
          <w:rStyle w:val="FootnoteReference"/>
        </w:rPr>
        <w:footnoteReference w:id="873"/>
      </w:r>
      <w:r w:rsidRPr="006A21F9">
        <w:rPr>
          <w:lang w:val="ru-RU"/>
        </w:rPr>
        <w:t xml:space="preserve"> และเราจะไม่กล่าวถึงการบัพติศมาของพระคริสต์ผู้เป็นพระผู้ช่วยให้รอดเองโดยยอห์น แม้ว่าพระเจ้า ที่นี่ ดังที่นักบุญคริโซสโตมกล่าวว่า ‘หลังจากที่ทรงทำให้การบัพติศมาของชาวยิวสมบูรณ์แล้ว พระองค์ได้เปิดประตูสู่การบัพติศมาของคริสตจักรพันธสัญญาใหม่,’</w:t>
      </w:r>
      <w:r>
        <w:rPr>
          <w:rStyle w:val="FootnoteReference"/>
        </w:rPr>
        <w:footnoteReference w:id="874"/>
      </w:r>
      <w:r w:rsidRPr="006A21F9">
        <w:rPr>
          <w:lang w:val="ru-RU"/>
        </w:rPr>
        <w:t xml:space="preserve"> แม้ว่าด้วยการเสด็จลงสู่สายน้ำแม่น้ำจอร์แดน พระองค์ได้ทำให้ธรรมชาติของน้ำศักดิ์สิทธิ์ เพื่อให้น้ำนั้นสามารถทำให้มนุษยชาติทั้งมวลศักดิ์สิทธิ์ได้</w:t>
      </w:r>
      <w:r>
        <w:rPr>
          <w:rStyle w:val="FootnoteReference"/>
        </w:rPr>
        <w:footnoteReference w:id="875"/>
      </w:r>
      <w:r w:rsidRPr="006A21F9">
        <w:rPr>
          <w:lang w:val="ru-RU"/>
        </w:rPr>
        <w:t xml:space="preserve"> และแม้ว่าเราจะเห็นได้ที่นี่แล้วว่า พระวิญญาณบริสุทธิ์ได้เสด็จลงมาเหนือพระเยซูผู้ได้รับการบัพติศมา เช่นเดียวกับที่พระคุณแห่งการเกิดใหม่ของพระองค์เสด็จลงมาเหนือผู้เชื่อทุกคนในศีลศักดิ์สิทธิ์ของคริสตชน</w:t>
      </w:r>
      <w:r>
        <w:rPr>
          <w:rStyle w:val="FootnoteReference"/>
        </w:rPr>
        <w:footnoteReference w:id="876"/>
      </w:r>
      <w:r w:rsidRPr="006A21F9">
        <w:rPr>
          <w:lang w:val="ru-RU"/>
        </w:rPr>
        <w:t xml:space="preserve"> สุดท้ายนี้ เราจะไม่กล่าวถึงพิธีบัพติศมาที่สาวกของพระเยซูเจ้าได้ปฏิบัติแม้ในช่วงเวลาที่พระองค์ยังทรงพระชนม์อยู่บนโลกนี้; เพราะ ดังที่นักบุญคริสอสตอมสังเกตไว้ การบัพติศมานั้นไม่แตกต่างไปจากบัพติศมาของยอห์นเลย</w:t>
      </w:r>
      <w:r>
        <w:rPr>
          <w:rStyle w:val="FootnoteReference"/>
        </w:rPr>
        <w:footnoteReference w:id="877"/>
      </w:r>
      <w:r w:rsidRPr="006A21F9">
        <w:rPr>
          <w:lang w:val="ru-RU"/>
        </w:rPr>
        <w:t xml:space="preserve"> มันถูกปฏิบัติขึ้นในเวลาเดียวกันกับบัพติศมาของยอห์น แทนที่จะมาแทนที่มัน (ยอห์น 4:1–2) </w:t>
      </w:r>
      <w:r w:rsidRPr="006A21F9">
        <w:rPr>
          <w:lang w:val="ru-RU"/>
        </w:rPr>
        <w:lastRenderedPageBreak/>
        <w:t>และมีวัตถุประสงค์สำหรับชาวยิวเท่านั้น (ยอห์น 3:22–23); และด้วยเหตุนี้ เช่นเดียวกับการบัพติศมาของยอห์น มันเพียงแต่เตรียมพวกเขาผ่านการกลับใจ เพื่อรับพระเมสสิยาห์ผู้ได้เสด็จมาแล้ว และเพื่อเข้าสู่ราชอาณาจักรแห่งพระคุณของพระองค์ (มัทธิว 10:7) ทั้งหมดนี้เพียงแต่เป็นภาพเงาของพิธีบัพติศมาคริสเตียน เป็นต้นแบบ และอาจกล่าวได้ว่าเป็นผู้บุกเบิกของมัน</w:t>
      </w:r>
    </w:p>
    <w:p w14:paraId="05AC884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ความจริงแล้ว พระเจ้าได้สถาปนาพิธีบัพติศมาขึ้นหลังจากที่พระองค์ฟื้นคืนพระชนม์ เมื่อพระองค์ได้ไถ่เราด้วยพระโลหิตอันล้ำค่าของพระองค์ และด้วยเหตุนี้จึงได้รับสิทธิ์ที่จะประทานของประทานแห่งพระวิญญาณบริสุทธิ์ให้แก่ผู้เชื่อ [(ยอห์น 7:39); (2 เปโตร 1:3); (1 โครินธ์ 1:4)] พระองค์ได้ประกาศอย่างเคร่งขรึมแก่เหล่าสาวกของพระองค์ว่า: </w:t>
      </w:r>
      <w:r w:rsidRPr="006A21F9">
        <w:rPr>
          <w:i/>
          <w:iCs/>
          <w:lang w:val="ru-RU"/>
        </w:rPr>
        <w:t>‘อำนาจทั้งสิ้นในสวรรค์และบนโลกได้ถูกมอบให้แก่เราแล้ว’ ‘ดังนั้น จงไปและทำให้ชนชาติทั้งปวงเป็นสาวก โดยบัพติศมาพวกเขาในพระนามของพระบิดา พระบุตร และพระวิญญาณบริสุทธิ์ และสอนให้พวกเขาถือรักษาทุกสิ่งที่เราสั่งไว้กับท่านทั้งหลาย และดูเถิด เราอยู่กับท่านเสมอไป จนถึงที่สุดของยุค</w:t>
      </w:r>
      <w:r w:rsidRPr="006A21F9">
        <w:rPr>
          <w:lang w:val="ru-RU"/>
        </w:rPr>
        <w:t xml:space="preserve">’ (มัทธิว 28:18–20); </w:t>
      </w:r>
      <w:r w:rsidRPr="006A21F9">
        <w:rPr>
          <w:i/>
          <w:iCs/>
          <w:lang w:val="ru-RU"/>
        </w:rPr>
        <w:t xml:space="preserve">ผู้ใดที่เชื่อและรับบัพติศมา จะได้รับความรอด; แต่ผู้ใดที่ไม่เชื่อ จะถูกพิพากษา </w:t>
      </w:r>
      <w:r w:rsidRPr="006A21F9">
        <w:rPr>
          <w:lang w:val="ru-RU"/>
        </w:rPr>
        <w:t xml:space="preserve">[(มาระโก 16:16); อ้างอิงใน จดหมายของบรรดาบิดาทางตะวันออกเกี่ยวกับความเชื่อออร์โธดอกซ์, ข้อ </w:t>
      </w:r>
      <w:r w:rsidRPr="001E4083">
        <w:t>XV</w:t>
      </w:r>
      <w:r w:rsidRPr="006A21F9">
        <w:rPr>
          <w:lang w:val="ru-RU"/>
        </w:rPr>
        <w:t xml:space="preserve">)]. ที่นี่ การบัพติศมาถูกนำเสนอแล้วว่าเป็นศีลศักดิ์สิทธิ์สำหรับทุกคน ไม่ใช่สำหรับชาวยิวเพียงอย่างเดียว; เป็นสิ่งที่ถูกสถาปนาไว้ตลอดไป จนถึงสิ้นยุค ไม่ใช่สำหรับช่วงเวลาที่จำกัด; และเป็นเงื่อนไขที่จำเป็นสำหรับการรอดนิรันดร์ ไม่ใช่เพียงการเตรียมตัวสำหรับอาณาจักรอันเปี่ยมสุขของพระเมสสิยาห์ ตั้งแต่นั้นเป็นต้นไป บรรดาอัครสาวกผู้ศักดิ์สิทธิ์ เมื่อพวกเขาเองได้รับการสวมด้วยฤทธิ์อำนาจจากเบื้องบน (ลูกา 24:49) ก็เริ่มประกอบพิธีศีลล้างบาปอย่างต่อเนื่อง และชำระล้างและฟื้นฟูผู้เชื่อผ่านพิธีนี้ด้วยพระคุณของพระวิญญาณบริสุทธิ์: “จงกลับใจ” นักบุญเปโตรอัครสาวกกล่าวในวันนั้นเองแก่ชาวยิวที่กำลังฟังคำเทศนาของท่าน </w:t>
      </w:r>
      <w:r w:rsidRPr="006A21F9">
        <w:rPr>
          <w:i/>
          <w:iCs/>
          <w:lang w:val="ru-RU"/>
        </w:rPr>
        <w:t>“และให้ทุกคนในพวกท่านรับบัพติศมาในพระนามของพระเยซูคริสต์ เพื่อการอภัยบาปของท่าน และท่านจะได้รับของประทานแห่งพระวิ</w:t>
      </w:r>
      <w:r w:rsidRPr="006A21F9">
        <w:rPr>
          <w:lang w:val="ru-RU"/>
        </w:rPr>
        <w:t>ญญาณบริสุทธิ์” (กิจการ 2:38) และในเวลานั้นเอง มีประมาณสามพันคนได้รับการบัพติศมาและเข้าร่วมคริสตจักร (กิจการ 2:41) ไม่นานหลังจากนั้น นักบุญฟิลิปได้บัพติศมาขันที (กิจการ 8:38) นักบุญเปโตรได้บัพติศมาคอร์เนลิอุสผู้เป็นร้อยเอก ครอบครัวของเขา และผู้อื่น ๆ (กิจการ 10:47–48) นักบุญเปาโลได้บัพติศมาลิเดีย (กิจการ 16:15), ผู้คุมคุกและครอบครัวของเขา (กิจการ 16:33), คริสปัสพร้อมทั้งครอบครัวของเขาและชาวโครินธ์จำนวนมาก (กิจการ 18:8), สาวกบางท่านในเอเฟซัสที่ได้รับการบัพติศมาด้วยพิธีบัพติศมาของยอห์นมาก่อน (กิจการ 19:1–5), และอื่นๆ อีกมากมาย พระศาสนจักรศักดิ์สิทธิ์ได้รับศีลล้างบาปจากอัครสาวกผู้ศักดิ์สิทธิ์ และตั้งแต่นั้นมาได้ดำเนินการและยังคงดำเนินการมอบศีลนี้อย่างต่อเนื่องแก่ทุกคนที่ต้องการเป็นบุตรของพระศาสนจักรและได้รับความรอดนิรันดร์ภายในพระศาสนจักร</w:t>
      </w:r>
    </w:p>
    <w:p w14:paraId="46F596F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นี่คือมุมมองที่ครูผู้สอนในสมัยโบราณและบรรดาบิดาผู้ศักดิ์สิทธิ์แห่งคริสตจักรยึดถือ เกี่ยวกับการสถาปนาศีลบัพติศมาของคริสตชน และความสัมพันธ์ระหว่างศีลนี้กับบัพติศมาของยอห์น ตัวอย่างเช่น:</w:t>
      </w:r>
    </w:p>
    <w:p w14:paraId="56AE37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เทอร์ทูลเลียน: “ในหนังสือกิจการของอัครทูต เราพบว่าผู้ที่ได้รับการบัพติศมาโดยยอห์นไม่ได้รับพระวิญญาณบริสุทธิ์ และพวกเขายังไม่เคยได้ยินถึงพระองค์เลย (กิจการ 19)… นี่คือการบัพติศมาแห่งการกลับใจ ซึ่งเปรียบเสมือนขั้นตอนเบื้องต้น (</w:t>
      </w:r>
      <w:r w:rsidRPr="001E4083">
        <w:t>quasi</w:t>
      </w:r>
      <w:r w:rsidRPr="003B5777">
        <w:rPr>
          <w:lang w:val="ru-RU"/>
        </w:rPr>
        <w:t xml:space="preserve"> </w:t>
      </w:r>
      <w:r w:rsidRPr="001E4083">
        <w:t>candidatus</w:t>
      </w:r>
      <w:r w:rsidRPr="006A21F9">
        <w:rPr>
          <w:lang w:val="ru-RU"/>
        </w:rPr>
        <w:t>) ก่อนการอภัยบาปและการชำระให้บริสุทธิ์ในพระคริสต์ที่จะตามมา เพราะหากยอห์นประกาศการบัพติศมาแห่งการกลับใจเพื่อการอภัยบาป สิ่งนี้ย่อมบ่งชี้ถึงการอภัยบาปในอนาคต — เนื่องจากการกลับใจเกิดขึ้นก่อน ส่วนการอภัยบาปตามมาภายหลัง และนี่คือความหมายที่แท้จริงของการเตรียมทาง… สาวกของพระเยซูได้ทำพิธีบัพติศมาในฐานะผู้รับใช้ ด้วยวิธีเดียวกันกับยอห์นผู้เตรียมทาง และด้วยพิธีบัพติศมาแบบเดียวกับของยอห์น ไม่ใช่แบบอื่นใด เพราะไม่มี ‘ ’ อื่นใดนอกจากที่พระคริสต์ได้สถาปนาขึ้นในเวลาต่อมา ซึ่งในขณะนั้นเหล่าสาวกไม่อาจสอนได้: เนื่องจากพระสิริของพระเจ้ายังไม่สำเร็จสมบูรณ์ และฤทธิ์อำนาจของอ่างบัพติศมา (</w:t>
      </w:r>
      <w:r w:rsidRPr="001E4083">
        <w:t>efficatia</w:t>
      </w:r>
      <w:r w:rsidRPr="003B5777">
        <w:rPr>
          <w:lang w:val="ru-RU"/>
        </w:rPr>
        <w:t xml:space="preserve"> </w:t>
      </w:r>
      <w:r w:rsidRPr="001E4083">
        <w:t>lavacri</w:t>
      </w:r>
      <w:r w:rsidRPr="006A21F9">
        <w:rPr>
          <w:lang w:val="ru-RU"/>
        </w:rPr>
        <w:t xml:space="preserve">) ก็ยังไม่ได้รับการสถาปนาผ่านทางความทุกข์ทรมานและการฟื้นคืนพระชนม์ของพระองค์… ก่อนการทรมานและการฟื้นคืนพระชนม์ของพระผู้เป็นเจ้า มีเพียงความเชื่อ </w:t>
      </w:r>
      <w:r w:rsidRPr="003B5777">
        <w:rPr>
          <w:lang w:val="ru-RU"/>
        </w:rPr>
        <w:t>‘</w:t>
      </w:r>
      <w:r w:rsidRPr="001E4083">
        <w:t>เปล่าเปลือย</w:t>
      </w:r>
      <w:r w:rsidRPr="003B5777">
        <w:rPr>
          <w:lang w:val="ru-RU"/>
        </w:rPr>
        <w:t>’</w:t>
      </w:r>
      <w:r w:rsidRPr="006A21F9">
        <w:rPr>
          <w:lang w:val="ru-RU"/>
        </w:rPr>
        <w:t xml:space="preserve"> (</w:t>
      </w:r>
      <w:r w:rsidRPr="001E4083">
        <w:t>nuda</w:t>
      </w:r>
      <w:r w:rsidRPr="006A21F9">
        <w:rPr>
          <w:lang w:val="ru-RU"/>
        </w:rPr>
        <w:t xml:space="preserve">) เพื่อความรอดเท่านั้น </w:t>
      </w:r>
      <w:r w:rsidRPr="006A21F9">
        <w:rPr>
          <w:lang w:val="ru-RU"/>
        </w:rPr>
        <w:lastRenderedPageBreak/>
        <w:t>แต่เมื่อความเชื่อนี้ได้รับการเสริมเติมด้วยความเชื่อในพระประสูติ การทรมาน และการฟื้นคืนพระชนม์ของพระองค์ ความสมบูรณ์ของศีลศักดิ์สิทธิ์และตราประทับแห่งบัพติศมาจึงได้รับการประทาน — เปรียบเสมือนเครื่องนุ่งห่มแห่งความเชื่อ ซึ่งก่อนหน้านี้เคยเปลือยเปล่าและขาดพลังโดยปราศจากกฎเกณฑ์ของมัน และตอนนี้ กฎหมายแห่งพิธีบัพติศมา (โดยการจุ่มตัว) ได้ถูกกำหนดขึ้นแล้ว พร้อมทั้งรูปแบบที่ระบุไว้: ‘</w:t>
      </w:r>
      <w:r w:rsidRPr="006A21F9">
        <w:rPr>
          <w:i/>
          <w:iCs/>
          <w:lang w:val="ru-RU"/>
        </w:rPr>
        <w:t>ไป</w:t>
      </w:r>
      <w:r w:rsidRPr="006A21F9">
        <w:rPr>
          <w:lang w:val="ru-RU"/>
        </w:rPr>
        <w:t xml:space="preserve">’ พระเจ้าตรัส </w:t>
      </w:r>
      <w:r w:rsidRPr="006A21F9">
        <w:rPr>
          <w:i/>
          <w:iCs/>
          <w:lang w:val="ru-RU"/>
        </w:rPr>
        <w:t>‘สอนชนชาติทั้งปวง และบัพติศมาพวกเขาในพระนามของพระบิดา พระบุตร และพระวิญญาณบริสุทธิ์</w:t>
      </w:r>
      <w:r w:rsidRPr="006A21F9">
        <w:rPr>
          <w:lang w:val="ru-RU"/>
        </w:rPr>
        <w:t xml:space="preserve">’ (มัทธิว 28:19) ข้อกำหนดเกี่ยวกับกฎหมายนี้ — </w:t>
      </w:r>
      <w:r w:rsidRPr="006A21F9">
        <w:rPr>
          <w:i/>
          <w:iCs/>
          <w:lang w:val="ru-RU"/>
        </w:rPr>
        <w:t>‘หากใครไม่เกิดจากน้ำและพระวิญญาณ ก็ไม่สามารถเข้าสู่ราชอาณาจักรของพระเจ้า</w:t>
      </w:r>
      <w:r w:rsidRPr="006A21F9">
        <w:rPr>
          <w:lang w:val="ru-RU"/>
        </w:rPr>
        <w:t>ได้’ (ยอห์น 3:5) — ได้ทำให้การบัพติศมาเป็นสิ่งจำเป็นสำหรับความเชื่อ ตั้งแต่นั้นมา ผู้เชื่อทุกคนจึงได้รับการบัพติศมา”</w:t>
      </w:r>
      <w:r>
        <w:rPr>
          <w:rStyle w:val="FootnoteReference"/>
        </w:rPr>
        <w:footnoteReference w:id="878"/>
      </w:r>
    </w:p>
    <w:p w14:paraId="7490864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“ยอห์นได้ประกาศการบัพติศมาแห่งการกลับใจ; และชาวยูเดียทั้งปวงได้ออกไปหาท่าน พระเจ้าทรงประกาศพิธีบัพติศมาแห่งการรับเป็นบุตร; และผู้ใดในบรรดาผู้ที่วางความหวังไว้ในพระองค์จะไม่เชื่อฟัง? พิธีบัพติศมานั้นเป็นการเตรียมตัว ส่วนพิธีนี้คือการบรรลุผล; พิธีนั้นคือการหันหลังให้บาป ส่วนพิธีนี้คือการรวมตัวเข้ากับพระเจ้า”</w:t>
      </w:r>
      <w:r>
        <w:rPr>
          <w:rStyle w:val="FootnoteReference"/>
        </w:rPr>
        <w:footnoteReference w:id="879"/>
      </w:r>
    </w:p>
    <w:p w14:paraId="677BD7B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“โมเสสได้ทำพิธีบัพติศมา; แต่ในน้ำ; และก่อนนั้น</w:t>
      </w:r>
      <w:r w:rsidRPr="006A21F9">
        <w:rPr>
          <w:i/>
          <w:iCs/>
          <w:lang w:val="ru-RU"/>
        </w:rPr>
        <w:t xml:space="preserve">ในเมฆและในทะเล </w:t>
      </w:r>
      <w:r w:rsidRPr="006A21F9">
        <w:rPr>
          <w:lang w:val="ru-RU"/>
        </w:rPr>
        <w:t>(1 โครินธ์ 10:2); และสิ่งนี้มีความหมายเชิงแบบอย่าง ตามที่เปาโลก็เข้าใจเช่นกัน ทะเลเป็นสัญลักษณ์ของน้ำ เมฆเป็นสัญลักษณ์ของพระวิญญาณ มานนาเป็นสัญลักษณ์ของขนมปังแห่งชีวิต และเครื่องดื่มเป็นสัญลักษณ์ของเครื่องดื่มอันศักดิ์สิทธิ์ ยอห์นก็ทำพิธีบัพติศมาเช่นกัน แต่ไม่ใช่วิธีแบบชาวยิวอีกต่อไป เพราะเขาทำไม่เพียงด้วยน้ำ แต่เพื่อการกลับใจ (มัทธิว 3:11); แต่ยังไม่ถึงขั้นทางจิตวิญญาณอย่างสมบูรณ์ เพราะเขาไม่ได้เพิ่มว่า ‘และด้วยพระวิญญาณ’ พระเยซูก็ทำพิธีบัพติศมาเช่นกัน แต่ด้วยพระวิญญาณ: นี่คือความสมบูรณ์แบบ”</w:t>
      </w:r>
      <w:r>
        <w:rPr>
          <w:rStyle w:val="FootnoteReference"/>
        </w:rPr>
        <w:footnoteReference w:id="880"/>
      </w:r>
    </w:p>
    <w:p w14:paraId="150F487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“ท่านอาจถามว่า ทำไมพระเจ้าไม่บัพติศมาพระองค์เอง? ยอห์นได้กล่าวไว้ก่อนหน้านี้ว่า: </w:t>
      </w:r>
      <w:r w:rsidRPr="006A21F9">
        <w:rPr>
          <w:i/>
          <w:iCs/>
          <w:lang w:val="ru-RU"/>
        </w:rPr>
        <w:t>‘พระองค์จะบัพติศมาท่านด้วยพระวิญญาณบริสุทธิ์และด้วยไฟ</w:t>
      </w:r>
      <w:r w:rsidRPr="006A21F9">
        <w:rPr>
          <w:lang w:val="ru-RU"/>
        </w:rPr>
        <w:t>’ (มัทธิว 3:11) แต่พระองค์ยังไม่ได้ประทานพระวิญญาณ — นั่นคือเหตุผลที่พระองค์ไม่บัพติศมา มีเพียงเหล่าสาวกเท่านั้นที่ให้บัพติศมา ด้วยความปรารถนาที่จะนำผู้คนจำนวนมากมาสู่คำสอนแห่งความรอด… หากมีใครถามว่า บัพติศมาที่สาวกของพระคริสต์ทำนั้น มีอะไรที่ยิ่งใหญ่กว่าบัพติศมาของยอห์น? เราจะตอบว่า: ไม่มีอะไรเลย เพราะบัพติศมาทั้งสองนั้นล้วนปราศจากพระคุณของพระวิญญาณ และเหตุผลในการให้บัพติศมาก็เหมือนกันในทั้งสองกรณี — เพื่อนำผู้ที่ได้รับบัพติศมาไปสู่พระคริสต์”</w:t>
      </w:r>
      <w:r>
        <w:rPr>
          <w:rStyle w:val="FootnoteReference"/>
        </w:rPr>
        <w:footnoteReference w:id="881"/>
      </w:r>
      <w:r w:rsidRPr="006A21F9">
        <w:rPr>
          <w:lang w:val="ru-RU"/>
        </w:rPr>
        <w:t xml:space="preserve"> “สิ่งที่เกิดขึ้นกับเทศกาลปัสกา ก็กำลังเกิดขึ้นกับพิธีบัพติศมาเช่นกัน เพราะเช่นเดียวกับที่พระเยซูคริสต์ หลังจากทรงประกอบพิธีปัสกาทั้งสองแล้ว ได้ยกเลิกพิธีหนึ่งและสถาปนาอีกพิธีหนึ่ง: ดังนั้นที่นี่ด้วย หลังจากที่พระองค์ทรงทำให้พิธีบัพติศมาของชาวยิวสมบูรณ์แล้ว พระองค์ก็ทรงเปิดประตูสู่พิธีบัพติศมาของคริสตจักรพันธสัญญาใหม่ เช่นเดียวกับที่มื้ออาหารค่ำครั้งนั้น ที่แม่น้ำสายนั้น—พระองค์ทรงทอดเงาและเปิดเผยความจริง เพราะมีเพียงพิธีบัพติศมานี้เท่านั้นที่มีพระคุณของพระวิญญาณบริสุทธิ์ ส่วนพิธีบัพติศมาของยอห์นนั้น ไม่มีพระคุณนี้ นั่นคือเหตุผลที่ไม่มีสิ่งใดเช่นนี้เกิดขึ้นในการบัพติศมาของผู้อื่น; สิ่งนี้เกิดขึ้นเฉพาะกับผู้ที่จะประทานของขวัญนี้เท่านั้น เพื่อให้ท่านได้ตระหนักว่า นอกเหนือจากสิ่งที่กล่าวไว้ข้างต้นแล้ว สิ่งนี้ไม่ได้เกิดจากความบริสุทธิ์ของผู้ที่ได้รับการบัพติศมา แต่เกิดจากฤทธิ์อำนาจของผู้ที่ทรงบัพติศมาเอง จากนั้นสวรรค์ก็เปิดออก และพระวิญญาณบริสุทธิ์ก็เสด็จลงมา”</w:t>
      </w:r>
      <w:r>
        <w:rPr>
          <w:rStyle w:val="FootnoteReference"/>
        </w:rPr>
        <w:footnoteReference w:id="882"/>
      </w:r>
    </w:p>
    <w:p w14:paraId="065B036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นักบุญซีริลแห่งอเล็กซานเดรีย: “เช่นเดียวกับที่กฎหมายของโมเสสทำหน้าที่เป็นรูปแบบการเตรียมตัวสำหรับพรในอนาคตและการนมัสการทางจิตวิญญาณ </w:t>
      </w:r>
      <w:r w:rsidRPr="006A21F9">
        <w:rPr>
          <w:lang w:val="ru-RU"/>
        </w:rPr>
        <w:lastRenderedPageBreak/>
        <w:t>ซึ่งมีความจริงที่ซ่อนเร้นอยู่ภายใน ดังนั้น การบัพติศมาของยอห์น เมื่อเทียบกับการบัพติศมาของพระคริสต์ ก็มีพลังการเตรียมตัวอยู่ภายในเช่นกัน”</w:t>
      </w:r>
      <w:r>
        <w:rPr>
          <w:rStyle w:val="FootnoteReference"/>
        </w:rPr>
        <w:footnoteReference w:id="883"/>
      </w:r>
    </w:p>
    <w:p w14:paraId="6C9E2C8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คำสอนเดียวกันนี้ได้รับการนำเสนอโดย: นักบุญซีริลแห่งเยรูซาเล็ม,</w:t>
      </w:r>
      <w:r>
        <w:rPr>
          <w:rStyle w:val="FootnoteReference"/>
        </w:rPr>
        <w:footnoteReference w:id="884"/>
      </w:r>
      <w:r w:rsidRPr="006A21F9">
        <w:rPr>
          <w:lang w:val="ru-RU"/>
        </w:rPr>
        <w:t xml:space="preserve"> ; นักบุญอาธานาซิอุส,</w:t>
      </w:r>
      <w:r>
        <w:rPr>
          <w:rStyle w:val="FootnoteReference"/>
        </w:rPr>
        <w:footnoteReference w:id="885"/>
      </w:r>
      <w:r w:rsidRPr="006A21F9">
        <w:rPr>
          <w:lang w:val="ru-RU"/>
        </w:rPr>
        <w:t xml:space="preserve"> ; นักบุญออกัสติน,</w:t>
      </w:r>
      <w:r>
        <w:rPr>
          <w:rStyle w:val="FootnoteReference"/>
        </w:rPr>
        <w:footnoteReference w:id="886"/>
      </w:r>
      <w:r w:rsidRPr="006A21F9">
        <w:rPr>
          <w:lang w:val="ru-RU"/>
        </w:rPr>
        <w:t xml:space="preserve"> ; นักบุญเยโรม,</w:t>
      </w:r>
      <w:r>
        <w:rPr>
          <w:rStyle w:val="FootnoteReference"/>
        </w:rPr>
        <w:footnoteReference w:id="887"/>
      </w:r>
      <w:r w:rsidRPr="006A21F9">
        <w:rPr>
          <w:lang w:val="ru-RU"/>
        </w:rPr>
        <w:t xml:space="preserve"> ; นักบุญยอห์นแห่งดามัสกัส และผู้อื่น ๆ</w:t>
      </w:r>
      <w:r>
        <w:rPr>
          <w:rStyle w:val="FootnoteReference"/>
        </w:rPr>
        <w:footnoteReference w:id="888"/>
      </w:r>
    </w:p>
    <w:p w14:paraId="0B202E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6CB37222" w14:textId="77777777" w:rsidR="00BE1885" w:rsidRPr="006A21F9" w:rsidRDefault="00BE1885" w:rsidP="00BE1885">
      <w:pPr>
        <w:pStyle w:val="Heading5"/>
        <w:rPr>
          <w:lang w:val="ru-RU"/>
        </w:rPr>
      </w:pPr>
      <w:bookmarkStart w:id="719" w:name="_Toc133142969"/>
      <w:bookmarkStart w:id="720" w:name="_Toc133166326"/>
      <w:bookmarkStart w:id="721" w:name="_Toc182221536"/>
      <w:bookmarkStart w:id="722" w:name="_Toc238453103"/>
      <w:bookmarkStart w:id="723" w:name="_Toc238453903"/>
      <w:bookmarkStart w:id="724" w:name="_Toc238576128"/>
      <w:r w:rsidRPr="006A21F9">
        <w:rPr>
          <w:bCs/>
          <w:lang w:val="ru-RU"/>
        </w:rPr>
        <w:t xml:space="preserve">§203. </w:t>
      </w:r>
      <w:r w:rsidRPr="006A21F9">
        <w:rPr>
          <w:lang w:val="ru-RU"/>
        </w:rPr>
        <w:t>ด้านที่มองเห็นได้ของศีลล้างบาป</w:t>
      </w:r>
      <w:bookmarkEnd w:id="719"/>
      <w:bookmarkEnd w:id="720"/>
      <w:bookmarkEnd w:id="721"/>
      <w:bookmarkEnd w:id="722"/>
      <w:bookmarkEnd w:id="723"/>
      <w:bookmarkEnd w:id="724"/>
    </w:p>
    <w:p w14:paraId="3B2E80F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ด้านที่มองเห็นได้ของศีลบัพติศมาเอง (ซึ่งได้อธิบายไว้อย่างละเอียดในลำดับพิธีกรรม</w:t>
      </w:r>
      <w:r w:rsidRPr="006A21F9">
        <w:rPr>
          <w:b/>
          <w:bCs/>
          <w:lang w:val="ru-RU"/>
        </w:rPr>
        <w:t xml:space="preserve">ของศีลนี้) </w:t>
      </w:r>
      <w:r w:rsidRPr="006A21F9">
        <w:rPr>
          <w:lang w:val="ru-RU"/>
        </w:rPr>
        <w:t>ประกอบด้วย การจุ่มตัวผู้รับศีลบัพติศมาลงในน้ำสามครั้ง พร้อมทั้งกล่าวคำต่อไปนี้: ‘ผู้รับใช้ของพระเจ้าได้รับการบัพติศมาในพระนามของพระบิดา พระบุตร และพระวิญญาณบริสุทธิ์’ (หนังสือคำสอนคริสต์ศาสนาฉบับสมบูรณ์เกี่ยวกับศีลบัพติศมา) ในที่นี้ โดยเฉพาะอย่างยิ่ง มีการแยกแยะดังต่อไปนี้: (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สารของศีล—น้ำ; </w:t>
      </w:r>
      <w:r w:rsidRPr="006A21F9">
        <w:rPr>
          <w:b/>
          <w:bCs/>
          <w:lang w:val="ru-RU"/>
        </w:rPr>
        <w:t xml:space="preserve">(ข) </w:t>
      </w:r>
      <w:r w:rsidRPr="006A21F9">
        <w:rPr>
          <w:lang w:val="ru-RU"/>
        </w:rPr>
        <w:t xml:space="preserve">การกระทำที่ดำเนินการระหว่างการประกอบพิธีศีล—การจุ่มผู้รับศีลบัพติศมาลงในน้ำสามครั้ง; และ </w:t>
      </w:r>
      <w:r w:rsidRPr="006A21F9">
        <w:rPr>
          <w:b/>
          <w:bCs/>
          <w:lang w:val="ru-RU"/>
        </w:rPr>
        <w:t xml:space="preserve">(ค) </w:t>
      </w:r>
      <w:r w:rsidRPr="006A21F9">
        <w:rPr>
          <w:lang w:val="ru-RU"/>
        </w:rPr>
        <w:t>คำพูดที่กล่าวขึ้นระหว่างการกระทำนี้.</w:t>
      </w:r>
    </w:p>
    <w:p w14:paraId="0216F62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1)</w:t>
      </w:r>
      <w:r w:rsidRPr="006A21F9">
        <w:rPr>
          <w:lang w:val="ru-RU"/>
        </w:rPr>
        <w:t xml:space="preserve"> องค์ประกอบของพิธีศีลล้างบาปต้องเป็นน้ำที่บริสุทธิ์และเป็นธรรมชาติ (กฎเกณฑ์การสารภาพบาป ส่วนที่ 1 คำตอบข้อที่ 103) เพราะพระผู้ช่วยให้รอดเองได้ชี้แจงองค์ประกอบนี้สำหรับพิธีศีลล้างบาปด้วยพระวจนะว่า: </w:t>
      </w:r>
      <w:r w:rsidRPr="006A21F9">
        <w:rPr>
          <w:i/>
          <w:iCs/>
          <w:lang w:val="ru-RU"/>
        </w:rPr>
        <w:t>‘ถ้าผู้ใดไม่เกิดจากน้ำและพระวิญญาณ ก็ไม่อาจเข้าสู่ราชอาณาจักรของพระเจ้า</w:t>
      </w:r>
      <w:r w:rsidRPr="006A21F9">
        <w:rPr>
          <w:lang w:val="ru-RU"/>
        </w:rPr>
        <w:t xml:space="preserve">ได้’ (ยอห์น 3:5) บรรดาอัครสาวกได้ประกอบพิธีบัพติศมาด้วยน้ำ: ดังที่หนังสือกิจการอัครสาวกได้บันทึกไว้เกี่ยวกับนักบุญฟิลิปและขันที </w:t>
      </w:r>
      <w:r w:rsidRPr="006A21F9">
        <w:rPr>
          <w:i/>
          <w:iCs/>
          <w:lang w:val="ru-RU"/>
        </w:rPr>
        <w:t>ขณะที่พวกเขากำลัง</w:t>
      </w:r>
      <w:r w:rsidRPr="006A21F9">
        <w:rPr>
          <w:lang w:val="ru-RU"/>
        </w:rPr>
        <w:t xml:space="preserve">เดินทางไปตามถนน </w:t>
      </w:r>
      <w:r w:rsidRPr="006A21F9">
        <w:rPr>
          <w:i/>
          <w:iCs/>
          <w:lang w:val="ru-RU"/>
        </w:rPr>
        <w:t xml:space="preserve">ก็มาถึงแหล่งน้ำแห่งหนึ่ง; และขันทีนั้นกล่าวว่า: ‘ที่นี่มีน้ำ; อะไรที่ขัดขวางไม่ให้ข้าพเจ้าได้รับบัพติศมา?’ … แล้วเขาก็สั่งให้รถม้าหยุดลง ทั้งฟิลิปและขันทีก็ลงน้ำไป และฟิลิปก็บัพติศมาเขา </w:t>
      </w:r>
      <w:r w:rsidRPr="006A21F9">
        <w:rPr>
          <w:lang w:val="ru-RU"/>
        </w:rPr>
        <w:t xml:space="preserve">(กิจการอัครทูต 8:36–38) ในทำนองเดียวกัน เมื่อพระวิญญาณบริสุทธิ์เสด็จลงมาอย่างกะทันหันเหนือชนชาติอื่น ๆ ที่กำลังฟังคำเทศนาของนักบุญเปโตร ท่านกล่าวว่า: </w:t>
      </w:r>
      <w:r w:rsidRPr="006A21F9">
        <w:rPr>
          <w:i/>
          <w:iCs/>
          <w:lang w:val="ru-RU"/>
        </w:rPr>
        <w:t xml:space="preserve">‘ใครจะห้ามคนเหล่านี้ ซึ่งได้รับพระวิญญาณบริสุทธิ์เช่นเดียวกับเรา ให้ไม่รับบัพติศมาด้วยน้ำได้?’ และท่านสั่งให้พวกเขาได้รับบัพติศมาในพระนามของพระเยซูคริสต์ </w:t>
      </w:r>
      <w:r w:rsidRPr="006A21F9">
        <w:rPr>
          <w:lang w:val="ru-RU"/>
        </w:rPr>
        <w:t>(กิจการ 10:47–48) พระศาสนจักรอันศักดิ์สิทธิ์ได้ปฏิบัติพิธีบัพติศมาด้วยน้ำมาโดยตลอด ดังที่เห็นได้ชัดจากคำพยานอันนับไม่ถ้วนของบรรดาผู้อภิบาลและครูสอน</w:t>
      </w:r>
      <w:r w:rsidRPr="001E4083">
        <w:t>ของพระองค์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นักบุญจัสติน: “ผู้ที่เชื่อมั่นและเชื่อว่าคำสอนและคำพูดของเราเป็นความจริง และผู้ที่สัญญาว่าจะสามารถดำเนินชีวิตตามทางนี้ได้ จะได้รับการแนะนำให้ขอพระเจ้าผ่านทางการอธิษฐานและการอดอาหาร เพื่อขอการอภัยบาปในอดีตของพวกเขา และเราจะอธิษฐานและอดอาหารร่วมกับพวกเขา; จากนั้นเราจะนำพวกเขาไปยังสถานที่ที่มีน้ำ และที่นั่นพวกเขาจะได้รับการเกิดใหม่ในลักษณะเดียวกับที่เราเองได้รับการเกิดใหม่ นั่นคือ พวกเขาจะได้รับการล้างด้วยน้ำในพระนามของพระบิดาแห่งทุกสิ่ง พระเจ้าผู้เป็นองค์พระผู้เป็นเจ้า และพระเยซูคริสต์ผู้เป็นพระผู้ช่วยให้รอดของเรา และพระวิญญาณบริสุทธิ์;”</w:t>
      </w:r>
      <w:r>
        <w:rPr>
          <w:rStyle w:val="FootnoteReference"/>
        </w:rPr>
        <w:footnoteReference w:id="88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นักบุญซีริลแห่งเยรูซาเล็ม: “เนื่องจากมนุษย์ประกอบด้วยสองส่วน คือจิตและร่างกาย; ดังนั้น การชำระล้างจึงมีสองด้าน: ด้านที่ไม่มีรูปสำหรับสิ่งที่ไม่มีรูป และด้านที่มีรูปสำหรับร่างกาย: น้ำ คือสิ่งที่ชำระล้างร่างกาย ส่วนพระวิญญาณประทับตราบนจิตวิญญาณ </w:t>
      </w:r>
      <w:r w:rsidRPr="006A21F9">
        <w:rPr>
          <w:lang w:val="ru-RU"/>
        </w:rPr>
        <w:lastRenderedPageBreak/>
        <w:t>เพื่อให้เราสามารถเข้าใกล้พระเจ้าด้วยหัวใจที่ได้รับการพรมน้ำ และร่างกายที่ได้รับการชำระล้างด้วยน้ำบริสุทธิ์;”</w:t>
      </w:r>
      <w:r>
        <w:rPr>
          <w:rStyle w:val="FootnoteReference"/>
        </w:rPr>
        <w:footnoteReference w:id="89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นักบุญเกรกอรี นักเทววิทยา: “เนื่องจากเราประกอบขึ้นจากสองธรรมชาติ คือ จิตวิญญาณและร่างกาย สิ่งที่มองเห็นได้และสิ่งที่มองไม่เห็น ดังนั้น การชำระล้างจึงมีสองประการ คือ ด้วยน้ำและด้วยพระวิญญาณ และประการหนึ่งได้รับการชำระล้างอย่างมองเห็นได้และทางร่างกาย ในขณะที่อีกประการหนึ่ง ในเวลาเดียวกัน ก็สำเร็จลุล่วงอย่างไม่มีรูปและมองไม่เห็น; อย่างหนึ่งเป็นสัญลักษณ์ ส่วนอีกอย่างเป็นความจริงและชำระล้างถึงส่วนลึกที่สุด;”</w:t>
      </w:r>
      <w:r>
        <w:rPr>
          <w:rStyle w:val="FootnoteReference"/>
        </w:rPr>
        <w:footnoteReference w:id="89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นักบุญบาซิลผู้ยิ่งใหญ่: “เนื่องจากการบัพติศมามีวัตถุประสงค์สองประการ: เพื่อทำลายร่างกายที่เต็มไปด้วยบาป เพื่อให้มันไม่ก่อให้เกิดผลแห่งความตายอีกต่อไป และเพื่อให้ได้รับการฟื้นคืนชีพโดยพระวิญญาณและก่อให้เกิดผลในความบริสุทธิ์; ดังนั้น น้ำจึงเป็นสัญลักษณ์ของความตาย โดยรับร่างกายเข้าไปในโลงศพ ส่วนพระวิญญาณประทานพลังชีวิตใหม่ ทำให้จิตวิญญาณของเราฟื้นคืนจากความตายแห่งบาปสู่ชีวิตดั้งเดิม;”</w:t>
      </w:r>
      <w:r>
        <w:rPr>
          <w:rStyle w:val="FootnoteReference"/>
        </w:rPr>
        <w:footnoteReference w:id="89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นักบุญออกัสติน: “บัพติศมาของพระคริสต์คืออะไร? อ่างน้ำที่ประกอบด้วยการกล่าวคำ (</w:t>
      </w:r>
      <w:r w:rsidRPr="001E4083">
        <w:t>in</w:t>
      </w:r>
      <w:r w:rsidRPr="003B5777">
        <w:rPr>
          <w:lang w:val="ru-RU"/>
        </w:rPr>
        <w:t xml:space="preserve"> </w:t>
      </w:r>
      <w:r w:rsidRPr="001E4083">
        <w:t>verbo</w:t>
      </w:r>
      <w:r w:rsidRPr="006A21F9">
        <w:rPr>
          <w:lang w:val="ru-RU"/>
        </w:rPr>
        <w:t>); หากไม่มีน้ำ ก็ไม่มีการบัพติศมา; หากไม่มีคำ ก็ไม่มีการบัพติศมา;”</w:t>
      </w:r>
      <w:r>
        <w:rPr>
          <w:rStyle w:val="FootnoteReference"/>
        </w:rPr>
        <w:footnoteReference w:id="89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(f) </w:t>
      </w:r>
      <w:r w:rsidRPr="006A21F9">
        <w:rPr>
          <w:lang w:val="ru-RU"/>
        </w:rPr>
        <w:t>นักบุญ ยอห์นแห่งดามัสกัส: “พระองค์ (พระเจ้า) สั่งให้เราเกิดใหม่ด้วยน้ำและพระวิญญาณ โดยการเสด็จลงมาของพระวิญญาณบริสุทธิ์เหนือน้ำ ผ่านการอธิษฐานและการเรียกขาน เพราะเช่นเดียวกับที่มนุษย์ประกอบด้วยสองส่วน คือจิตวิญญาณและร่างกาย พระเจ้าจึงประทานการชำระล้างสองประการแก่เรา นั่นคือด้วยน้ำและด้วยพระวิญญาณ โดยพระวิญญาณ เพื่อฟื้นฟูภาพลักษณ์และความเหมือน (ของพระเจ้า) ในตัวเรา; โดยน้ำ เพื่อชำระร่างกายให้พ้นจากบาปผ่านพระคุณของพระวิญญาณ และเพื่อปลดปล่อยร่างกายจากความเสื่อมสลาย และน้ำที่นี่เป็นสัญลักษณ์ของความตาย ส่วนพระวิญญาณเป็นผู้ให้คำมั่นสัญญาแห่งชีวิต”</w:t>
      </w:r>
      <w:r>
        <w:rPr>
          <w:rStyle w:val="FootnoteReference"/>
        </w:rPr>
        <w:footnoteReference w:id="894"/>
      </w:r>
      <w:r w:rsidRPr="006A21F9">
        <w:rPr>
          <w:lang w:val="ru-RU"/>
        </w:rPr>
        <w:t xml:space="preserve"> ดังนั้น ทั้งผู้ที่ปฏิเสธองค์ประกอบทางวัตถุใดๆ ในพิธีบัพติศมา</w:t>
      </w:r>
      <w:r>
        <w:rPr>
          <w:rStyle w:val="FootnoteReference"/>
        </w:rPr>
        <w:footnoteReference w:id="895"/>
      </w:r>
      <w:r w:rsidRPr="006A21F9">
        <w:rPr>
          <w:lang w:val="ru-RU"/>
        </w:rPr>
        <w:t xml:space="preserve"> และผู้ที่ตามลูเทอร์ ยอมรับไม่เพียงแต่น้ำ แต่ยังรวมถึงของเหลวใดๆ ก็ตามว่าเป็นวัสดุที่เหมาะสมสำหรับพิธีบัพติศมา ล้วนผิดอย่างสิ้นเชิง</w:t>
      </w:r>
      <w:r>
        <w:rPr>
          <w:rStyle w:val="FootnoteReference"/>
        </w:rPr>
        <w:footnoteReference w:id="896"/>
      </w:r>
    </w:p>
    <w:p w14:paraId="45ECF46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พิธีบัพติศมาต้องดำเนินการโดยการจุ่มตัวผู้รับบัพติศมาลงในน้ำสามครั้ง สามครั้ง: ตามกฎของอัครสาวกผู้ศักดิ์สิทธิ์</w:t>
      </w:r>
      <w:r>
        <w:rPr>
          <w:rStyle w:val="FootnoteReference"/>
        </w:rPr>
        <w:footnoteReference w:id="897"/>
      </w:r>
      <w:r w:rsidRPr="006A21F9">
        <w:rPr>
          <w:lang w:val="ru-RU"/>
        </w:rPr>
        <w:t xml:space="preserve"> และคำสอนของครูผู้สอนยุคแรกเริ่มของคริสตจักร — ในพระนามของพระตรีเอกภาพอันศักดิ์สิทธิ์ทั้งสามพระองค์</w:t>
      </w:r>
      <w:r>
        <w:rPr>
          <w:rStyle w:val="FootnoteReference"/>
        </w:rPr>
        <w:footnoteReference w:id="898"/>
      </w:r>
      <w:r w:rsidRPr="006A21F9">
        <w:rPr>
          <w:lang w:val="ru-RU"/>
        </w:rPr>
        <w:t xml:space="preserve"> รวมถึงเพื่อระลึกถึงการสิ้นพระชนม์ การฝังพระศพ และการฟื้นคืนพระชนม์ของพระเยซูคริสต์เจ้า</w:t>
      </w:r>
      <w:r>
        <w:rPr>
          <w:rStyle w:val="FootnoteReference"/>
        </w:rPr>
        <w:footnoteReference w:id="899"/>
      </w:r>
      <w:r w:rsidRPr="006A21F9">
        <w:rPr>
          <w:lang w:val="ru-RU"/>
        </w:rPr>
        <w:t xml:space="preserve"> — และคริสตจักรไม่ยอมรับการบัพติศมาของกลุ่มยูโนเมียนและกลุ่มนอกรีตอื่น ๆ </w:t>
      </w:r>
      <w:r w:rsidRPr="006A21F9">
        <w:rPr>
          <w:lang w:val="ru-RU"/>
        </w:rPr>
        <w:lastRenderedPageBreak/>
        <w:t>ที่ทำพิธีบัพติศมาด้วยการจุ่มเพียงครั้งเดียวว่าเป็นพิธีที่ถูกต้อง</w:t>
      </w:r>
      <w:r>
        <w:rPr>
          <w:rStyle w:val="FootnoteReference"/>
        </w:rPr>
        <w:footnoteReference w:id="900"/>
      </w:r>
      <w:r w:rsidRPr="006A21F9">
        <w:rPr>
          <w:lang w:val="ru-RU"/>
        </w:rPr>
        <w:t xml:space="preserve"> — โดยการจุ่มตัว: เพราะ —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พระคริสต์เองได้รับการบัพติศมาโดยยอห์นด้วยการจุ่มตัว [(มัทธิว 3:16); ดู (มาระโก 1:5); (ยอห์น 3:23)]; </w:t>
      </w:r>
      <w:r w:rsidRPr="006A21F9">
        <w:rPr>
          <w:b/>
          <w:bCs/>
          <w:lang w:val="ru-RU"/>
        </w:rPr>
        <w:t>ข)</w:t>
      </w:r>
      <w:r w:rsidRPr="006A21F9">
        <w:rPr>
          <w:lang w:val="ru-RU"/>
        </w:rPr>
        <w:t xml:space="preserve"> บรรดาอัครสาวกผู้ศักดิ์สิทธิ์ได้ทำบัพติศมาด้วยการจุ่มตัว (กิจการ 8:37–38); </w:t>
      </w:r>
      <w:r w:rsidRPr="006A21F9">
        <w:rPr>
          <w:b/>
          <w:bCs/>
          <w:lang w:val="ru-RU"/>
        </w:rPr>
        <w:t xml:space="preserve">(c) </w:t>
      </w:r>
      <w:r w:rsidRPr="006A21F9">
        <w:rPr>
          <w:lang w:val="ru-RU"/>
        </w:rPr>
        <w:t>การบัพติศมาถูกนำเสนอในพระคัมภีร์ว่าเป็นภาพสะท้อนที่แม่นยำของน้ำท่วมโลก; ในฐานะแบบจำลอง (</w:t>
      </w:r>
      <w:r w:rsidRPr="001E4083">
        <w:t>άντιτυπον</w:t>
      </w:r>
      <w:r w:rsidRPr="006A21F9">
        <w:rPr>
          <w:lang w:val="ru-RU"/>
        </w:rPr>
        <w:t xml:space="preserve">) ตามคำพูดของนักบุญเปโตร การบัพติศมาในปัจจุบันก็ช่วยเราให้รอดเช่นกัน (1 เปโตร 3:19–21); เป็นน้ำอาบที่พระเจ้าทรงชำระเราให้บริสุทธิ์ [(เอเฟซัส 5:26); (ทิตัส 3:5)] และเสมือนเป็นโลงศพ ที่เราถูกฝังร่วมกับพระคริสต์ในความตายของพระองค์ [(โรม 6:4); ดู โคโลสี 2:12)]: การเรียกขานทั้งหมดนี้ จะสอดคล้องกับศีลศักดิ์สิทธิ์นี้เพียงเมื่อมันถูกปฏิบัติด้วยการจุ่มตัวเท่านั้น สุดท้าย —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โดยการจุ่มตัว ซึ่งแม้ผู้ที่มีความเห็นต่างก็ยอมรับว่า</w:t>
      </w:r>
      <w:r>
        <w:rPr>
          <w:rStyle w:val="FootnoteReference"/>
        </w:rPr>
        <w:footnoteReference w:id="901"/>
      </w:r>
      <w:r w:rsidRPr="006A21F9">
        <w:rPr>
          <w:lang w:val="ru-RU"/>
        </w:rPr>
        <w:t xml:space="preserve"> ศีลนี้ได้รับการปฏิบัติในคริสตจักรยุคแรก อย่างที่ได้รับการยืนยันอย่างไม่ต้องสงสัยโดยนักบุญดิโอนีซิอุส อเรโอปากีตัส</w:t>
      </w:r>
      <w:r>
        <w:rPr>
          <w:rStyle w:val="FootnoteReference"/>
        </w:rPr>
        <w:footnoteReference w:id="902"/>
      </w:r>
      <w:r w:rsidRPr="006A21F9">
        <w:rPr>
          <w:lang w:val="ru-RU"/>
        </w:rPr>
        <w:t xml:space="preserve"> เทอร์ทูลเลียน</w:t>
      </w:r>
      <w:r>
        <w:rPr>
          <w:rStyle w:val="FootnoteReference"/>
        </w:rPr>
        <w:footnoteReference w:id="903"/>
      </w:r>
      <w:r w:rsidRPr="006A21F9">
        <w:rPr>
          <w:lang w:val="ru-RU"/>
        </w:rPr>
        <w:t xml:space="preserve"> นักบุญบาซิลผู้ยิ่งใหญ่</w:t>
      </w:r>
      <w:r>
        <w:rPr>
          <w:rStyle w:val="FootnoteReference"/>
        </w:rPr>
        <w:footnoteReference w:id="904"/>
      </w:r>
      <w:r w:rsidRPr="006A21F9">
        <w:rPr>
          <w:lang w:val="ru-RU"/>
        </w:rPr>
        <w:t xml:space="preserve"> นักบุญเกรกอรีแห่งนิสซา และผู้อื่น ๆ</w:t>
      </w:r>
      <w:r>
        <w:rPr>
          <w:rStyle w:val="FootnoteReference"/>
        </w:rPr>
        <w:footnoteReference w:id="905"/>
      </w:r>
    </w:p>
    <w:p w14:paraId="2E68F7E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ส่วนการรดน้ำและเทน้ำ ซึ่งปัจจุบันพิธีบัพติศมาในคริสตจักรตะวันตกมักดำเนินการตามวิธีนี้: ในสมัยโบราณ การประกอบพิธีศีลศักดิ์สิทธิ์ในรูปแบบนี้ได้รับอนุญาตเพียงเป็นข้อยกเว้นจากกฎทั่วไป ในกรณีที่จำเป็นอย่างยิ่ง โดยเฉพาะสำหรับผู้ป่วยหนักที่ต้องนอนติดเตียง (ที่เรียกว่า ‘คลินิก’ มาจากคำว่า </w:t>
      </w:r>
      <w:r w:rsidRPr="001E4083">
        <w:t>κλίνη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— เตียง) ซึ่งไม่สามารถรับศีลล้างบาปด้วยการจุ่มตัวได้</w:t>
      </w:r>
      <w:r>
        <w:rPr>
          <w:rStyle w:val="FootnoteReference"/>
        </w:rPr>
        <w:footnoteReference w:id="906"/>
      </w:r>
      <w:r w:rsidRPr="006A21F9">
        <w:rPr>
          <w:lang w:val="ru-RU"/>
        </w:rPr>
        <w:t xml:space="preserve"> และ — ที่น่าประหลาดใจ — แม้ในศตวรรษที่ 3 รูปแบบการบัพติศมานี้ยังคงเป็นประเด็นถกเถียงของบางฝ่าย จนถึงขั้นที่นักบุญไซเพเรียน (St Cyprian) เพื่อขจัดข้อสงสัยใดๆ ได้เขียนไว้อย่างชัดเจนว่า ศีลบัพติศมาไม่สูญเสียความถูกต้องเมื่อได้รับการปฏิบัติด้วยวิธีนี้</w:t>
      </w:r>
      <w:r>
        <w:rPr>
          <w:rStyle w:val="FootnoteReference"/>
        </w:rPr>
        <w:footnoteReference w:id="907"/>
      </w:r>
      <w:r w:rsidRPr="006A21F9">
        <w:rPr>
          <w:lang w:val="ru-RU"/>
        </w:rPr>
        <w:t xml:space="preserve"> และนั่นคือเหตุผลที่คริสตจักรออร์โธดอกซ์จนถึงทุกวันนี้ แม้ จะอนุญาตให้ใช้การเทน้ำหรือการพรมน้ำในระหว่างการประกอบพิธีบัพติศมา เนื่องจากวิธีการเหล่านี้ไม่ทำให้พลังของศีลศักดิ์สิทธิ์เป็นโมฆะ</w:t>
      </w:r>
      <w:r>
        <w:rPr>
          <w:rStyle w:val="FootnoteReference"/>
        </w:rPr>
        <w:footnoteReference w:id="908"/>
      </w:r>
      <w:r w:rsidRPr="006A21F9">
        <w:rPr>
          <w:lang w:val="ru-RU"/>
        </w:rPr>
        <w:t xml:space="preserve"> แต่จะอนุญาตเฉพาะในกรณีที่จำเป็นอย่างยิ่งเท่านั้น — ในฐานะข้อยกเว้นจากกฎทั่วไป</w:t>
      </w:r>
    </w:p>
    <w:p w14:paraId="0BFB134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การบัพติศมาต้องดำเนินการในพระนามของพระตรีเอกภาพอันศักดิ์สิทธิ์ที่สุด ด้วยคำพูดว่า: ‘ผู้รับใช้ของพระเจ้า … ได้รับการบัพติศมาในพระนามของพระบิดา พระบุตร และพระวิญญาณบริสุทธิ์’ เพราะพระผู้ช่วยให้รอดเองได้ทรงบัญชาให้ทุกชนชาติได้รับการบัพติศมาในพระนามของพระบิดา พระบุตร และพระวิญญาณบริสุทธิ์ (มัทธิว 28:19) และเนื่องจากคำสั่งนี้ที่ชัดเจนและแน่นอนนี้ คริสตจักรอันศักดิ์สิทธิ์จึงได้ดำเนินการบัพติศมาด้วยวิธีนี้มาโดยตลอด ตั้งแต่ต้นมา และไม่มีวิธีอื่นใด สิ่งนี้ได้รับการยืนยันจาก: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กฎหมายอัครสาวก: ‘หากผู้ใดก็ตาม ไม่ว่าจะเป็นพระสังฆราชหรือพระสงฆ์ผู้อาวุโส ที่ทำพิธีบัพติศมาไม่ตามแบบที่พระเจ้าทรงกำหนด ในพระนามของพระบิดา พระบุตร และพระวิญญาณบริสุทธิ์ ให้ถูกถอดถอนจากตำแหน่ง’ (กฎข้อ 49); </w:t>
      </w:r>
      <w:r w:rsidRPr="006A21F9">
        <w:rPr>
          <w:b/>
          <w:bCs/>
          <w:lang w:val="ru-RU"/>
        </w:rPr>
        <w:t xml:space="preserve">(b) </w:t>
      </w:r>
      <w:r w:rsidRPr="006A21F9">
        <w:rPr>
          <w:lang w:val="ru-RU"/>
        </w:rPr>
        <w:t xml:space="preserve">นักบุญจัสตินผู้พลีชีพและเทอร์ทูลเลียน </w:t>
      </w:r>
      <w:r w:rsidRPr="006A21F9">
        <w:rPr>
          <w:lang w:val="ru-RU"/>
        </w:rPr>
        <w:lastRenderedPageBreak/>
        <w:t>ซึ่งเราได้อ้างคำพูดของท่านทั้งสองไว้ข้างต้นแล้ว;</w:t>
      </w:r>
      <w:r>
        <w:rPr>
          <w:rStyle w:val="FootnoteReference"/>
        </w:rPr>
        <w:footnoteReference w:id="90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ออริเจน: “การบัพติศมาเพื่อการรอดต้องดำเนินการด้วยวิธีอื่นใดนอกจากในนาม (</w:t>
      </w:r>
      <w:r w:rsidRPr="001E4083">
        <w:t>auctoritate</w:t>
      </w:r>
      <w:r w:rsidRPr="006A21F9">
        <w:rPr>
          <w:lang w:val="ru-RU"/>
        </w:rPr>
        <w:t>) ของพระตรีเอกภาพสูงสุดทั้งสาม คือ โดยการเรียกขาน (</w:t>
      </w:r>
      <w:r w:rsidRPr="001E4083">
        <w:t>cognominatione</w:t>
      </w:r>
      <w:r w:rsidRPr="006A21F9">
        <w:rPr>
          <w:lang w:val="ru-RU"/>
        </w:rPr>
        <w:t>) ของพระบิดา พระบุตร และพระวิญญาณบริสุทธิ์;”</w:t>
      </w:r>
      <w:r>
        <w:rPr>
          <w:rStyle w:val="FootnoteReference"/>
        </w:rPr>
        <w:footnoteReference w:id="91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นักบุญไซพรีอัน: “พระคริสต์เองได้ทรงบัญชาว่าการบัพติศมาต้องได้รับการประกอบในพระนามของตรีเอกภาพทั้งสามร่วมกัน;”</w:t>
      </w:r>
      <w:r>
        <w:rPr>
          <w:rStyle w:val="FootnoteReference"/>
        </w:rPr>
        <w:footnoteReference w:id="91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นักบุญอาธานาซิอุส: “ผู้ใดที่แยกสิ่งใดออกจากตรีเอกานุภาพ และรับบัพติศมาในพระนามเดียวของพระบิดา หรือในพระนามเดียวของพระบุตร หรือในพระนามของพระบิดาและพระบุตรโดยไม่มีพระวิญญาณบริสุทธิ์ จะไม่ได้รับสิ่งใดเลย… เพราะความสมบูรณ์ (</w:t>
      </w:r>
      <w:r w:rsidRPr="001E4083">
        <w:t>τελείωσις</w:t>
      </w:r>
      <w:r w:rsidRPr="006A21F9">
        <w:rPr>
          <w:lang w:val="ru-RU"/>
        </w:rPr>
        <w:t>) อยู่ในตรีเอกานุภาพ;”</w:t>
      </w:r>
      <w:r>
        <w:rPr>
          <w:rStyle w:val="FootnoteReference"/>
        </w:rPr>
        <w:footnoteReference w:id="91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(f) </w:t>
      </w:r>
      <w:r w:rsidRPr="006A21F9">
        <w:rPr>
          <w:lang w:val="ru-RU"/>
        </w:rPr>
        <w:t>นักบุญบาซิลผู้ยิ่งใหญ่: “ความเชื่อและการบัพติศมาคือสองทางสู่ความรอด ที่มีความสัมพันธ์กันอย่างใกล้ชิดและแยกจากกันไม่ได้ เพราะความเชื่อได้รับการสมบูรณ์ผ่านการบัพติศมา และการบัพติศมาตั้งอยู่บนพื้นฐานของความเชื่อ และทั้งสองอย่างนี้สำเร็จลุล่วงด้วยพระนามเดียวกัน เช่นเดียวกับที่เราเชื่อในพระบิดา พระบุตร และพระวิญญาณบริสุทธิ์ เราก็ได้รับการบัพติศมาในพระนามของพระบิดา พระบุตร และพระวิญญาณบริสุทธิ์ และเช่นเดียวกับที่การสารภาพบาป ซึ่งนำไปสู่ความรอด เกิดขึ้นก่อน ดังนั้นการบัพติศมาจึงตามมา เพื่อยืนยันความยอมรับของเราต่อการสารภาพนั้น”</w:t>
      </w:r>
      <w:r>
        <w:rPr>
          <w:rStyle w:val="FootnoteReference"/>
        </w:rPr>
        <w:footnoteReference w:id="913"/>
      </w:r>
      <w:r w:rsidRPr="006A21F9">
        <w:rPr>
          <w:lang w:val="ru-RU"/>
        </w:rPr>
        <w:t xml:space="preserve"> ผู้ต่อไปนี้ยังให้การยืนยันในเรื่องนี้ด้วย: นักบุญเกรกอรีแห่งนิสซา, นักบุญอัมโบรส, นักบุญซีริลแห่งอเล็กซานเดรีย,</w:t>
      </w:r>
      <w:r>
        <w:rPr>
          <w:rStyle w:val="FootnoteReference"/>
        </w:rPr>
        <w:footnoteReference w:id="914"/>
      </w:r>
      <w:r w:rsidRPr="006A21F9">
        <w:rPr>
          <w:lang w:val="ru-RU"/>
        </w:rPr>
        <w:t xml:space="preserve"> นักบุญเยโรม,</w:t>
      </w:r>
      <w:r>
        <w:rPr>
          <w:rStyle w:val="FootnoteReference"/>
        </w:rPr>
        <w:footnoteReference w:id="915"/>
      </w:r>
      <w:r w:rsidRPr="006A21F9">
        <w:rPr>
          <w:lang w:val="ru-RU"/>
        </w:rPr>
        <w:t xml:space="preserve"> นักบุญออกัสติน</w:t>
      </w:r>
      <w:r>
        <w:rPr>
          <w:rStyle w:val="FootnoteReference"/>
        </w:rPr>
        <w:footnoteReference w:id="916"/>
      </w:r>
      <w:r w:rsidRPr="006A21F9">
        <w:rPr>
          <w:lang w:val="ru-RU"/>
        </w:rPr>
        <w:t xml:space="preserve"> และผู้อื่น ๆ</w:t>
      </w:r>
    </w:p>
    <w:p w14:paraId="3A1FC47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ส่วนบทพระคัมภีร์ที่กล่าวถึงการ</w:t>
      </w:r>
      <w:r w:rsidRPr="001E4083">
        <w:t>รับ</w:t>
      </w:r>
      <w:r w:rsidRPr="006A21F9">
        <w:rPr>
          <w:lang w:val="ru-RU"/>
        </w:rPr>
        <w:t>บัพติศมาในพระคริสต์ (1 โครินธ์ 1:2–13) หรือในพระนามของพระเยซูคริสต์ (กิจการ 2:38; 8:16;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10:48; 19:5) ควรสังเกตว่า ตามการตีความของบรรดาบิดาแห่งคริสตจักร ข้อความเหล่านี้ไม่ได้บ่งชี้แต่อย่างใดว่าการบัพติศมาเคยถูกปฏิบัติ หรือควรถูกปฏิบัติ ด้วยวิธีอื่นใดนอกจากการบัพติศมาในพระนามของพระตรีเอกภาพ เพราะ:</w:t>
      </w:r>
    </w:p>
    <w:p w14:paraId="6FC0E71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คำว่า ‘รับบัพติศมาในพระคริสต์’ หมายถึงเพียงการรับบัพติศมาตามพิธีบัพติศมาที่พระเยซูคริสต์ทรงสถาปนาขึ้น — ไม่ใช่บัพติศมาของยอห์นหรือของใครอื่น แต่เป็นบัพติศมาของคริสตชน ในพระนามของพระตรีเอกภาพ “การรับบัพติศมาในพระเยซูคริสต์” นักบุญยูโลจิอุสแห่งอเล็กซานเดรียเองได้กล่าวว่า “หมายถึงการรับบัพติศมาตามพระบัญชาและประเพณีของพระเยซูคริสต์ นั่นคือ ในพระบิดา พระบุตร และพระวิญญาณบริสุทธิ์”</w:t>
      </w:r>
      <w:r>
        <w:rPr>
          <w:rStyle w:val="FootnoteReference"/>
        </w:rPr>
        <w:footnoteReference w:id="917"/>
      </w:r>
      <w:r w:rsidRPr="006A21F9">
        <w:rPr>
          <w:lang w:val="ru-RU"/>
        </w:rPr>
        <w:t xml:space="preserve"> ที่จริงแล้ว หนังสือกิจการของอัครสาวกได้บันทึกไว้ว่า บางคนที่เคยรับบัพติศมาตามพิธีของยอห์นมาก่อน และยังไม่ได้รับของประทานของพระวิญญาณบริสุทธิ์ ได้ถูกรับบัพติศมาอีกครั้งในเวลาต่อมา เพื่อจะได้มีสิทธิ์รับของประทานเหล่านี้ ในพระนามของพระเยซูเจ้า (กิจการ 19:4–5) — ซึ่งเห็นได้ชัดว่าสามารถเข้าใจได้ว่า พวกเขาได้รับการบัพติศมาตามแบบคริสเตียน</w:t>
      </w:r>
    </w:p>
    <w:p w14:paraId="566F343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คำว่า ‘รับบัพติศมาในพระนามของพระเยซูคริสต์’ ไม่เพียงแต่ไม่ถูกปฏิเสธ แต่ตรงกันข้าม มันยังรวมถึงพระนามของพระบิดาและพระวิญญาณบริสุทธิ์ด้วย ซึ่งในทุกพระบุคคลของตรีเอกานุภาพอันศักดิ์สิทธิ์ที่สุด ในด้านสาระและพระเทวภาพของพระองค์ เป็นหนึ่งเดียวและไม่อาจแบ่งแยกได้ ‘อย่าให้ใคร’ นักบุญบาซิลผู้ยิ่งใหญ่เขียนว่า ‘ถูกหลอกลวงด้วยข้อเท็จจริงที่ว่า เมื่อพูดถึงพิธีบัพติศมา ผู้ส่งสารมักละเว้นชื่อของพระบิดาและพระวิญญาณบริสุทธิ์; และอย่าให้ใครสรุปจากสิ่งนี้ว่าไม่จำเป็นต้องเรียกชื่อเหล่านี้’ มีกล่าวไว้ว่า: </w:t>
      </w:r>
      <w:r w:rsidRPr="006A21F9">
        <w:rPr>
          <w:i/>
          <w:iCs/>
          <w:lang w:val="ru-RU"/>
        </w:rPr>
        <w:t>‘ท่านทั้งหลายที่รับบัพติศมาในพระคริสต์ ได้สวมใส่พระคริสต์แล้ว</w:t>
      </w:r>
      <w:r w:rsidRPr="006A21F9">
        <w:rPr>
          <w:lang w:val="ru-RU"/>
        </w:rPr>
        <w:t xml:space="preserve">’ (กาลาเทีย 3:27); และอีกครั้ง: </w:t>
      </w:r>
      <w:r w:rsidRPr="006A21F9">
        <w:rPr>
          <w:i/>
          <w:iCs/>
          <w:lang w:val="ru-RU"/>
        </w:rPr>
        <w:t>‘เราทุกคนที่รับบัพติศมาในพระเยซูคริสต์ ได้รับบัพติศมาในความตายของพระองค์</w:t>
      </w:r>
      <w:r w:rsidRPr="006A21F9">
        <w:rPr>
          <w:lang w:val="ru-RU"/>
        </w:rPr>
        <w:t xml:space="preserve">’ (โรม 6:3). นี่เป็นเพราะชื่อของพระคริสต์คือการสารภาพความเชื่อทั้งหมด; </w:t>
      </w:r>
      <w:r w:rsidRPr="006A21F9">
        <w:rPr>
          <w:lang w:val="ru-RU"/>
        </w:rPr>
        <w:lastRenderedPageBreak/>
        <w:t xml:space="preserve">มันชี้ไปยังทั้งพระเจ้าผู้เจิม, พระบุตรผู้ถูกเจิม, และการเจิม—คือพระวิญญาณบริสุทธิ์ ดังที่เปโตรสอนเราในหนังสือกิจการ : </w:t>
      </w:r>
      <w:r w:rsidRPr="006A21F9">
        <w:rPr>
          <w:i/>
          <w:iCs/>
          <w:lang w:val="ru-RU"/>
        </w:rPr>
        <w:t xml:space="preserve">‘พระเจ้าได้เจิมพระเยซูแห่งนาซาเร็ธด้วยพระวิญญาณบริสุทธิ์และด้วยฤทธิ์อำนาจ’ </w:t>
      </w:r>
      <w:r w:rsidRPr="006A21F9">
        <w:rPr>
          <w:lang w:val="ru-RU"/>
        </w:rPr>
        <w:t>(กิจการ 10:38).</w:t>
      </w:r>
      <w:r>
        <w:rPr>
          <w:rStyle w:val="FootnoteReference"/>
        </w:rPr>
        <w:footnoteReference w:id="918"/>
      </w:r>
      <w:r w:rsidRPr="006A21F9">
        <w:rPr>
          <w:lang w:val="ru-RU"/>
        </w:rPr>
        <w:t xml:space="preserve"> หรือดังที่ครูผู้สอนโบราณอีกท่านหนึ่งของคริสตจักรได้อธิบายไว้ว่า: ‘เพื่อรักษาความจริงแห่งความเชื่อคริสเตียน และรู้ดีว่าตรีเอกภาพมีเพียงชื่อเดียว เขา (นักบุญเปโตร อัครสาวก) ได้กระทำอย่างถูกต้องทั้งเมื่อกล่าวว่า </w:t>
      </w:r>
      <w:r w:rsidRPr="006A21F9">
        <w:rPr>
          <w:i/>
          <w:iCs/>
          <w:lang w:val="ru-RU"/>
        </w:rPr>
        <w:t xml:space="preserve">‘ไม่มีชื่ออื่นใดใต้ฟ้าสวรรค์ที่ประทานแก่มนุษย์ ซึ่งเราควรได้รับความรอด’ </w:t>
      </w:r>
      <w:r w:rsidRPr="006A21F9">
        <w:rPr>
          <w:lang w:val="ru-RU"/>
        </w:rPr>
        <w:t>(กิจการ 4:12), และเมื่อท่านสอนการบัพติศมาในพระนามของพระเยซูคริสต์ ท่านได้บัพติศมาในพระนามเดียวของพระบิดา พระบุตร และพระวิญญาณบริสุทธิ์ เพราะในตรีเอกภาพ ซึ่งมีความเป็นหนึ่งเดียวอย่างสมบูรณ์ตามธรรมชาติ จึงไม่มีความแตกต่างตามธรรมชาติในพระนาม”</w:t>
      </w:r>
      <w:r>
        <w:rPr>
          <w:rStyle w:val="FootnoteReference"/>
        </w:rPr>
        <w:footnoteReference w:id="919"/>
      </w:r>
      <w:r w:rsidRPr="006A21F9">
        <w:rPr>
          <w:lang w:val="ru-RU"/>
        </w:rPr>
        <w:t xml:space="preserve"> คำพูดของนักบุญยอห์นแห่งดามัสกัสก็น่าทึ่งเช่นกัน: “แม้ว่าอัครสาวกผู้ศักดิ์สิทธิ์จะกล่าวว่าเราได้รับการบัพติศมาเข้าสู่พระคริสต์และเข้าสู่ความตายของพระองค์ (โรม 6:5) แต่ท่านไม่ได้หมายความว่านี่คือวิธีที่คำอธิษฐานในพิธีบัพติศมาควรจะเป็น; ตรงกันข้าม ท่านต้องการแสดงให้เห็นว่าพิธีบัพติศมาเป็นสัญลักษณ์ของความตายของพระคริสต์ เพราะในการบัพติศมา การจุ่มตัวสามครั้งนั้น หมายถึงการอยู่ของพระผู้เป็นเจ้าในหลุมศพเป็นเวลาสามวัน และการรับบัพติศมาเข้าสู่พระคริสต์ หมายถึงการรับบัพติศมาในขณะที่เชื่อในพระองค์ แต่เป็นไปไม่ได้ที่จะเชื่อในพระคริสต์ โดยไม่ได้รับการสอนให้สารภาพว่า พระบิดา พระบุตร และพระวิญญาณบริสุทธิ์ เพราะพระคริสต์คือพระบุตรของพระเจ้าผู้ทรงพระชนม์อยู่ ผู้ได้รับการเจิมจากพระบิดาด้วยพระวิญญาณบริสุทธิ์… ส่วนคำอธิษฐานในพิธีบัพติศมาควรเป็นอย่างไร พระเจ้าเองได้ทรงสอนสาวกของพระองค์ว่า: </w:t>
      </w:r>
      <w:r w:rsidRPr="00A74001">
        <w:rPr>
          <w:i/>
          <w:iCs/>
          <w:lang w:val="ru-RU"/>
        </w:rPr>
        <w:t xml:space="preserve">‘จงบัพติศมาพวกเขาในพระนามของพระบิดา พระบุตร และพระวิญญาณบริสุทธิ์’ </w:t>
      </w:r>
      <w:r w:rsidRPr="006A21F9">
        <w:rPr>
          <w:lang w:val="ru-RU"/>
        </w:rPr>
        <w:t>(มัทธิว 28:19)”</w:t>
      </w:r>
      <w:r>
        <w:rPr>
          <w:rStyle w:val="FootnoteReference"/>
        </w:rPr>
        <w:footnoteReference w:id="920"/>
      </w:r>
    </w:p>
    <w:p w14:paraId="0333761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ในการประกอบพิธีบัพติศมาเสมอมา ตามคำสั่งที่ชัดเจนของพระผู้ช่วยให้รอด ในพระนามของพระบิดา พระบุตร และพระวิญญาณบริสุทธิ์ คริสตจักรศักดิ์สิทธิ์ได้ประณามผู้ที่เบี่ยงเบนจากพิธีกรรมที่พระเจ้าทรงกำหนดไว้เสมอมา 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ผู้นอกรีตที่ไม่มีชื่อ ซึ่งประกอบพิธีบัพติศมาในพระนามของ “พระบิดาทั้งสาม” หรือ “พระบุตรทั้งสาม” หรือ “พระผู้ปลอบประโลมทั้งสาม”;</w:t>
      </w:r>
      <w:r>
        <w:rPr>
          <w:rStyle w:val="FootnoteReference"/>
        </w:rPr>
        <w:footnoteReference w:id="92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กลุ่มกโนสติกและกลุ่มยูโนเมียนจำนวนมาก ที่ทำพิธีบัพติศมาเพื่อเข้าสู่ความตายของพระคริสต์;</w:t>
      </w:r>
      <w:r>
        <w:rPr>
          <w:rStyle w:val="FootnoteReference"/>
        </w:rPr>
        <w:footnoteReference w:id="92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กลุ่มมาร์โคเซียน ที่ทำพิธีบัพติศมาในนามของพระบิดาผู้ไม่เป็นที่รู้จักแห่งสรรพสิ่ง — ความจริง, มารดาแห่งทุกสิ่งที่ดำรงอยู่ — พระคริสต์ ผู้เสด็จลงมาสู่พระเยซูเพื่อรวมเป็นหนึ่งกับพระองค์ และร่วมกับพระองค์ ทำอัศจรรย์และนำการไถ่บาปมา;</w:t>
      </w:r>
      <w:r>
        <w:rPr>
          <w:rStyle w:val="FootnoteReference"/>
        </w:rPr>
        <w:footnoteReference w:id="92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กลุ่มยูโนมิอัน (Eunomians) ซึ่งให้บัพติศมาในนามของผู้สร้าง หรือในนามของพระเจ้า — ผู้ไม่ถูกสร้าง — และพระบุตร — ผู้ถูกสร้าง — และพระวิญญาณ — ผู้ชำระให้บริสุทธิ์ ซึ่งถูกสร้างผ่านทางพระบุตร</w:t>
      </w:r>
      <w:r>
        <w:rPr>
          <w:rStyle w:val="FootnoteReference"/>
        </w:rPr>
        <w:footnoteReference w:id="924"/>
      </w:r>
      <w:r w:rsidRPr="006A21F9">
        <w:rPr>
          <w:lang w:val="ru-RU"/>
        </w:rPr>
        <w:t xml:space="preserve"> และอื่นๆ อีกมากมาย</w:t>
      </w:r>
    </w:p>
    <w:p w14:paraId="6846A5E6" w14:textId="77777777" w:rsidR="00BE1885" w:rsidRPr="006A21F9" w:rsidRDefault="00BE1885" w:rsidP="00BE1885">
      <w:pPr>
        <w:rPr>
          <w:lang w:val="ru-RU"/>
        </w:rPr>
      </w:pPr>
    </w:p>
    <w:p w14:paraId="79575C51" w14:textId="77777777" w:rsidR="00BE1885" w:rsidRPr="006A21F9" w:rsidRDefault="00BE1885" w:rsidP="00BE1885">
      <w:pPr>
        <w:pStyle w:val="Heading5"/>
        <w:rPr>
          <w:lang w:val="ru-RU"/>
        </w:rPr>
      </w:pPr>
      <w:bookmarkStart w:id="725" w:name="_Toc133142970"/>
      <w:bookmarkStart w:id="726" w:name="_Toc133166327"/>
      <w:bookmarkStart w:id="727" w:name="_Toc182221537"/>
      <w:bookmarkStart w:id="728" w:name="_Toc238453104"/>
      <w:bookmarkStart w:id="729" w:name="_Toc238453904"/>
      <w:bookmarkStart w:id="730" w:name="_Toc238576129"/>
      <w:r w:rsidRPr="006A21F9">
        <w:rPr>
          <w:bCs/>
          <w:lang w:val="ru-RU"/>
        </w:rPr>
        <w:t xml:space="preserve">§204. </w:t>
      </w:r>
      <w:r w:rsidRPr="006A21F9">
        <w:rPr>
          <w:lang w:val="ru-RU"/>
        </w:rPr>
        <w:t>การกระทำที่มองไม่เห็นของศีลบัพติศมาและความไม่สามารถทำซ้ำได้</w:t>
      </w:r>
      <w:bookmarkEnd w:id="725"/>
      <w:bookmarkEnd w:id="726"/>
      <w:bookmarkEnd w:id="727"/>
      <w:bookmarkEnd w:id="728"/>
      <w:bookmarkEnd w:id="729"/>
      <w:bookmarkEnd w:id="730"/>
    </w:p>
    <w:p w14:paraId="277D989F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แต่ในวินาทีที่ผู้เตรียมรับศีล (catechumen) ซึ่งได้ประกาศความเชื่ออันศักดิ์สิทธิ์แล้ว ถูกจุ่มลงในน้ำศีลล้างบาปอย่างเห็นได้ชัด พร้อมกับคำกล่าวที่ว่า: ‘ผู้รับใช้ของพระเจ้าได้รับการบัพติศมา … ในพระนามของพระบิดา และพระบุตร และพระวิญญาณบริสุทธิ์’ — พระคุณของพระเจ้าก็ทำงานอย่างมองไม่เห็นต่อทั้งตัวตนของผู้รับศีล และ:</w:t>
      </w:r>
    </w:p>
    <w:p w14:paraId="1854D5B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พระคุณนั้นทำให้เขาเกิดใหม่ หรือสร้างเขาขึ้นใหม่ ดังที่พระคริสต์ผู้ช่วยให้รอดเองได้ยืนยันในการสนทนาของพระองค์กับนิโคเดมัส </w:t>
      </w:r>
      <w:r w:rsidRPr="006A21F9">
        <w:rPr>
          <w:i/>
          <w:iCs/>
          <w:lang w:val="ru-RU"/>
        </w:rPr>
        <w:t xml:space="preserve">พระเยซูตรัสตอบเขาว่า: ‘จริงแท้แน่นอน ข้าพเจ้าบอกท่านว่า หากผู้ใดไม่เกิดจากเบื้องบน เขาจะไม่สามารถเห็นอาณาจักรของพระเจ้าได้’ </w:t>
      </w:r>
      <w:r w:rsidRPr="006A21F9">
        <w:rPr>
          <w:i/>
          <w:iCs/>
          <w:lang w:val="ru-RU"/>
        </w:rPr>
        <w:lastRenderedPageBreak/>
        <w:t xml:space="preserve">นิโคเดมัสจึงถามพระองค์ว่า: ‘คนจะเกิดได้อย่างไรเมื่อเขาแก่แล้ว? เขาจะกลับเข้าครรภ์มารดาได้อีกหรือไม่?’ พระเยซูจึงตอบว่า: ‘จริงแท้แน่นอน ข้าพเจ้าบอกท่านว่า หากผู้ใดไม่เกิดจากน้ำและพระวิญญาณ เขาจะเข้าสู่อาณาจักรของพระเจ้าไม่ได้.’ สิ่งที่เกิดจากเนื้อหนังก็เป็นเนื้อหนัง และสิ่งที่เกิดจากพระวิญญาณก็เป็นพระวิญญาณ </w:t>
      </w:r>
      <w:r w:rsidRPr="006A21F9">
        <w:rPr>
          <w:lang w:val="ru-RU"/>
        </w:rPr>
        <w:t xml:space="preserve">(ยอห์น 3:4–6) นี่คือเหตุผลที่นักบุญเปาโลเรียกพิธีบัพติศมาว่า ‘การอาบน้ำเกิดใหม่’ — </w:t>
      </w:r>
      <w:r w:rsidRPr="001E4083">
        <w:t>παλιγγενεσία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(ทิตัส 3:5)</w:t>
      </w:r>
    </w:p>
    <w:p w14:paraId="0997B20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มันชำระล้างจากทุกบาป ทำให้เป็นผู้ชอบธรรม และทำให้บริสุทธิ์ สิ่งนี้เห็นได้</w:t>
      </w:r>
      <w:r w:rsidRPr="006A21F9">
        <w:rPr>
          <w:b/>
          <w:bCs/>
          <w:lang w:val="ru-RU"/>
        </w:rPr>
        <w:t xml:space="preserve">ชัด—ก) </w:t>
      </w:r>
      <w:r w:rsidRPr="006A21F9">
        <w:rPr>
          <w:lang w:val="ru-RU"/>
        </w:rPr>
        <w:t xml:space="preserve">จากบทสนทนาของพระผู้ช่วยให้รอดกับนิโคเดมัส ซึ่งระบุไว้อย่างชัดเจนว่า ก่อนการรับบัพติศมา เราเป็นเนื้อหนัง เพราะเกิดจากเนื้อหนัง นั่นคือ เราได้รับมรดกความไม่บริสุทธิ์จากบาปจากพ่อแม่ของเราเอง ซึ่งขัดขวางไม่ให้เราเข้าสู่ราชอาณาจักรของพระเจ้า: เช่นเดียวกัน ในพิธีบัพติศมา เมื่อเราเกิดจากพระวิญญาณ เราก็กลายเป็นผู้มีจิตวิญญาณ และด้วยเหตุนี้จึงได้รับการชำระล้างจากบาปกำเนิด หรือความไม่บริสุทธิ์ทางเนื้อหนัง — ซึ่งทำให้เราสามารถเข้าสู่ราชอาณาจักรของพระเจ้าได้ สิ่งนี้ชัดเจน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จากคำพูดของนักบุญเปโตรอัครสาวก: </w:t>
      </w:r>
      <w:r w:rsidRPr="006A21F9">
        <w:rPr>
          <w:i/>
          <w:iCs/>
          <w:lang w:val="ru-RU"/>
        </w:rPr>
        <w:t>‘จงกลับใจใหม่ และให้ทุกคนในพวกท่านรับบัพติศมาในพระนามของพระเยซูคริส</w:t>
      </w:r>
      <w:r w:rsidRPr="006A21F9">
        <w:rPr>
          <w:lang w:val="ru-RU"/>
        </w:rPr>
        <w:t xml:space="preserve">ต์’ (กิจการ 2:38); และ ‘บัพติศมาช่วยเราให้รอด </w:t>
      </w:r>
      <w:r w:rsidRPr="006A21F9">
        <w:rPr>
          <w:i/>
          <w:iCs/>
          <w:lang w:val="ru-RU"/>
        </w:rPr>
        <w:t>ไม่ใช่เพื่อขจัดความไม่บริสุทธิ์ทางกาย แต่เพื่อเป็นเครื่องหมายต่อพระเจ้าว่าเรามีจิตสำนึกที่ดี</w:t>
      </w:r>
      <w:r w:rsidRPr="006A21F9">
        <w:rPr>
          <w:lang w:val="ru-RU"/>
        </w:rPr>
        <w:t xml:space="preserve">’ (1 เปโตร 3:21);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สุดท้าย จากคำพยานของนักบุญเปาโลอัครสาวก: </w:t>
      </w:r>
      <w:r w:rsidRPr="006A21F9">
        <w:rPr>
          <w:i/>
          <w:iCs/>
          <w:lang w:val="ru-RU"/>
        </w:rPr>
        <w:t xml:space="preserve">พระคริสต์ทรงรักพระศาสนจักรและทรงถวายพระองค์เองเพื่อพระศาสนจักร เพื่อทรงชำระพระศาสนจักรให้บริสุทธิ์ โดยทรงชำระด้วยน้ำและพระวจนะ เพื่อทรงนำพระศาสนจักรมาถวายแด่พระองค์เอง ในสภาพที่รุ่งโรจน์ ไม่มีจุดด่างหรือริ้วรอยหรือสิ่งใดเช่นนั้น แต่เพื่อให้พระศาสนจักรนั้นบริสุทธิ์และไร้ที่ติ </w:t>
      </w:r>
      <w:r w:rsidRPr="006A21F9">
        <w:rPr>
          <w:lang w:val="ru-RU"/>
        </w:rPr>
        <w:t>(เอเฟซัส 5:25–27), — โดยที่ ‘การอาบน้ำ’ ในคำกริยานี้ คือ การกล่าวคำที่กำหนดไว้ ซึ่งหมายถึงพิธีบัพติศมาโดยเฉพาะ</w:t>
      </w:r>
      <w:r>
        <w:rPr>
          <w:rStyle w:val="FootnoteReference"/>
        </w:rPr>
        <w:footnoteReference w:id="925"/>
      </w:r>
      <w:r w:rsidRPr="006A21F9">
        <w:rPr>
          <w:lang w:val="ru-RU"/>
        </w:rPr>
        <w:t xml:space="preserve"> — และจากคำพยานอีกประการหนึ่ง: ‘และคนเช่นนั้น (ผู้บาป) </w:t>
      </w:r>
      <w:r w:rsidRPr="006A21F9">
        <w:rPr>
          <w:i/>
          <w:iCs/>
          <w:lang w:val="ru-RU"/>
        </w:rPr>
        <w:t xml:space="preserve">ก็เคยเป็นบางส่วนของท่าน; แต่ท่านได้ถูกล้างแล้ว ท่านได้ถูกทำให้บริสุทธิ์แล้ว ท่านได้ถูกทำให้ชอบธรรมแล้ว ในพระนามของพระเยซูคริสต์องค์พระผู้เป็นเจ้าของเรา และโดยพระวิญญาณของพระเจ้าของเรา </w:t>
      </w:r>
      <w:r w:rsidRPr="006A21F9">
        <w:rPr>
          <w:lang w:val="ru-RU"/>
        </w:rPr>
        <w:t>(1 โครินธ์ 6:11). ดังนั้น การบัพติศมาจึงทำลายบาปทั้งสิ้น: บาปต้นกำเนิดในทารก และทั้งบาปต้นกำเนิดและบาปที่กระทำโดยสมัครใจในผู้ใหญ่; และมันคืนความชอบธรรมให้แก่บุคคล ซึ่งพวกเขาเคยมีอยู่ในสภาพที่บริสุทธิ์และปราศจากบาป (คำสารภาพความเชื่อออร์โธดอกซ์, ส่วนที่ 1, คำตอบต่อคำถามที่ 103; ดูเพิ่มเติม จดหมายของบรรดาบิดาแห่งตะวันออกเกี่ยวกับความเชื่อออร์โธดอกซ์, ข้อ 16).</w:t>
      </w:r>
    </w:p>
    <w:p w14:paraId="1B95D3F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มันทำให้บุคคลนั้นเป็นลูกของพระเจ้าและเป็นสมาชิกของร่างกายของพระคริสต์—คือคริสตจักร เพราะดังที่อัครทูตผู้ศักดิ์สิทธิ์กล่าวกับคริสตชนว่า ‘</w:t>
      </w:r>
      <w:r w:rsidRPr="006A21F9">
        <w:rPr>
          <w:i/>
          <w:iCs/>
          <w:lang w:val="ru-RU"/>
        </w:rPr>
        <w:t xml:space="preserve">ท่านทั้งหลายเป็นลูกของพระเจ้าโดยความเชื่อในพระเยซูคริสต์; ท่านทั้งหลายที่ได้รับการบัพติศมาในพระคริสต์ได้สวมใส่พระคริสต์แล้ว </w:t>
      </w:r>
      <w:r w:rsidRPr="006A21F9">
        <w:rPr>
          <w:lang w:val="ru-RU"/>
        </w:rPr>
        <w:t xml:space="preserve">… </w:t>
      </w:r>
      <w:r w:rsidRPr="006A21F9">
        <w:rPr>
          <w:i/>
          <w:iCs/>
          <w:lang w:val="ru-RU"/>
        </w:rPr>
        <w:t>ท่านทั้งหลายเป็นหนึ่งเดียวกันในพระเยซูคริสต์</w:t>
      </w:r>
      <w:r w:rsidRPr="006A21F9">
        <w:rPr>
          <w:lang w:val="ru-RU"/>
        </w:rPr>
        <w:t xml:space="preserve">’ (กาลาเทีย 3:26–28). และในบทอื่น: </w:t>
      </w:r>
      <w:r w:rsidRPr="006A21F9">
        <w:rPr>
          <w:i/>
          <w:iCs/>
          <w:lang w:val="ru-RU"/>
        </w:rPr>
        <w:t>‘เพราะด้วยพระวิญญาณเดียว เราทุกคนได้รับการบัพติศมาเข้าสู่ร่างกายเดียว ไม่ว่าชาวยิวหรือชาวกรีก ทาสหรือผู้เป็นอิสระ และเราทุกคนได้รับการให้ดื่มจากพระวิญญาณเดียว</w:t>
      </w:r>
      <w:r w:rsidRPr="006A21F9">
        <w:rPr>
          <w:lang w:val="ru-RU"/>
        </w:rPr>
        <w:t>’ [(1 โครินธ์ 12:13); ดูเพิ่มเติม (กิจการ 2:41); (โรม 6:3–5)].</w:t>
      </w:r>
    </w:p>
    <w:p w14:paraId="5DF19C9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 xml:space="preserve">พระองค์ทรงช่วยเราให้พ้นจากโทษนิรันดร์สำหรับบาปของเรา และทรงทำให้เราเป็นผู้รับมรดกแห่งชีวิตนิรันดร์ </w:t>
      </w:r>
      <w:r w:rsidRPr="006A21F9">
        <w:rPr>
          <w:i/>
          <w:iCs/>
          <w:lang w:val="ru-RU"/>
        </w:rPr>
        <w:t xml:space="preserve">ผู้ใดที่เชื่อและรับบัพติศมา จะได้รับความรอด แต่ผู้ใดที่ไม่เชื่อ จะถูกพิพากษา </w:t>
      </w:r>
      <w:r w:rsidRPr="006A21F9">
        <w:rPr>
          <w:lang w:val="ru-RU"/>
        </w:rPr>
        <w:t xml:space="preserve">(มาระโก 16:16) </w:t>
      </w:r>
      <w:r w:rsidRPr="006A21F9">
        <w:rPr>
          <w:i/>
          <w:iCs/>
          <w:lang w:val="ru-RU"/>
        </w:rPr>
        <w:t xml:space="preserve">พระองค์ทรงช่วยเราให้รอดไม่ใช่เพราะการกระทำที่ชอบธรรมที่เราอาจได้ทำ แต่ตามพระเมตตาของพระองค์ ผ่านการชำระล้างเพื่อการเกิดใหม่ </w:t>
      </w:r>
      <w:r w:rsidRPr="006A21F9">
        <w:rPr>
          <w:lang w:val="ru-RU"/>
        </w:rPr>
        <w:t xml:space="preserve">(คือ การบัพติศมา) </w:t>
      </w:r>
      <w:r w:rsidRPr="006A21F9">
        <w:rPr>
          <w:i/>
          <w:iCs/>
          <w:lang w:val="ru-RU"/>
        </w:rPr>
        <w:t>และการฟื้นฟูโดยพระวิญญาณบริสุทธิ์ ซึ่งพระองค์ได้เทลงบนเราอย่างล้นเหลือผ่านทางพระเยซูคริสต์ ผู้ช่วยให้รอดของเรา เพื่อว่า เมื่อเราได้รับการชำระให้ชอบธรรมโดยพระคุณของพระองค์แล้ว เราจะได้เป็นผู้รับมรดกแห่งชีวิตนิรันดร์ผ่านทางความหวัง</w:t>
      </w:r>
      <w:r w:rsidRPr="006A21F9">
        <w:rPr>
          <w:lang w:val="ru-RU"/>
        </w:rPr>
        <w:t xml:space="preserve"> [(ทิตัส 3:5–7); ดูเพิ่มเติม (1 เปโตร 3:21)].</w:t>
      </w:r>
    </w:p>
    <w:p w14:paraId="19125D3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การกระทำแห่งพระคุณทั้งหมดในพิธีบัพติศมานี้ไม่สามารถแยกออกจากกันได้ โดยการให้บุคคลเกิดใหม่ จึงชำระล้างเขาให้พ้นจากบาปทุกประการ ทำให้เขาได้รับความชอบธรรมและได้รับการชำระให้บริสุทธิ์ โดยการชำระล้างเขาให้พ้นจากบาป จึงช่วยเขาให้รอดพ้นจากโทษนิรันดร์สำหรับบาปของเขา </w:t>
      </w:r>
      <w:r w:rsidRPr="006A21F9">
        <w:rPr>
          <w:lang w:val="ru-RU"/>
        </w:rPr>
        <w:lastRenderedPageBreak/>
        <w:t>และโดยการทำให้เขาได้รับความชอบธรรมต่อหน้าพระเจ้าและได้รับการชำระให้บริสุทธิ์ จึงทำให้เขาเป็นบุตรของพระเจ้า เป็นสมาชิกของพระกายพระคริสต์ และเป็นทายาทแห่งชีวิตนิรันดร์</w:t>
      </w:r>
    </w:p>
    <w:p w14:paraId="708E34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ในทำนองเดียวกัน บรรดาบิดาศักดิ์สิทธิ์และครูสอนของคริสตจักรได้สอนอย่างเป็นเอกฉันท์เกี่ยวกับผลที่มองไม่เห็นของศีลล้างบาป:</w:t>
      </w:r>
    </w:p>
    <w:p w14:paraId="1A7D738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นักบุญบาร์นาบาส: “พิธีบัพติศมาจัดขึ้นเพื่อการอภัยบาป เราลงน้ำด้วยภาระของบาปและความไม่บริสุทธิ์ และเมื่อขึ้นจากน้ำ เรากลับมาพร้อมกับความเกรงกลัวและความหวังในใจ”</w:t>
      </w:r>
      <w:r>
        <w:rPr>
          <w:rStyle w:val="FootnoteReference"/>
        </w:rPr>
        <w:footnoteReference w:id="926"/>
      </w:r>
    </w:p>
    <w:p w14:paraId="59C6556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นักบุญจัสติน: “เราต้องพยายามให้แน่ใจว่าท่านจะได้รู้จักทางที่นำไปสู่การได้รับการอภัยบาป และได้รับความหวังในการรับมรดกแห่งพรที่พระเจ้าทรงสัญญาไว้ ไม่มีทางอื่นใดที่จะไปถึงจุดนี้ได้ นอกจากเมื่อท่านได้รู้จักพระคริสต์และได้รับการชำระบาปผ่านการบัพติศมาเพื่อการอภัยบาปแล้ว ท่านจึงควรเริ่มใช้ชีวิตโดยปราศจากบาป”</w:t>
      </w:r>
      <w:r>
        <w:rPr>
          <w:rStyle w:val="FootnoteReference"/>
        </w:rPr>
        <w:footnoteReference w:id="927"/>
      </w:r>
    </w:p>
    <w:p w14:paraId="28C7AD0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เคลเมนต์แห่งอเล็กซานเดรีย: “เมื่อเราถูกจุ่ม (ในน้ำ) เราได้รับการส่องสว่าง; เมื่อเราได้รับการส่องสว่าง เราถูกรับเป็นบุตรของพระเจ้า; เมื่อเราถูกรับเป็นบุตร เราจึงสมบูรณ์และด้วยเหตุนี้จึงเป็นอมตะ: </w:t>
      </w:r>
      <w:r w:rsidRPr="006A21F9">
        <w:rPr>
          <w:i/>
          <w:iCs/>
          <w:lang w:val="ru-RU"/>
        </w:rPr>
        <w:t>‘ข้าพเจ้าได้กล่าวว่า “ท่านทั้งหลายเป็นพระเจ้า และท่านทั้งหลายเป็นบุตรของพระผู้สูงสุด</w:t>
      </w:r>
      <w:r w:rsidRPr="006A21F9">
        <w:rPr>
          <w:lang w:val="ru-RU"/>
        </w:rPr>
        <w:t>”’ (สดุดี 81:6). ในทำนองเดียวกัน การกระทำนี้ถูกเรียกว่า: พระคุณ การได้รับแสงสว่าง และการบัพติศมา — การบัพติศมา ซึ่งทำให้เราได้รับการชำระล้างให้สะอาดจากบาปของเรา; พระคุณ ซึ่งทำให้การลงโทษสำหรับบาปของเราได้รับการอภัย; การได้รับแสงสว่าง ซึ่งทำให้เราได้จ้องมองแสงสว่างอันศักดิ์สิทธิ์และนำความรอด นั่นคือ เราได้ใคร่ครวญถึงพระเจ้าอย่างชัดเจน…”</w:t>
      </w:r>
      <w:r>
        <w:rPr>
          <w:rStyle w:val="FootnoteReference"/>
        </w:rPr>
        <w:footnoteReference w:id="928"/>
      </w:r>
    </w:p>
    <w:p w14:paraId="0F44F5F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“การบัพติศมาคือสิ่งที่ยิ่งใหญ่ มันคือการปลดปล่อยผู้ถูกจองจำ การอภัยบาป การตายของบาป การเกิดใหม่ของจิตวิญญาณ เสื้อผ้าแห่งแสงสว่าง ตราประทับอันศักดิ์สิทธิ์และไม่อาจทำลายได้ รถม้าสู่สวรรค์ ความปลอบประโลมจากสวรรค์ การวิงวอนเพื่อราชอาณาจักร และของขวัญแห่งการรับเป็นบุตรบุญธรรม”</w:t>
      </w:r>
      <w:r>
        <w:rPr>
          <w:rStyle w:val="FootnoteReference"/>
        </w:rPr>
        <w:footnoteReference w:id="929"/>
      </w:r>
    </w:p>
    <w:p w14:paraId="639D3FE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“การบัพติศมาคือการปลดปล่อยผู้ถูกจองจำ การอภัยหนี้บาป การตายของบาป การเกิดใหม่ของจิตวิญญาณ เสื้อผ้าที่ส่องแสงสว่าง ตราประทับที่ไม่สามารถทำลายได้ รถม้าสู่สวรรค์ การเตรียมตัวสำหรับราชอาณาจักร และของขวัญแห่งการเป็นบุตร”</w:t>
      </w:r>
      <w:r>
        <w:rPr>
          <w:rStyle w:val="FootnoteReference"/>
        </w:rPr>
        <w:footnoteReference w:id="930"/>
      </w:r>
    </w:p>
    <w:p w14:paraId="22A950B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“พระคุณและฤทธิ์อำนาจแห่งพิธีบัพติศมาไม่ได้ท่วมท้นโลกเหมือนในสมัยโบราณ แต่ชำระบาปในตัวทุกคน และล้างความไม่บริสุทธิ์และความมลทินทุกประการที่เกิดจากบาปต้นให้หมดสิ้น… “ด้วยการช่วยในการเกิดครั้งแรก (การบัพติศมาโดยพระวิญญาณ) มันทำให้เราเป็นใหม่จากสิ่งที่เก่า และเปลี่ยนเราจากความเป็นทางเนื้อหนัง ซึ่งเราเป็นอยู่ปัจจุบัน ให้กลายเป็นเหมือนพระเจ้า โดยชำระเราให้บริสุทธิ์โดยไม่ใช้ไฟ และสร้างเราขึ้นใหม่โดยไม่ทำลาย”</w:t>
      </w:r>
      <w:r>
        <w:rPr>
          <w:rStyle w:val="FootnoteReference"/>
        </w:rPr>
        <w:footnoteReference w:id="931"/>
      </w:r>
      <w:r w:rsidRPr="006A21F9">
        <w:rPr>
          <w:lang w:val="ru-RU"/>
        </w:rPr>
        <w:t xml:space="preserve"> “อ่างบัพติศมาให้การอภัยบาปที่ได้กระทำไปแล้ว แต่ไม่ใช่บาปที่ยังไม่ได้กระทำ… การบัพติศมา แม้จะลบเลือนบาป แต่ไม่ทำลายบุญกุศล… ดังนั้น ขอให้เราได้รับการบัพติศมา เพื่อที่เราจะได้เป็นผู้ชนะ; ขอให้เราได้รับส่วนในน้ำชำระล้าง ซึ่งล้างได้ดีกว่าต้นฮิสซอป ทำความสะอาดได้ลึกซึ้งกว่าเลือดแห่งธรรมบัญญัติ และศักดิ์สิทธิ์กว่าเถ้าของวัวสาว ซึ่งเมื่อถูกพรมลง จะทำให้ผู้ที่ถูกมลทินได้รับการชำระให้บริสุทธิ์ (ฮีบรู 9:13) โดยมีอำนาจเพียงเพื่อชำระร่างกายชั่วคราวเท่านั้น แต่ไม่สามารถกำจัดบาปให้หมดสิ้นได้”</w:t>
      </w:r>
      <w:r>
        <w:rPr>
          <w:rStyle w:val="FootnoteReference"/>
        </w:rPr>
        <w:footnoteReference w:id="932"/>
      </w:r>
    </w:p>
    <w:p w14:paraId="548A677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“พิธีบัพติศมาที่เต็มเปี่ยมด้วยพระคุณชำระให้ทุกคนบริสุทธิ์: ไม่ว่าจะเป็นชายที่มีนิสัยอ่อนแอ ผู้ล่วงประเวณี ผู้บูชาภาพเคารพ หรือผู้ทำบาปใหญ่ใดๆ — แม้เขาจะเป็นตัวแทนของความชั่วร้ายทั้งปวงของมนุษย์ — เมื่อถูกจุ่มลงในอ่างน้ำแล้ว </w:t>
      </w:r>
      <w:r w:rsidRPr="006A21F9">
        <w:rPr>
          <w:lang w:val="ru-RU"/>
        </w:rPr>
        <w:lastRenderedPageBreak/>
        <w:t>เขาจะขึ้นจากน้ำศักดิ์สิทธิ์นั้นด้วยสภาพที่บริสุทธิ์ยิ่งกว่าแสงอาทิตย์ เมื่อขึ้นจากอ่างบัพติศมานี้ เขาไม่เพียงแต่บริสุทธิ์ แต่ยังศักดิ์สิทธิ์และชอบธรรมด้วย เพราะอัครทูตไม่ได้กล่าวเพียงว่า ‘ท่านได้ถูกล้างแล้ว’ แต่ยังกล่าวว่า ‘ท่านได้ถูกทำให้ศักดิ์สิทธิ์และชอบธรรมแล้ว’ (1 โครินธ์ 6:11)… “การบัพติศมาไม่เพียงแต่ลบล้างบาปของเรา หรือชำระล้างความชั่วร้ายของเราเท่านั้น แต่ยังเหมือนกับการที่เราเกิดใหม่: เพราะมันสร้างเราขึ้นใหม่และปรับรูปทรงเราให้เหมาะสม”</w:t>
      </w:r>
      <w:r>
        <w:rPr>
          <w:rStyle w:val="FootnoteReference"/>
        </w:rPr>
        <w:footnoteReference w:id="933"/>
      </w:r>
    </w:p>
    <w:p w14:paraId="5CB09B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คำกล่าวที่คล้ายกันสามารถพบได้ในงานเขียนของเทโอฟิลัสแห่งอันติโอค</w:t>
      </w:r>
      <w:r>
        <w:rPr>
          <w:rStyle w:val="FootnoteReference"/>
        </w:rPr>
        <w:footnoteReference w:id="934"/>
      </w:r>
      <w:r w:rsidRPr="006A21F9">
        <w:rPr>
          <w:lang w:val="ru-RU"/>
        </w:rPr>
        <w:t xml:space="preserve"> แอมโบรส</w:t>
      </w:r>
      <w:r>
        <w:rPr>
          <w:rStyle w:val="FootnoteReference"/>
        </w:rPr>
        <w:footnoteReference w:id="935"/>
      </w:r>
      <w:r w:rsidRPr="006A21F9">
        <w:rPr>
          <w:lang w:val="ru-RU"/>
        </w:rPr>
        <w:t xml:space="preserve"> เกรโกรีแห่งนิสซา</w:t>
      </w:r>
      <w:r>
        <w:rPr>
          <w:rStyle w:val="FootnoteReference"/>
        </w:rPr>
        <w:footnoteReference w:id="936"/>
      </w:r>
      <w:r w:rsidRPr="006A21F9">
        <w:rPr>
          <w:lang w:val="ru-RU"/>
        </w:rPr>
        <w:t xml:space="preserve"> ออกัสติน</w:t>
      </w:r>
      <w:r>
        <w:rPr>
          <w:rStyle w:val="FootnoteReference"/>
        </w:rPr>
        <w:footnoteReference w:id="937"/>
      </w:r>
      <w:r w:rsidRPr="006A21F9">
        <w:rPr>
          <w:lang w:val="ru-RU"/>
        </w:rPr>
        <w:t xml:space="preserve"> เทโอโดเร็ต</w:t>
      </w:r>
      <w:r>
        <w:rPr>
          <w:rStyle w:val="FootnoteReference"/>
        </w:rPr>
        <w:footnoteReference w:id="938"/>
      </w:r>
      <w:r w:rsidRPr="006A21F9">
        <w:rPr>
          <w:lang w:val="ru-RU"/>
        </w:rPr>
        <w:t xml:space="preserve"> และนักเขียนอีกมากมาย</w:t>
      </w:r>
      <w:r>
        <w:rPr>
          <w:rStyle w:val="FootnoteReference"/>
        </w:rPr>
        <w:footnoteReference w:id="939"/>
      </w:r>
    </w:p>
    <w:p w14:paraId="7E57963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เนื่องจากผลที่เกิดจากศีลบัพติศมาในจิตวิญญาณของผู้เชื่อ คริสตจักรออร์โธดอกซ์ ตามพระวจนะของพระเจ้า (เอเฟซัส 4:6) สอนให้เราประกาศว่า ‘มีศีลบัพติศมาเพียงหนึ่งเดียว’, — ‘หนึ่งเดียว’ ในความหมายว่า พิธีบัพติศมาถูกจัดให้แต่ละคนเพียงครั้งเดียว และหากดำเนินการอย่างถูกต้อง ก็ไม่สามารถทำซ้ำได้สำหรับใครก็ตาม (คำอธิบายคำสอนคริสเตียนเกี่ยวกับพิธีบัพติศมา) เพราะพิธีศักดิ์สิทธิ์นี้ ในความหมายที่แท้จริง ให้เราเกิดใหม่สู่ชีวิตทางจิตวิญญาณ (ยอห์น 3:5) แต่เช่นเดียวกับในชีวิตทางธรรมชาติที่ทุกคนสามารถเกิดได้เพียงครั้งเดียว ชีวิตทางจิตวิญญาณก็เช่นเดียวกัน; เช่นเดียวกับเมื่อเกิดทางธรรมชาติ แต่ละคนเราได้รับจากธรรมชาติรูปทรงและลักษณะบางอย่างที่อยู่กับเราตลอดไป, — เช่นเดียวกัน เมื่อเราเกิดทางจิตวิญญาณ พิธีบัพติศมาจะประทับตราที่ลบไม่ออกลงบนตัวแต่ละคน ซึ่งจะอยู่กับผู้รับบัพติศมาตลอดไป แม้หลังจากรับบัพติศมาแล้ว เขาจะก่อบาปพันครั้ง หรือแม้กระทั่งละทิ้งความเชื่อไปเอง (จดหมายของบรรดาบิดาแห่งตะวันออกเกี่ยวกับความเชื่อออร์โธดอกซ์ ข้อ 16)</w:t>
      </w:r>
    </w:p>
    <w:p w14:paraId="012AB9A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ตราประทับที่ลบไม่ออกนี้ ซึ่งถูกประทับลงบนตัวบุคคลทุกคนโดยพิธีบัพติศมา ได้รับการยืนยันอย่างเป็นเอกฉันท์ — ร่วมกับกฎอัครสาวก (Apostolic Canons),</w:t>
      </w:r>
      <w:r>
        <w:rPr>
          <w:rStyle w:val="FootnoteReference"/>
        </w:rPr>
        <w:footnoteReference w:id="940"/>
      </w:r>
      <w:r w:rsidRPr="006A21F9">
        <w:rPr>
          <w:lang w:val="ru-RU"/>
        </w:rPr>
        <w:t xml:space="preserve"> — โดยครูผู้สอนโบราณของพระศาสนจักร ได้แก่ เฮอร์มาส (Hermas),</w:t>
      </w:r>
      <w:r>
        <w:rPr>
          <w:rStyle w:val="FootnoteReference"/>
        </w:rPr>
        <w:footnoteReference w:id="941"/>
      </w:r>
      <w:r w:rsidRPr="006A21F9">
        <w:rPr>
          <w:lang w:val="ru-RU"/>
        </w:rPr>
        <w:t xml:space="preserve"> เคลเมนต์แห่งอเล็กซานเดรีย (Clement of Alexandria),</w:t>
      </w:r>
      <w:r>
        <w:rPr>
          <w:rStyle w:val="FootnoteReference"/>
        </w:rPr>
        <w:footnoteReference w:id="942"/>
      </w:r>
      <w:r w:rsidRPr="006A21F9">
        <w:rPr>
          <w:lang w:val="ru-RU"/>
        </w:rPr>
        <w:t xml:space="preserve"> ผู้เข้าร่วมประชุมสภาคาร์เธจครั้งแรก (First Council of Carthage),</w:t>
      </w:r>
      <w:r>
        <w:rPr>
          <w:rStyle w:val="FootnoteReference"/>
        </w:rPr>
        <w:footnoteReference w:id="943"/>
      </w:r>
      <w:r w:rsidRPr="006A21F9">
        <w:rPr>
          <w:lang w:val="ru-RU"/>
        </w:rPr>
        <w:t xml:space="preserve"> นักบุญซีริลแห่งเยรูซาเล็ม (St Cyril of Jerusalem),</w:t>
      </w:r>
      <w:r>
        <w:rPr>
          <w:rStyle w:val="FootnoteReference"/>
        </w:rPr>
        <w:footnoteReference w:id="944"/>
      </w:r>
      <w:r w:rsidRPr="006A21F9">
        <w:rPr>
          <w:lang w:val="ru-RU"/>
        </w:rPr>
        <w:t xml:space="preserve"> นักบุญยอห์น คริโซสโตม (St John Chrysostom),</w:t>
      </w:r>
      <w:r>
        <w:rPr>
          <w:rStyle w:val="FootnoteReference"/>
        </w:rPr>
        <w:footnoteReference w:id="945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ผู้ได้รับพร เยโรม</w:t>
      </w:r>
      <w:r>
        <w:rPr>
          <w:rStyle w:val="FootnoteReference"/>
        </w:rPr>
        <w:footnoteReference w:id="946"/>
      </w:r>
      <w:r w:rsidRPr="006A21F9">
        <w:rPr>
          <w:lang w:val="ru-RU"/>
        </w:rPr>
        <w:t xml:space="preserve"> นักบุญออกัสติน</w:t>
      </w:r>
      <w:r>
        <w:rPr>
          <w:rStyle w:val="FootnoteReference"/>
        </w:rPr>
        <w:footnoteReference w:id="947"/>
      </w:r>
      <w:r w:rsidRPr="006A21F9">
        <w:rPr>
          <w:lang w:val="ru-RU"/>
        </w:rPr>
        <w:t xml:space="preserve"> และท่านอื่นๆ</w:t>
      </w:r>
      <w:r>
        <w:rPr>
          <w:rStyle w:val="FootnoteReference"/>
        </w:rPr>
        <w:footnoteReference w:id="948"/>
      </w:r>
      <w:r w:rsidRPr="006A21F9">
        <w:rPr>
          <w:lang w:val="ru-RU"/>
        </w:rPr>
        <w:t xml:space="preserve"> ต่อมา ผู้สอนของคริสตจักรยุคแรกก็เทศนาเกี่ยวกับความไม่สามารถทำพิธีบัพติศมาซ้ำได้</w:t>
      </w:r>
      <w:r>
        <w:rPr>
          <w:rStyle w:val="FootnoteReference"/>
        </w:rPr>
        <w:footnoteReference w:id="949"/>
      </w:r>
      <w:r w:rsidRPr="006A21F9">
        <w:rPr>
          <w:lang w:val="ru-RU"/>
        </w:rPr>
        <w:t xml:space="preserve"> เพื่อเป็นตัวอย่าง เราขอยกคำพูดดังต่อไปนี้: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เทอร์ทูเลียน: “ไม่ควรรับบัพติศมาครั้งที่สอง;”</w:t>
      </w:r>
      <w:r>
        <w:rPr>
          <w:rStyle w:val="FootnoteReference"/>
        </w:rPr>
        <w:footnoteReference w:id="95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นักบุญยอห์น คริโซสโตม: </w:t>
      </w:r>
      <w:r w:rsidRPr="006A21F9">
        <w:rPr>
          <w:i/>
          <w:iCs/>
          <w:lang w:val="ru-RU"/>
        </w:rPr>
        <w:t xml:space="preserve">“เราถูกฝังร่วมกับพระองค์ </w:t>
      </w:r>
      <w:r w:rsidRPr="006A21F9">
        <w:rPr>
          <w:lang w:val="ru-RU"/>
        </w:rPr>
        <w:t xml:space="preserve">(พระคริสต์) </w:t>
      </w:r>
      <w:r w:rsidRPr="006A21F9">
        <w:rPr>
          <w:i/>
          <w:iCs/>
          <w:lang w:val="ru-RU"/>
        </w:rPr>
        <w:t>ในความตายผ่านบัพติศมา</w:t>
      </w:r>
      <w:r w:rsidRPr="006A21F9">
        <w:rPr>
          <w:lang w:val="ru-RU"/>
        </w:rPr>
        <w:t>; — ดังนั้น เช่นเดียวกับที่พระคริสต์ไม่อาจถูกตรึงกางเขนครั้งที่สองได้ ก็ไม่อาจรับบัพติศมาครั้งที่สองได้เช่นกัน;”</w:t>
      </w:r>
      <w:r>
        <w:rPr>
          <w:rStyle w:val="FootnoteReference"/>
        </w:rPr>
        <w:footnoteReference w:id="95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นักบุญเอฟเรมชาวซีเรีย: “พระเจ้าได้สั่งให้สาวกของพระองค์ชำระบาปของธรรมชาติมนุษย์ด้วยน้ำเพียงครั้งเดียวเท่านั้น;”</w:t>
      </w:r>
      <w:r>
        <w:rPr>
          <w:rStyle w:val="FootnoteReference"/>
        </w:rPr>
        <w:footnoteReference w:id="95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นักบุญเทโอโดเรต: “เช่นเดียวกับที่พระองค์ทรงทนทุกข์เพียงครั้งเดียว เราก็สามารถร่วมในความทุกข์ของพระองค์ได้เพียงครั้งเดียว — และเราถูกฝังร่วมกับพระองค์และฟื้นขึ้นร่วมกับพระองค์ผ่านการบัพติศมา; ดังนั้น เราจึงไม่ควรรับบัพติศมาครั้งที่สอง;”</w:t>
      </w:r>
      <w:r>
        <w:rPr>
          <w:rStyle w:val="FootnoteReference"/>
        </w:rPr>
        <w:footnoteReference w:id="95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นักบุญยอห์นแห่งดามัสกัส: “เราสารภาพว่ามีบัพติศมาเพียงครั้งเดียวเพื่อการอภัยบาปและเพื่อชีวิตนิรันดร์ เพราะบัพติศมาหมายถึงการสิ้นพระชนม์ของพระเจ้า และผ่านบัพติศมา เราถูกฝังร่วมกับพระเจ้า ดังที่อัครทูตศักดิ์สิทธิ์กล่าวไว้ [(โรม 6:4); (โคลอสเซ 2:12)]. ดังนั้น เช่นเดียวกับที่พระเจ้าสิ้นพระชนม์เพียงครั้งเดียว เราจึงต้องรับบัพติศมาเพียงครั้งเดียว และต้องรับบัพติศมาตามพระวจนะของพระเจ้า </w:t>
      </w:r>
      <w:r w:rsidRPr="006A21F9">
        <w:rPr>
          <w:i/>
          <w:iCs/>
          <w:lang w:val="ru-RU"/>
        </w:rPr>
        <w:t xml:space="preserve">ในพระนามของพระบิดา พระบุตร และพระวิญญาณบริสุทธิ์ </w:t>
      </w:r>
      <w:r w:rsidRPr="006A21F9">
        <w:rPr>
          <w:lang w:val="ru-RU"/>
        </w:rPr>
        <w:t>(มัทธิว 28:19) เพื่อเรียนรู้ที่จะสารภาพพระบิดา พระบุตร และพระวิญญาณบริสุทธิ์ ดังนั้น ผู้ที่ได้รับการบัพติศมาในพระนามของพระบิดา พระบุตร และพระวิญญาณบริสุทธิ์ และได้รับการสอนให้สารภาพธรรมชาติอันศักดิ์สิทธิ์เดียวในสามพระบุคคล แต่กลับรับบัพติศมาใหม่ ผู้เช่นนี้ทั้งหมดกำลังตรึงพระคริสต์บนไม้กางเขนอีกครั้ง ตามคำกล่าวของอัครทูตศักดิ์สิทธิ์ (ฮีบรู 6:4–6)”</w:t>
      </w:r>
      <w:r>
        <w:rPr>
          <w:rStyle w:val="FootnoteReference"/>
        </w:rPr>
        <w:footnoteReference w:id="954"/>
      </w:r>
    </w:p>
    <w:p w14:paraId="5F206D3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ด้วยเหตุนี้ ทุกคน — แม้แต่ผู้ที่ได้รับการบัพติศมาโดยผู้นอกรีต — ตราบใดที่ได้รับการบัพติศมาอย่างถูกต้องในพระนามของพระตรีเอกภาพอันศักดิ์สิทธิ์ที่สุด ตามกฎเกณฑ์โบราณของพระศาสนจักร</w:t>
      </w:r>
      <w:r>
        <w:rPr>
          <w:rStyle w:val="FootnoteReference"/>
        </w:rPr>
        <w:footnoteReference w:id="955"/>
      </w:r>
      <w:r w:rsidRPr="006A21F9">
        <w:rPr>
          <w:lang w:val="ru-RU"/>
        </w:rPr>
        <w:t xml:space="preserve"> ก็ไม่ได้รับการบัพติศมาใหม่เมื่อพวกเขามาสู่วงพระศาสนจักรออร์โธดอกซ์ และไม่ได้รับการบัพติศมาใหม่ในปัจจุบันนี้ด้วย — แต่ได้รับการรับเข้าในคริสตจักรนี้ผ่านพิธีวางมือ</w:t>
      </w:r>
      <w:r>
        <w:rPr>
          <w:rStyle w:val="FootnoteReference"/>
        </w:rPr>
        <w:footnoteReference w:id="956"/>
      </w:r>
      <w:r w:rsidRPr="006A21F9">
        <w:rPr>
          <w:lang w:val="ru-RU"/>
        </w:rPr>
        <w:t xml:space="preserve"> หรือผ่านพิธีคริสมาชัน</w:t>
      </w:r>
      <w:r>
        <w:rPr>
          <w:rStyle w:val="FootnoteReference"/>
        </w:rPr>
        <w:footnoteReference w:id="957"/>
      </w:r>
      <w:r w:rsidRPr="006A21F9">
        <w:rPr>
          <w:lang w:val="ru-RU"/>
        </w:rPr>
        <w:t xml:space="preserve"> อย่างไรก็ตาม พิธีบัพติศมาได้รับการจัดขึ้นใหม่เฉพาะสำหรับผู้ที่เคยรับบัพติศมาอย่างไม่ถูกต้องมาก่อน </w:t>
      </w:r>
      <w:r w:rsidRPr="006A21F9">
        <w:rPr>
          <w:lang w:val="ru-RU"/>
        </w:rPr>
        <w:lastRenderedPageBreak/>
        <w:t>ซึ่งไม่ได้รับในพระนามของพระตรีเอกภาพอันศักดิ์สิทธิ์ที่สุด แต่ตามคำสั่งของพระเจ้า และด้วยเหตุนี้จึงไม่ได้มีส่วนร่วมในพระคุณของพิธีนี้เลย</w:t>
      </w:r>
      <w:r>
        <w:rPr>
          <w:rStyle w:val="FootnoteReference"/>
        </w:rPr>
        <w:footnoteReference w:id="958"/>
      </w:r>
    </w:p>
    <w:p w14:paraId="7A0AD05D" w14:textId="77777777" w:rsidR="00BE1885" w:rsidRPr="006A21F9" w:rsidRDefault="00BE1885" w:rsidP="00BE1885">
      <w:pPr>
        <w:rPr>
          <w:lang w:val="ru-RU"/>
        </w:rPr>
      </w:pPr>
    </w:p>
    <w:p w14:paraId="0BE86EFB" w14:textId="77777777" w:rsidR="00BE1885" w:rsidRPr="006A21F9" w:rsidRDefault="00BE1885" w:rsidP="00BE1885">
      <w:pPr>
        <w:pStyle w:val="Heading5"/>
        <w:rPr>
          <w:lang w:val="ru-RU"/>
        </w:rPr>
      </w:pPr>
      <w:bookmarkStart w:id="731" w:name="_Toc133142971"/>
      <w:bookmarkStart w:id="732" w:name="_Toc133166328"/>
      <w:bookmarkStart w:id="733" w:name="_Toc182221538"/>
      <w:bookmarkStart w:id="734" w:name="_Toc238453105"/>
      <w:bookmarkStart w:id="735" w:name="_Toc238453905"/>
      <w:bookmarkStart w:id="736" w:name="_Toc238576130"/>
      <w:r w:rsidRPr="006A21F9">
        <w:rPr>
          <w:bCs/>
          <w:lang w:val="ru-RU"/>
        </w:rPr>
        <w:t xml:space="preserve">§205. </w:t>
      </w:r>
      <w:r w:rsidRPr="006A21F9">
        <w:rPr>
          <w:lang w:val="ru-RU"/>
        </w:rPr>
        <w:t>ความจำเป็นของการบัพติศมาสำหรับทุกคน; การบัพติศมาสำหรับทารก; การบัพติศมาด้วยเลือด</w:t>
      </w:r>
      <w:bookmarkEnd w:id="731"/>
      <w:bookmarkEnd w:id="732"/>
      <w:bookmarkEnd w:id="733"/>
      <w:bookmarkEnd w:id="734"/>
      <w:bookmarkEnd w:id="735"/>
      <w:bookmarkEnd w:id="736"/>
    </w:p>
    <w:p w14:paraId="6EF65BF0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เมื่อพิจารณาจากผลอันเปี่ยมด้วยพระคุณของศีลล้างบาป จึงเป็นธรรมชาติที่จะสรุปได้ว่า ศีลนี้จำเป็นสำหรับทุกคนที่ต้องการชำระล้างบาป กลายเป็นบุตรของพระเจ้า และบรรลุความรอดนิรันดร์ และความจำเป็นนี้:</w:t>
      </w:r>
    </w:p>
    <w:p w14:paraId="7C31EE5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1)</w:t>
      </w:r>
      <w:r w:rsidRPr="006A21F9">
        <w:rPr>
          <w:lang w:val="ru-RU"/>
        </w:rPr>
        <w:t xml:space="preserve"> ได้รับการยืนยันโดยพระคริสต์ผู้ช่วยให้รอดเอง เมื่อพระองค์ตรัสว่า: </w:t>
      </w:r>
      <w:r w:rsidRPr="006A21F9">
        <w:rPr>
          <w:i/>
          <w:iCs/>
          <w:lang w:val="ru-RU"/>
        </w:rPr>
        <w:t>‘หากใครไม่เกิดจากน้ำและพระวิญญาณ ก็ไม่อาจเข้าสู่ราชอาณาจักรของพระ</w:t>
      </w:r>
      <w:r w:rsidRPr="006A21F9">
        <w:rPr>
          <w:lang w:val="ru-RU"/>
        </w:rPr>
        <w:t xml:space="preserve">เจ้าได้’ (ยอห์น 3:5). </w:t>
      </w:r>
      <w:r w:rsidRPr="006A21F9">
        <w:rPr>
          <w:i/>
          <w:iCs/>
          <w:lang w:val="ru-RU"/>
        </w:rPr>
        <w:t>‘ผู้ใดที่เชื่อและรับบัพติศมา จะได้รับความรอด แต่ผู้ใดที่ไม่เชื่อ จะถูกพิพากษา</w:t>
      </w:r>
      <w:r w:rsidRPr="006A21F9">
        <w:rPr>
          <w:lang w:val="ru-RU"/>
        </w:rPr>
        <w:t>’ (มาระโก 16:16). คำพูดเหล่านี้ชัดเจนและไม่คลุมเครือจนไม่จำเป็นต้องตีความเพิ่มเติม</w:t>
      </w:r>
    </w:p>
    <w:p w14:paraId="229145A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2)</w:t>
      </w:r>
      <w:r w:rsidRPr="006A21F9">
        <w:rPr>
          <w:lang w:val="ru-RU"/>
        </w:rPr>
        <w:t xml:space="preserve"> บรรดาอัครสาวกผู้ศักดิ์สิทธิ์ได้ยืนยันเรื่องนี้ นักบุญเปโตร หลังจากที่ผู้ฟังคำเทศนาครั้งแรกของท่านหลายคนรู้สึกสะเทือนใจในใจ และถามท่านและอัครสาวกท่านอื่นว่า </w:t>
      </w:r>
      <w:r w:rsidRPr="006A21F9">
        <w:rPr>
          <w:i/>
          <w:iCs/>
          <w:lang w:val="ru-RU"/>
        </w:rPr>
        <w:t>‘เราควรทำอย่างไรดี พี่น้อง</w:t>
      </w:r>
      <w:r w:rsidRPr="006A21F9">
        <w:rPr>
          <w:lang w:val="ru-RU"/>
        </w:rPr>
        <w:t xml:space="preserve">?’ ท่านจึงตอบว่า: </w:t>
      </w:r>
      <w:r w:rsidRPr="006A21F9">
        <w:rPr>
          <w:i/>
          <w:iCs/>
          <w:lang w:val="ru-RU"/>
        </w:rPr>
        <w:t>‘จงกลับใจใหม่ และให้ทุกคนรับบัพติศมาในพระนามพระเยซูคริสต์ เพื่อการอภัยบาป; และท่านจะได้รับของประทานพระวิญญาณบริสุทธิ์</w:t>
      </w:r>
      <w:r w:rsidRPr="006A21F9">
        <w:rPr>
          <w:lang w:val="ru-RU"/>
        </w:rPr>
        <w:t xml:space="preserve">’ (กิจการ 2:37–38). แท้จริงแล้ว ท่านถือว่าพิธีบัพติศมานั้นสำคัญยิ่งสำหรับทุกคน จนถึงขั้นที่ท่านได้ประกอบพิธีบัพติศมาให้แก่ผู้ที่ได้รับพระพรของพระวิญญาณบริสุทธิ์แล้วก่อนที่จะรับบัพติศมา (กิจการ 10:45–48) ในทำนองเดียวกัน นักบุญเปาโล เมื่อกล่าวถึงพระราชกิจอันยิ่งใหญ่แห่งความรอดของเราที่พระเจ้าได้ทรงกระทำไว้ ได้กล่าวว่า </w:t>
      </w:r>
      <w:r w:rsidRPr="006A21F9">
        <w:rPr>
          <w:i/>
          <w:iCs/>
          <w:lang w:val="ru-RU"/>
        </w:rPr>
        <w:t xml:space="preserve">พระคริสต์ทรงรักพระศาสนจักรและทรงถวายพระองค์เองเพื่อพระศาสนจักร เพื่อทำให้พระศาสนจักรบริสุทธิ์ หลังจากที่ทรงชำระพระศาสนจักรให้บริสุทธิ์ด้วยการล้างด้วยน้ำและพระวจนะ </w:t>
      </w:r>
      <w:r w:rsidRPr="006A21F9">
        <w:rPr>
          <w:lang w:val="ru-RU"/>
        </w:rPr>
        <w:t>(เอเฟซัส 5:25–26), และว่าพระองค์ได้ช่วยเราให้รอดได้</w:t>
      </w:r>
      <w:r w:rsidRPr="006A21F9">
        <w:rPr>
          <w:i/>
          <w:iCs/>
          <w:lang w:val="ru-RU"/>
        </w:rPr>
        <w:t xml:space="preserve">โดยทางน้ำบัพติศมาแห่งการเกิดใหม่และการฟื้นฟูโดยพระวิญญาณบริสุทธิ์ </w:t>
      </w:r>
      <w:r w:rsidRPr="006A21F9">
        <w:rPr>
          <w:lang w:val="ru-RU"/>
        </w:rPr>
        <w:t>(ทิตัส 3:5); นั่นคือ ท่านยอมรับว่าศีลบัพติศมาเป็นเงื่อนไขที่จำเป็นและขาดไม่ได้สำหรับการที่เราจะได้มีส่วนร่วมในความรอด</w:t>
      </w:r>
    </w:p>
    <w:p w14:paraId="3A2A5E4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3)</w:t>
      </w:r>
      <w:r w:rsidRPr="006A21F9">
        <w:rPr>
          <w:lang w:val="ru-RU"/>
        </w:rPr>
        <w:t xml:space="preserve"> บรรดาบิดาศักดิ์สิทธิ์และครูสอนของคริสตจักรได้ยอมรับและประกาศเรื่องนี้อย่างเป็นเอกฉันท์ จากคำพยานมากมาย</w:t>
      </w:r>
      <w:r>
        <w:rPr>
          <w:rStyle w:val="FootnoteReference"/>
        </w:rPr>
        <w:footnoteReference w:id="959"/>
      </w:r>
      <w:r w:rsidRPr="006A21F9">
        <w:rPr>
          <w:lang w:val="ru-RU"/>
        </w:rPr>
        <w:t xml:space="preserve"> เราจะยกคำพูดของ</w:t>
      </w:r>
    </w:p>
    <w:p w14:paraId="06709E1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นักบุญซีริลแห่งเยรูซาเล็ม: ‘เมื่อท่านลงสู่ในน้ำ อย่าคิดว่ามันเป็นเพียงน้ำธรรมดา แต่จงคาดหวังความรอดผ่านการทำงานของพระวิญญาณบริสุทธิ์ เพราะหากขาดทั้งสองสิ่งนี้ ท่านจะไม่สามารถบรรลุถึงความสมบูรณ์ได้ ไม่ใช่ข้าพเจ้าที่กล่าวเช่นนี้ แต่เป็นพระเยซูคริสต์เจ้า ผู้มีอำนาจในเรื่องนี้ พระองค์ตรัสว่า: </w:t>
      </w:r>
      <w:r w:rsidRPr="006A21F9">
        <w:rPr>
          <w:i/>
          <w:iCs/>
          <w:lang w:val="ru-RU"/>
        </w:rPr>
        <w:t>‘หากผู้ใดไม่เกิด</w:t>
      </w:r>
      <w:r w:rsidRPr="006A21F9">
        <w:rPr>
          <w:lang w:val="ru-RU"/>
        </w:rPr>
        <w:t xml:space="preserve">ใหม่จากเบื้องบน’ และเพิ่มเติมว่า: </w:t>
      </w:r>
      <w:r w:rsidRPr="006A21F9">
        <w:rPr>
          <w:i/>
          <w:iCs/>
          <w:lang w:val="ru-RU"/>
        </w:rPr>
        <w:t>‘ด้วยน้ำและพระวิญญาณ’ ‘ผู้นั้นจะเข้าสู่อาณาจักรของพระเจ้า</w:t>
      </w:r>
      <w:r w:rsidRPr="006A21F9">
        <w:rPr>
          <w:lang w:val="ru-RU"/>
        </w:rPr>
        <w:t>ไม่ได้’ (ยอห์น 3:3–5) ผู้ที่รับบัพติศมาด้วยน้ำแต่ยังไม่ได้รับพระวิญญาณ ก็ไม่มีความกรุณาที่สมบูรณ์; และผู้ที่แม้จะทำความดี แต่ยังไม่ได้รับการประทับตราด้วยน้ำ ก็ไม่สามารถเข้าสู่ราชอาณาจักรสวรรค์ได้ คำพูดเหล่านี้เป็นคำพูดที่หนักแน่น แต่ไม่ใช่คำพูดของฉัน เพราะนี่คือสิ่งที่พระเยซูได้ทรงกำหนดไว้ และนี่คือหลักฐานในพระคัมภีร์ศักดิ์สิทธิ์: คอร์เนลิอุสเป็นชายผู้ชอบธรรมที่ได้รับนิมิตจากทูตสวรรค์; คำอธิษฐานและการให้ทานของเขาได้ก่อเป็นเสาอันงดงามต่อหน้าพระเจ้าในสวรรค์ เมื่อเปโตรมาถึง พระวิญญาณก็ถูกเทลงบนผู้เชื่อ และพวกเขาเริ่มพูดด้วยภาษาต่าง ๆ และทำนาย; อย่างไรก็ตาม พระคัมภีร์กล่าวว่า แม้หลังจากได้รับพระคุณทางจิตวิญญาณนี้แล้ว เปโตรก็ยังสั่งให้พวกเขารับบัพติศมาในพระนามของพระเยซูคริสต์ เพื่อว่า เมื่อพวกเขาได้เกิดใหม่ทางจิตวิญญาณผ่านความเชื่อแล้ว ก็จะได้รับพระคุณผ่านน้ำสำหรับร่างกายของพวกเขาด้วย”</w:t>
      </w:r>
      <w:r>
        <w:rPr>
          <w:rStyle w:val="FootnoteReference"/>
        </w:rPr>
        <w:footnoteReference w:id="960"/>
      </w:r>
    </w:p>
    <w:p w14:paraId="296EBF3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นักบุญบาซิลผู้ยิ่งใหญ่: “ทำไมเราจึงเป็นคริสตชน? ทุกคนจะตอบว่า: ด้วยความเชื่อ และเราได้รับการช่วยให้รอดอย่างไร? โดยการเกิดใหม่ นั่นคือผ่านพระคุณที่ประทานในพิธีบัพติศมา เพราะหากไม่เช่นนั้น จะสามารถได้รับการช่วยให้รอดได้อย่างไร?”</w:t>
      </w:r>
      <w:r>
        <w:rPr>
          <w:rStyle w:val="FootnoteReference"/>
        </w:rPr>
        <w:footnoteReference w:id="961"/>
      </w:r>
    </w:p>
    <w:p w14:paraId="18A9698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“ไม่มีใครจะเข้าสู่ราชอาณาจักรสวรรค์ได้ เว้นแต่ผ่านทางศีลบัพติศมา”</w:t>
      </w:r>
      <w:r>
        <w:rPr>
          <w:rStyle w:val="FootnoteReference"/>
        </w:rPr>
        <w:footnoteReference w:id="962"/>
      </w:r>
      <w:r w:rsidRPr="006A21F9">
        <w:rPr>
          <w:lang w:val="ru-RU"/>
        </w:rPr>
        <w:t xml:space="preserve"> “ผู้เตรียมรับศีลล้างบาปก็เชื่อในไม้กางเขนของพระเยซูเจ้า ซึ่งเขาเองได้รับการประทับตราด้วยไม้กางเขนนั้น; แต่หากเขาไม่ได้รับการบัพติศมาในพระนามของพระบิดา พระบุตร และพระวิญญาณบริสุทธิ์ เขาจะไม่สามารถรับการอภัยบาปได้ และไม่อาจสมควรได้รับของขวัญแห่งพระคุณทางจิตวิญญาณ”</w:t>
      </w:r>
      <w:r>
        <w:rPr>
          <w:rStyle w:val="FootnoteReference"/>
        </w:rPr>
        <w:footnoteReference w:id="963"/>
      </w:r>
    </w:p>
    <w:p w14:paraId="3643539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เจนนาดิอุสแห่งมาซิลเลีย: “เราเชื่อว่าทางสู่ความรอดเปิดไว้เฉพาะสำหรับผู้ที่ได้รับการบัพติศมาเท่านั้น”</w:t>
      </w:r>
      <w:r>
        <w:rPr>
          <w:rStyle w:val="FootnoteReference"/>
        </w:rPr>
        <w:footnoteReference w:id="964"/>
      </w:r>
    </w:p>
    <w:p w14:paraId="4FEB7E8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ดังนั้น หากการบัพติศมาเป็นสิ่งจำเป็นสำหรับทุกคนในฐานะประตูทางเดียวสู่ราชอาณาจักรของพระเจ้า แล้วพิธีศักดิ์สิทธิ์นี้ควรได้รับการจัดให้ไม่เพียงแต่ผู้ใหญ่เท่านั้น แต่ยังรวมถึงทารกด้วย ซึ่งขัดกับคำสอนที่ผิดของกลุ่มนิกายบางกลุ่ม (เช่น กลุ่มอนาแบปติสต์และกลุ่มอื่น ๆ) เพราะ:</w:t>
      </w:r>
    </w:p>
    <w:p w14:paraId="18611E3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แม้แต่ทารกก็สามารถเข้าสู่ราชอาณาจักรของพระเจ้าและได้รับการชำระให้บริสุทธิ์โดยพระวิญญาณบริสุทธิ์ได้ </w:t>
      </w:r>
      <w:r w:rsidRPr="006A21F9">
        <w:rPr>
          <w:i/>
          <w:iCs/>
          <w:lang w:val="ru-RU"/>
        </w:rPr>
        <w:t>“ให้เด็กๆ มาหาเรา</w:t>
      </w:r>
      <w:r w:rsidRPr="006A21F9">
        <w:rPr>
          <w:lang w:val="ru-RU"/>
        </w:rPr>
        <w:t xml:space="preserve">” พระผู้ช่วยให้รอดตรัสกับสาวกของพระองค์ </w:t>
      </w:r>
      <w:r w:rsidRPr="006A21F9">
        <w:rPr>
          <w:i/>
          <w:iCs/>
          <w:lang w:val="ru-RU"/>
        </w:rPr>
        <w:t>“และอย่าขัดขวางพวกเขา เพราะราชอาณาจักรสวรรค์เป็นของผู้เช่นนี้</w:t>
      </w:r>
      <w:r w:rsidRPr="006A21F9">
        <w:rPr>
          <w:lang w:val="ru-RU"/>
        </w:rPr>
        <w:t>” [(มัทธิว 19:14); (มัทธิว 18:3); (มาระโก 10:15); (ลูกา 18:15)]. มีตัวอย่างที่พระเจ้าได้ทำให้ทารกบริสุทธิ์และเติมเต็มด้วยพระวิญญาณบริสุทธิ์ขณะที่พวกเขายังอยู่ในครรภ์มารดา เช่น เยเรมีย์ (เยเรมีย์ 1:5) และยอห์นผู้ให้บัพติศมา (ลูกา 1:15–41)</w:t>
      </w:r>
    </w:p>
    <w:p w14:paraId="60D0E76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ทารกไม่ได้รับการยกเว้นจากบาปต้นกำเนิด และพวกเขาสามารถได้รับการชำระบาปนั้นและเข้าสู่ราชอาณาจักรของพระเจ้าได้เพียงผ่านพิธีบัพติศมาเท่านั้น คำกล่าวของพระผู้ช่วยให้รอดเป็นที่รู้จักกันดีว่า: </w:t>
      </w:r>
      <w:r w:rsidRPr="006A21F9">
        <w:rPr>
          <w:i/>
          <w:iCs/>
          <w:lang w:val="ru-RU"/>
        </w:rPr>
        <w:t xml:space="preserve">‘หากใครไม่เกิดจากน้ำ และพระวิญญาณ ก็ไม่อาจเข้าสู่ราชอาณาจักรของพระเจ้าได้’ สิ่งที่เกิดจากเนื้อหนังก็เป็นเนื้อหนัง </w:t>
      </w:r>
      <w:r w:rsidRPr="006A21F9">
        <w:rPr>
          <w:lang w:val="ru-RU"/>
        </w:rPr>
        <w:t>[(ยอห์น 3:5–6); (โรม 5:12–18)]</w:t>
      </w:r>
      <w:r>
        <w:rPr>
          <w:rStyle w:val="FootnoteReference"/>
        </w:rPr>
        <w:footnoteReference w:id="965"/>
      </w:r>
    </w:p>
    <w:p w14:paraId="494AB9A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ในพันธสัญญาเดิม การตัดหนังหุ้มปลายอวัยวะเพศ — ซึ่งชาวอิสราเอลใช้เพื่อเข้าสู่พันธสัญญากับพระเจ้า — ได้ถูกปฏิบัติตามพระบัญชาของพระองค์ แม้กระทั่งกับทารก (ปฐมกาล 17:12) แต่การตัดหนังหุ้มปลายในพันธสัญญาเดิมเป็นการบ่งชี้ล่วงหน้าถึงศีลบัพติศมา ซึ่งผ่านทางนั้นเราจึงเข้าสู่พันธสัญญากับพระเจ้าในพันธสัญญาใหม่ [(โคโลสี 2:11–12); (กาลาเทีย 3:26–29)]. ดังนั้น หากในพันธสัญญาเดิม พระเจ้าเองทรงยอมรับว่าแม้แต่ทารกก็สามารถทำพันธสัญญากับพระองค์ได้ แล้วเหตุใดในพันธสัญญาใหม่พวกเขาจึงถูกพรนี้ไป?</w:t>
      </w:r>
    </w:p>
    <w:p w14:paraId="52C0337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 xml:space="preserve">ผู้อัครสาวกศักดิ์สิทธิ์บางครั้งได้ทำพิธีบัพติศมาให้กับทั้งครอบครัว เช่น ครอบครัวของลิเดีย (กิจการ 16:14–15), ครอบครัวของสเตฟานัส (1 โครินธ์ 1:16), และทั้งครอบครัวของผู้คุมคุกคนหนึ่ง (กิจการ 16:30–39) </w:t>
      </w:r>
      <w:r w:rsidRPr="006A21F9">
        <w:rPr>
          <w:lang w:val="ru-RU"/>
        </w:rPr>
        <w:lastRenderedPageBreak/>
        <w:t>แต่ไม่มีใครสามารถอ้างได้ว่าครอบครัวเหล่านี้ประกอบด้วยผู้ใหญ่เท่านั้น โดยไม่มีเด็กหรือทารกเลย หรือว่าเด็กใด ๆ (หากมี) จะไม่ได้รับการบัพติศมา</w:t>
      </w:r>
    </w:p>
    <w:p w14:paraId="3282941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บรรดาบิดาศักดิ์สิทธิ์และครูสอนของคริสตจักรได้ทิ้งคำพยานที่ชัดเจนว่า การบัพติศมาได้ถูกปฏิบัติมาเสมอ และต้องถูกปฏิบัติต่อทารกด้วย; ที่จริงแล้ว บางท่านยังกล่าวถึงเรื่องนี้อย่างชัดเจนว่าเป็นประเพณีอัครสาวก ตัวอย่างเช่น นี่คือสิ่งที่ท่านเหล่านั้นกล่าวไว้:</w:t>
      </w:r>
    </w:p>
    <w:p w14:paraId="567779D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นักบุญไอรีเนอุส: ‘(พระคริสต์) มาเพื่อช่วยทุกคนผ่านทางพระองค์เอง — ที่ข้าพเจ้าหมายถึงคือทุกคนที่เกิดใหม่ผ่านทางพระองค์เพื่อพระเจ้า: ทารก, เด็ก, วัยรุ่น, ชายหนุ่ม, และผู้สูงอายุ.’</w:t>
      </w:r>
      <w:r>
        <w:rPr>
          <w:rStyle w:val="FootnoteReference"/>
        </w:rPr>
        <w:footnoteReference w:id="966"/>
      </w:r>
    </w:p>
    <w:p w14:paraId="4089036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ออริเจน: “พระศาสนจักรได้รับประเพณีจากอัครสาวกในการให้บัพติศมาแก่ทารก,”</w:t>
      </w:r>
      <w:r>
        <w:rPr>
          <w:rStyle w:val="FootnoteReference"/>
        </w:rPr>
        <w:footnoteReference w:id="967"/>
      </w:r>
      <w:r w:rsidRPr="006A21F9">
        <w:rPr>
          <w:lang w:val="ru-RU"/>
        </w:rPr>
        <w:t xml:space="preserve"> “ทารกได้รับการบัพติศมาเพื่อการอภัยบาป… เนื่องจากความไม่บริสุทธิ์จากการเกิดได้รับการชำระล้างผ่านศีลบัพติศมา ทารกจึงได้รับการบัพติศมาด้วย”</w:t>
      </w:r>
      <w:r>
        <w:rPr>
          <w:rStyle w:val="FootnoteReference"/>
        </w:rPr>
        <w:footnoteReference w:id="968"/>
      </w:r>
    </w:p>
    <w:p w14:paraId="6354039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นักบุญไซเพเรียน: “หากแม้ผู้ทำบาปใหญ่ ซึ่งเคยทำบาปอย่างร้ายแรงต่อพระเจ้ามาก่อน ก็ได้รับการอภัยบาปเมื่อพวกเขามาเชื่อ และไม่มีใครถูกปฏิเสธการรับบัพติศมาและพระคุณ; ยิ่งไปกว่านั้น สิ่งนี้ไม่ควรถูกปฏิเสธต่อทารกผู้ซึ่งเพิ่งเกิดมาได้ไม่นาน และไม่ได้ทำบาปใด ๆ นอกจากว่า เนื่องจากเป็นลูกหลานจากเนื้อหนังของอาดัม จึงได้รับ (</w:t>
      </w:r>
      <w:r w:rsidRPr="001E4083">
        <w:t>contraxit</w:t>
      </w:r>
      <w:r w:rsidRPr="006A21F9">
        <w:rPr>
          <w:lang w:val="ru-RU"/>
        </w:rPr>
        <w:t>) การติดต่อของความตายโบราณผ่านทางการเกิดเอง และทารกผู้นี้ยิ่งเหมาะสมที่จะได้รับการอภัยบาป เพราะบาปที่ได้รับการอภัยนั้นไม่ใช่บาปของตนเอง แต่เป็นบาปของผู้อื่น ดังนั้น พี่น้องที่รัก ที่ประชุมของเราจึงได้ผ่านมติดังต่อไปนี้: เราต้องไม่ปฏิเสธใครจากการรับบัพติศมาและพระคุณของพระเจ้า ผู้ทรงเมตตา ดี และให้อภัยต่อทุกคน — หลักการนี้ต้องได้รับการรักษาและปฏิบัติตามต่อทุกคน แต่โดยเฉพาะอย่างยิ่ง เราเชื่อว่า ต่อทารกแรกเกิด ผู้สมควรได้รับการดูแลเป็นพิเศษจากเรา และพระเมตตาของพระเจ้า”</w:t>
      </w:r>
      <w:r>
        <w:rPr>
          <w:rStyle w:val="FootnoteReference"/>
        </w:rPr>
        <w:footnoteReference w:id="969"/>
      </w:r>
    </w:p>
    <w:p w14:paraId="2919D5A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“คุณมีทารกหรือไม่? — อย่าให้เวลาชั่วร้ายได้โอกาสเข้ามาครอบงำ; ให้เขาได้รับการชำระให้บริสุทธิ์ตั้งแต่ยังเป็นทารก และถวายตัวแด่พระวิญญาณบริสุทธิ์ตั้งแต่วันแรกเกิด ท่านกลัวเครื่องหมายนั้นหรือไม่ เพราะความอ่อนแอของธรรมชาติมนุษย์ เหมือนแม่ที่ใจอ่อนและขาดความเชื่อ? แต่ฮันนาได้สัญญาให้ซามูเอลแก่พระเจ้าก่อนที่เขาจะเกิด และทันทีหลังที่เขาเกิด ก็อุทิศเขา และเลี้ยงดูเขาเพื่อสวมเครื่องแต่งกายศักดิ์สิทธิ์ โดยไม่กลัวความอ่อนแอของมนุษย์ แต่ไว้วางใจในพระเจ้า”</w:t>
      </w:r>
      <w:r>
        <w:rPr>
          <w:rStyle w:val="FootnoteReference"/>
        </w:rPr>
        <w:footnoteReference w:id="970"/>
      </w:r>
    </w:p>
    <w:p w14:paraId="5F252FF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บรรดาบิดาแห่งสภาคาร์เธจ (ค.ศ. 418): “ผู้ใดที่ปฏิเสธความจำเป็นของการบัพติศมาสำหรับทารก เด็กที่เพิ่งคลอดจากครรภ์มารดา หรือกล่าวว่า แม้พวกเขาจะได้รับการบัพติศมาเพื่อการอภัยบาป แต่พวกเขาไม่ได้รับมรดกใดๆ จากบาปต้นกำเนิดของอาดัม ซึ่งควรถูกล้างออกด้วยการอาบน้ำแห่งการเกิดใหม่ (ซึ่งหมายความว่า พิธีบัพติศมาเพื่อการอภัยบาปถูกนำมาใช้กับพวกเขาไม่ใช่ในความหมายที่แท้จริง แต่ในความหมายที่ผิด) ให้ผู้นั้นถูกสาปแช่ง. เพราะสิ่งที่อัครสาวกได้กล่าวไว้ว่า: </w:t>
      </w:r>
      <w:r w:rsidRPr="006A21F9">
        <w:rPr>
          <w:i/>
          <w:iCs/>
          <w:lang w:val="ru-RU"/>
        </w:rPr>
        <w:t>‘เช่นเดียวกับที่บาปได้เข้าสู่โลกผ่านทางมนุษย์เพียงคนเดียว และผ่านทางบาปนั้น ความตายก็ได้เข้าสู่โลก ดังนั้น ความตายจึงได้แพร่กระจายไปยังมนุษย์ทุกคน เพราะในตัวเขาทุกคนได้ทำบาป</w:t>
      </w:r>
      <w:r w:rsidRPr="006A21F9">
        <w:rPr>
          <w:lang w:val="ru-RU"/>
        </w:rPr>
        <w:t>’ (โรม 5:12) ควรถูกเข้าใจในความหมายเดียวเท่านั้น คือตามที่พระศาสนจักรคาทอลิก ซึ่งแพร่หลายไปทั่วโลก ได้เข้าใจมาโดยตลอด เพราะตามกฎแห่งความเชื่อนี้ แม้แต่ทารก ซึ่งยังไม่สามารถก่อบาปได้ด้วยตนเอง ก็ได้รับการบัพติศมาเพื่อการอภัยบาปอย่างแท้จริง เพื่อว่าผ่านการเกิดใหม่ สิ่งที่พวกเขาได้รับสืบทอดมาจากการเกิดครั้งก่อน จะได้รับการชำระล้างภายในตัวพวกเขา” (กฎข้อ 124)</w:t>
      </w:r>
    </w:p>
    <w:p w14:paraId="30AD221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นักบุญออกัสติน: “สิ่งนี้ (การบัพติศมาของทารก) คริสตจักรได้ปฏิบัติมาเสมอ และได้รักษาไว้เสมอ; คริสตจักรได้รับมันมาจากความเชื่อของบรรพบุรุษ; และคริสตจักรยังคงปฏิบัติตามมันอย่างต่อเนื่องจนถึงที่สุด”</w:t>
      </w:r>
      <w:r>
        <w:rPr>
          <w:rStyle w:val="FootnoteReference"/>
        </w:rPr>
        <w:footnoteReference w:id="971"/>
      </w:r>
    </w:p>
    <w:p w14:paraId="7D00C72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คำพยานที่คล้ายกันสามารถพบได้ใน “กฎระเบียบอัครสาวก” (Apostolic Constitutions) และในผลงานเขียนของนักบุญดิโอนีซิอุส อเรโอปากีตัส (St Dionysius the Areopagite), นักบุญเคลเมนต์แห่งอเล็กซานเดรีย (Clement of Alexandria), นักบุญอิซิดอร์แห่งเพลูซิอุม (Isidore of Pelusium), นักบุญแอมโบรส (Ambrose), นักบุญยอห์น คริโซสโตม (John Chrysostom) และผู้อื่น ๆ</w:t>
      </w:r>
      <w:r>
        <w:rPr>
          <w:rStyle w:val="FootnoteReference"/>
        </w:rPr>
        <w:footnoteReference w:id="972"/>
      </w:r>
    </w:p>
    <w:p w14:paraId="21E43ED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อย่างไรก็ตาม แม้ว่าศีลบัพติศมาจะเป็นสิ่งจำเป็นสำหรับทุกคน ทั้งทารกและผู้ใหญ่ แต่มีกรณีพิเศษบางประการที่ตามความเชื่อของคริสตจักรออร์โธดอกซ์ ศีลนี้อาจถูกแทนที่ด้วยรูปแบบบัพติศมาพิเศษอีกแบบหนึ่ง คือ บัพติศมาด้วยเลือดหรือการเป็นมรณสักขี</w:t>
      </w:r>
      <w:r>
        <w:rPr>
          <w:rStyle w:val="FootnoteReference"/>
        </w:rPr>
        <w:footnoteReference w:id="973"/>
      </w:r>
      <w:r w:rsidRPr="006A21F9">
        <w:rPr>
          <w:lang w:val="ru-RU"/>
        </w:rPr>
        <w:t xml:space="preserve"> สิ่งนี้เกิดขึ้นเมื่อผู้ใดที่ยังไม่ได้รับการบัพติศมาด้วยน้ำและพระวิญญาณ ต้องเผชิญกับการข่มเหงเพราะความเชื่อในพระคริสต์ ทุ่มเทเลือดของตนเพื่อความเชื่อนั้น และเผชิญกับความตายเอง จึงได้รับการบัพติศมาด้วยพิธีบัพติศมาเดียวกันกับที่พระคริสต์ทรงรับ (มัทธิว 20:22–23)</w:t>
      </w:r>
    </w:p>
    <w:p w14:paraId="4C4B8FB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เพื่อเข้าใจพลังและประสิทธิภาพของรูปแบบบัพติศมาพิเศษนี้ ให้เราระลึกถึง: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คำพูดของพระผู้ช่วยให้รอด: </w:t>
      </w:r>
      <w:r w:rsidRPr="006A21F9">
        <w:rPr>
          <w:i/>
          <w:iCs/>
          <w:lang w:val="ru-RU"/>
        </w:rPr>
        <w:t xml:space="preserve">‘ใครที่ยอมรับเราต่อหน้าคนอื่น เราจะยอมรับเขาต่อหน้าพระบิดาของเราในสวรรค์’ </w:t>
      </w:r>
      <w:r w:rsidRPr="006A21F9">
        <w:rPr>
          <w:lang w:val="ru-RU"/>
        </w:rPr>
        <w:t xml:space="preserve">(มัทธิว 10:32); </w:t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พระวจนะอื่นของพระองค์: </w:t>
      </w:r>
      <w:r w:rsidRPr="006A21F9">
        <w:rPr>
          <w:i/>
          <w:iCs/>
          <w:lang w:val="ru-RU"/>
        </w:rPr>
        <w:t>‘ผู้ใดที่พยายามรักษาชีวิตตนเองจะสูญเสียชีวิตนั้น แต่ผู้ใดที่สูญเสียชีวิตเพื่อเราและเพื่อข่าวประเสริฐ จะรักษาชีวิตนั้นได้</w:t>
      </w:r>
      <w:r w:rsidRPr="006A21F9">
        <w:rPr>
          <w:lang w:val="ru-RU"/>
        </w:rPr>
        <w:t xml:space="preserve">’ [(มาระโก 8:35); ดูเพิ่มเติม (มัทธิว 10:30); (มัทธิว 16:25)]; </w:t>
      </w:r>
      <w:r w:rsidRPr="006A21F9">
        <w:rPr>
          <w:i/>
          <w:iCs/>
          <w:lang w:val="ru-RU"/>
        </w:rPr>
        <w:t>“ผู้ใดที่ถูกข่มเหงเพราะความชอบธรรม ก็มีสุขแล้ว เพราะราชอาณาจักรสวรรค์เป็นของเขา</w:t>
      </w:r>
      <w:r w:rsidRPr="006A21F9">
        <w:rPr>
          <w:lang w:val="ru-RU"/>
        </w:rPr>
        <w:t xml:space="preserve">” (มัทธิว 5:10);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สุดท้าย คือคำพูดชุดที่สาม: </w:t>
      </w:r>
      <w:r w:rsidRPr="006A21F9">
        <w:rPr>
          <w:i/>
          <w:iCs/>
          <w:lang w:val="ru-RU"/>
        </w:rPr>
        <w:t>“บาปของเธอ</w:t>
      </w:r>
      <w:r w:rsidRPr="006A21F9">
        <w:rPr>
          <w:lang w:val="ru-RU"/>
        </w:rPr>
        <w:t>—บาปของหญิงผู้บาป</w:t>
      </w:r>
      <w:r w:rsidRPr="006A21F9">
        <w:rPr>
          <w:i/>
          <w:iCs/>
          <w:lang w:val="ru-RU"/>
        </w:rPr>
        <w:t>—ได้รับการอภัยแล้ว เพราะเธอได้รักมาก</w:t>
      </w:r>
      <w:r w:rsidRPr="006A21F9">
        <w:rPr>
          <w:lang w:val="ru-RU"/>
        </w:rPr>
        <w:t xml:space="preserve">” (ลูกา 7:47); </w:t>
      </w:r>
      <w:r w:rsidRPr="006A21F9">
        <w:rPr>
          <w:i/>
          <w:iCs/>
          <w:lang w:val="ru-RU"/>
        </w:rPr>
        <w:t>‘ผู้ใดที่รักเรา จะได้รับการรักจากพระบิดาของเรา</w:t>
      </w:r>
      <w:r w:rsidRPr="006A21F9">
        <w:rPr>
          <w:lang w:val="ru-RU"/>
        </w:rPr>
        <w:t xml:space="preserve">’ (ยอห์น 14:21); </w:t>
      </w:r>
      <w:r w:rsidRPr="006A21F9">
        <w:rPr>
          <w:i/>
          <w:iCs/>
          <w:lang w:val="ru-RU"/>
        </w:rPr>
        <w:t>‘ไม่มีความรักใดที่ยิ่งใหญ่กว่านี้ คือการที่ผู้หนึ่งสละชีวิตเพื่อเพื่อนของตน ท่านทั้งหลายเป็นเพื่อนของเรา หากท่านทำตามสิ่งที่เราสั่ง</w:t>
      </w:r>
      <w:r w:rsidRPr="006A21F9">
        <w:rPr>
          <w:lang w:val="ru-RU"/>
        </w:rPr>
        <w:t>’ (ยอห์น 15:13–14). และในเวลาที่รับบัพติศมาด้วยเลือด ผู้เป็นมรณสักขีได้สารภาพพระคริสต์อย่างแท้จริงต่อหน้ามนุษย์ อุทิศวิญญาณหรือชีวิตของตนเพื่อพระองค์และเพื่อพระกิตติคุณ ทนต่อการข่มเหงเพื่อความชอบธรรม และเป็นพยานถึงความรักที่เต็มเปี่ยมและยิ่งใหญ่ที่สุดต่อพระองค์—ความรักจนถึงความตาย</w:t>
      </w:r>
    </w:p>
    <w:p w14:paraId="09D4BED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พระบิดาศักดิ์สิทธิ์และครูสอนของคริสตจักรได้เห็นพ้องต้องกันในการยกย่องพลังและความสำคัญเช่นนี้ให้แก่พิธีบัพติศมาด้วยเลือด ตัวอย่างเช่น:</w:t>
      </w:r>
    </w:p>
    <w:p w14:paraId="41A903E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นักบุญไซพรีอัน: ‘จงทราบไว้ว่า ผู้เตรียมรับศีลล้างบาป (ผู้ที่ต้องเผชิญกับการเป็นมรณสักขี) ไม่ได้ถูกพรากจากศีลล้างบาป: เพราะพวกเขาได้รับการบัพติศมาด้วยศีลล้างบาปด้วยเลือดอันรุ่งโรจน์และยิ่งใหญ่ที่สุด ซึ่งพระเจ้าเองได้ตรัสไว้ว่า พระองค์จะได้รับการบัพติศมาด้วยวิธีที่แตกต่าง (มัทธิว 20:22) และว่าผู้ที่ได้รับการบัพติศมาด้วยเลือดของตนเองและได้รับการชำระให้บริสุทธิ์ผ่านความทุกข์ทรมาน จะบรรลุถึงความสมบูรณ์และได้รับพระคุณแห่งพระสัญญาอันศักดิ์สิทธิ์นั้น ได้รับการยืนยันโดยพระเจ้าเองในพระวรสาร</w:t>
      </w:r>
      <w:r>
        <w:rPr>
          <w:rStyle w:val="FootnoteReference"/>
        </w:rPr>
        <w:footnoteReference w:id="974"/>
      </w:r>
    </w:p>
    <w:p w14:paraId="0C07CD0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นักบุญซีริลแห่งเยรูซาเล็ม: ‘ผู้ใดที่ไม่รับศีลล้างบาปจะไม่มีทางรอด ยกเว้นเพียงผู้เป็นมรณสักขี ซึ่งแม้ไม่มีน้ำ ก็ยังได้รับอาณาจักรสวรรค์ เพราะพระผู้ช่วยให้รอด ผู้ทรงไถ่โลกด้วยไม้กางเขน และเมื่อถูกแทงที่ข้างพระวรกาย ก็มีเลือดและน้ำไหลออกมาจากที่นั้น เพื่อว่าบางคนจะได้รับการบัพติศมาด้วยน้ำในยามสงบ ส่วนคนอื่นจะได้รับการบัพติศมาด้วยเลือดของตนเองในยามถูกข่มเหง แท้จริงแล้ว </w:t>
      </w:r>
      <w:r w:rsidRPr="006A21F9">
        <w:rPr>
          <w:lang w:val="ru-RU"/>
        </w:rPr>
        <w:lastRenderedPageBreak/>
        <w:t xml:space="preserve">พระผู้ช่วยให้รอดทรงเรียกการเป็นมรณสักขีว่าเป็นการบัพติศมา โดยตรัสว่า: </w:t>
      </w:r>
      <w:r w:rsidRPr="006A21F9">
        <w:rPr>
          <w:i/>
          <w:iCs/>
          <w:lang w:val="ru-RU"/>
        </w:rPr>
        <w:t>‘ท่านทั้งหลายจะดื่มถ้วยที่เรากำลังดื่มได้หรือไม่ และจะรับบัพติศมาด้วยบัพติศมาที่เราได้รับหรือไม่?</w:t>
      </w:r>
      <w:r w:rsidRPr="006A21F9">
        <w:rPr>
          <w:lang w:val="ru-RU"/>
        </w:rPr>
        <w:t>’ (มาระโก 10:38)”</w:t>
      </w:r>
      <w:r>
        <w:rPr>
          <w:rStyle w:val="FootnoteReference"/>
        </w:rPr>
        <w:footnoteReference w:id="975"/>
      </w:r>
    </w:p>
    <w:p w14:paraId="22512EA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“ผู้อื่น ในการต่อสู้เพื่อความศรัทธา—อย่างแท้จริง ไม่ใช่เพียงการเลียนแบบ—เมื่อได้ยอมรับความตายเพื่อพระคริสต์แล้ว ก็ไม่จำเป็นต้องใช้สัญลักษณ์น้ำเพื่อความรอดอีกต่อไป เพราะพวกเขาได้รับการบัพติศมาด้วยเลือดของตนเองแล้ว”</w:t>
      </w:r>
      <w:r>
        <w:rPr>
          <w:rStyle w:val="FootnoteReference"/>
        </w:rPr>
        <w:footnoteReference w:id="976"/>
      </w:r>
    </w:p>
    <w:p w14:paraId="1F78985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“ข้าพเจ้ารู้จักการบัพติศมาครั้งที่สี่—การบัพติศมาแห่งการเป็นมรณสักขีและเลือด ซึ่งพระคริสต์เองก็ได้รับการบัพติศมาด้วยวิธีนี้ ซึ่งมีความศักดิ์สิทธิ์ยิ่งกว่าการบัพติศมาอื่น ๆ เพราะไม่ถูกทำให้มัวหมองด้วยความไม่บริสุทธิ์ใหม่ ๆ”</w:t>
      </w:r>
      <w:r>
        <w:rPr>
          <w:rStyle w:val="FootnoteReference"/>
        </w:rPr>
        <w:footnoteReference w:id="977"/>
      </w:r>
    </w:p>
    <w:p w14:paraId="7078ED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เราไม่อ้างอิงคำพยานของโอริเจน (Origen),</w:t>
      </w:r>
      <w:r>
        <w:rPr>
          <w:rStyle w:val="FootnoteReference"/>
        </w:rPr>
        <w:footnoteReference w:id="978"/>
      </w:r>
      <w:r w:rsidRPr="006A21F9">
        <w:rPr>
          <w:lang w:val="ru-RU"/>
        </w:rPr>
        <w:t xml:space="preserve"> เทอร์ทูลเลียน (Tertullian),</w:t>
      </w:r>
      <w:r>
        <w:rPr>
          <w:rStyle w:val="FootnoteReference"/>
        </w:rPr>
        <w:footnoteReference w:id="979"/>
      </w:r>
      <w:r w:rsidRPr="006A21F9">
        <w:rPr>
          <w:lang w:val="ru-RU"/>
        </w:rPr>
        <w:t xml:space="preserve"> ยูเซบิอุสแห่งซีซารียา (Eusebius of Caesarea),</w:t>
      </w:r>
      <w:r>
        <w:rPr>
          <w:rStyle w:val="FootnoteReference"/>
        </w:rPr>
        <w:footnoteReference w:id="980"/>
      </w:r>
      <w:r w:rsidRPr="006A21F9">
        <w:rPr>
          <w:lang w:val="ru-RU"/>
        </w:rPr>
        <w:t xml:space="preserve"> แอมบโรส (Ambrose),</w:t>
      </w:r>
      <w:r>
        <w:rPr>
          <w:rStyle w:val="FootnoteReference"/>
        </w:rPr>
        <w:footnoteReference w:id="981"/>
      </w:r>
      <w:r w:rsidRPr="006A21F9">
        <w:rPr>
          <w:lang w:val="ru-RU"/>
        </w:rPr>
        <w:t xml:space="preserve"> จอห์น คริโซสโตม (John Chrysostom), ดิดิมัสแห่งอเล็กซานเดรีย (Didymus of Alexandria), ออกัสติน (Augustine),</w:t>
      </w:r>
      <w:r>
        <w:rPr>
          <w:rStyle w:val="FootnoteReference"/>
        </w:rPr>
        <w:footnoteReference w:id="982"/>
      </w:r>
      <w:r w:rsidRPr="006A21F9">
        <w:rPr>
          <w:lang w:val="ru-RU"/>
        </w:rPr>
        <w:t xml:space="preserve"> จอห์นแห่งดามัสกัส (John of Damascus),</w:t>
      </w:r>
      <w:r>
        <w:rPr>
          <w:rStyle w:val="FootnoteReference"/>
        </w:rPr>
        <w:footnoteReference w:id="983"/>
      </w:r>
      <w:r w:rsidRPr="006A21F9">
        <w:rPr>
          <w:lang w:val="ru-RU"/>
        </w:rPr>
        <w:t xml:space="preserve"> และผู้อื่น ๆ</w:t>
      </w:r>
      <w:r>
        <w:rPr>
          <w:rStyle w:val="FootnoteReference"/>
        </w:rPr>
        <w:footnoteReference w:id="984"/>
      </w:r>
    </w:p>
    <w:p w14:paraId="6A4B04B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B00C602" w14:textId="77777777" w:rsidR="00BE1885" w:rsidRPr="006A21F9" w:rsidRDefault="00BE1885" w:rsidP="00BE1885">
      <w:pPr>
        <w:pStyle w:val="Heading5"/>
        <w:rPr>
          <w:lang w:val="ru-RU"/>
        </w:rPr>
      </w:pPr>
      <w:bookmarkStart w:id="737" w:name="_Toc133142972"/>
      <w:bookmarkStart w:id="738" w:name="_Toc133166329"/>
      <w:bookmarkStart w:id="739" w:name="_Toc182221539"/>
      <w:bookmarkStart w:id="740" w:name="_Toc238453106"/>
      <w:bookmarkStart w:id="741" w:name="_Toc238453906"/>
      <w:bookmarkStart w:id="742" w:name="_Toc238576131"/>
      <w:r w:rsidRPr="006A21F9">
        <w:rPr>
          <w:bCs/>
          <w:lang w:val="ru-RU"/>
        </w:rPr>
        <w:t xml:space="preserve">§206. </w:t>
      </w:r>
      <w:r w:rsidRPr="006A21F9">
        <w:rPr>
          <w:lang w:val="ru-RU"/>
        </w:rPr>
        <w:t>ใครสามารถทำพิธีบัพติศมาได้ และผู้ที่รับบัพติศมาต้องมีคุณสมบัติอย่างไร?</w:t>
      </w:r>
      <w:bookmarkEnd w:id="737"/>
      <w:bookmarkEnd w:id="738"/>
      <w:bookmarkEnd w:id="739"/>
      <w:bookmarkEnd w:id="740"/>
      <w:bookmarkEnd w:id="741"/>
      <w:bookmarkEnd w:id="742"/>
    </w:p>
    <w:p w14:paraId="47B91949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อำนาจในการประกอบพิธีศีลล้างบาป ซึ่งพระผู้ช่วยให้รอดได้ประทานให้แก่บรรดาอัครสาวกตั้งแต่แรกเริ่ม (มัทธิว 28:19; มาระโก 16:16) นั้น ตั้งแต่สมัยโบราณกาลมาจนถึงปัจจุบัน ได้ถูกประทานภายในพระศาสนจักรเฉพาะแก่ผู้สืบทอดตำแหน่งของอัครสาวก — คือพระสังฆราช — และผ่านทางพระสังฆราชนั้น ไปยังพระสงฆ์ สิ่งนี้ชัดเจน: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จากกฎอัครสาวก ซึ่งทุกครั้งที่กล่าวถึงผู้ที่ประกอบพิธีบัพติศมา จะระบุชื่อเพียงพระสังฆราชและพระสงฆ์เท่านั้น เช่น: ‘หากพระสังฆราชหรือพระสงฆ์ ซึ่งได้รับบัพติศมาอย่างถูกต้องแล้ว ประกอบพิธีบัพติศมาอีกครั้ง ให้ถูกปลดจากตำแหน่ง’ (กฎข้อ 47); หรือ: ‘หากผู้ใดก็ตาม ไม่ว่าจะเป็นพระสังฆราชหรือพระสงฆ์ผู้อาวุโส ให้บัพติศมาขัดกับระเบียบของพระผู้เป็นเจ้า… ให้ถูกถอดถอน’ (กฎข้อ 49), และต่อไป: ‘หากผู้ใดก็ตาม ไม่ว่าจะเป็นพระสังฆราชหรือพระสงฆ์ผู้อาวุโส ไม่ทำการจุ่มน้ำสามครั้ง… ให้ถูกถอดถอน’ (กฎข้อ 50);</w:t>
      </w:r>
      <w:r>
        <w:rPr>
          <w:rStyle w:val="FootnoteReference"/>
        </w:rPr>
        <w:footnoteReference w:id="985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จากมติอัครสาวก: “เราไม่มอบอำนาจในการบัพติศมาให้แก่ผู้รับใช้พระเจ้าอื่น ๆ เช่น: ผู้อ่านพระคัมภีร์ ผู้ร้องเพลง ผู้รักษาประตู หรือผู้รับใช้ แต่เฉพาะแก่พระสังฆราชและพระผู้อาวุโสเท่านั้น ซึ่งได้รับการช่วยเหลือจากผู้ช่วยพระสังฆราชในการปฏิบัติหน้าที่ของพวกเขา;”</w:t>
      </w:r>
      <w:r>
        <w:rPr>
          <w:rStyle w:val="FootnoteReference"/>
        </w:rPr>
        <w:footnoteReference w:id="986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สุดท้าย จากคำพยานของบรรดาพระบิดาผู้ศักดิ์สิทธิ์และครูสอนของคริสตจักร เช่น: นักบุญอิกนาติอุส ผู้แบกพระเจ้า: “หากไม่มีพระสังฆราช (คือ โดยอิสระจากพระสังฆราช และไม่ได้รับอนุญาตจากท่าน) ก็ไม่ได้รับอนุญาตให้ทำพิธีบัพติศมาหรือจัดพิธีศีลมหาสนิท;”</w:t>
      </w:r>
      <w:r>
        <w:rPr>
          <w:rStyle w:val="FootnoteReference"/>
        </w:rPr>
        <w:footnoteReference w:id="987"/>
      </w:r>
      <w:r w:rsidRPr="006A21F9">
        <w:rPr>
          <w:lang w:val="ru-RU"/>
        </w:rPr>
        <w:t xml:space="preserve"> เทอร์ทูลเลียน: “มหาปุโรหิต ซึ่งคือพระสังฆราช </w:t>
      </w:r>
      <w:r w:rsidRPr="006A21F9">
        <w:rPr>
          <w:lang w:val="ru-RU"/>
        </w:rPr>
        <w:lastRenderedPageBreak/>
        <w:t>มีสิทธิในการทำพิธีบัพติศมา; ตามมาคือพระสงฆ์อาวุโสพร้อมด้วยสังฆานุกร แต่ต้องได้รับอนุญาตจากพระสังฆราช เพื่อรักษาเกียรติศักดิ์ของพระศาสนจักร,”</w:t>
      </w:r>
      <w:r>
        <w:rPr>
          <w:rStyle w:val="FootnoteReference"/>
        </w:rPr>
        <w:footnoteReference w:id="988"/>
      </w:r>
      <w:r w:rsidRPr="006A21F9">
        <w:rPr>
          <w:lang w:val="ru-RU"/>
        </w:rPr>
        <w:t xml:space="preserve"> และอื่นๆ</w:t>
      </w:r>
      <w:r>
        <w:rPr>
          <w:rStyle w:val="FootnoteReference"/>
        </w:rPr>
        <w:footnoteReference w:id="989"/>
      </w:r>
    </w:p>
    <w:p w14:paraId="230BE83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บางครั้งผู้ช่วยพระสังฆราชได้รับอนุญาตให้ทำพิธีบัพติศมา ตามแบบอย่างของนักบุญฟิลิป ผู้ช่วยพระสังฆราช (กิจการอัครทูต 6:5; 8:12–13, 38); แต่การอนุญาตนี้เกิดขึ้นเฉพาะในกรณีที่จำเป็นอย่างยิ่ง เมื่อไม่มีพระสังฆราชและพระผู้อาวุโสอยู่</w:t>
      </w:r>
      <w:r>
        <w:rPr>
          <w:rStyle w:val="FootnoteReference"/>
        </w:rPr>
        <w:footnoteReference w:id="990"/>
      </w:r>
      <w:r w:rsidRPr="006A21F9">
        <w:rPr>
          <w:lang w:val="ru-RU"/>
        </w:rPr>
        <w:t xml:space="preserve"> ผู้ช่วยพระสังฆราชเองไม่เคยมีสิทธิ์ในการทำพิธีบัพติศมา — ‘ผู้ช่วยพระสังฆราช … ไม่ทำพิธีบัพติศมา,’ — ตามที่ระบุไว้ ในกฎอัครสาวก</w:t>
      </w:r>
      <w:r>
        <w:rPr>
          <w:rStyle w:val="FootnoteReference"/>
        </w:rPr>
        <w:footnoteReference w:id="991"/>
      </w:r>
      <w:r w:rsidRPr="006A21F9">
        <w:rPr>
          <w:lang w:val="ru-RU"/>
        </w:rPr>
        <w:t xml:space="preserve"> ‘ผู้ช่วยพระสังฆราช ตามระเบียบของพระศาสนจักร ไม่ได้รับอนุญาตให้ทำพิธีศีลศักดิ์สิทธิ์ใด ๆ แต่เพียงช่วยในการทำพิธีเท่านั้น,’ — นักบุญเอพิฟานิอุสยังกล่าวไว้ด้วย</w:t>
      </w:r>
      <w:r>
        <w:rPr>
          <w:rStyle w:val="FootnoteReference"/>
        </w:rPr>
        <w:footnoteReference w:id="992"/>
      </w:r>
    </w:p>
    <w:p w14:paraId="1AD7CED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ในทำนองเดียวกัน ในกรณีที่จำเป็นอย่างยิ่ง ผู้ฆราวาสได้รับอนุญาตให้ทำพิธีบัพติศมา</w:t>
      </w:r>
      <w:r>
        <w:rPr>
          <w:rStyle w:val="FootnoteReference"/>
        </w:rPr>
        <w:footnoteReference w:id="993"/>
      </w:r>
      <w:r w:rsidRPr="006A21F9">
        <w:rPr>
          <w:lang w:val="ru-RU"/>
        </w:rPr>
        <w:t xml:space="preserve"> เช่นเดียวกับที่ได้รับอนุญาตในปัจจุบัน (กฎแห่งการสารภาพบาป ส่วนที่ 1 คำตอบต่อคำถามที่ 102; จดหมายของบรรดาพระสังฆราชตะวันออกเกี่ยวกับความเชื่อออร์โธดอกซ์ ข้อ 16) ไม่เพียงแต่ผู้ชายเท่านั้น แต่ยังรวมถึงผู้หญิงด้วย</w:t>
      </w:r>
      <w:r>
        <w:rPr>
          <w:rStyle w:val="FootnoteReference"/>
        </w:rPr>
        <w:footnoteReference w:id="994"/>
      </w:r>
      <w:r w:rsidRPr="006A21F9">
        <w:rPr>
          <w:lang w:val="ru-RU"/>
        </w:rPr>
        <w:t xml:space="preserve"> แต่ในกรณีอื่น ๆ ทั้งหมด สิ่งนี้ถูกห้ามอย่างเคร่งครัด โดยเฉพาะอย่างยิ่งสำหรับผู้หญิง</w:t>
      </w:r>
      <w:r>
        <w:rPr>
          <w:rStyle w:val="FootnoteReference"/>
        </w:rPr>
        <w:footnoteReference w:id="995"/>
      </w:r>
      <w:r w:rsidRPr="006A21F9">
        <w:rPr>
          <w:lang w:val="ru-RU"/>
        </w:rPr>
        <w:t xml:space="preserve"> หากผู้หญิงได้รับอนุญาตให้ทำพิธีบัพติศมา บางผู้สอนในคริสตจักรได้โต้แย้งว่า พระเยซูคริสต์ก็คงจะได้รับการบัพติศมาจากพระมารดาอันศักดิ์สิทธิ์ที่สุดของพระองค์ แทนที่จะเป็นจากยอห์นผู้เตรียมทาง</w:t>
      </w:r>
      <w:r>
        <w:rPr>
          <w:rStyle w:val="FootnoteReference"/>
        </w:rPr>
        <w:footnoteReference w:id="996"/>
      </w:r>
      <w:r w:rsidRPr="006A21F9">
        <w:rPr>
          <w:lang w:val="ru-RU"/>
        </w:rPr>
        <w:t xml:space="preserve"> และประเพณีการอนุญาตให้ผู้หญิงทำพิธีบัพติศมา แม้ในกรณีที่ไม่จำเป็น — ซึ่งเป็นแนวปฏิบัติที่ยังคงมีอยู่จนถึงทุกวันนี้ในกลุ่มผู้แตกแยกบางกลุ่ม — ถูกเรียกว่าเป็นการละเมิด ซึ่งเดิมเกิดขึ้นในกลุ่มผู้นิกายมาร์คิโอนีต</w:t>
      </w:r>
      <w:r>
        <w:rPr>
          <w:rStyle w:val="FootnoteReference"/>
        </w:rPr>
        <w:footnoteReference w:id="997"/>
      </w:r>
    </w:p>
    <w:p w14:paraId="6426A73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สำหรับผู้ที่มาขอรับศีลล้างบาป หากเป็นผู้ใหญ่ ต้องมีคุณสมบัติดังต่อไปนี้:</w:t>
      </w:r>
    </w:p>
    <w:p w14:paraId="39E9705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ความเชื่อ สิ่งนี้เห็นได้ชัดจากคำสั่งของพระผู้ช่วยให้รอดแก่เหล่าอัครสาวก: </w:t>
      </w:r>
      <w:r w:rsidRPr="006A21F9">
        <w:rPr>
          <w:i/>
          <w:iCs/>
          <w:lang w:val="ru-RU"/>
        </w:rPr>
        <w:t>‘ดังนั้น จงไปและทำให้ชนทุกชาติเป็นสาวก โดยให้บัพติศมาแก่พวกเขา</w:t>
      </w:r>
      <w:r w:rsidRPr="006A21F9">
        <w:rPr>
          <w:lang w:val="ru-RU"/>
        </w:rPr>
        <w:t xml:space="preserve">…’ (มัทธิว 28:19); </w:t>
      </w:r>
      <w:r w:rsidRPr="006A21F9">
        <w:rPr>
          <w:i/>
          <w:iCs/>
          <w:lang w:val="ru-RU"/>
        </w:rPr>
        <w:t>‘จงไปทั่วโลกและประกาศข่าวประเสริฐแก่ทุกสรรพสิ่ง ผู้ใดที่เชื่อและรับบัพติศมา จะได้รับความรอด</w:t>
      </w:r>
      <w:r w:rsidRPr="006A21F9">
        <w:rPr>
          <w:lang w:val="ru-RU"/>
        </w:rPr>
        <w:t>’ (มาระโก 16:16) ดังนั้น ผู้อัครสาวกจึงพยายามสอนความเชื่อให้ผู้คนทุกแห่งเป็นอันดับแรก และเพียงหลังจากนั้นเท่านั้นที่พวกเขาจึงให้บัพติศมาแก่ผู้ที่เชื่อแล้ว ดังนั้น หลังจากที่พระวิญญาณบริสุทธิ์เสด็จลงมาบนผู้อัครสาวก นักบุญเปโตรจึงประกาศพระวจนะแก่ประชาชนที่มารวมตัวกันก่อน และ</w:t>
      </w:r>
      <w:r w:rsidRPr="006A21F9">
        <w:rPr>
          <w:i/>
          <w:iCs/>
          <w:lang w:val="ru-RU"/>
        </w:rPr>
        <w:t xml:space="preserve">ผู้ที่รับฟังคำของท่านด้วยความยินดีก็ได้รับการบัพติศมา </w:t>
      </w:r>
      <w:r w:rsidRPr="006A21F9">
        <w:rPr>
          <w:lang w:val="ru-RU"/>
        </w:rPr>
        <w:t xml:space="preserve">(กิจการ 2:41) เช่นเดียวกันในสะมาเรีย </w:t>
      </w:r>
      <w:r w:rsidRPr="006A21F9">
        <w:rPr>
          <w:i/>
          <w:iCs/>
          <w:lang w:val="ru-RU"/>
        </w:rPr>
        <w:t xml:space="preserve">เมื่อพวกเขาเชื่อฟิลิป ผู้กำลังประกาศเกี่ยวกับอาณาจักรของพระเจ้าและพระนามของพระเยซูคริสต์ ทั้งชายและหญิงต่างก็รับบัพติศมา </w:t>
      </w:r>
      <w:r w:rsidRPr="006A21F9">
        <w:rPr>
          <w:lang w:val="ru-RU"/>
        </w:rPr>
        <w:t xml:space="preserve">(กิจการ </w:t>
      </w:r>
      <w:r w:rsidRPr="006A21F9">
        <w:rPr>
          <w:lang w:val="ru-RU"/>
        </w:rPr>
        <w:lastRenderedPageBreak/>
        <w:t>8:12) เช่นเดียวกัน เมื่อขันทีนั้นกลับใจ นักบุญฟิลิปได้เปิดปากเทศนาให้เขาฟังเกี่ยวกับพระเยซูก่อน แล้วกล่าวว่า “หากคุณเชื่อด้วยใจทั้งหมด คุณก็อาจรับบัพติศมาได้” และหลังจากที่ขันทีนั้นสารภาพความเชื่อแล้ว นักบุญฟิลิปก็บัพติศมาเขาจริง ๆ (กิจการ 8:35–38) เหตุการณ์เดียวกันนี้เกิดขึ้นในการกลับใจของคอร์เนลิอุสผู้เป็นร้อยเอก (กิจการ 10:34–48), ในการกลับใจของลิเดียและครอบครัวทั้งบ้าน (กิจการ 16:14–15), ของคริสปัส (กิจการ 18:8) และผู้อื่น ๆ ด้วยเหตุนี้ ตั้งแต่ต้นกำเนิดของพระศาสนจักร ผู้ดูแลพระศาสนจักรจึงได้กำหนดเป็นหลักว่า ผู้ที่จะรับศีลล้างบาปทุกคนต้องมีความเชื่อก่อนเป็นอันดับแรก —</w:t>
      </w:r>
      <w:r>
        <w:rPr>
          <w:rStyle w:val="FootnoteReference"/>
        </w:rPr>
        <w:footnoteReference w:id="998"/>
      </w:r>
      <w:r w:rsidRPr="006A21F9">
        <w:rPr>
          <w:lang w:val="ru-RU"/>
        </w:rPr>
        <w:t xml:space="preserve"> — และเพื่อบรรลุเป้าหมายนี้ พวกเขาจึงพยายามสอนสั่งผู้ที่จะรับศีลล้างบาปล่วงหน้าผ่านการประกาศพระวรสาร สอนให้พวกเขาเข้าใจความจริงแห่งความเชื่อ ทดสอบความเข้าใจในความจริงเหล่านั้น และเพียงเมื่อผ่านขั้นตอนเหล่านี้แล้ว จึงจะประกอบพิธีศีลล้างบาป</w:t>
      </w:r>
      <w:r>
        <w:rPr>
          <w:rStyle w:val="FootnoteReference"/>
        </w:rPr>
        <w:footnoteReference w:id="999"/>
      </w:r>
      <w:r w:rsidRPr="006A21F9">
        <w:rPr>
          <w:lang w:val="ru-RU"/>
        </w:rPr>
        <w:t xml:space="preserve"> ด้วยเหตุนี้ จนถึงทุกวันนี้ในคริสตจักร ตามประเพณีพิธีกรรมโบราณ ผู้ใดก็ตามที่จะรับศีลนี้ ต้องอ่านคำสารภาพหรือคำสารภาพความเชื่อออกเสียงดัง</w:t>
      </w:r>
    </w:p>
    <w:p w14:paraId="4B86F25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การกลับใจ ‘จงกลับใจ’ นักบุญเปโตรอัครสาวกกล่าวกับผู้ฟังคำเทศนาของท่าน </w:t>
      </w:r>
      <w:r w:rsidRPr="006A21F9">
        <w:rPr>
          <w:i/>
          <w:iCs/>
          <w:lang w:val="ru-RU"/>
        </w:rPr>
        <w:t>‘และให้ทุกคนในพวกท่านรับบัพติศมาในพระนามของพระเยซูคริสต์ เพื่อการอภัยบาป และท่านจะได้รับพระพรของพระวิญญาณบริสุทธิ์</w:t>
      </w:r>
      <w:r w:rsidRPr="006A21F9">
        <w:rPr>
          <w:lang w:val="ru-RU"/>
        </w:rPr>
        <w:t xml:space="preserve">’ (กิจการ 2:38); </w:t>
      </w:r>
      <w:r w:rsidRPr="006A21F9">
        <w:rPr>
          <w:i/>
          <w:iCs/>
          <w:lang w:val="ru-RU"/>
        </w:rPr>
        <w:t>‘จงกลับใจและหันมาหาพระเจ้า เพื่อบาปของท่านจะถูกลบล้าง</w:t>
      </w:r>
      <w:r w:rsidRPr="006A21F9">
        <w:rPr>
          <w:lang w:val="ru-RU"/>
        </w:rPr>
        <w:t>’ (กิจการ 3:19). พระศาสนจักรได้กำหนดให้ผู้ที่มาขอรับศีลล้างบาปต้องสำนึกผิดเสมอมา ผ่านคำสอนของบรรดาพระสงฆ์</w:t>
      </w:r>
      <w:r>
        <w:rPr>
          <w:rStyle w:val="FootnoteReference"/>
        </w:rPr>
        <w:footnoteReference w:id="1000"/>
      </w:r>
      <w:r w:rsidRPr="006A21F9">
        <w:rPr>
          <w:lang w:val="ru-RU"/>
        </w:rPr>
        <w:t xml:space="preserve"> และก่อนที่ศีลจะได้รับการประกอบพิธี พระศาสนจักรได้สั่งให้พวกเขา—เช่นเดียวกับที่ยังคงปฏิบัติมาจนถึงทุกวันนี้—ให้ปฏิเสธปีศาจและทุกการกระทำของเขาอย่างเคร่งครัด นั่นคือ บาปทั้งปวงและชีวิตที่เต็มไปด้วยความชั่วร้ายในอดีตทั้งหมด</w:t>
      </w:r>
      <w:r>
        <w:rPr>
          <w:rStyle w:val="FootnoteReference"/>
        </w:rPr>
        <w:footnoteReference w:id="1001"/>
      </w:r>
    </w:p>
    <w:p w14:paraId="130C242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ส่วนสำหรับทารก ซึ่งยังไม่สามารถมีความเชื่อหรือแสดงความเชื่อและการกลับใจได้ก่อนการรับบัพติศมา: พวกเขาจะได้รับการบัพติศมาบนพื้นฐานความเชื่อของพ่อแม่และผู้เป็นพ่อแม่ทูนหัว ซึ่งแทนตัวพวกเขาประกาศคำสารภาพความเชื่อและการปฏิเสธมารีและทุกการกระทำของเขา พร้อมทั้งให้คำมั่นร่วมกันต่อหน้าคริสตจักรว่าจะเลี้ยงดูเด็กที่ได้รับการบัพติศมาให้เป็นผู้มีศรัทธาและความเคร่งครัดในความเชื่อเมื่อถึงวัยผู้ใหญ่ (The Correct Confession, Part 1, answer to question 103; คำสอนคริสเตียนฉบับขยายเกี่ยวกับการบัพติศมา) นักบุญดิโอนิซิอุส อารีโอปากีต ได้สืบย้อนประเพณีนี้ของพระศาสนจักรกลับไปยังอัครสาวกโดยตรง: “ครูผู้ศักดิ์สิทธิ์ของเรา,” เขากล่าวว่า, “ได้ทรงกรุณา (</w:t>
      </w:r>
      <w:r w:rsidRPr="001E4083">
        <w:t>έδοζεν</w:t>
      </w:r>
      <w:r w:rsidRPr="006A21F9">
        <w:rPr>
          <w:lang w:val="ru-RU"/>
        </w:rPr>
        <w:t>) ให้แม้แต่ทารกได้รับศีลล้างบาป ภายใต้เงื่อนไขศักดิ์สิทธิ์ว่า พ่อแม่ทางธรรมชาติของเด็กต้องมอบตัวเด็กให้แก่ผู้เชื่อคนหนึ่ง ซึ่งจะสอนเด็กอย่างดีในเรื่องทางพระ และจากนั้นดูแลเด็กเหมือนพ่อที่ได้รับการแต่งตั้งจากเบื้องบน (</w:t>
      </w:r>
      <w:r w:rsidRPr="001E4083">
        <w:t>θείος</w:t>
      </w:r>
      <w:r w:rsidRPr="006A21F9">
        <w:rPr>
          <w:lang w:val="ru-RU"/>
        </w:rPr>
        <w:t>), และผู้คุ้มครองความรอดนิรันดร์ของเด็กนั้นเอง เมื่อบุคคลนี้ให้คำสัญญาว่าจะนำทางเด็กให้ดำเนินชีวิตตามทางพระเจ้า ผู้ประเสริฐจึงบังคับให้เขาประกาศการสละทิ้งบาปและการสารภาพบาปอันศักดิ์สิทธิ์”</w:t>
      </w:r>
      <w:r>
        <w:rPr>
          <w:rStyle w:val="FootnoteReference"/>
        </w:rPr>
        <w:footnoteReference w:id="1002"/>
      </w:r>
      <w:r w:rsidRPr="006A21F9">
        <w:rPr>
          <w:lang w:val="ru-RU"/>
        </w:rPr>
        <w:t xml:space="preserve"> ต่อมา เทอร์ทูลเลียน</w:t>
      </w:r>
      <w:r>
        <w:rPr>
          <w:rStyle w:val="FootnoteReference"/>
        </w:rPr>
        <w:footnoteReference w:id="1003"/>
      </w:r>
      <w:r w:rsidRPr="006A21F9">
        <w:rPr>
          <w:lang w:val="ru-RU"/>
        </w:rPr>
        <w:t xml:space="preserve"> ออเกสติน</w:t>
      </w:r>
      <w:r>
        <w:rPr>
          <w:rStyle w:val="FootnoteReference"/>
        </w:rPr>
        <w:footnoteReference w:id="1004"/>
      </w:r>
      <w:r w:rsidRPr="006A21F9">
        <w:rPr>
          <w:lang w:val="ru-RU"/>
        </w:rPr>
        <w:t xml:space="preserve"> และผู้อื่น ๆ ได้กล่าวถึงผู้เป็นพ่อแม่ทูนหัวในบริบทของการบัพติศมาของทารก</w:t>
      </w:r>
      <w:r>
        <w:rPr>
          <w:rStyle w:val="FootnoteReference"/>
        </w:rPr>
        <w:footnoteReference w:id="1005"/>
      </w:r>
    </w:p>
    <w:p w14:paraId="53D32A74" w14:textId="77777777" w:rsidR="00BE1885" w:rsidRPr="006A21F9" w:rsidRDefault="00BE1885" w:rsidP="00BE1885">
      <w:pPr>
        <w:rPr>
          <w:lang w:val="ru-RU"/>
        </w:rPr>
      </w:pPr>
    </w:p>
    <w:p w14:paraId="671098E0" w14:textId="77777777" w:rsidR="00BE1885" w:rsidRPr="006A21F9" w:rsidRDefault="00BE1885" w:rsidP="00BE1885">
      <w:pPr>
        <w:pStyle w:val="Heading4"/>
        <w:rPr>
          <w:lang w:val="ru-RU"/>
        </w:rPr>
      </w:pPr>
      <w:bookmarkStart w:id="743" w:name="_Toc133142611"/>
      <w:bookmarkStart w:id="744" w:name="_Toc133142973"/>
      <w:bookmarkStart w:id="745" w:name="_Toc133166330"/>
      <w:bookmarkStart w:id="746" w:name="_Toc182221540"/>
      <w:bookmarkStart w:id="747" w:name="_Toc238453107"/>
      <w:bookmarkStart w:id="748" w:name="_Toc238453907"/>
      <w:bookmarkStart w:id="749" w:name="_Toc238454331"/>
      <w:bookmarkStart w:id="750" w:name="_Toc238466413"/>
      <w:bookmarkStart w:id="751" w:name="_Toc238576132"/>
      <w:r w:rsidRPr="006A21F9">
        <w:rPr>
          <w:bCs/>
          <w:lang w:val="ru-RU"/>
        </w:rPr>
        <w:lastRenderedPageBreak/>
        <w:t xml:space="preserve">2. </w:t>
      </w:r>
      <w:r w:rsidRPr="006A21F9">
        <w:rPr>
          <w:lang w:val="ru-RU"/>
        </w:rPr>
        <w:t>เกี่ยวกับศีลเจิม</w:t>
      </w:r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</w:p>
    <w:p w14:paraId="02C5C96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8CD44B1" w14:textId="77777777" w:rsidR="00BE1885" w:rsidRPr="006A21F9" w:rsidRDefault="00BE1885" w:rsidP="00BE1885">
      <w:pPr>
        <w:pStyle w:val="Heading5"/>
        <w:rPr>
          <w:lang w:val="ru-RU"/>
        </w:rPr>
      </w:pPr>
      <w:bookmarkStart w:id="752" w:name="_Toc133142974"/>
      <w:bookmarkStart w:id="753" w:name="_Toc133166331"/>
      <w:bookmarkStart w:id="754" w:name="_Toc182221541"/>
      <w:bookmarkStart w:id="755" w:name="_Toc238453108"/>
      <w:bookmarkStart w:id="756" w:name="_Toc238453908"/>
      <w:bookmarkStart w:id="757" w:name="_Toc238576133"/>
      <w:r w:rsidRPr="006A21F9">
        <w:rPr>
          <w:bCs/>
          <w:lang w:val="ru-RU"/>
        </w:rPr>
        <w:t xml:space="preserve">§207. </w:t>
      </w:r>
      <w:r w:rsidRPr="006A21F9">
        <w:rPr>
          <w:lang w:val="ru-RU"/>
        </w:rPr>
        <w:t>ความเกี่ยวข้องกับส่วนก่อนหน้า; ตำแหน่งของศีลเจิมในหมู่ศีลศักดิ์สิทธิ์อื่น ๆ; แนวคิดของศีลนี้และชื่อเรียกต่าง ๆ</w:t>
      </w:r>
      <w:bookmarkEnd w:id="752"/>
      <w:bookmarkEnd w:id="753"/>
      <w:bookmarkEnd w:id="754"/>
      <w:bookmarkEnd w:id="755"/>
      <w:bookmarkEnd w:id="756"/>
      <w:bookmarkEnd w:id="757"/>
    </w:p>
    <w:p w14:paraId="75D1424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ผ่านการบัพติศมา เราได้เกิดเข้าสู่ชีวิตทางจิตวิญญาณ และเมื่อได้รับการชำระล้างจากบาปทั้งปวง ได้รับการอภัยบาปและได้รับการชำระให้บริสุทธิ์แล้ว เราจึงได้เข้าสู่ราชอาณาจักรของพระคริสต์ที่เต็มเปี่ยมด้วยพระคุณ แต่เช่นเดียวกับในชีวิตทางธรรมชาติ ที่เมื่อบุคคลเกิดมาสู่โลกแล้ว ก็จำเป็นต้องมีอากาศ แสงสว่าง และปัจจัยภายนอกอื่น ๆ เพื่อรักษาการดำรงอยู่ ค่อย ๆ เสริมสร้างตนเอง และเติบโต: ดังนั้น ในชีวิตทางจิตวิญญาณเช่นกัน ทันทีที่บุคคลเกิดใหม่จากเบื้องบน เขาจำเป็นต้องมีพลังแห่งพระวิญญาณบริสุทธิ์ที่เต็มเปี่ยมด้วยพระคุณ ซึ่งทำหน้าที่เป็นอากาศและแสงสว่างทางจิตวิญญาณสำหรับเขา และด้วยความช่วยเหลือนี้ เขาไม่เพียงแต่สามารถรักษาชีวิตใหม่ของตนไว้ได้ แต่ยังค่อยๆ แข็งแกร่งขึ้นและเติบโตในชีวิตนั้นด้วย กำลังศักดิ์สิทธิ์เหล่านี้เอง สำหรับชีวิตและความศักดิ์สิทธิ์ (2 เปโตร 1:3) ที่ถูกประทานให้แก่ทุกคนที่เกิดใหม่ในพิธีบัพติศมา ผ่านพิธีศักดิ์สิทธิ์อีกประการหนึ่งของคริสตจักร นั่นคือ พิธีคริสมาชัน นี่คือเหตุผลที่คริสตจักรออร์โธดอกซ์ได้รักษาประเพณีการประกอบพิธีนี้ทันทีหลังพิธีบัพติศมา และแม้กระทั่งในความเชื่อมโยงกับมันมาตั้งแต่สมัยโบราณ</w:t>
      </w:r>
      <w:r>
        <w:rPr>
          <w:rStyle w:val="FootnoteReference"/>
        </w:rPr>
        <w:footnoteReference w:id="1006"/>
      </w:r>
      <w:r w:rsidRPr="006A21F9">
        <w:rPr>
          <w:lang w:val="ru-RU"/>
        </w:rPr>
        <w:t xml:space="preserve"> ทำให้พิธีการยืนยันความเชื่อ (Confirmation) อยู่ในลำดับที่สองในลำดับพิธีศักดิ์สิทธิ์ของคริสตจักร</w:t>
      </w:r>
    </w:p>
    <w:p w14:paraId="77E9421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การเจิมเป็นศีลศักดิ์สิทธิ์ที่พระวิญญาณบริสุทธิ์ถูกประทานให้แก่ผู้ที่ได้รับการบัพติศมา; หรือกล่าวอย่างครบถ้วนและเฉพาะเจาะจงยิ่งขึ้น คือ ผ่านการเจิมส่วนต่าง ๆ ของร่างกายผู้คริสต์ด้วยน้ำมันเจิมที่ได้รับการอวยพร พร้อมกับการกล่าวคำ “ตราประทับแห่งพระพรของพระวิญญาณบริสุทธิ์” ซึ่งพลังแห่งพระคุณที่จำเป็นสำหรับการเสริมสร้างและพัฒนาการในชีวิตทางจิตวิญญาณจะถูกถ่ายทอดให้แก่เขา</w:t>
      </w:r>
    </w:p>
    <w:p w14:paraId="4A99362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ตามธรรมชาติของพิธีนี้ พิธีการยืนยันความเชื่อจึงได้รับการเรียกด้วยชื่อต่าง ๆ มาตั้งแต่สมัยโบราณ ซึ่งแสดงถึงทั้งด้านภายนอก หรือผลภายในต่อบุคคล หรือทั้งสองด้านพร้อมกัน ในด้านแรก บางครั้งมันถูกเรียกว่า “การวางมือ” เพราะเดิมทีถูกปฏิบัติโดยอัครสาวกผ่านการวางมือลงบนผู้ที่ได้รับการบัพติศมา (กิจการ 8:14–16); และบ่อยครั้งกว่า — ‘การเจิม’,</w:t>
      </w:r>
      <w:r>
        <w:rPr>
          <w:rStyle w:val="FootnoteReference"/>
        </w:rPr>
        <w:footnoteReference w:id="1007"/>
      </w:r>
      <w:r w:rsidRPr="006A21F9">
        <w:rPr>
          <w:lang w:val="ru-RU"/>
        </w:rPr>
        <w:t xml:space="preserve"> ‘การเจิมทางจิตวิญญาณ’,</w:t>
      </w:r>
      <w:r>
        <w:rPr>
          <w:rStyle w:val="FootnoteReference"/>
        </w:rPr>
        <w:footnoteReference w:id="1008"/>
      </w:r>
      <w:r w:rsidRPr="006A21F9">
        <w:rPr>
          <w:lang w:val="ru-RU"/>
        </w:rPr>
        <w:t xml:space="preserve"> ‘ศีลศักดิ์สิทธิ์แห่งการเจิม’,</w:t>
      </w:r>
      <w:r>
        <w:rPr>
          <w:rStyle w:val="FootnoteReference"/>
        </w:rPr>
        <w:footnoteReference w:id="1009"/>
      </w:r>
      <w:r w:rsidRPr="006A21F9">
        <w:rPr>
          <w:lang w:val="ru-RU"/>
        </w:rPr>
        <w:t xml:space="preserve"> ‘การเจิมแห่งความรอด’:</w:t>
      </w:r>
      <w:r>
        <w:rPr>
          <w:rStyle w:val="FootnoteReference"/>
        </w:rPr>
        <w:footnoteReference w:id="1010"/>
      </w:r>
      <w:r w:rsidRPr="006A21F9">
        <w:rPr>
          <w:lang w:val="ru-RU"/>
        </w:rPr>
        <w:t xml:space="preserve"> เพราะตั้งแต่วันของอัครสาวกเป็นต้นมา ศีลนี้เริ่มถูกปฏิบัติโดยการเจิมผู้ที่รับศีลล้างบาปด้วยน้ำมันศักดิ์สิทธิ์ ในประการที่สอง — ของประทานแห่งพระวิญญาณบริสุทธิ์,</w:t>
      </w:r>
      <w:r>
        <w:rPr>
          <w:rStyle w:val="FootnoteReference"/>
        </w:rPr>
        <w:footnoteReference w:id="1011"/>
      </w:r>
      <w:r w:rsidRPr="006A21F9">
        <w:rPr>
          <w:lang w:val="ru-RU"/>
        </w:rPr>
        <w:t xml:space="preserve"> ศีลแห่งพระวิญญาณบริสุทธิ์,</w:t>
      </w:r>
      <w:r>
        <w:rPr>
          <w:rStyle w:val="FootnoteReference"/>
        </w:rPr>
        <w:footnoteReference w:id="1012"/>
      </w:r>
      <w:r w:rsidRPr="006A21F9">
        <w:rPr>
          <w:lang w:val="ru-RU"/>
        </w:rPr>
        <w:t xml:space="preserve"> สัญลักษณ์แห่งพระวิญญาณบริสุทธิ์,</w:t>
      </w:r>
      <w:r>
        <w:rPr>
          <w:rStyle w:val="FootnoteReference"/>
        </w:rPr>
        <w:footnoteReference w:id="1013"/>
      </w:r>
      <w:r w:rsidRPr="006A21F9">
        <w:rPr>
          <w:lang w:val="ru-RU"/>
        </w:rPr>
        <w:t xml:space="preserve"> ศีลกำลัง,</w:t>
      </w:r>
      <w:r>
        <w:rPr>
          <w:rStyle w:val="FootnoteReference"/>
        </w:rPr>
        <w:footnoteReference w:id="1014"/>
      </w:r>
      <w:r w:rsidRPr="006A21F9">
        <w:rPr>
          <w:lang w:val="ru-RU"/>
        </w:rPr>
        <w:t xml:space="preserve"> การเติมเต็ม:</w:t>
      </w:r>
      <w:r>
        <w:rPr>
          <w:rStyle w:val="FootnoteReference"/>
        </w:rPr>
        <w:footnoteReference w:id="1015"/>
      </w:r>
      <w:r w:rsidRPr="006A21F9">
        <w:rPr>
          <w:lang w:val="ru-RU"/>
        </w:rPr>
        <w:t xml:space="preserve"> เพราะมันประทานของประทานแห่งพระวิญญาณบริสุทธิ์ </w:t>
      </w:r>
      <w:r w:rsidRPr="006A21F9">
        <w:rPr>
          <w:lang w:val="ru-RU"/>
        </w:rPr>
        <w:lastRenderedPageBreak/>
        <w:t>ซึ่งยืนยันและทำให้เราสมบูรณ์ในชีวิตฝ่ายจิตวิญญาณ ในพิธีหลัง — เป็นตราประทับ,</w:t>
      </w:r>
      <w:r>
        <w:rPr>
          <w:rStyle w:val="FootnoteReference"/>
        </w:rPr>
        <w:footnoteReference w:id="1016"/>
      </w:r>
      <w:r w:rsidRPr="006A21F9">
        <w:rPr>
          <w:lang w:val="ru-RU"/>
        </w:rPr>
        <w:t xml:space="preserve"> ตราประทับของพระเจ้า,</w:t>
      </w:r>
      <w:r>
        <w:rPr>
          <w:rStyle w:val="FootnoteReference"/>
        </w:rPr>
        <w:footnoteReference w:id="1017"/>
      </w:r>
      <w:r w:rsidRPr="006A21F9">
        <w:rPr>
          <w:lang w:val="ru-RU"/>
        </w:rPr>
        <w:t xml:space="preserve"> ตราประทับทางจิตวิญญาณ,</w:t>
      </w:r>
      <w:r>
        <w:rPr>
          <w:rStyle w:val="FootnoteReference"/>
        </w:rPr>
        <w:footnoteReference w:id="1018"/>
      </w:r>
      <w:r w:rsidRPr="006A21F9">
        <w:rPr>
          <w:lang w:val="ru-RU"/>
        </w:rPr>
        <w:t xml:space="preserve"> ตราประทับแห่งชีวิตนิรันดร์:</w:t>
      </w:r>
      <w:r>
        <w:rPr>
          <w:rStyle w:val="FootnoteReference"/>
        </w:rPr>
        <w:footnoteReference w:id="1019"/>
      </w:r>
      <w:r w:rsidRPr="006A21F9">
        <w:rPr>
          <w:lang w:val="ru-RU"/>
        </w:rPr>
        <w:t xml:space="preserve"> เพราะในขณะที่ประทับตราส่วนต่าง ๆ ของร่างกายด้วยน้ำมันที่ได้รับการอภิเษก มันยังประทับตราด้วยน้ำมันแห่งความชื่นชมยินดี (สดุดี 44:8) นั่นคือด้วยพระวิญญาณบริสุทธิ์ บนพลังทั้งหมดของจิตวิญญาณมนุษย์</w:t>
      </w:r>
    </w:p>
    <w:p w14:paraId="72BF9995" w14:textId="77777777" w:rsidR="00BE1885" w:rsidRPr="006A21F9" w:rsidRDefault="00BE1885" w:rsidP="00BE1885">
      <w:pPr>
        <w:rPr>
          <w:lang w:val="ru-RU"/>
        </w:rPr>
      </w:pPr>
    </w:p>
    <w:p w14:paraId="3B73EF67" w14:textId="77777777" w:rsidR="00BE1885" w:rsidRPr="006A21F9" w:rsidRDefault="00BE1885" w:rsidP="00BE1885">
      <w:pPr>
        <w:pStyle w:val="Heading5"/>
        <w:rPr>
          <w:lang w:val="ru-RU"/>
        </w:rPr>
      </w:pPr>
      <w:bookmarkStart w:id="758" w:name="_Toc133142975"/>
      <w:bookmarkStart w:id="759" w:name="_Toc133166332"/>
      <w:bookmarkStart w:id="760" w:name="_Toc182221542"/>
      <w:bookmarkStart w:id="761" w:name="_Toc238453109"/>
      <w:bookmarkStart w:id="762" w:name="_Toc238453909"/>
      <w:bookmarkStart w:id="763" w:name="_Toc238576134"/>
      <w:r w:rsidRPr="006A21F9">
        <w:rPr>
          <w:lang w:val="ru-RU"/>
        </w:rPr>
        <w:t>§208. การสถาปนาโดยพระเจ้าของศีลการเจิมน้ำมันศักดิ์สิทธิ์ ความแตกต่างจากศีลบัพติศมา และความอิสระของศีลนี้</w:t>
      </w:r>
      <w:bookmarkEnd w:id="758"/>
      <w:bookmarkEnd w:id="759"/>
      <w:bookmarkEnd w:id="760"/>
      <w:bookmarkEnd w:id="761"/>
      <w:bookmarkEnd w:id="762"/>
      <w:bookmarkEnd w:id="763"/>
    </w:p>
    <w:p w14:paraId="69B4091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แม้ว่าพิธีศีลกำลังจะได้รับการจัดขึ้นในคริสตจักรออร์โธดอกซ์มาตั้งแต่สมัยโบราณร่วมกับพิธีศีลล้างบาป โดยจัดขึ้นทันทีหลังจากนั้น แต่พิธีศีลกำลังยังคงเป็นศีลศักดิ์สิทธิ์ที่แยกต่างหากและได้รับการสถาปนาโดยพระเจ้า ซึ่งแยกออกจากพิธีศีลล้างบาป เราเชื่อมั่นในเรื่องนี้ทั้งจากพระคัมภีร์ศักดิ์สิทธิ์และประเพณีศักดิ์สิทธิ์</w:t>
      </w:r>
    </w:p>
    <w:p w14:paraId="3ACD02C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เรื่องราวในพระวรสารยืนยันว่า พระคริสต์ผู้ช่วยให้รอด มีเจตนาและสัญญาว่าจะประทานพระวิญญาณบริสุทธิ์แก่ผู้ที่เชื่อในพระองค์ </w:t>
      </w:r>
      <w:r w:rsidRPr="006A21F9">
        <w:rPr>
          <w:i/>
          <w:iCs/>
          <w:lang w:val="ru-RU"/>
        </w:rPr>
        <w:t xml:space="preserve">ในวันสุดท้ายและวันที่ยิ่งใหญ่ที่สุดของเทศกาล </w:t>
      </w:r>
      <w:r w:rsidRPr="006A21F9">
        <w:rPr>
          <w:lang w:val="ru-RU"/>
        </w:rPr>
        <w:t xml:space="preserve">นักบุญยอห์น นักเทววิทยา กล่าวว่า </w:t>
      </w:r>
      <w:r w:rsidRPr="006A21F9">
        <w:rPr>
          <w:i/>
          <w:iCs/>
          <w:lang w:val="ru-RU"/>
        </w:rPr>
        <w:t xml:space="preserve">พระเยซูทรงยืนขึ้นและประกาศว่า: ‘ผู้ใดที่กระหาย จงมาหาเราและดื่ม’ ‘ใครก็ตามที่เชื่อในเรา ตามที่พระคัมภีร์ได้กล่าวไว้ น้ำชีวิตจะไหลออกมาจากภายในเขา’ พระองค์ตรัสเช่นนี้เกี่ยวกับพระวิญญาณบริสุทธิ์ ซึ่งผู้ที่เชื่อในพระองค์จะได้รับ เพราะพระวิญญาณบริสุทธิ์ยังไม่ได้เสด็จลงมาเหนือพวกเขา เนื่องจากพระเยซูยังไม่ได้รับการถวายเกียรติ </w:t>
      </w:r>
      <w:r w:rsidRPr="006A21F9">
        <w:rPr>
          <w:lang w:val="ru-RU"/>
        </w:rPr>
        <w:t>(ยอห์น 7:37–39) ที่นี้ ชัดเจนว่า การอภิปรายนี้เกี่ยวข้องกับของประทานของพระวิญญาณบริสุทธิ์ที่ได้รับการเสนอให้ — และด้วยเหตุนี้จึงเป็นสิ่งจำเป็นโดยทั่วไปสำหรับทุกคนที่เชื่อในพระเยซูเจ้า — มากกว่าของประทานพิเศษ ซึ่งถูกประทานให้เฉพาะผู้เชื่อบางคนเพื่อวัตถุประสงค์เฉพาะ (1 โครินธ์ 12:29 และต่อไป) — ถึงแม้ว่าจะไม่มีการกล่าวถึงว่าด้วยวิธีการที่มองเห็นได้อย่างไร ที่ของประทานของพระวิญญาณบริสุทธิ์ ซึ่งจำเป็นสำหรับผู้เชื่อทุกคน จะถูกประทานให้แก่พวกเขา</w:t>
      </w:r>
    </w:p>
    <w:p w14:paraId="65EF92A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2.</w:t>
      </w:r>
      <w:r w:rsidRPr="006A21F9">
        <w:rPr>
          <w:lang w:val="ru-RU"/>
        </w:rPr>
        <w:t xml:space="preserve"> หนังสือกิจการอัครทูตเล่าว่า หลังจากที่พระเยซูคริสต์ได้รับการถวายเกียรติแล้ว บรรดาอัครทูตได้ประทานพระวิญญาณบริสุทธิ์ให้แก่ผู้ที่เชื่อในพระองค์จริง ๆ และได้ทำเช่นนั้นโดยเฉพาะอย่างยิ่งโดยการวางมือ ตัวอย่างเช่น เหตุการณ์ต่อไปนี้แสดงให้เห็นถึงเรื่องนี้:</w:t>
      </w:r>
      <w:r w:rsidRPr="006A21F9">
        <w:rPr>
          <w:i/>
          <w:iCs/>
          <w:lang w:val="ru-RU"/>
        </w:rPr>
        <w:t xml:space="preserve"> บรรดาอัครทูตที่อยู่ในกรุงเยรูซาเล็ม เมื่อได้ยินว่าชาวสะมาเรียได้รับพระวจนะของพระเจ้าแล้ว จึงส่งเปโตรและยอห์นไปหาพวกเขา และเมื่อทั้งสองมาถึง ก็อธิษฐานเผื่อพวกเขาเพื่อให้พวกเขาได้รับพระวิญญาณบริสุทธิ์ เพราะพระวิญญาณบริสุทธิ์ยังไม่เสด็จลงมาบนผู้ใดในหมู่พวกเขาเลย; พวกเขาเพียงแต่ได้รับการบัพติศมาในพระนามของพระเยซูเจ้าเท่านั้น แล้วพวกเขาก็วางมือลงบนพวกเขา และพวกเขาก็ได้รับพระวิญญาณบริสุทธิ์ </w:t>
      </w:r>
      <w:r w:rsidRPr="006A21F9">
        <w:rPr>
          <w:lang w:val="ru-RU"/>
        </w:rPr>
        <w:t xml:space="preserve">(กิจการ 8:14–17) จากเรื่องนี้จึงชัดเจนอย่างยิ่งว่า: </w:t>
      </w:r>
      <w:r w:rsidRPr="006A21F9">
        <w:rPr>
          <w:b/>
          <w:bCs/>
          <w:lang w:val="ru-RU"/>
        </w:rPr>
        <w:t>a)</w:t>
      </w:r>
      <w:r w:rsidRPr="006A21F9">
        <w:rPr>
          <w:lang w:val="ru-RU"/>
        </w:rPr>
        <w:t xml:space="preserve"> บรรดาอัครทูตได้มอบพระวิญญาณบริสุทธิ์ให้แก่ผู้เชื่อไม่ใช่ผ่านทางการบัพติศมา (ซึ่งผู้เชื่อได้รับการเกิดใหม่หรือการฟื้นฟูโดยพระวิญญาณในทันที โดยไม่ได้รับพระองค์เข้ามาในตัวตนเองอย่างถาวร) แต่ผ่านการวางมือลงบนผู้ที่ได้รับการบัพติศมาแล้ว;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ว่าผ่านการวางมือนี้ บรรดาอัครทูตได้มอบของประทานของพระวิญญาณบริสุทธิ์ที่จำเป็นสำหรับทุกคนที่ได้รับการบัพติศมา ให้แก่ผู้เชื่อ และไม่ใช่ของประทานพิเศษที่ประทานให้แก่เพียงไม่กี่คนเท่านั้น;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การวางมือนี้ เมื่อรวมกับการอธิษฐานต่อพระเจ้าเพื่อให้พระวิญญาณบริสุทธิ์เสด็จลงมาเหนือผู้ที่กำลังรับบัพติศมา ถือเป็นศีลศักดิ์สิทธิ์พิเศษ ซึ่งแตกต่างจากบัพติศมา; และ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สุดท้าย ศีลศักดิ์สิทธิ์นี้ ซึ่งแตกต่างจากบัพติศมา มีต้นกำเนิดจากพระเจ้า: เพราะว่าอัครสาวก ในทุกคำพูดและทุกการกระทำของพวกเขาขณะเผยแพร่คำสอนพระกิตติคุณ ได้รับการดลใจจากพระวิญญาณบริสุทธิ์ ผู้ทรงนำพวกเขาเข้าสู่ความจริงทั้งสิ้น </w:t>
      </w:r>
      <w:r w:rsidRPr="006A21F9">
        <w:rPr>
          <w:lang w:val="ru-RU"/>
        </w:rPr>
        <w:lastRenderedPageBreak/>
        <w:t xml:space="preserve">และทรงเตือนพวกเขาถึงทุกสิ่งที่พระเยซูเจ้าได้ทรงบัญชาไว้ [(ยอห์น 14:26); (ยอห์น 16:13)] เราอ่านสิ่งที่คล้ายกันเกี่ยวกับนักบุญเปาโลอัครสาวก: เปาโลกล่าว (กับลูกศิษย์ของยอห์น) ว่า </w:t>
      </w:r>
      <w:r w:rsidRPr="006A21F9">
        <w:rPr>
          <w:i/>
          <w:iCs/>
          <w:lang w:val="ru-RU"/>
        </w:rPr>
        <w:t xml:space="preserve">“ท่านได้รับพระวิญญาณบริสุทธิ์แล้วหรือยัง ตั้งแต่ที่ท่านเชื่อ?” พวกเขาตอบว่า “เราไม่เคยได้ยินด้วยซ้ำว่ามีพระวิญญาณบริสุทธิ์” เขาถามพวกเขาว่า “แล้วท่านรับบัพติศมาด้วยอะไร?” พวกเขาตอบว่า “ด้วยบัพติศมาของยอห์น” เปาโลกล่าวว่า ‘ยอห์นให้บัพติศมาด้วยการบัพติศมาแห่งการกลับใจ โดยบอกให้ประชาชนเชื่อในผู้ที่กำลังจะมาภายหลังเขา นั่นคือในพระเยซูคริสต์’ เมื่อได้ยินเช่นนี้ พวกเขาก็รับบัพติศมาในพระนามของพระเยซูเจ้า และเมื่อเปาโลวางมือลงบนพวกเขา พระวิญญาณบริสุทธิ์ก็เสด็จลงมาบนพวกเขา </w:t>
      </w:r>
      <w:r w:rsidRPr="006A21F9">
        <w:rPr>
          <w:lang w:val="ru-RU"/>
        </w:rPr>
        <w:t>(กิจการ 19:2–6)</w:t>
      </w:r>
    </w:p>
    <w:p w14:paraId="32DB24F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สุดท้ายนี้ บรรดาอัครสาวกเอง ในจดหมายของพวกเขา — ซึ่งเขียนขึ้นหลังจากหนังสือกิจการ — ได้เตือนผู้เชื่อให้ระลึกถึงการรับของประทานจากพระวิญญาณบริสุทธิ์ ผู้ซึ่งสอนพวกเขาในความจริงแห่งความเชื่อ และเสริมสร้างพวกเขาในความเคร่งครัดในความเชื่อ และระบุว่าพวกเขาได้รับของประทานเหล่านี้โดยทางการเจิมอย่างแท้จริง </w:t>
      </w:r>
      <w:r w:rsidRPr="006A21F9">
        <w:rPr>
          <w:i/>
          <w:iCs/>
          <w:lang w:val="ru-RU"/>
        </w:rPr>
        <w:t>‘ท่านมีน้ำมันเจิมจากผู้บริสุทธิ์ และท่านรู้</w:t>
      </w:r>
      <w:r w:rsidRPr="006A21F9">
        <w:rPr>
          <w:lang w:val="ru-RU"/>
        </w:rPr>
        <w:t xml:space="preserve">ทุกสิ่ง’ นักบุญยอห์นอัครสาวกได้เขียนไว้ว่า ‘… </w:t>
      </w:r>
      <w:r w:rsidRPr="006A21F9">
        <w:rPr>
          <w:i/>
          <w:iCs/>
          <w:lang w:val="ru-RU"/>
        </w:rPr>
        <w:t>น้ำมันเจิมที่ท่านได้รับจากพระองค์นั้นยังคงอยู่ในท่าน และท่านไม่จำเป็นต้องให้ใครมาสอนท่าน; “แต่เนื่องจากการเจิมนี้เองที่สอนท่านทุกสิ่ง และเป็นความจริงไม่ใช่ความเท็จ ดังนั้นจงอยู่ในสิ่งที่มันได้สอนท่าน</w:t>
      </w:r>
      <w:r w:rsidRPr="006A21F9">
        <w:rPr>
          <w:lang w:val="ru-RU"/>
        </w:rPr>
        <w:t xml:space="preserve">” (1 ยอห์น 2:20–27) ในทำนองเดียวกัน นักบุญเปาโลกล่าวว่า: </w:t>
      </w:r>
      <w:r w:rsidRPr="006A21F9">
        <w:rPr>
          <w:i/>
          <w:iCs/>
          <w:lang w:val="ru-RU"/>
        </w:rPr>
        <w:t>‘บัดนี้ พระเจ้าคือผู้ทรงยืนยัน (</w:t>
      </w:r>
      <w:r w:rsidRPr="001E4083">
        <w:rPr>
          <w:i/>
          <w:iCs/>
        </w:rPr>
        <w:t>βεβαίων</w:t>
      </w:r>
      <w:r w:rsidRPr="006A21F9">
        <w:rPr>
          <w:i/>
          <w:iCs/>
          <w:lang w:val="ru-RU"/>
        </w:rPr>
        <w:t>) เราพร้อมกับท่านในพระคริสต์ และทรงเจิม (</w:t>
      </w:r>
      <w:r w:rsidRPr="001E4083">
        <w:rPr>
          <w:i/>
          <w:iCs/>
        </w:rPr>
        <w:t>χρίσας</w:t>
      </w:r>
      <w:r w:rsidRPr="006A21F9">
        <w:rPr>
          <w:i/>
          <w:iCs/>
          <w:lang w:val="ru-RU"/>
        </w:rPr>
        <w:t>) เรา; พระองค์ยังทรงประทับตรา (</w:t>
      </w:r>
      <w:r w:rsidRPr="001E4083">
        <w:rPr>
          <w:i/>
          <w:iCs/>
        </w:rPr>
        <w:t>σφοαγισάμενος</w:t>
      </w:r>
      <w:r w:rsidRPr="006A21F9">
        <w:rPr>
          <w:i/>
          <w:iCs/>
          <w:lang w:val="ru-RU"/>
        </w:rPr>
        <w:t>) เรา และทรงประทานพระวิญญาณเป็นเครื่องหมายยืนยันในใจเรา</w:t>
      </w:r>
      <w:r w:rsidRPr="006A21F9">
        <w:rPr>
          <w:lang w:val="ru-RU"/>
        </w:rPr>
        <w:t>’ (2 โครินธ์ 1:21–22) ไม่อาจปฏิเสธได้ว่าอัครสาวกกำลังกล่าวถึงที่นี่เป็นหลักถึงการกระทำภายในของศีลศักดิ์สิทธิ์ ซึ่งผ่านทางนั้นพระวิญญาณบริสุทธิ์ถูกประทานลงมา; แต่ในทางกลับกัน ก็เป็นเรื่องธรรมชาติที่จะคิดว่า เพื่อแสดงถึงการกระทำภายในนี้ พวกเขา—ซึ่งต้องการให้คริสตชนเข้าใจ—ได้ใช้คำที่ยืมมาจากการกระทำภายนอกที่เป็นที่รู้จักดี ซึ่งทำหน้าที่เป็นเครื่องหมายที่มองเห็นได้ของการกระทำภายในนั้น;</w:t>
      </w:r>
      <w:r>
        <w:rPr>
          <w:rStyle w:val="FootnoteReference"/>
        </w:rPr>
        <w:footnoteReference w:id="1020"/>
      </w:r>
      <w:r w:rsidRPr="006A21F9">
        <w:rPr>
          <w:lang w:val="ru-RU"/>
        </w:rPr>
        <w:t xml:space="preserve"> และไม่อาจไม่สังเกตได้ว่า ผู้อัครทูตยังกล่าวถึงการกระทำภายนอกนี้อย่างชัดเจนด้วย: ‘การเจิมที่ท่านได้รับ… เป็นพระเจ้าเองที่ทรงเจิมเรา…’ …ผู้ซึ่งได้ประทับตราเราไว้ด้วย… — ตามที่ข้อความทั้งสองที่ถูกอ้างถึงนี้ได้รับการอธิบายโดยครูผู้สอนของคริสตจักรในสมัยโบราณ</w:t>
      </w:r>
      <w:r>
        <w:rPr>
          <w:rStyle w:val="FootnoteReference"/>
        </w:rPr>
        <w:footnoteReference w:id="1021"/>
      </w:r>
      <w:r w:rsidRPr="006A21F9">
        <w:rPr>
          <w:lang w:val="ru-RU"/>
        </w:rPr>
        <w:t xml:space="preserve"> หากเป็นเช่นนี้ ก็ต้องสรุปได้หนึ่งในสองข้อ: หรือว่าอัครสาวกผู้ศักดิ์สิทธิ์ ขณะมอบพระวิญญาณบริสุทธิ์ให้แก่ผู้เชื่อผ่านการวางมือ ก็ได้ใช้สัญลักษณ์ที่มองเห็นได้อีกอย่างหนึ่ง — การเจิม — ซึ่งถูกละเว้นไว้ในหนังสือกิจการของอัครสาวก; หรือ ซึ่งมีความเป็นไปได้มากกว่ามาก คือ ในขณะที่เริ่มแรกจัดพิธีศีลศักดิ์สิทธิ์นี้ด้วยการวางมือ พระอัครสาวกเองก็ได้เปลี่ยนสัญลักษณ์ที่มองเห็นได้นี้ในไม่ช้า ภายใต้การนำทางของพระวิญญาณแห่งความจริง ด้วยพิธีศักดิ์สิทธิ์ที่มองเห็นได้อีกอย่างหนึ่ง — การเจิมผู้รับบัพติศมาด้วยน้ำมันเจิม แต่ในทั้งสองกรณีนี้ ก็แสดงให้เห็นว่า การใช้คริสม์ในศีลศักดิ์สิทธิ์นี้มีต้นกำเนิดจากพระเจ้า</w:t>
      </w:r>
    </w:p>
    <w:p w14:paraId="1C26901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บิดาผู้ศักดิ์สิทธิ์และครูสอนของคริสตจักรไม่ทิ้งช่องว่างให้มีความสงสัยแม้แต่น้อยเกี่ยวกับความเป็นจริงและต้นกำเนิดจากพระเจ้าของพิธีศักดิ์สิทธิ์ที่กำลังพิจารณาอยู่ ในบรรดาผู้ที่อาศัยอยู่ในสามศตวรรษแรก ได้แก่:</w:t>
      </w:r>
    </w:p>
    <w:p w14:paraId="0E73AE1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นักบุญดิโอนิซิอุส อเรโอปากีตัส หลังจากที่ได้อธิบายพิธีศักดิ์สิทธิ์แห่งศีลมหาสนิทแล้ว ท่านได้กล่าวอย่างชัดเจนว่า: “มีพิธีศักดิ์สิทธิ์อีกอย่างหนึ่ง ซึ่งเทียบเท่ากับพิธีนี้ (คือ พิธีศีลมหาสนิท) ที่ครูผู้สอนของเรา (คือ บรรดาอัครสาวก) เรียกว่า </w:t>
      </w:r>
      <w:r w:rsidRPr="006A21F9">
        <w:rPr>
          <w:lang w:val="ru-RU"/>
        </w:rPr>
        <w:lastRenderedPageBreak/>
        <w:t>‘ศีลเจิม’,”</w:t>
      </w:r>
      <w:r>
        <w:rPr>
          <w:rStyle w:val="FootnoteReference"/>
        </w:rPr>
        <w:footnoteReference w:id="1022"/>
      </w:r>
      <w:r w:rsidRPr="006A21F9">
        <w:rPr>
          <w:lang w:val="ru-RU"/>
        </w:rPr>
        <w:t xml:space="preserve"> และจากนั้นท่านได้อธิบายอย่างละเอียดว่า การอภิเษกน้ำมันเจิมนั้นดำเนินการอย่างไร การเจิมศีลเจิมให้แก่ผู้รับศีลล้างบาปนั้นทำอย่างไร ผลที่เกิดกับผู้รับศีลนั้นเป็นอย่างไร และท่านได้สังเกตว่า: “การเจิมด้วยน้ำมันศักดิ์สิทธิ์นี้ มอบการเทลงของพระวิญญาณที่มาจากพระเจ้าให้แก่ผู้ที่ได้รับการพิจารณาว่าสมควรรับศีลศักดิ์สิทธิ์ที่สุดแห่งการเกิดใหม่”</w:t>
      </w:r>
      <w:r>
        <w:rPr>
          <w:rStyle w:val="FootnoteReference"/>
        </w:rPr>
        <w:footnoteReference w:id="1023"/>
      </w:r>
    </w:p>
    <w:p w14:paraId="06E9432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นักบุญเทโอฟิลัสแห่งอันติโอคียา: “ชื่อของพระคริสต์หมายความว่า ‘ผู้ได้รับการเจิม’ — ชื่อที่เหมาะสมและน่าชื่นชม และชื่อนี้ไม่สมควรถูกเยาะเย้ยแต่อย่างใด… ดังนั้น เราจึงถูกเรียกว่าคริสเตียน เพราะเราได้รับการเจิมด้วยน้ำมันศักดิ์สิทธิ์”</w:t>
      </w:r>
      <w:r>
        <w:rPr>
          <w:rStyle w:val="FootnoteReference"/>
        </w:rPr>
        <w:footnoteReference w:id="1024"/>
      </w:r>
    </w:p>
    <w:p w14:paraId="3DC1F08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เทอร์ทูลเลียน: “เมื่อเราขึ้นจากอ่างบัพติศมา เราได้รับการเจิมด้วยน้ำมันอันศักดิ์สิทธิ์ ตามพิธีกรรมโบราณ เช่นเดียวกับผู้ที่ได้รับการแต่งตั้งเป็นพระสงฆ์ ซึ่งตามประเพณีจะได้รับการเจิมด้วยน้ำมันจากเขาสัตว์… การเจิมนี้กระทำต่อเราทางกายภาพ แต่ให้ผลทางจิตวิญญาณ เช่นเดียวกับการบัพติศมาเอง ซึ่งการกระทำเป็นทางกายภาพ — เมื่อเราถูกจุ่มลงในน้ำ — แต่ผลที่ได้เป็นทางจิตวิญญาณ เมื่อเราได้รับการชำระล้างจากบาป หลังจากนั้น มือจะถูกวางลงบนเรา เพื่ออัญเชิญและประทานพระวิญญาณบริสุทธิ์ผ่านคำอวยพร”</w:t>
      </w:r>
      <w:r>
        <w:rPr>
          <w:rStyle w:val="FootnoteReference"/>
        </w:rPr>
        <w:footnoteReference w:id="1025"/>
      </w:r>
    </w:p>
    <w:p w14:paraId="54346DB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เคลเมนต์แห่งอเล็กซานเดรีย เมื่อกล่าวถึงผู้ติดตามของบาซิลิดีส (Basilides) ผู้เป็นผู้นอกรีต และคำสอนที่ผิดพลาดของพวกเขา เขาระบุว่าในระบบที่เชื่อในโชคชะตาแบบนั้น “ไม่มีการบัพติศมาที่ศักดิ์สิทธิ์หรือการประทับตราที่ศักดิ์สิทธิ์อีกต่อไป”</w:t>
      </w:r>
      <w:r>
        <w:rPr>
          <w:rStyle w:val="FootnoteReference"/>
        </w:rPr>
        <w:footnoteReference w:id="1026"/>
      </w:r>
      <w:r w:rsidRPr="006A21F9">
        <w:rPr>
          <w:lang w:val="ru-RU"/>
        </w:rPr>
        <w:t xml:space="preserve"> และด้วยเหตุนี้ เขาจึงแยกแยะอย่างชัดเจนระหว่างศีลการประทับตรา หรือ คริสมาชัน (Chrismation) กับศีลบัพติศมา และวางมันไว้ในระดับที่เท่าเทียมกัน</w:t>
      </w:r>
    </w:p>
    <w:p w14:paraId="7A60D73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นักบุญไซเพเรียน ในจดหมายฉบับหนึ่ง เขากล่าวว่า: ‘ผู้ที่รับบัพติศมาจำเป็นต้องได้รับการเจิมด้วย เพื่อให้เมื่อได้รับคริสมา คือการเจิมแล้ว เขาจะได้รับการเจิมจากพระเจ้าและมีพระคุณของพระคริสต์อยู่ในตัว’</w:t>
      </w:r>
      <w:r>
        <w:rPr>
          <w:rStyle w:val="FootnoteReference"/>
        </w:rPr>
        <w:footnoteReference w:id="1027"/>
      </w:r>
      <w:r w:rsidRPr="006A21F9">
        <w:rPr>
          <w:lang w:val="ru-RU"/>
        </w:rPr>
        <w:t xml:space="preserve"> ในจดหมายฉบับหนึ่ง ที่โต้แย้งว่าการวางมือบนผู้นอกรีตที่กลับคืนสู่อ้อมกอดของพระศาสนจักรนั้นยังไม่เพียงพอ แต่พวกเขาต้องรับศีลล้างบาปด้วย เขากล่าวว่า: “เพราะเพียงเมื่อนั้นเท่านั้น พวกเขาจึงจะได้รับการชำระให้บริสุทธิ์อย่างสมบูรณ์และกลายเป็นบุตรของพระเจ้า หากพวกเขาเกิดใหม่ผ่านศีลทั้งสอง — </w:t>
      </w:r>
      <w:r w:rsidRPr="001E4083">
        <w:t>si</w:t>
      </w:r>
      <w:r w:rsidRPr="003B5777">
        <w:rPr>
          <w:lang w:val="ru-RU"/>
        </w:rPr>
        <w:t xml:space="preserve"> </w:t>
      </w:r>
      <w:r w:rsidRPr="001E4083">
        <w:t>utroque</w:t>
      </w:r>
      <w:r w:rsidRPr="003B5777">
        <w:rPr>
          <w:lang w:val="ru-RU"/>
        </w:rPr>
        <w:t xml:space="preserve"> </w:t>
      </w:r>
      <w:r w:rsidRPr="001E4083">
        <w:t>sacramento</w:t>
      </w:r>
      <w:r w:rsidRPr="003B5777">
        <w:rPr>
          <w:lang w:val="ru-RU"/>
        </w:rPr>
        <w:t xml:space="preserve"> </w:t>
      </w:r>
      <w:r w:rsidRPr="001E4083">
        <w:t>nascantur</w:t>
      </w:r>
      <w:r w:rsidRPr="006A21F9">
        <w:rPr>
          <w:lang w:val="ru-RU"/>
        </w:rPr>
        <w:t>,”</w:t>
      </w:r>
      <w:r>
        <w:rPr>
          <w:rStyle w:val="FootnoteReference"/>
        </w:rPr>
        <w:footnoteReference w:id="1028"/>
      </w:r>
      <w:r w:rsidRPr="006A21F9">
        <w:rPr>
          <w:lang w:val="ru-RU"/>
        </w:rPr>
        <w:t xml:space="preserve"> — นั่นคือ เขาไม่เพียงแต่แยกการวางมือหรือการเจิมออกจากพิธีบัพติศมา แต่ยังกำหนดให้ทั้งสองเป็นศีลศักดิ์สิทธิ์อย่างเท่าเทียมกันด้วย ในจดหมายฉบับที่สามของเขา เขาได้ยืนยันว่า เช่นเดียวกับที่อัครสาวกเปโตรและยอห์น หลังจากอธิษฐานแล้ว ได้นำพระวิญญาณบริสุทธิ์ลงมาบนชาวสะมาเรียผ่านการวางมือ ดังนั้น ในพระศาสนจักรตั้งแต่นั้นเป็นต้นมา ผู้ที่รับศีลล้างบาปทุกคน หลังจากคำอธิษฐานของผู้ประกอบพิธี ก็จะได้รับพระวิญญาณบริสุทธิ์ผ่านการวางมือ และได้รับการประทับตราด้วยตราประทับอันศักดิ์สิทธิ์</w:t>
      </w:r>
      <w:r>
        <w:rPr>
          <w:rStyle w:val="FootnoteReference"/>
        </w:rPr>
        <w:footnoteReference w:id="1029"/>
      </w:r>
    </w:p>
    <w:p w14:paraId="702C865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สมเด็จพระสันตะปาปาคอร์เนลิอุส หลังจากที่กล่าวไว้ว่า นอวาตัส ผู้เป็นผู้นอกรีต ได้รับการบัพติศมาในระหว่างที่ป่วยเพียงโดยการพรมน้ำเท่านั้น ท่านได้กล่าวต่อว่า: ‘เมื่อเขาหายป่วยแล้ว เขาไม่ได้รับสิ่งที่ตามกฎของคริสตจักรกำหนดว่าเขาต้องรับ นั่นคือ เขาไม่ได้รับการประทับตราจากพระสังฆราช </w:t>
      </w:r>
      <w:r w:rsidRPr="006A21F9">
        <w:rPr>
          <w:lang w:val="ru-RU"/>
        </w:rPr>
        <w:lastRenderedPageBreak/>
        <w:t>และเมื่อไม่ได้รับสิ่งนี้แล้ว เขาจะรับพระวิญญาณบริสุทธิ์ได้อย่างไร?’</w:t>
      </w:r>
      <w:r>
        <w:rPr>
          <w:rStyle w:val="FootnoteReference"/>
        </w:rPr>
        <w:footnoteReference w:id="1030"/>
      </w:r>
      <w:r w:rsidRPr="006A21F9">
        <w:rPr>
          <w:lang w:val="ru-RU"/>
        </w:rPr>
        <w:t xml:space="preserve"> ดังนั้น จึงสามารถสรุปได้ว่า การประทับตรา หรือพิธีคริสมาชัน ถูกมองว่าแตกต่างจากพิธีบัพติศมาตั้งแต่สมัยนั้น; การประกอบพิธีคริสมาชันแก่ผู้ที่ได้รับบัพติศมาแล้วเป็นสิ่งที่กฎเกณฑ์ของคริสตจักรกำหนดไว้ และอำนาจในการประทานพระวิญญาณบริสุทธิ์นั้นถูกมอบหมายให้เฉพาะกับศีลศักดิ์สิทธิ์นี้เท่านั้น</w:t>
      </w:r>
      <w:r>
        <w:rPr>
          <w:rStyle w:val="FootnoteReference"/>
        </w:rPr>
        <w:footnoteReference w:id="1031"/>
      </w:r>
    </w:p>
    <w:p w14:paraId="772A5DB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นอกจากคำพยานโบราณที่สุดเกี่ยวกับศีลเจิมนี้แล้ว เรายังสามารถเพิ่มคำพยานเพิ่มเติมจากบรรดาบิดาและครูสอนของคริสตจักรในศตวรรษที่สี่ได้ เช่น:</w:t>
      </w:r>
    </w:p>
    <w:p w14:paraId="2F5B2D6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“แล้ว (ท่านจะรู้) ว่าท่านได้</w:t>
      </w:r>
      <w:r w:rsidRPr="006A21F9">
        <w:rPr>
          <w:i/>
          <w:iCs/>
          <w:lang w:val="ru-RU"/>
        </w:rPr>
        <w:t xml:space="preserve">ถูกชำระล้างจากบาปโดยพระเจ้าผ่านทางการอาบน้ำด้วยน้ำและพระวจนะ </w:t>
      </w:r>
      <w:r w:rsidRPr="006A21F9">
        <w:rPr>
          <w:lang w:val="ru-RU"/>
        </w:rPr>
        <w:t>(เอเฟซัส 5:26) … และว่าท่านได้รับตราประทับแห่งพระวิญญาณบริสุทธิ์ รวมถึงความลึกลับแห่งพันธสัญญาใหม่ที่ดำเนินการบนแท่นบูชา”</w:t>
      </w:r>
      <w:r>
        <w:rPr>
          <w:rStyle w:val="FootnoteReference"/>
        </w:rPr>
        <w:footnoteReference w:id="1032"/>
      </w:r>
      <w:r w:rsidRPr="006A21F9">
        <w:rPr>
          <w:lang w:val="ru-RU"/>
        </w:rPr>
        <w:t xml:space="preserve"> เช่นเดียวกัน ในบทอื่น: “ท่านได้รับการเจิมเมื่อท่านได้รับภาพลักษณ์ของพระวิญญาณบริสุทธิ์; และทุกสิ่งได้สำเร็จลงบนตัวท่านในเชิงสัญลักษณ์ คือในภาพลักษณ์ เพราะท่านคือภาพลักษณ์ของพระคริสต์ พระองค์ หลังจากที่ทรงอาบน้ำในแม่น้ำจอร์แดน และทรงถ่ายทอดกลิ่นหอมอันศักดิ์สิทธิ์จากเหงื่อของพระองค์ลงสู่สายน้ำ ก็ทรงขึ้นจากน้ำนั้น; และพระวิญญาณบริสุทธิ์ทรงสถิตอยู่ภายในพระองค์อย่างแท้จริง เมื่อสิ่งที่คล้ายคลึงกันสถิตอยู่บนสิ่งที่คล้ายคลึงกัน ดังนั้น เมื่อท่านก้าวขึ้นจากอ่างน้ำศักดิ์สิทธิ์ ท่านก็ได้รับการเจิมที่สอดคล้องกับสิ่งที่พระคริสต์ได้รับการเจิม…” “ดูเถิด อย่ามองโลกนั้นว่าเป็นเพียงสิ่งธรรมดา เพราะเช่นเดียวกับขนมปังในพิธีศีลมหาสนิท ที่ผ่านการอัญเชิญพระวิญญาณบริสุทธิ์ จึงไม่ใช่เพียงขนมปังธรรมดาอีกต่อไป แต่เป็นพระกายของพระคริสต์: เช่นเดียวกัน น้ำมันหอมศักดิ์สิทธิ์นี้ ก็ไม่ใช่เพียงน้ำมันหอมธรรมดาอีกต่อไป หรือ—หากมีใครกล่าวเช่นนั้น—ไม่ใช่ของธรรมดา ผ่านการอัญเชิญ; แต่เป็นของขวัญจากพระคริสต์และพระวิญญาณบริสุทธิ์ ซึ่งได้รับการทำให้มีผลโดยความประทับอยู่ของพระเทวภาพของพระองค์ ด้วยมันนี้ หน้าผากของท่านและอวัยวะรับรู้อื่นๆ จึงได้รับการเจิมในลักษณะที่มีความหมายสำคัญ และเมื่อร่างกายได้รับการเจิมในลักษณะที่มองเห็นได้ จิตวิญญาณก็ได้รับการชำระให้บริสุทธิ์โดยพระวิญญาณบริสุทธิ์ผู้ประทานชีวิต”</w:t>
      </w:r>
      <w:r>
        <w:rPr>
          <w:rStyle w:val="FootnoteReference"/>
        </w:rPr>
        <w:footnoteReference w:id="1033"/>
      </w:r>
    </w:p>
    <w:p w14:paraId="57E960C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“หากท่านปกป้องตนเองด้วยตราประทับนี้ ท่านจะรักษาอนาคตของท่านด้วยเครื่องป้องกันที่ดีที่สุดและมีประสิทธิภาพที่สุด โดยได้ประทับตราวิญญาณและร่างกายของท่านด้วยน้ำมันศักดิ์สิทธิ์และพระวิญญาณบริสุทธิ์ เหมือนที่ชนชาติอิสราเอลโบราณได้ทำด้วยเลือดและการเจิมที่ปกป้องบุตรหัวปีในยามค่ำคืน (อพยพ 12:13): แล้วจะมีสิ่งใดเกิดขึ้นกับท่านได้?”</w:t>
      </w:r>
      <w:r>
        <w:rPr>
          <w:rStyle w:val="FootnoteReference"/>
        </w:rPr>
        <w:footnoteReference w:id="1034"/>
      </w:r>
    </w:p>
    <w:p w14:paraId="2F3240A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บรรดาบิดาแห่งสภาลาโอดีเซีย: “ผู้ที่ได้รับการส่องสว่างจากการบัพติศมา ควรได้รับการเจิมด้วยน้ำมันเจิมจากสวรรค์ และเป็นผู้มีส่วนร่วมในอาณาจักรของพระเจ้า” (กฎข้อ 48). และนอกจากนี้: “ผู้ที่หันหลังให้คำสอนผิด—คือกลุ่มโนวาเทียน กลุ่มโฟตินิอัน หรือกลุ่มสิบสี่—ไม่ว่าจะเป็นผู้เตรียมรับบัพติศมา หรือผู้ที่ถือว่าตนเองเป็นผู้เชื่อ—ไม่ควรได้รับการรับเข้าจนกว่าพวกเขาจะปฏิเสธคำสอนผิดทุกประการ โดยเฉพาะคำสอนผิดที่พวกเขาเคยถูกหลอกลวงมาก่อน; และเพียงเมื่อนั้นเท่านั้น ผู้ที่พวกเขาเรียกว่าผู้เชื่อ หลังจากศึกษาคำสารภาพความเชื่อแล้ว จึงจะได้รับการเจิมด้วยน้ำมันศักดิ์สิทธิ์ และด้วยวิธีนี้จึงได้ร่วมในพิธีศักดิ์สิทธิ์” (กฎข้อ 7)</w:t>
      </w:r>
    </w:p>
    <w:p w14:paraId="35E8284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เราพบคำสอนเดียวกันนี้ในนักบุญเอเฟรมชาวซีเรีย ผู้เรียกการเจิมด้วยน้ำมันศักดิ์สิทธิ์ว่า “ศีลแห่งความรอด”</w:t>
      </w:r>
      <w:r>
        <w:rPr>
          <w:rStyle w:val="FootnoteReference"/>
        </w:rPr>
        <w:footnoteReference w:id="1035"/>
      </w:r>
      <w:r w:rsidRPr="006A21F9">
        <w:rPr>
          <w:lang w:val="ru-RU"/>
        </w:rPr>
        <w:t xml:space="preserve"> ในนักบุญอัมโบรสแห่งมิลาน</w:t>
      </w:r>
      <w:r>
        <w:rPr>
          <w:rStyle w:val="FootnoteReference"/>
        </w:rPr>
        <w:footnoteReference w:id="1036"/>
      </w:r>
      <w:r w:rsidRPr="006A21F9">
        <w:rPr>
          <w:lang w:val="ru-RU"/>
        </w:rPr>
        <w:t xml:space="preserve"> ในนักบุญยอห์น คริโซสโตม</w:t>
      </w:r>
      <w:r>
        <w:rPr>
          <w:rStyle w:val="FootnoteReference"/>
        </w:rPr>
        <w:footnoteReference w:id="1037"/>
      </w:r>
      <w:r w:rsidRPr="006A21F9">
        <w:rPr>
          <w:lang w:val="ru-RU"/>
        </w:rPr>
        <w:t xml:space="preserve"> ในนักบุญซีริลแห่งอเล็กซานเดรีย</w:t>
      </w:r>
      <w:r>
        <w:rPr>
          <w:rStyle w:val="FootnoteReference"/>
        </w:rPr>
        <w:footnoteReference w:id="1038"/>
      </w:r>
      <w:r w:rsidRPr="006A21F9">
        <w:rPr>
          <w:lang w:val="ru-RU"/>
        </w:rPr>
        <w:t xml:space="preserve"> และในนักบุญ นักบุญออกัสติน ซึ่งยังเรียกมันว่าเป็นศีลศักดิ์สิทธิ์ด้วย</w:t>
      </w:r>
      <w:r>
        <w:rPr>
          <w:rStyle w:val="FootnoteReference"/>
        </w:rPr>
        <w:footnoteReference w:id="1039"/>
      </w:r>
      <w:r w:rsidRPr="006A21F9">
        <w:rPr>
          <w:lang w:val="ru-RU"/>
        </w:rPr>
        <w:t xml:space="preserve"> นักบุญเทโอโดเรต</w:t>
      </w:r>
      <w:r>
        <w:rPr>
          <w:rStyle w:val="FootnoteReference"/>
        </w:rPr>
        <w:footnoteReference w:id="1040"/>
      </w:r>
      <w:r w:rsidRPr="006A21F9">
        <w:rPr>
          <w:lang w:val="ru-RU"/>
        </w:rPr>
        <w:t xml:space="preserve"> นักบุญวิกิลิอุสแห่งแทปเซีย</w:t>
      </w:r>
      <w:r>
        <w:rPr>
          <w:rStyle w:val="FootnoteReference"/>
        </w:rPr>
        <w:footnoteReference w:id="1041"/>
      </w:r>
      <w:r w:rsidRPr="006A21F9">
        <w:rPr>
          <w:lang w:val="ru-RU"/>
        </w:rPr>
        <w:t xml:space="preserve"> นักบุญยูทิเมียนแห่งซิกาเบน</w:t>
      </w:r>
      <w:r>
        <w:rPr>
          <w:rStyle w:val="FootnoteReference"/>
        </w:rPr>
        <w:footnoteReference w:id="1042"/>
      </w:r>
      <w:r w:rsidRPr="006A21F9">
        <w:rPr>
          <w:lang w:val="ru-RU"/>
        </w:rPr>
        <w:t xml:space="preserve"> และผู้อื่นอีกหลายท่าน</w:t>
      </w:r>
    </w:p>
    <w:p w14:paraId="265D25A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>สิ่งที่น่าสังเกตเป็นพิเศษคือ พิธีคริสมาชัน (Chrismation) ถูกนับเป็นหนึ่งในศีลศักดิ์สิทธิ์ที่พระเจ้าทรงสถาปนา ไม่เพียงแต่ในคริสตจักรออร์โธดอกซ์ตะวันออกและคริสตจักรโรมัน ซึ่งแยกตัวออกไปในศตวรรษที่เก้า แต่ยังรวมถึงชุมชนที่แยกตัวออกจากออร์โธดอกซ์ตั้งแต่สมัยโบราณ เช่น: ชาวอาร์เมเนีย</w:t>
      </w:r>
      <w:r>
        <w:rPr>
          <w:rStyle w:val="FootnoteReference"/>
        </w:rPr>
        <w:footnoteReference w:id="1043"/>
      </w:r>
      <w:r w:rsidRPr="006A21F9">
        <w:rPr>
          <w:lang w:val="ru-RU"/>
        </w:rPr>
        <w:t xml:space="preserve"> ชาวยาคอบิต</w:t>
      </w:r>
      <w:r>
        <w:rPr>
          <w:rStyle w:val="FootnoteReference"/>
        </w:rPr>
        <w:footnoteReference w:id="1044"/>
      </w:r>
      <w:r w:rsidRPr="006A21F9">
        <w:rPr>
          <w:lang w:val="ru-RU"/>
        </w:rPr>
        <w:t xml:space="preserve"> ชาวเนสโตเรียน</w:t>
      </w:r>
      <w:r>
        <w:rPr>
          <w:rStyle w:val="FootnoteReference"/>
        </w:rPr>
        <w:footnoteReference w:id="1045"/>
      </w:r>
      <w:r w:rsidRPr="006A21F9">
        <w:rPr>
          <w:lang w:val="ru-RU"/>
        </w:rPr>
        <w:t xml:space="preserve"> และกลุ่มอื่น ๆ</w:t>
      </w:r>
      <w:r>
        <w:rPr>
          <w:rStyle w:val="FootnoteReference"/>
        </w:rPr>
        <w:footnoteReference w:id="1046"/>
      </w:r>
    </w:p>
    <w:p w14:paraId="5E7B0C14" w14:textId="77777777" w:rsidR="00BE1885" w:rsidRPr="006A21F9" w:rsidRDefault="00BE1885" w:rsidP="00BE1885">
      <w:pPr>
        <w:rPr>
          <w:lang w:val="ru-RU"/>
        </w:rPr>
      </w:pPr>
    </w:p>
    <w:p w14:paraId="318B37E1" w14:textId="77777777" w:rsidR="00BE1885" w:rsidRPr="006A21F9" w:rsidRDefault="00BE1885" w:rsidP="00BE1885">
      <w:pPr>
        <w:pStyle w:val="Heading5"/>
        <w:rPr>
          <w:lang w:val="ru-RU"/>
        </w:rPr>
      </w:pPr>
      <w:bookmarkStart w:id="764" w:name="_Toc133142976"/>
      <w:bookmarkStart w:id="765" w:name="_Toc133166333"/>
      <w:bookmarkStart w:id="766" w:name="_Toc182221543"/>
      <w:bookmarkStart w:id="767" w:name="_Toc238453110"/>
      <w:bookmarkStart w:id="768" w:name="_Toc238453910"/>
      <w:bookmarkStart w:id="769" w:name="_Toc238576135"/>
      <w:r w:rsidRPr="006A21F9">
        <w:rPr>
          <w:lang w:val="ru-RU"/>
        </w:rPr>
        <w:t>§209. ด้านที่มองเห็นได้ของศีลเจิม</w:t>
      </w:r>
      <w:bookmarkEnd w:id="764"/>
      <w:bookmarkEnd w:id="765"/>
      <w:bookmarkEnd w:id="766"/>
      <w:bookmarkEnd w:id="767"/>
      <w:bookmarkEnd w:id="768"/>
      <w:bookmarkEnd w:id="769"/>
    </w:p>
    <w:p w14:paraId="44EB79B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ด้านที่มองเห็นได้ของศีลเจิม คือ หลังจากอธิษฐานต่อพระเจ้าเพื่อขอให้พระวิญญาณบริสุทธิ์เสด็จลงมาเหนือพวกเขา ผู้รับศีลล้างบาปจะได้รับการเจิมเป็นรูปกางเขนบนส่วนต่าง ๆ ของร่างกายด้วยน้ำมันเจิมที่ได้รับการอภิเษก พร้อมทั้งกล่าวคำว่า “ตราประทับแห่งพระพรของพระวิญญาณบริสุทธิ์” ดังนั้น จึงมีการแบ่งแยกดังต่อไปนี้โดยเฉพาะ:</w:t>
      </w:r>
    </w:p>
    <w:p w14:paraId="18A87C0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การอธิษฐานต่อพระเจ้าเพื่อขอให้พระวิญญาณบริสุทธิ์เสด็จลงมาบนผู้ที่รับศีลล้างบาป ซึ่งเกิดขึ้นก่อนพิธีการเจิมด้วยน้ำมันศักดิ์สิทธิ์ คำอธิษฐานนี้ยังคงถูกสวดในคริสตจักรจนถึงทุกวันนี้: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ตามแบบอย่างของอัครสาวกเปโตรและยอห์น ผู้ซึ่งเมื่อถูกส่งไปยังสะมาเรียเพื่อนำพระวิญญาณบริสุทธิ์ลงมาเหนือผู้ที่ได้รับการบัพติศมา ได้อธิษฐานเผื่อพวกเขาทันทีก่อนที่จะประกอบพิธีศักดิ์สิทธิ์ เพื่อให้พวกเขาได้รับพระวิญญาณบริสุทธิ์ (กิจการ 8:15); และ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ต่อมาตามแบบอย่างของคริสตจักรโบราณ , ดังที่ได้รับการยืนยันโดยนักบุญไซพรีอันและนักบุญอัมโบรส,</w:t>
      </w:r>
      <w:r>
        <w:rPr>
          <w:rStyle w:val="FootnoteReference"/>
        </w:rPr>
        <w:footnoteReference w:id="1047"/>
      </w:r>
      <w:r w:rsidRPr="006A21F9">
        <w:rPr>
          <w:lang w:val="ru-RU"/>
        </w:rPr>
        <w:t xml:space="preserve"> และใน “กฎระเบียบอัครสาวก” (Apostolic Constitutions), ซึ่งในนั้นยังเก็บรักษาแบบฉบับของคำอธิษฐานที่สวดขึ้นในสมัยนั้นก่อนการประกอบพิธีการเจิมไว้ด้วย</w:t>
      </w:r>
      <w:r>
        <w:rPr>
          <w:rStyle w:val="FootnoteReference"/>
        </w:rPr>
        <w:footnoteReference w:id="1048"/>
      </w:r>
    </w:p>
    <w:p w14:paraId="12AAF4A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สารที่ใช้ในการประกอบพิธีศีลศักดิ์สิทธิ์นี้คือน้ำมันศักดิ์สิทธิ์ที่ได้รับการอภิเษกแล้ว ในเรื่องนี้ เราสังเกตว่า:</w:t>
      </w:r>
    </w:p>
    <w:p w14:paraId="4377A76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การใช้มดยอบในการประกอบพิธีศีลเจิมนั้น ย่อมมีต้นกำเนิดย้อนกลับไปถึงยุคของอัครสาวกเองอย่างไม่ต้องสงสัย เนื่องจาก:</w:t>
      </w:r>
    </w:p>
    <w:p w14:paraId="605D9E8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มีหลักฐานที่ชัดเจนเกี่ยวกับเรื่องนี้ในพระคัมภีร์ ซึ่งเราได้พิจารณาแล้ว [(1 ยอห์น 2:20); (2 โครินธ์ 1:21–22)]; </w:t>
      </w:r>
      <w:r w:rsidRPr="006A21F9">
        <w:rPr>
          <w:b/>
          <w:bCs/>
          <w:lang w:val="ru-RU"/>
        </w:rPr>
        <w:t xml:space="preserve">(b) </w:t>
      </w:r>
      <w:r w:rsidRPr="006A21F9">
        <w:rPr>
          <w:lang w:val="ru-RU"/>
        </w:rPr>
        <w:t xml:space="preserve">ผู้สืบทอดของอัครทูต ซึ่งได้รับคำสั่งที่เคร่งครัดจากท่านเหล่านั้นให้รักษาทั้งประเพณีที่ถ่ายทอดด้วยปากและที่บันทึกไว้เป็นลายลักษณ์อักษร [(1 ทิโมธี 6:20); (2 เทสซาโลนิกา 2:15)] จะไม่กล้าในทุกกรณีที่จะนำการเปลี่ยนแปลงมาใช้โดยพลการในเรื่องสำคัญเช่นการเฉลิมฉลองศีลศักดิ์สิทธิ์ และเลือกสัญลักษณ์ที่มองเห็นได้ใหม่มาแทนการวางมือเพื่อประทานของประทานของพระวิญญาณบริสุทธิ์แก่ผู้เชื่อ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แม้แต่หากผู้อภิบาลในสมัยโบราณคนหนึ่งได้ตัดสินใจทำการเปลี่ยนแปลงที่สำคัญเช่นนี้: สิ่งนั้นย่อมไม่อาจถูกมองข้ามโดยผู้รักษาประเพณีอัครสาวกคนอื่นๆ และในทุกกรณี ย่อมไม่อาจได้รับการยอมรับอย่างกว้างขวางทั่วทั้งพระศาสนจักรสากลได้ ในขณะเดียวกัน การใช้มดยอบในศีลศักดิ์สิทธิ์ดังกล่าวได้แพร่หลายทั้งในตะวันออกและตะวันตกตั้งแต่ศตวรรษแรกๆ ของคริสตศาสนา — และไม่มีนักเขียนโบราณคนใดบันทึกว่าประเพณีนี้เริ่มขึ้นในคริสตจักรเพียงในช่วงเวลาเฉพาะ หรือถูกนำเข้ามาโดยบุคคลใดบุคคลหนึ่ง สุดท้าย —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นักบุญดิโอนีซิอุส อเรโอปากีตัส ดังที่เราได้เห็นแล้ว ได้กล่าวว่า นักบุญอัครสาวกเองได้เรียกศีลนี้ว่า ‘ศีลคริสม์’ (</w:t>
      </w:r>
      <w:r>
        <w:rPr>
          <w:rStyle w:val="FootnoteReference"/>
        </w:rPr>
        <w:footnoteReference w:id="1049"/>
      </w:r>
      <w:r w:rsidRPr="006A21F9">
        <w:rPr>
          <w:lang w:val="ru-RU"/>
        </w:rPr>
        <w:t xml:space="preserve"> ) และด้วยเหตุนี้ พวกเขาเองจึงได้นำการใช้คริสม์มาใช้ แล้วทำไมอัครสาวก — หรือพูดให้ชัดเจนยิ่งขึ้น คือ พระวิญญาณบริสุทธิ์ — จึงเลือกที่จะแทนที่การวางมือ ซึ่งพวกเขาเคยปฏิบัติมาแต่เดิม ด้วยการเจิม? เนื่องจากไม่มีสิ่งใดถูกเปิดเผยแก่เราในเรื่องนี้ เราจึงสามารถเพียงแต่คาดเดาได้เท่านั้น จากหนังสือกิจการของอัครสาวก เห็นได้ชัดว่ามีเพียงอัครสาวกเท่านั้นที่สามารถประทานพระวิญญาณบริสุทธิ์ให้แก่ผู้ที่รับบัพติศมา (กิจการ 8:12–18): สิ่งนี้สะดวกสำหรับพวกเขาในช่วงเริ่มต้นของศาสนาคริสต์ เมื่อยังไม่มีผู้รับบัพติศมาจำนวนมาก แต่ไม่นานนัก เมื่อความเชื่ออันศักดิ์สิทธิ์แพร่หลายอย่างน่าอัศจรรย์ และผู้คนในทุกมุมโลกเริ่มหันมานับถือศาสนาคริสต์ ทั้งอัครทูตเองและผู้สืบทอดโดยตรงของพวกเขา—คือพระสังฆราช—ก็ไม่อาจอยู่ทุกหนทุกแห่งเพื่อประทานพระวิญญาณบริสุทธิ์ให้แก่ผู้รับบัพติศมาทุกคนทันทีหลังพิธีบัพติศมาด้วยการวางมือ และดังนั้น บางทีพระวิญญาณบริสุทธิ์ ซึ่งสถิตอยู่ในตัวอัครสาวก อาจทรงโปรดให้แทนที่การวางมือของอัครสาวกบนผู้ที่รับบัพติศมา ด้วยพิธีกรรมอื่นที่เหมาะสมกว่า — คือการเจิมด้วยน้ำมันศักดิ์สิทธิ์ — — เพื่อให้การอวยพรน้ำมันคริสต์สามารถดำเนินการได้โดยอัครสาวกเอง และหลังจากนั้นโดยผู้สืบทอดตำแหน่งของพวกเขา—คือพระสังฆราช—ในขณะที่การเจิมผู้รับบัพติศมาด้วยน้ำมันคริสต์ที่ได้รับการอวยพรแล้ว สามารถมอบหมายให้พระสงฆ์ทุกคนได้ ในกรณีนี้นั้น มีร์เท่านั้น ไม่ใช่สารอื่นใด ที่สามารถถูกเลือกได้ เพราะแม้ในพันธสัญญาเดิม การเจิมด้วยมีร์ก็ถูกใช้ในฐานะวิธีการที่มองเห็นได้ เพื่อมอบของประทานของพระวิญญาณบริสุทธิ์ให้แก่ผู้คน [(Ex. 28:41); (1 ซามูเอล 16:13); (3 ซามูเอล 1:39); (3 ซามูเอล 19:16)].</w:t>
      </w:r>
      <w:r>
        <w:rPr>
          <w:rStyle w:val="FootnoteReference"/>
        </w:rPr>
        <w:footnoteReference w:id="1050"/>
      </w:r>
    </w:p>
    <w:p w14:paraId="0297ED9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การใช้มดยอบในการประกอบพิธีศีลเจิมนั้นได้รับการพิจารณาว่าเป็นสิ่งจำเป็นอย่างยิ่งมาโดยตลอด ในขณะที่การวางมือ ซึ่งแยกออกจากพิธีศีลเจิมนั้น ไม่ได้รับการพิจารณาเช่นนั้น เพราะว่า ประการแรก สภาคริสตจักรโบราณ </w:t>
      </w:r>
      <w:r w:rsidRPr="006A21F9">
        <w:rPr>
          <w:lang w:val="ru-RU"/>
        </w:rPr>
        <w:lastRenderedPageBreak/>
        <w:t>ทั้งสภาสากลและสภาท้องถิ่น แม้จะกล่าวถึงพิธีนี้อย่างชัดเจน แต่กล่าวถึงเพียงการเจิมด้วยน้ำมันศักดิ์สิทธิ์เท่านั้น โดยไม่กล่าวถึงการวางมือเลย ซึ่งเป็นการปฏิบัติที่นิยมกัน; สภาสากลครั้งที่สองและครั้งที่หก ซึ่งอนุญาตให้ รับผู้เชื่อผิดบางกลุ่มเข้าสู่คริสตจักรผ่านการประกอบพิธีคริสมาชัน</w:t>
      </w:r>
      <w:r>
        <w:rPr>
          <w:rStyle w:val="FootnoteReference"/>
        </w:rPr>
        <w:footnoteReference w:id="1051"/>
      </w:r>
      <w:r w:rsidRPr="006A21F9">
        <w:rPr>
          <w:lang w:val="ru-RU"/>
        </w:rPr>
        <w:t xml:space="preserve"> และสภาท้องถิ่นแห่งลาโอดีเซีย ซึ่งยืนยันว่าพิธีนี้ควรจัดให้แก่ผู้เชื่อทุกคนทันทีหลังการรับบัพติศมา</w:t>
      </w:r>
      <w:r>
        <w:rPr>
          <w:rStyle w:val="FootnoteReference"/>
        </w:rPr>
        <w:footnoteReference w:id="1052"/>
      </w:r>
      <w:r w:rsidRPr="006A21F9">
        <w:rPr>
          <w:lang w:val="ru-RU"/>
        </w:rPr>
        <w:t xml:space="preserve"> ประการที่สอง ผู้สอนส่วนใหญ่ในคริสตจักร โดยเฉพาะอย่างยิ่งในตะวันออก ก็กล่าวถึงการทาคริสมเพียงครั้งเดียวในศีลนี้ โดยไม่กล่าวถึงการวางมือเลย</w:t>
      </w:r>
      <w:r>
        <w:rPr>
          <w:rStyle w:val="FootnoteReference"/>
        </w:rPr>
        <w:footnoteReference w:id="1053"/>
      </w:r>
      <w:r w:rsidRPr="006A21F9">
        <w:rPr>
          <w:lang w:val="ru-RU"/>
        </w:rPr>
        <w:t xml:space="preserve"> ตัวอย่างเช่น: นักบุญซีริลแห่งเยรูซาเล็ม ได้อุทิศคำสอนทั้งบทเพื่ออธิบายศีลคริสมาชันแก่ผู้รับบัพติศมาใหม่ (คำสอน, คำสอนคาเทคีติคัล 3), แต่ท่านกลับไม่กล่าวถึงการวางมือแม้เพียงคำเดียว ประการที่สาม หากในคริสตจักรบางแห่ง โดยเฉพาะอย่างยิ่งคริสตจักรตะวันตก ดังที่เห็นได้ชัดจากคำให้การของผู้นำคริสตจักร</w:t>
      </w:r>
      <w:r>
        <w:rPr>
          <w:rStyle w:val="FootnoteReference"/>
        </w:rPr>
        <w:footnoteReference w:id="1054"/>
      </w:r>
      <w:r w:rsidRPr="006A21F9">
        <w:rPr>
          <w:lang w:val="ru-RU"/>
        </w:rPr>
        <w:t xml:space="preserve"> จนถึงช่วงเวลาหนึ่ง การวางมือได้ถูกรวมเข้ากับการเจิมด้วยน้ำมันศักดิ์สิทธิ์ เช่นเดียวกับที่ยังคงถูกรวมกันในคริสตจักรโรมัน</w:t>
      </w:r>
      <w:r>
        <w:rPr>
          <w:rStyle w:val="FootnoteReference"/>
        </w:rPr>
        <w:footnoteReference w:id="1055"/>
      </w:r>
      <w:r w:rsidRPr="006A21F9">
        <w:rPr>
          <w:lang w:val="ru-RU"/>
        </w:rPr>
        <w:t xml:space="preserve"> ดังนั้นอาจคิดว่าผู้นำคริสตจักรได้รักษาการวางมือไว้ในบางสถานที่ เพียงในฐานะพิธีกรรมที่ได้รับการศักดิ์สิทธิ์จากแบบอย่างของอัครสาวก และไม่ใช่ในฐานะองค์ประกอบที่จำเป็นของศีลศักดิ์สิทธิ์ เพราะ เช่น นักบุญไซเพเรียน ซึ่งในข้อความหนึ่งได้กล่าวถึงทั้งการเจิมและการวางมือในการประกอบศีลนี้ แต่ในข้อความอีกส่วนหนึ่งได้ระบุอย่างชัดเจนว่า เป็นสิ่งจำเป็นอย่างยิ่งที่ทุกคนที่รับศีลล้างบาปจะต้องได้รับการเจิมหรือการทาจาร เพื่อที่พวกเขาจะได้รับพระหรรษทานของพระคริสต์ภายในตัว</w:t>
      </w:r>
      <w:r>
        <w:rPr>
          <w:rStyle w:val="FootnoteReference"/>
        </w:rPr>
        <w:footnoteReference w:id="1056"/>
      </w:r>
      <w:r w:rsidRPr="006A21F9">
        <w:rPr>
          <w:lang w:val="ru-RU"/>
        </w:rPr>
        <w:t xml:space="preserve"> สุดท้ายนี้ ผู้นำสูงสุดของคริสตจักรตะวันตกเอง ได้แก่ อินโนเซนต์ที่ 3</w:t>
      </w:r>
      <w:r>
        <w:rPr>
          <w:rStyle w:val="FootnoteReference"/>
        </w:rPr>
        <w:footnoteReference w:id="1057"/>
      </w:r>
      <w:r w:rsidRPr="006A21F9">
        <w:rPr>
          <w:lang w:val="ru-RU"/>
        </w:rPr>
        <w:t xml:space="preserve"> และยูจีนที่ 4,</w:t>
      </w:r>
      <w:r>
        <w:rPr>
          <w:rStyle w:val="FootnoteReference"/>
        </w:rPr>
        <w:footnoteReference w:id="1058"/>
      </w:r>
      <w:r w:rsidRPr="006A21F9">
        <w:rPr>
          <w:lang w:val="ru-RU"/>
        </w:rPr>
        <w:t xml:space="preserve"> รวมถึงสภาท้องถิ่นของพระสังฆราชตะวันตกทั้งหมดที่จัดขึ้นที่ไมนซ์ในปี ค.ศ. 1549,</w:t>
      </w:r>
      <w:r>
        <w:rPr>
          <w:rStyle w:val="FootnoteReference"/>
        </w:rPr>
        <w:footnoteReference w:id="1059"/>
      </w:r>
      <w:r w:rsidRPr="006A21F9">
        <w:rPr>
          <w:lang w:val="ru-RU"/>
        </w:rPr>
        <w:t xml:space="preserve"> ได้ให้การรับรองอย่างเปิดเผยว่า ตั้งแต่สมัยของอัครสาวกเอง การวางมือได้ถูกแทนที่ด้วยการเจิมด้วยน้ำมันศักดิ์สิทธิ์ ซึ่งด้วยเหตุนี้จึงยังคงเป็นองค์ประกอบที่จำเป็นเพียงหนึ่งเดียวของศีลศักดิ์สิทธิ์นี้</w:t>
      </w:r>
      <w:r>
        <w:rPr>
          <w:rStyle w:val="FootnoteReference"/>
        </w:rPr>
        <w:footnoteReference w:id="1060"/>
      </w:r>
    </w:p>
    <w:p w14:paraId="1982DBC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การประกอบพิธีศีลศักดิ์สิทธิ์นี้เองคือการเจิมน้ำมันศักดิ์สิทธิ์ในรูปกางเขนลงบนส่วนต่าง ๆ ของร่างกาย การกระทำนี้ได้ปฏิบัติมาในลักษณะนี้ตั้งแต่สมัยโบราณ: นักบุญอัมโบรส</w:t>
      </w:r>
      <w:r>
        <w:rPr>
          <w:rStyle w:val="FootnoteReference"/>
        </w:rPr>
        <w:footnoteReference w:id="1061"/>
      </w:r>
      <w:r w:rsidRPr="006A21F9">
        <w:rPr>
          <w:lang w:val="ru-RU"/>
        </w:rPr>
        <w:t xml:space="preserve"> และนักบุญออกัสติน</w:t>
      </w:r>
      <w:r>
        <w:rPr>
          <w:rStyle w:val="FootnoteReference"/>
        </w:rPr>
        <w:footnoteReference w:id="1062"/>
      </w:r>
      <w:r w:rsidRPr="006A21F9">
        <w:rPr>
          <w:lang w:val="ru-RU"/>
        </w:rPr>
        <w:t xml:space="preserve"> ได้กล่าวถึงประเพณีการเจิมน้ำมันศักดิ์สิทธิ์ในรูปกางเขนอย่างชัดเจน นักบุญซีริลแห่งเยรูซาเล็มได้กล่าวถึงรายละเอียดเกี่ยวกับการเจิมหน้าผาก หู รูจมูก และหน้าอกด้วยน้ำมันศักดิ์สิทธิ์</w:t>
      </w:r>
      <w:r>
        <w:rPr>
          <w:rStyle w:val="FootnoteReference"/>
        </w:rPr>
        <w:footnoteReference w:id="1063"/>
      </w:r>
      <w:r w:rsidRPr="006A21F9">
        <w:rPr>
          <w:lang w:val="ru-RU"/>
        </w:rPr>
        <w:t xml:space="preserve"> สภาสังคายนาสากลครั้งที่สองและครั้งที่หกได้ยืนยันถึงการเจิมหน้าผาก ศีรษะ หู รูจมูก และริมฝีปาก</w:t>
      </w:r>
      <w:r>
        <w:rPr>
          <w:rStyle w:val="FootnoteReference"/>
        </w:rPr>
        <w:footnoteReference w:id="1064"/>
      </w:r>
      <w:r w:rsidRPr="006A21F9">
        <w:rPr>
          <w:lang w:val="ru-RU"/>
        </w:rPr>
        <w:t xml:space="preserve"> นักบุญเอฟเรมชาวซีเรีย กล่าวถึงการเจิมประสาทสัมผัสและส่วนต่าง ๆ ของร่างกายโดยทั่วไป</w:t>
      </w:r>
      <w:r>
        <w:rPr>
          <w:rStyle w:val="FootnoteReference"/>
        </w:rPr>
        <w:footnoteReference w:id="1065"/>
      </w:r>
      <w:r w:rsidRPr="006A21F9">
        <w:rPr>
          <w:lang w:val="ru-RU"/>
        </w:rPr>
        <w:t xml:space="preserve"> ด้วยวิธีนี้ ส่วนสำคัญทั้งหมดของร่างกายมนุษย์ — ซึ่งเป็นอวัยวะของพลังและสมรรถภาพทั้งหมดของจิตวิญญาณ — ได้รับการเจิมด้วยน้ำมันศักดิ์สิทธิ์ และทั้งสองส่วนของโครงสร้างร่างกายมนุษย์ได้รับการเสริมสร้างร่วมกันด้วยพลังแห่งพระคุณ น่าสังเกตว่า แม้ในชุมชนโบราณที่ไม่ใช่ออร์โธดอกซ์ในตะวันออก เช่น กลุ่มยาโคบิต คอปต์ และอาร์เมเนีย พิธีการเจิม (Chrismation) ไม่เพียงแต่ทำบนหน้าผากเท่านั้น อย่างที่คริสตจักรโรมันปฏิบัติในปัจจุบัน</w:t>
      </w:r>
      <w:r>
        <w:rPr>
          <w:rStyle w:val="FootnoteReference"/>
        </w:rPr>
        <w:footnoteReference w:id="1066"/>
      </w:r>
      <w:r w:rsidRPr="006A21F9">
        <w:rPr>
          <w:lang w:val="ru-RU"/>
        </w:rPr>
        <w:t xml:space="preserve"> แต่ยังทำบนส่วนอื่น ๆ ของร่างกายมนุษย์ด้วย</w:t>
      </w:r>
      <w:r>
        <w:rPr>
          <w:rStyle w:val="FootnoteReference"/>
        </w:rPr>
        <w:footnoteReference w:id="1067"/>
      </w:r>
    </w:p>
    <w:p w14:paraId="4C3628E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คำพูดที่กล่าวขึ้นระหว่างการเจิมส่วนต่าง ๆ ของร่างกายด้วยน้ำมันศักดิ์สิทธิ์: เครื่องหมายแห่งของประทานของพระวิญญาณบริสุทธิ์ คำพูดเหล่านี้ดูเหมือนจะได้รับการดัดแปลงจากคำกล่าวอันเป็นที่รู้จักดีของอัครสาวกผู้ศักดิ์สิทธิ์ (2 โครินธ์ 1:21–22) และได้ถูกใช้ในคริสตจักรมาตั้งแต่สมัยโบราณระหว่างการประกอบพิธีศีลเจิม สามารถพบการอ้างอิงถึงคำเหล่านี้ในผลงานเขียนของนักบุญซีริลแห่งเยรูซาเล็ม (</w:t>
      </w:r>
      <w:r>
        <w:rPr>
          <w:rStyle w:val="FootnoteReference"/>
        </w:rPr>
        <w:footnoteReference w:id="1068"/>
      </w:r>
      <w:r w:rsidRPr="006A21F9">
        <w:rPr>
          <w:lang w:val="ru-RU"/>
        </w:rPr>
        <w:t xml:space="preserve"> ) ส่วนหลักฐานโดยตรงเกี่ยวกับการใช้คำเหล่านี้พบได้ในผลงานเขียนของแอสเทริอุส พระสังฆราชแห่งอามัสยา ผู้มีชีวิตอยู่ในศตวรรษที่สี่ (</w:t>
      </w:r>
      <w:r>
        <w:rPr>
          <w:rStyle w:val="FootnoteReference"/>
        </w:rPr>
        <w:footnoteReference w:id="1069"/>
      </w:r>
      <w:r w:rsidRPr="006A21F9">
        <w:rPr>
          <w:lang w:val="ru-RU"/>
        </w:rPr>
        <w:t xml:space="preserve"> ) และในกฎข้อที่เจ็ดของสภาสังคายนาสากลครั้งที่สอง ซึ่งจัดขึ้นในช่วงเวลาดังกล่าว ที่นี่เราอ่านได้ว่า: ‘ผู้ที่เข้าร่วมความเชื่อออร์โธดอกซ์และอยู่ในกลุ่มผู้นอกรีตที่ควรได้รับการช่วยให้รอด จะได้รับการรับเข้าตามลำดับและประเพณีดังต่อไปนี้… “เราจะรับพวกเขาโดยการประทับตรา นั่นคือ การเจิมด้วยน้ำมันศักดิ์สิทธิ์ (Chrism): เริ่มจากหน้าผาก แล้วตามด้วยตา รูจมูก ปาก และหู; และขณะที่เราประทับตรา เราจะกล่าวว่า: ‘ตราประทับแห่งพระพรของพระวิญญาณบริสุทธิ์’” และสิ่งที่น่าสังเกตเป็นพิเศษคือ บรรดาบิดาไม่ได้กล่าวว่า: ‘เราสั่งหรือกำหนดให้กล่าวคำ “ตราประทับแห่งพระพรของพระวิญญาณบริสุทธิ์” ระหว่างพิธีการเจิม’ แต่เพียงแต่กล่าวถึงคำเหล่านี้ว่าเป็นที่รู้จักกันดีและใช้มานานแล้วในการประกอบพิธีศีลศักดิ์สิทธิ์นี้ ตามลำดับขั้นตอนและประเพณีที่กำหนดไว้ บรรดาบิดาแห่งสภาสังคายนาสากลครั้งที่หกก็กล่าวซ้ำเรื่องนี้ (ในกฎข้อ 95)</w:t>
      </w:r>
    </w:p>
    <w:p w14:paraId="54CCEF7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50B096F" w14:textId="77777777" w:rsidR="00BE1885" w:rsidRPr="006A21F9" w:rsidRDefault="00BE1885" w:rsidP="00BE1885">
      <w:pPr>
        <w:pStyle w:val="Heading5"/>
        <w:rPr>
          <w:lang w:val="ru-RU"/>
        </w:rPr>
      </w:pPr>
      <w:bookmarkStart w:id="770" w:name="_Toc133142977"/>
      <w:bookmarkStart w:id="771" w:name="_Toc133166334"/>
      <w:bookmarkStart w:id="772" w:name="_Toc182221544"/>
      <w:bookmarkStart w:id="773" w:name="_Toc238453111"/>
      <w:bookmarkStart w:id="774" w:name="_Toc238453911"/>
      <w:bookmarkStart w:id="775" w:name="_Toc238576136"/>
      <w:r w:rsidRPr="006A21F9">
        <w:rPr>
          <w:lang w:val="ru-RU"/>
        </w:rPr>
        <w:t>§210. ผลที่มองไม่เห็นของศีลเจิมผู้ใหญ่และความไม่สามารถทำซ้ำได้ของศีลนี้</w:t>
      </w:r>
      <w:bookmarkEnd w:id="770"/>
      <w:bookmarkEnd w:id="771"/>
      <w:bookmarkEnd w:id="772"/>
      <w:bookmarkEnd w:id="773"/>
      <w:bookmarkEnd w:id="774"/>
      <w:bookmarkEnd w:id="775"/>
    </w:p>
    <w:p w14:paraId="2375CE6D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ผลหลักของพิธีการเจิมน้ำมันศักดิ์สิทธิ์ (Chrismation) — แม้จะมองไม่เห็น — คือการประทานพระวิญญาณบริสุทธิ์ให้แก่ผู้เชื่อ ในพิธีบัพติศมา เราเพียงได้รับการชำระล้างจากบาปและเกิดใหม่ด้วยฤทธิ์อำนาจของพระวิญญาณบริสุทธิ์ </w:t>
      </w:r>
      <w:r w:rsidRPr="006A21F9">
        <w:rPr>
          <w:lang w:val="ru-RU"/>
        </w:rPr>
        <w:lastRenderedPageBreak/>
        <w:t xml:space="preserve">แต่เรายังไม่ได้รับการพิจารณาว่าสมควรที่จะรับพระองค์ไว้ในตัวเราและกลายเป็นวิหารของพระองค์: ผ่านพิธียืนยันความเชื่อ พระวิญญาณบริสุทธิ์ถูกประทานให้แก่เราพร้อมด้วยพระคุณทั้งปวงที่จำเป็นสำหรับชีวิตทางจิตวิญญาณ (พิธีกรรม Confessions, Part </w:t>
      </w:r>
      <w:r w:rsidRPr="001E4083">
        <w:t>I</w:t>
      </w:r>
      <w:r w:rsidRPr="006A21F9">
        <w:rPr>
          <w:lang w:val="ru-RU"/>
        </w:rPr>
        <w:t xml:space="preserve">, answer to question 105). สิ่งนี้ชัดเจนอย่างยิ่งจากคำเล่าของนักบุญลูกา: </w:t>
      </w:r>
      <w:r w:rsidRPr="006A21F9">
        <w:rPr>
          <w:i/>
          <w:iCs/>
          <w:lang w:val="ru-RU"/>
        </w:rPr>
        <w:t xml:space="preserve">เมื่ออัครสาวกในเยรูซาเล็มได้ยินว่าชาวซามาริเทียนได้รับคำพระแล้ว จึงส่งเปโตรและยอห์นไปหาพวกเขา; และเมื่อทั้งสองมาถึง ก็อธิษฐานเผื่อพวกเขาเพื่อให้พวกเขาได้รับพระวิญญาณบริสุทธิ์ เพราะพระวิญญาณบริสุทธิ์ยังไม่เสด็จลงมาบนผู้ใดในหมู่พวกเขาเลย; พวกเขาเพียงแต่ได้รับการบัพติศมาในพระนามของพระเยซูเจ้าเท่านั้น แล้วพวกเขาก็วางมือลงบนพวกเขา และพวกเขาก็ได้รับพระวิญญาณบริสุทธิ์ </w:t>
      </w:r>
      <w:r w:rsidRPr="00C24670">
        <w:rPr>
          <w:lang w:val="ru-RU"/>
        </w:rPr>
        <w:t>[</w:t>
      </w:r>
      <w:r w:rsidRPr="006A21F9">
        <w:rPr>
          <w:lang w:val="ru-RU"/>
        </w:rPr>
        <w:t>(กิจการ 8:14–17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กิจการ 19:6)</w:t>
      </w:r>
      <w:r w:rsidRPr="00C24670">
        <w:rPr>
          <w:lang w:val="ru-RU"/>
        </w:rPr>
        <w:t>]</w:t>
      </w:r>
      <w:r w:rsidRPr="006A21F9">
        <w:rPr>
          <w:lang w:val="ru-RU"/>
        </w:rPr>
        <w:t xml:space="preserve"> เรื่องนี้ ดังที่เราได้เห็นแล้ว ได้รับการสอนอย่างเป็นเอกฉันท์โดยครูผู้สอนโบราณของพระศาสนจักร ได้แก่ ดิโอนีซิอุส อเรโอปากีตัส</w:t>
      </w:r>
      <w:r>
        <w:rPr>
          <w:rStyle w:val="FootnoteReference"/>
        </w:rPr>
        <w:footnoteReference w:id="1070"/>
      </w:r>
      <w:r w:rsidRPr="006A21F9">
        <w:rPr>
          <w:lang w:val="ru-RU"/>
        </w:rPr>
        <w:t xml:space="preserve"> เทอร์ทูลเลียน</w:t>
      </w:r>
      <w:r>
        <w:rPr>
          <w:rStyle w:val="FootnoteReference"/>
        </w:rPr>
        <w:footnoteReference w:id="1071"/>
      </w:r>
      <w:r w:rsidRPr="006A21F9">
        <w:rPr>
          <w:lang w:val="ru-RU"/>
        </w:rPr>
        <w:t xml:space="preserve"> ไซพรีอัน</w:t>
      </w:r>
      <w:r>
        <w:rPr>
          <w:rStyle w:val="FootnoteReference"/>
        </w:rPr>
        <w:footnoteReference w:id="1072"/>
      </w:r>
      <w:r w:rsidRPr="006A21F9">
        <w:rPr>
          <w:lang w:val="ru-RU"/>
        </w:rPr>
        <w:t xml:space="preserve"> สมเด็จพระสันตะปาปาคอร์เนลิอุส ซีริลแห่งเยรูซาเล็ม แอมโบรส ซีริลแห่งอเล็กซานเดรีย เทโอโดเร็ต</w:t>
      </w:r>
      <w:r>
        <w:rPr>
          <w:rStyle w:val="FootnoteReference"/>
        </w:rPr>
        <w:footnoteReference w:id="1073"/>
      </w:r>
      <w:r w:rsidRPr="006A21F9">
        <w:rPr>
          <w:lang w:val="ru-RU"/>
        </w:rPr>
        <w:t xml:space="preserve"> และท่านอื่น ๆ</w:t>
      </w:r>
      <w:r>
        <w:rPr>
          <w:rStyle w:val="FootnoteReference"/>
        </w:rPr>
        <w:footnoteReference w:id="1074"/>
      </w:r>
    </w:p>
    <w:p w14:paraId="797D030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แต่เนื่องจากมีของประทานเจ็ดประการของพระวิญญาณบริสุทธิ์ ซึ่งพระองค์ประทานให้แก่ผู้เชื่อผ่านพิธีศีลเจิม</w:t>
      </w:r>
      <w:r>
        <w:rPr>
          <w:rStyle w:val="FootnoteReference"/>
        </w:rPr>
        <w:footnoteReference w:id="1075"/>
      </w:r>
      <w:r w:rsidRPr="006A21F9">
        <w:rPr>
          <w:lang w:val="ru-RU"/>
        </w:rPr>
        <w:t xml:space="preserve"> 1075 ตามการนับของผู้เผยพระวจนะอิสยาห์: วิญญาณแห่งปัญญาและความเข้าใจ วิญญาณแห่งคำปรึกษาและกำลัง วิญญาณแห่งความรู้และความเคร่งครัด และสุดท้าย วิญญาณแห่งความเกรงกลัวพระเจ้า (อิสยาห์ 11:2–3) ซึ่งสามในจำนวนนี้เกี่ยวข้องเป็นหลักกับการให้ความสว่างแก่จิตใจ และสี่เกี่ยวข้องกับการสอนและเสริมสร้างเจตจำนงในความดี (คำสารภาพความเชื่อออร์โธดอกซ์ ส่วน</w:t>
      </w:r>
      <w:r w:rsidRPr="001E4083">
        <w:t>ที่</w:t>
      </w:r>
      <w:r w:rsidRPr="003B5777">
        <w:rPr>
          <w:lang w:val="ru-RU"/>
        </w:rPr>
        <w:t xml:space="preserve"> 1 </w:t>
      </w:r>
      <w:r w:rsidRPr="006A21F9">
        <w:rPr>
          <w:lang w:val="ru-RU"/>
        </w:rPr>
        <w:t>คำตอบต่อคำถาม 73–80): ระบุไว้โดยเฉพาะว่า พิธีศีลเจิม:</w:t>
      </w:r>
    </w:p>
    <w:p w14:paraId="4BEA6F7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มอบพระคุณของพระวิญญาณให้แก่เรา ซึ่งช่วยให้จิตใจเราสว่างไสวและสอนเราในความจริงแห่งความเชื่อ </w:t>
      </w:r>
      <w:r w:rsidRPr="006A21F9">
        <w:rPr>
          <w:i/>
          <w:iCs/>
          <w:lang w:val="ru-RU"/>
        </w:rPr>
        <w:t>‘ท่านทั้งหลายได้รับการเจิมจากผู้บริสุทธิ์ และท่านทั้งหลายรู้ทุก</w:t>
      </w:r>
      <w:r w:rsidRPr="006A21F9">
        <w:rPr>
          <w:lang w:val="ru-RU"/>
        </w:rPr>
        <w:t xml:space="preserve">สิ่ง’ นักบุญยอห์นอัครสาวกได้เขียนถึงคริสตชนไว้เช่นนี้ </w:t>
      </w:r>
      <w:r w:rsidRPr="006A21F9">
        <w:rPr>
          <w:i/>
          <w:iCs/>
          <w:lang w:val="ru-RU"/>
        </w:rPr>
        <w:t xml:space="preserve">นอกจากนี้ การเจิมที่ท่านได้รับจากพระองค์นั้นยังคงอยู่ในตัวท่าน และท่านไม่จำเป็นต้องให้ใครมาสอนท่านอีก แต่เนื่องจากการเจิมนี้เองที่สอนท่านทุกสิ่ง และมันเป็นความจริงไม่ใช่ความเท็จ จงยึดมั่นในสิ่งที่มันได้สอนท่าน </w:t>
      </w:r>
      <w:r w:rsidRPr="006A21F9">
        <w:rPr>
          <w:lang w:val="ru-RU"/>
        </w:rPr>
        <w:t>(1 ยอห์น 2:20–27) “‘การเจิมนี้,’ นักบุญซีริลแห่งเยรูซาเล็มยังได้สั่งสอนแก่ลูกๆ ที่เพิ่งได้รับการเปิดเผย ของพระศาสนจักรว่า ‘จงรักษาให้บริสุทธิ์ไว้; เพราะมันเองจะสอนท่านทุกสิ่ง (1 ยอห์น 2:27) หากมันยังคงอยู่ในท่าน ดังที่ท่านได้ฟังนักบุญยอห์นผู้ได้รับพระพรกล่าวและอธิบายอย่างละเอียดเกี่ยวกับการเจิมนี้แล้ว’</w:t>
      </w:r>
      <w:r>
        <w:rPr>
          <w:rStyle w:val="FootnoteReference"/>
        </w:rPr>
        <w:footnoteReference w:id="1076"/>
      </w:r>
    </w:p>
    <w:p w14:paraId="7BC4457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มันมอบพระคุณของพระวิญญาณให้แก่เรา ซึ่งยืนยันและฟื้นฟูเราให้อยู่ในความเคร่งครัดในความเชื่อ นักบุญเปาโลอัครสาวกชี้ให้เห็นถึงเรื่องนี้ โดยกล่าวว่า: </w:t>
      </w:r>
      <w:r w:rsidRPr="006A21F9">
        <w:rPr>
          <w:i/>
          <w:iCs/>
          <w:lang w:val="ru-RU"/>
        </w:rPr>
        <w:t>‘เป็นพระเจ้าเองที่ยืนยัน (</w:t>
      </w:r>
      <w:r w:rsidRPr="001E4083">
        <w:rPr>
          <w:i/>
          <w:iCs/>
        </w:rPr>
        <w:t>βεβαίων</w:t>
      </w:r>
      <w:r w:rsidRPr="006A21F9">
        <w:rPr>
          <w:i/>
          <w:iCs/>
          <w:lang w:val="ru-RU"/>
        </w:rPr>
        <w:t>) เราพร้อมกับท่านในพระคริสต์ และได้เจิมเรา</w:t>
      </w:r>
      <w:r w:rsidRPr="006A21F9">
        <w:rPr>
          <w:lang w:val="ru-RU"/>
        </w:rPr>
        <w:t xml:space="preserve">’ (2 โครินธ์ 1:21–22) นักบุญซีริลแห่งเยรูซาเล็มยังชี้ให้เห็นเรื่องนี้แก่ผู้ฟังของท่านด้วยว่า: “ท่านทั้งหลายได้รับการเจิมบนหน้าผากแล้ว ดังนั้น เมื่อได้สวมใส่อาวุธแห่งความชอบธรรมแล้ว จงยืนหยัดต่อต้านเล่ห์กลของมาร” (เอเฟซัส 6:14–17) เพราะเช่นเดียวกับที่พระคริสต์ หลังจากรับบัพติศมาและด้วยแรงบันดาลใจของพระวิญญาณบริสุทธิ์ ได้ออกไปและเอาชนะศัตรู (มัทธิว 4) เช่นเดียวกัน ท่านทั้งหลายก็ได้รับบัพติศมาศักดิ์สิทธิ์และศีลเจิม ได้สวมเกราะครบถ้วนของพระวิญญาณบริสุทธิ์ </w:t>
      </w:r>
      <w:r w:rsidRPr="006A21F9">
        <w:rPr>
          <w:lang w:val="ru-RU"/>
        </w:rPr>
        <w:lastRenderedPageBreak/>
        <w:t xml:space="preserve">ยืนหยัดต่อต้านอำนาจของศัตรู และกำลังเอาชนะมัน พร้อมทั้งร้องขึ้นว่า: </w:t>
      </w:r>
      <w:r w:rsidRPr="006A21F9">
        <w:rPr>
          <w:i/>
          <w:iCs/>
          <w:lang w:val="ru-RU"/>
        </w:rPr>
        <w:t>‘ฉันสามารถทำทุกสิ่งได้ผ่านพระคริสต์ผู้ทรงเสริมกำลังให้ฉัน</w:t>
      </w:r>
      <w:r w:rsidRPr="006A21F9">
        <w:rPr>
          <w:lang w:val="ru-RU"/>
        </w:rPr>
        <w:t>’ (ฟิลิปปี 4:13).”</w:t>
      </w:r>
      <w:r>
        <w:rPr>
          <w:rStyle w:val="FootnoteReference"/>
        </w:rPr>
        <w:footnoteReference w:id="1077"/>
      </w:r>
    </w:p>
    <w:p w14:paraId="33A9900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ควรเพิ่มเติมว่า บรรดาอัครสาวก ผ่านการวางมือ — คือ ผ่านพิธีศีลเจิม — บางครั้งได้มอบของประทานพิเศษของพระวิญญาณบริสุทธิ์ให้แก่ผู้เชื่อ เช่น ของประทานการพูดภาษาต่าง ๆ และการพยากรณ์ (กิจการ 19:8) แต่สิ่งเหล่านี้เป็นการกระทำพิเศษของพิธีศีลเจิม ตามความต้องการของคริสตจักรยุคแรก และไม่ใช่การกระทำถาวรที่เป็นส่วนหนึ่งของธรรมชาติของพิธีนี้เอง: และในคริสตจักรยุคแรก ของประทานพิเศษไม่ได้ถูกประทานให้แก่ทุกคน แต่เพียงแก่บางคนเท่านั้น (1 โครินธ์ 12:29–30), — ในขณะที่การวางมือหรือพิธีคริสมาชันถูกถือว่าเป็นสิ่งจำเป็นสำหรับทุกคนที่รับบัพติศมา เพื่อให้พวกเขาได้รับพระวิญญาณบริสุทธิ์ (กิจการ 8:17)</w:t>
      </w:r>
    </w:p>
    <w:p w14:paraId="0B07B74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เนื่องจากพิธีศีลเจิมเป็นเครื่องหมายหรือตราประทับ ‘ตราประทับของประทานพระวิญญาณบริสุทธิ์’</w:t>
      </w:r>
      <w:r>
        <w:rPr>
          <w:rStyle w:val="FootnoteReference"/>
        </w:rPr>
        <w:footnoteReference w:id="1078"/>
      </w:r>
      <w:r w:rsidRPr="006A21F9">
        <w:rPr>
          <w:lang w:val="ru-RU"/>
        </w:rPr>
        <w:t xml:space="preserve"> [(เอเฟซัส 1:13; 4:30); (2 โครินธ์ 1:</w:t>
      </w:r>
      <w:r>
        <w:rPr>
          <w:lang w:val="ru-RU"/>
        </w:rPr>
        <w:t>22</w:t>
      </w:r>
      <w:r w:rsidRPr="006A21F9">
        <w:rPr>
          <w:lang w:val="ru-RU"/>
        </w:rPr>
        <w:t xml:space="preserve">)] และเนื่องจากเป็นพระเจ้าเองที่ทรงตั้งเราไว้กับท่านในพระคริสต์ และทรงเจิมเรา—พระองค์ผู้ทรงประทับตราเราไว้ และผ่านพิธีนี้ ทรงให้คำมั่นสัญญาของพระวิญญาณบริสุทธิ์ในใจเรา (2 โครินธ์ 1:22), </w:t>
      </w:r>
      <w:r w:rsidRPr="006A21F9">
        <w:rPr>
          <w:i/>
          <w:iCs/>
          <w:lang w:val="ru-RU"/>
        </w:rPr>
        <w:t xml:space="preserve">พระองค์ทรงสัตย์ซื่อเสมอ เพราะพระองค์ไม่อาจปฏิเสธพระองค์เองได้ </w:t>
      </w:r>
      <w:r w:rsidRPr="006A21F9">
        <w:rPr>
          <w:lang w:val="ru-RU"/>
        </w:rPr>
        <w:t>(2 ทิโมธี 2:13): ดังนั้น พิธีศีลเจิม เช่นเดียวกับพิธีศีลล้างบาป จึงได้รับการพิจารณาเสมอมา</w:t>
      </w:r>
      <w:r>
        <w:rPr>
          <w:rStyle w:val="FootnoteReference"/>
        </w:rPr>
        <w:footnoteReference w:id="1079"/>
      </w:r>
      <w:r w:rsidRPr="006A21F9">
        <w:rPr>
          <w:lang w:val="ru-RU"/>
        </w:rPr>
        <w:t xml:space="preserve"> และในปัจจุบันก็ถือว่าไม่สามารถเพิกถอนได้ (คำสารภาพความเชื่อออร์โธดอกซ์ ส่วนที่ 1 คำตอบต่อคำถามที่ 105) ความแตกต่างเพียงอย่างเดียวคือ การบัพติศมา หากดำเนินการอย่างถูกต้อง จะไม่ทำซ้ำสำหรับใครก็ตาม แม้ผู้นั้นจะเคยปฏิเสธชื่อของพระคริสต์และกลับมาสู่คริสตจักรออร์โธดอกซ์ในเวลาต่อมา ส่วนการเจิมจะดำเนินการซ้ำสำหรับผู้ที่เคยปฏิเสธชื่อของพระคริสต์ ในกรณีที่พวกเขากลับใจมาสู่คริสตจักรออร์โธดอกซ์ (คำสารภาพของคริสตจักรออร์โธดอกซ์ ส่วนที่ 1 คำตอบต่อคำถามที่ 105)</w:t>
      </w:r>
    </w:p>
    <w:p w14:paraId="420E40D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ส่วนพิธีกรรมศักดิ์สิทธิ์นั้น เมื่อคริสตจักรออร์โธดอกซ์เจิมพระมหากษัตริย์ผู้เคร่งครัดในความศรัทธาด้วยน้ำมันศักดิ์สิทธิ์ในพิธีราชาภิเษก ก็เป็นไปตามวิธีที่กษัตริย์ได้รับการเจิมด้วยน้ำมันศักดิ์สิทธิ์ในคริสตจักรสมัยพันธสัญญาเดิม ตามพระบัญชาของพระเจ้าเอง </w:t>
      </w:r>
      <w:r w:rsidRPr="004F4949">
        <w:rPr>
          <w:lang w:val="ru-RU"/>
        </w:rPr>
        <w:t>[</w:t>
      </w:r>
      <w:r w:rsidRPr="006A21F9">
        <w:rPr>
          <w:lang w:val="ru-RU"/>
        </w:rPr>
        <w:t>(สดุดี 88:21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1 ซามูเอล 10:1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1 ซามูเอล 15:3</w:t>
      </w:r>
      <w:r>
        <w:rPr>
          <w:lang w:val="ru-RU"/>
        </w:rPr>
        <w:t>); (</w:t>
      </w:r>
      <w:r w:rsidRPr="006A21F9">
        <w:rPr>
          <w:lang w:val="ru-RU"/>
        </w:rPr>
        <w:t>1 ซามูเอล 12:13)</w:t>
      </w:r>
      <w:r w:rsidRPr="004F4949">
        <w:rPr>
          <w:lang w:val="ru-RU"/>
        </w:rPr>
        <w:t>]</w:t>
      </w:r>
      <w:r w:rsidRPr="006A21F9">
        <w:rPr>
          <w:lang w:val="ru-RU"/>
        </w:rPr>
        <w:t xml:space="preserve">, — ซึ่งจากเหตุนี้พวกเขาจึงถูกเรียกว่า ‘คริสต์’ หรือ ‘ผู้ได้รับการเจิม’ </w:t>
      </w:r>
      <w:r w:rsidRPr="00430F02">
        <w:rPr>
          <w:lang w:val="ru-RU"/>
        </w:rPr>
        <w:t>[</w:t>
      </w:r>
      <w:r w:rsidRPr="006A21F9">
        <w:rPr>
          <w:lang w:val="ru-RU"/>
        </w:rPr>
        <w:t>(1 ซามูเอล 12:3–5</w:t>
      </w:r>
      <w:r w:rsidRPr="004F4949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4F4949">
        <w:rPr>
          <w:lang w:val="ru-RU"/>
        </w:rPr>
        <w:t>(</w:t>
      </w:r>
      <w:r w:rsidRPr="006A21F9">
        <w:rPr>
          <w:lang w:val="ru-RU"/>
        </w:rPr>
        <w:t>1 ซามูเอล 24:7</w:t>
      </w:r>
      <w:r w:rsidRPr="004F4949">
        <w:rPr>
          <w:lang w:val="ru-RU"/>
        </w:rPr>
        <w:t xml:space="preserve">)] </w:t>
      </w:r>
      <w:r w:rsidRPr="006A21F9">
        <w:rPr>
          <w:lang w:val="ru-RU"/>
        </w:rPr>
        <w:t xml:space="preserve">และอื่นๆ): นี่ไม่ใช่การทำซ้ำพิธีศีลเจิม ซึ่งผ่านพิธีนี้ พลังที่เต็มไปด้วยพระคุณที่จำเป็นสำหรับชีวิตทางจิตวิญญาณที่แท้จริงจะถูกถ่ายทอดให้แก่ผู้เชื่อทุกคน แต่เป็นการประทานของประทานจากพระวิญญาณบริสุทธิ์ในระดับที่ต่างออกไปและสูงยิ่งขึ้น ซึ่งจำเป็นสำหรับหน้าที่การปกครองแบบกษัตริย์ที่พิเศษ สำคัญยิ่ง และได้รับการแต่งตั้งจากพระเจ้า (ดาเนียล 4:22–29) </w:t>
      </w:r>
      <w:r w:rsidRPr="006A21F9">
        <w:rPr>
          <w:i/>
          <w:iCs/>
          <w:lang w:val="ru-RU"/>
        </w:rPr>
        <w:t xml:space="preserve">และซามูเอลก็เอาเขาสัตว์ที่มีน้ำมันมาเจิมเขาอยู่ท่ามกลางพี่น้องของเขา และพระวิญญาณของพระเจ้าก็สถิตอยู่กับดาวิดตั้งแต่วันนั้นเป็นต้นไป </w:t>
      </w:r>
      <w:r w:rsidRPr="006A21F9">
        <w:rPr>
          <w:lang w:val="ru-RU"/>
        </w:rPr>
        <w:t>(1 ซามูเอล 16:13) เป็นที่ทราบกันดีว่าพิธีศักดิ์สิทธิ์แห่งการบวชไม่ถูกทำซ้ำ; แต่พิธีนี้มีระดับต่าง ๆ ของตัวเอง และการบวชจะอุทิศนักบวชให้รับหน้าที่ที่สูงขึ้นซ้ำแล้วซ้ำเล่า: เช่นเดียวกัน การเจิมกษัตริย์เพื่อราชอาณาจักรเป็นเพียงระดับพิเศษและสูงยิ่งขึ้นของพิธีศักดิ์สิทธิ์นี้ ซึ่งประทานการเทลงของพระวิญญาณอย่างพิเศษแก่ผู้ที่พระเจ้าทรงเจิมไว้</w:t>
      </w:r>
      <w:r>
        <w:rPr>
          <w:rStyle w:val="FootnoteReference"/>
        </w:rPr>
        <w:footnoteReference w:id="1080"/>
      </w:r>
      <w:r w:rsidRPr="006A21F9">
        <w:rPr>
          <w:lang w:val="ru-RU"/>
        </w:rPr>
        <w:t xml:space="preserve"> คำอธิษฐานที่สวดขึ้นในพิธีศักดิ์สิทธิ์อันยิ่งใหญ่นี้ ชี้ให้เห็นถึงพรพิเศษที่คริสตจักรออร์โธดอกซ์วิงวอนขอให้แก่พระมหากษัตริย์ที่พระเจ้าทรงเลือกสรร “เพื่อให้ผ่านการเจิมด้วยน้ำมันศักดิ์สิทธิ์ที่สุด ซึ่งพระองค์ได้รับจากสวรรค์” ผู้ช่วยมัคนายกคนแรกประกาศขึ้น ท่ามกลางคำอื่นๆ ว่า “พระองค์จะได้รับกำลังและปัญญาเพื่อการปกครองและความยุติธรรม ขอให้เราอธิษฐานต่อองค์พระผู้เป็นเจ้า” และพระสังฆราชผู้ประกอบพิธีศักดิ์สิทธิ์นี้ จึงร้องขึ้นว่า: “โอ พระเจ้าของเรา </w:t>
      </w:r>
      <w:r w:rsidRPr="006A21F9">
        <w:rPr>
          <w:lang w:val="ru-RU"/>
        </w:rPr>
        <w:lastRenderedPageBreak/>
        <w:t>พระเจ้าแห่งพระเจ้าทั้งหลาย และองค์พระผู้เป็นเจ้าแห่งองค์พระผู้เป็นเจ้าทั้งหลาย ผู้ซึ่งผ่านทางผู้เผยพระวจนะซามูเอล ได้ทรงเลือกผู้รับใช้ของพระองค์คือดาวิด และทรงเจิมเขาให้เป็นกษัตริย์เหนือประชากรอิสราเอลของพระองค์! ขอทรงฟังคำอธิษฐานของเรา ผู้ ผู้ไม่สมควร…, และของผู้รับใช้ผู้ซื่อสัตย์ของพระองค์ คือพระมหากษัตริย์ผู้ยิ่งใหญ่… โปรดเจิมเขาด้วยน้ำมันแห่งความชื่นชมยินดี โปรดแต่งกายเขาด้วยกำลังจากเบื้องสูง…, โปรดให้เขานั่งบนบัลลังก์แห่งความยุติธรรม โปรดปกป้องเขาด้วยชุดเกราะครบถ้วนแห่งพระวิญญาณบริสุทธิ์ของพระองค์ โปรดเสริมกำลังของเขา…, โปรดเปิดเผยแก่เขาผู้พิทักษ์ที่รู้จักกันดีแห่งหลักคำสอนของคริสตจักรคาทอลิกอันศักดิ์สิทธิ์ของพระองค์...”</w:t>
      </w:r>
      <w:r>
        <w:rPr>
          <w:rStyle w:val="FootnoteReference"/>
        </w:rPr>
        <w:footnoteReference w:id="1081"/>
      </w:r>
    </w:p>
    <w:p w14:paraId="37DA0DC3" w14:textId="77777777" w:rsidR="00BE1885" w:rsidRPr="006A21F9" w:rsidRDefault="00BE1885" w:rsidP="00BE1885">
      <w:pPr>
        <w:rPr>
          <w:lang w:val="ru-RU"/>
        </w:rPr>
      </w:pPr>
    </w:p>
    <w:p w14:paraId="434EB846" w14:textId="77777777" w:rsidR="00BE1885" w:rsidRPr="006A21F9" w:rsidRDefault="00BE1885" w:rsidP="00BE1885">
      <w:pPr>
        <w:pStyle w:val="Heading5"/>
        <w:rPr>
          <w:lang w:val="ru-RU"/>
        </w:rPr>
      </w:pPr>
      <w:bookmarkStart w:id="776" w:name="_Toc133142978"/>
      <w:bookmarkStart w:id="777" w:name="_Toc133166335"/>
      <w:bookmarkStart w:id="778" w:name="_Toc182221545"/>
      <w:bookmarkStart w:id="779" w:name="_Toc238453112"/>
      <w:bookmarkStart w:id="780" w:name="_Toc238453912"/>
      <w:bookmarkStart w:id="781" w:name="_Toc238576137"/>
      <w:r w:rsidRPr="006A21F9">
        <w:rPr>
          <w:bCs/>
          <w:lang w:val="ru-RU"/>
        </w:rPr>
        <w:t xml:space="preserve">§211. </w:t>
      </w:r>
      <w:r w:rsidRPr="006A21F9">
        <w:rPr>
          <w:lang w:val="ru-RU"/>
        </w:rPr>
        <w:t>สิทธิในการประกอบพิธีศีลเจิมเป็นของใคร, ควรประกอบพิธีนี้กับใคร และเมื่อใด?</w:t>
      </w:r>
      <w:bookmarkEnd w:id="776"/>
      <w:bookmarkEnd w:id="777"/>
      <w:bookmarkEnd w:id="778"/>
      <w:bookmarkEnd w:id="779"/>
      <w:bookmarkEnd w:id="780"/>
      <w:bookmarkEnd w:id="781"/>
    </w:p>
    <w:p w14:paraId="3E002561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ตามคำสอนของพระศาสนจักรนิกายออร์โธดอกซ์ อำนาจในการประกอบพิธีศีลเจิมไม่เพียงแต่เป็นของพระสังฆราชเท่านั้น แต่ยังรวมถึงพระสงฆ์ด้วย โดยมีความแตกต่างเพียงอย่างเดียวคือ พระสังฆราชมีสิทธิ์ในการทำพิธีอภิเษกน้ำมันเจิมสำหรับพิธีนี้ ส่วนพระสงฆ์สามารถเจิมได้เฉพาะด้วยน้ำมันเจิมที่ได้รับการอภิเษกจากพระสังฆราชเท่านั้น (คำสารภาพความเชื่อของคริสตจักรออร์โธดอกซ์ ส่วนที่ 1 คำตอบต่อคำถามที่ 105)</w:t>
      </w:r>
      <w:r>
        <w:rPr>
          <w:rStyle w:val="FootnoteReference"/>
        </w:rPr>
        <w:footnoteReference w:id="1082"/>
      </w:r>
      <w:r w:rsidRPr="006A21F9">
        <w:rPr>
          <w:lang w:val="ru-RU"/>
        </w:rPr>
        <w:t xml:space="preserve"> สิ่งนี้เป็นเช่นนี้มาตั้งแต่สมัยโบราณกาล</w:t>
      </w:r>
    </w:p>
    <w:p w14:paraId="26A6CCD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ตั้งแต่สมัยโบราณมา สิทธิในการอวยพรน้ำมันคริสมาสำหรับพิธีศักดิ์สิทธิ์นี้เป็นของพระสังฆราชเท่านั้น สิ่งนี้เห็นได้ชัดจากกฎของสภาคาร์เธจ (ค.ศ. 318) ซึ่งระบุว่า: ‘อย่าให้พระสงฆ์ใดทำการอวยพรน้ำมันคริสมา’ (กฎข้อ 6) และจากกฎของสภาอื่น ๆ ที่จัดขึ้นในเวลาต่อมา รวมถึงคำสอนของครูผู้สอนในคริสตจักร</w:t>
      </w:r>
      <w:r>
        <w:rPr>
          <w:rStyle w:val="FootnoteReference"/>
        </w:rPr>
        <w:footnoteReference w:id="1083"/>
      </w:r>
    </w:p>
    <w:p w14:paraId="680C017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เช่นเดียวกัน ตั้งแต่สมัยโบราณมา อำนาจในการประกอบพิธีศีลเจิมนั้นเอง ได้ถูกมอบให้แก่พระสังฆราช ในฐานะผู้สืบทอดของอัครสาวก ซึ่งได้ประกอบพิธีนี้โดยตรง </w:t>
      </w:r>
      <w:r w:rsidRPr="004F4949">
        <w:rPr>
          <w:lang w:val="ru-RU"/>
        </w:rPr>
        <w:t>[</w:t>
      </w:r>
      <w:r w:rsidRPr="006A21F9">
        <w:rPr>
          <w:lang w:val="ru-RU"/>
        </w:rPr>
        <w:t>(กิจการ 8:14–17</w:t>
      </w:r>
      <w:r w:rsidRPr="004F4949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(กิจการ 18:6)</w:t>
      </w:r>
      <w:r w:rsidRPr="004F4949">
        <w:rPr>
          <w:lang w:val="ru-RU"/>
        </w:rPr>
        <w:t xml:space="preserve">] </w:t>
      </w:r>
      <w:r w:rsidRPr="006A21F9">
        <w:rPr>
          <w:lang w:val="ru-RU"/>
        </w:rPr>
        <w:t>และแก่ผู้อาวุโส ในฐานะผู้ที่ได้รับมันผ่านการบวชโดยพระสังฆราช พร้อมด้วยอำนาจทั่วไปในการประกอบพิธีศีลศักดิ์สิทธิ์ทั้งหมด ยกเว้นการบวชเป็นพระสงฆ์เอง ตัวอย่างเช่น ใน “กฎระเบียบอัครสาวก” (Apostolic Constitutions) ระบุว่า: ‘เกี่ยวกับพิธีบัพติศมา ไม่ว่าจะโดยพระสังฆราชหรือพระสงฆ์ เราได้กล่าวไว้แล้วและจะกล่าวอีกครั้ง… — ก่อนอื่นต้องเจิมด้วยน้ำมันศักดิ์สิทธิ์ แล้วบัพติศมาด้วยน้ำ และสุดท้ายประทับตราด้วยมดยอบ’</w:t>
      </w:r>
      <w:r>
        <w:rPr>
          <w:rStyle w:val="FootnoteReference"/>
        </w:rPr>
        <w:footnoteReference w:id="1084"/>
      </w:r>
      <w:r w:rsidRPr="006A21F9">
        <w:rPr>
          <w:lang w:val="ru-RU"/>
        </w:rPr>
        <w:t xml:space="preserve"> นักบุญอัมโบรสได้ยืนยันซ้ำแล้วซ้ำเล่าว่า การเจิมด้วยมิร์นั้นดำเนินการโดยนักบวช และว่าพระวิญญาณบริสุทธิ์ถูกเทลงมาผ่านคำอธิษฐานของนักบวช</w:t>
      </w:r>
      <w:r>
        <w:rPr>
          <w:rStyle w:val="FootnoteReference"/>
        </w:rPr>
        <w:footnoteReference w:id="1085"/>
      </w:r>
      <w:r w:rsidRPr="006A21F9">
        <w:rPr>
          <w:lang w:val="ru-RU"/>
        </w:rPr>
        <w:t xml:space="preserve"> และนักบุญยอห์น คริโซสโตม กับนักบุญเยโรม ต่างเห็นพ้องต้องกันว่า พระสังฆราช (ในแง่ของพิธีกรรมศักดิ์สิทธิ์) ไม่มีความแตกต่างจากพระสงฆ์ (presbyter) ในเรื่องอื่นใดนอกจากพิธีบวช นั่นคือ อำนาจในการประกอบพิธีศีลศักดิ์สิทธิ์แห่งการเป็นพระสงฆ์</w:t>
      </w:r>
      <w:r>
        <w:rPr>
          <w:rStyle w:val="FootnoteReference"/>
        </w:rPr>
        <w:footnoteReference w:id="1086"/>
      </w:r>
      <w:r w:rsidRPr="006A21F9">
        <w:rPr>
          <w:lang w:val="ru-RU"/>
        </w:rPr>
        <w:t xml:space="preserve"> นอกจากนี้ ยังเป็นที่ทราบกันดีว่า ในทุกชุมชนคริสต์ที่ไม่ใช่คริสตจักรออร์โธดอกซ์ ซึ่งเคยมีอยู่ในตะวันออกตั้งแต่สมัยโบราณ พิธีศีลกำลังได้รับการประกอบโดยทั้งพระสังฆราชและพระสงฆ์</w:t>
      </w:r>
      <w:r>
        <w:rPr>
          <w:rStyle w:val="FootnoteReference"/>
        </w:rPr>
        <w:footnoteReference w:id="1087"/>
      </w:r>
    </w:p>
    <w:p w14:paraId="2FA1B52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ดังนั้น คำสอนของคริสตจักรโรมันที่ว่า สิทธิในการประกอบพิธีศีลเจิมเป็นของพระสังฆราชแต่เพียงผู้เดียว และไม่ใช่ของนักบวช จึงเป็นคำสอนที่ไม่ยุติธรรม</w:t>
      </w:r>
      <w:r>
        <w:rPr>
          <w:rStyle w:val="FootnoteReference"/>
        </w:rPr>
        <w:footnoteReference w:id="1088"/>
      </w:r>
      <w:r w:rsidRPr="006A21F9">
        <w:rPr>
          <w:lang w:val="ru-RU"/>
        </w:rPr>
        <w:t xml:space="preserve"> เพื่อสนับสนุนคำสอนนี้ พวกเขาอ้างถึง:</w:t>
      </w:r>
      <w:r>
        <w:rPr>
          <w:rStyle w:val="FootnoteReference"/>
        </w:rPr>
        <w:footnoteReference w:id="1089"/>
      </w:r>
    </w:p>
    <w:p w14:paraId="69B09C5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กรณีที่กล่าวถึงในพระคัมภีร์ ซึ่งแม้พระฟิลิปจะบัพติศมาชาวสะมาเรีย แต่พระอัครสาวกเปโตรและยอห์นเองก็มาโดยเฉพาะเพื่อประทานพระวิญญาณบริสุทธิ์แก่พวกเขาโดยการวางมือ (กิจการ 8:14–16) แต่ต้องระลึกไว้เสมอว่า นักบุญฟิลิปไม่ใช่พระสงฆ์ แต่เป็นสังฆานุกร; ดังนั้น หากท่านไม่ได้ประกอบพิธีวางมือเพื่อรับศีลศักดิ์สิทธิ์แก่ผู้ที่ได้รับการบัพติศมาแล้ว ก็ไม่ได้หมายความว่าพระสงฆ์ไม่ได้ประกอบพิธีนี้ หรือไม่มีสิทธิ์ที่จะทำเช่นนั้น;</w:t>
      </w:r>
      <w:r>
        <w:rPr>
          <w:rStyle w:val="FootnoteReference"/>
        </w:rPr>
        <w:footnoteReference w:id="1090"/>
      </w:r>
      <w:r w:rsidRPr="006A21F9">
        <w:rPr>
          <w:lang w:val="ru-RU"/>
        </w:rPr>
        <w:t xml:space="preserve"> ในทำนองเดียวกัน การที่อัครสาวกได้ประกอบพิธีศีลเจิมด้วยน้ำมันศักดิ์สิทธิ์ด้วยตนเองในหนึ่งหรือสองโอกาสตามที่กล่าวไว้ใน พระคัมภีร์ (กิจการ 8:14–16;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19:4–7), ไม่ได้หมายความว่าพวกเขาเป็นผู้เดียวที่ดำเนินการพิธีนี้ หรือว่าในเวลานั้น ณ สถานที่อื่น ๆ ทั้งพระสังฆราชและพระสงฆ์ไม่ได้ดำเนินการหรือไม่มีสิทธิ์ดำเนินการพิธีนี้</w:t>
      </w:r>
    </w:p>
    <w:p w14:paraId="3769E43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(b) </w:t>
      </w:r>
      <w:r w:rsidRPr="006A21F9">
        <w:rPr>
          <w:lang w:val="ru-RU"/>
        </w:rPr>
        <w:t xml:space="preserve">ตามคำกล่าวของนักบุญไซเพเรียนและนักบุญคริสโซสโตม แม้ในสมัยของพวกเขาเอง ก็ตามแบบอย่างของอัครสาวก การประกอบพิธีคริสมาชันถูกสงวนไว้เฉพาะสำหรับผู้นำพิธีของคริสตจักร คือ </w:t>
      </w:r>
      <w:r w:rsidRPr="001E4083">
        <w:t>praepositis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และ </w:t>
      </w:r>
      <w:r w:rsidRPr="001E4083">
        <w:t>κορυφαίοις</w:t>
      </w:r>
      <w:r>
        <w:rPr>
          <w:rStyle w:val="FootnoteReference"/>
        </w:rPr>
        <w:footnoteReference w:id="1091"/>
      </w:r>
      <w:r w:rsidRPr="006A21F9">
        <w:rPr>
          <w:lang w:val="ru-RU"/>
        </w:rPr>
        <w:t xml:space="preserve"> อย่างไรก็ตาม คำว่า ‘ผู้ประกอบพิธี’ อาจหมายถึงทั้งพระสังฆราชและพระสงฆ์ ซึ่งแต่ละท่านล้วนเป็นผู้ประกอบพิธีในคริสตจักรหรือวัดของตนเอง — ยิ่งไปกว่านั้น เพราะพระบิดาศักดิ์สิทธิ์ทั้งสองท่าน ในข้อความที่อ้างถึง ได้เปรียบเทียบผู้ประกอบพิธีกับผู้ช่วยพระสังฆราช ซึ่งแม้ในยุคของท่านเอง เช่นเดียวกับผู้ช่วยพระสังฆราชฟิลิป ก็ไม่ได้รับอนุญาตให้ประกอบพิธีศีลเจิม เพื่อชี้แจงจุดสำคัญของนักบุญคริสอสตอม เราต้องระลึกถึงคำพูดอื่นของท่าน นั่นคือ พระสังฆราชไม่ได้เหนือกว่าพระสงฆ์ในทุกด้าน ยกเว้นในหนึ่งด้านเดียว คือ การบวช ซึ่งหมายถึงอำนาจในการประกอบพิธีศีลศักดิ์สิทธิ์แห่งการเป็นพระสงฆ์</w:t>
      </w:r>
      <w:r>
        <w:rPr>
          <w:rStyle w:val="FootnoteReference"/>
        </w:rPr>
        <w:footnoteReference w:id="1092"/>
      </w:r>
    </w:p>
    <w:p w14:paraId="7465A19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คำพยานของนักบุญเยโรม ผู้ระบุว่า พระสังฆราชมักมีนิสัยไปเยี่ยมเมืองเล็กๆ ในเขตสังฆมณฑลของท่าน เพื่อประทานของประทานของพระวิญญาณบริสุทธิ์แก่ผู้ที่ได้รับการบัพติศมาโดยพระสงฆ์และสังฆานุกร แต่ผู้สอนท่านเดียวกันนี้กล่าวต่อทันทีว่า สิ่งนี้ทำขึ้นเพื่อเกียรติยศของตำแหน่งพระสงฆ์มากกว่าความจำเป็นทางกฎหมาย และว่า หากพระวิญญาณบริสุทธิ์จะเสด็จลงมาเพียงผ่านคำอธิษฐานของพระสังฆราช ก็ควรที่จะไว้อาลัยให้แก่ผู้ที่ได้รับการบัพติศมาโดยพระสงฆ์และมัคนายกขณะที่ถูกพันธนาการ ในป้อมปราการ หรือในสถานที่ห่างไกล ได้เสียชีวิตก่อนที่จะได้รับการเยี่ยมเยียนจากพระสังฆราช</w:t>
      </w:r>
      <w:r>
        <w:rPr>
          <w:rStyle w:val="FootnoteReference"/>
        </w:rPr>
        <w:footnoteReference w:id="1093"/>
      </w:r>
      <w:r w:rsidRPr="006A21F9">
        <w:rPr>
          <w:lang w:val="ru-RU"/>
        </w:rPr>
        <w:t xml:space="preserve"> คำถามที่นักบุญเยโรมได้ตั้งขึ้นก็เป็นที่รู้จักกันดีเช่นกัน: ‘นอกจากการบวชแล้ว พระสังฆราชยังปฏิบัติหน้าที่ใดที่พระสงฆ์ไม่ปฏิบัติ?’</w:t>
      </w:r>
      <w:r>
        <w:rPr>
          <w:rStyle w:val="FootnoteReference"/>
        </w:rPr>
        <w:footnoteReference w:id="1094"/>
      </w:r>
    </w:p>
    <w:p w14:paraId="79F52F3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ควรเพิ่มข้อสังเกตต่อไปนี้ด้วย:</w:t>
      </w:r>
    </w:p>
    <w:p w14:paraId="4E21398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ไม่น่าแปลกใจเลยที่ในช่วงต้นของคริสตศาสนา การประกอบพิธีศีลกำลังในบางแห่งถูกสงวนไว้เป็นหลักสำหรับพระสังฆราช: ในขณะนั้น การประกอบพิธีศีลอื่นๆ — ได้แก่ ศีลล้างบาป และแม้กระทั่งศีลมหาสนิท — ในบางแห่งก็ถูกสงวนไว้เป็นหลักสำหรับพระสังฆราช </w:t>
      </w:r>
      <w:r w:rsidRPr="006A21F9">
        <w:rPr>
          <w:lang w:val="ru-RU"/>
        </w:rPr>
        <w:lastRenderedPageBreak/>
        <w:t>ในขณะที่พระสงฆ์สามารถประกอบพิธีเหล่านั้นได้ก็ต่อเมื่อได้รับอนุญาตจากพระสังฆราชเท่านั้น</w:t>
      </w:r>
      <w:r>
        <w:rPr>
          <w:rStyle w:val="FootnoteReference"/>
        </w:rPr>
        <w:footnoteReference w:id="1095"/>
      </w:r>
      <w:r w:rsidRPr="006A21F9">
        <w:rPr>
          <w:lang w:val="ru-RU"/>
        </w:rPr>
        <w:t xml:space="preserve"> ทั้งหมดนี้เป็นเรื่องที่ธรรมชาติและสะดวกสบายในบริบทของยุคนั้น เมื่อสมาชิกของคริสตจักรในเขตสังฆมณฑลยังมีจำนวนไม่มาก และขอบเขตของสังฆมณฑลมักจำกัดอยู่เพียงเมืองหรือหมู่บ้านเดียว อย่างไรก็ตาม ผู้ตามนิกายโรมันคาทอลิกเองก็ไม่ได้สรุปจากเรื่องนี้ว่า ในศตวรรษแรกๆ พระสงฆ์ไม่มีสิทธิ์ใดๆ เลยที่จะประกอบพิธีศีลล้างบาปและศีลมหาสนิท: แล้วทำไมพวกเขาจึงสรุปว่าพระสงฆ์ไม่มี และไม่ควรมีสิทธิ์ที่จะประกอบพิธีศีลกำลังเพียงอย่างเดียว?</w:t>
      </w:r>
    </w:p>
    <w:p w14:paraId="6BA7F2B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คริสตจักรโรมันเอง แม้จะสงวนสิทธิ์ในการมอบศีลกำลังไว้เฉพาะพระสังฆราชเท่านั้น แต่ในหลายโอกาสก็เห็นว่าจำเป็นที่จะต้องอนุญาตให้พระสงฆ์สามัญได้ประกอบศีลนี้</w:t>
      </w:r>
      <w:r>
        <w:rPr>
          <w:rStyle w:val="FootnoteReference"/>
        </w:rPr>
        <w:footnoteReference w:id="1096"/>
      </w:r>
      <w:r w:rsidRPr="006A21F9">
        <w:rPr>
          <w:lang w:val="ru-RU"/>
        </w:rPr>
        <w:t xml:space="preserve"> และตอนนี้ ความเห็นต่างทั้งหมดอยู่ที่ข้อเท็จจริงว่า คริสตจักรออร์โธดอกซ์ให้สิทธิ์ในการประกอบพิธีศีลกำลัง รวมถึงศีลศักดิ์สิทธิ์อื่น ๆ นอกเหนือจากศีลศักดิ์สิทธิ์แห่งการบวช ให้แก่พระสงฆ์ทุกคนอย่างถาวร ณ ขณะที่พวกเขาได้รับการบวชเป็นพระสงฆ์;</w:t>
      </w:r>
      <w:r>
        <w:rPr>
          <w:rStyle w:val="FootnoteReference"/>
        </w:rPr>
        <w:footnoteReference w:id="1097"/>
      </w:r>
      <w:r w:rsidRPr="006A21F9">
        <w:rPr>
          <w:lang w:val="ru-RU"/>
        </w:rPr>
        <w:t xml:space="preserve"> ในขณะที่คริสตจักรโรมันอนุญาตให้เฉพาะพระสงฆ์บางท่านเท่านั้นที่ประกอบพิธีศีลกำลัง และแม้ในกรณีนั้น ก็ไม่ใช่ในขณะรับศีลศักดิ์สิทธิ์ แต่เพียงภายหลังตามความจำเป็นของสถานการณ์ และกำหนดให้พระสังฆราชเป็นผู้ประกอบพิธีศีลนี้โดยปกติ (</w:t>
      </w:r>
      <w:r w:rsidRPr="001E4083">
        <w:t>ministri</w:t>
      </w:r>
      <w:r w:rsidRPr="003B5777">
        <w:rPr>
          <w:lang w:val="ru-RU"/>
        </w:rPr>
        <w:t xml:space="preserve"> </w:t>
      </w:r>
      <w:r w:rsidRPr="001E4083">
        <w:t>ordinarii</w:t>
      </w:r>
      <w:r w:rsidRPr="006A21F9">
        <w:rPr>
          <w:lang w:val="ru-RU"/>
        </w:rPr>
        <w:t>) ส่วนพระสงฆ์เป็นผู้ประกอบพิธีโดยพิเศษ (</w:t>
      </w:r>
      <w:r w:rsidRPr="001E4083">
        <w:t>extraordinarii</w:t>
      </w:r>
      <w:r w:rsidRPr="006A21F9">
        <w:rPr>
          <w:lang w:val="ru-RU"/>
        </w:rPr>
        <w:t>)</w:t>
      </w:r>
      <w:r>
        <w:rPr>
          <w:rStyle w:val="FootnoteReference"/>
        </w:rPr>
        <w:footnoteReference w:id="1098"/>
      </w:r>
    </w:p>
    <w:p w14:paraId="2516283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(e) </w:t>
      </w:r>
      <w:r w:rsidRPr="006A21F9">
        <w:rPr>
          <w:lang w:val="ru-RU"/>
        </w:rPr>
        <w:t>แม้แต่นักเทววิทยาโรมันเองก็มีความเห็นไม่ตรงกันเกี่ยวกับว่า อำนาจในการประกอบพิธีศีลกำลังเป็นของพระสังฆราชเพียงผู้เดียวโดยสิทธิจากพระเจ้า หรือเพียงตามกฎหมายศาสนจักรเท่านั้น และนักเทววิทยาที่มีชื่อเสียงที่สุด ในหมู่พวกเขาก็ยึดถือความเห็นหลังนี้</w:t>
      </w:r>
      <w:r>
        <w:rPr>
          <w:rStyle w:val="FootnoteReference"/>
        </w:rPr>
        <w:footnoteReference w:id="1099"/>
      </w:r>
      <w:r w:rsidRPr="006A21F9">
        <w:rPr>
          <w:lang w:val="ru-RU"/>
        </w:rPr>
        <w:t xml:space="preserve"> และด้วยวิธีนี้ พวกเขาก็แสดงให้เห็นถึงความเปราะบางของการจัดตั้งคริสตจักรของตนเอง ซึ่งได้มอบอำนาจดังกล่าวให้แก่พระสังฆราชเพียงผู้เดียว</w:t>
      </w:r>
    </w:p>
    <w:p w14:paraId="5E10F37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ริสตจักรออร์โธดอกซ์จัดพิธีศีลเจิมให้กับทุกคนที่ได้รับการบัพติศมาในพระนามของพระตรีเอกภาพอันศักดิ์สิทธิ์ที่สุด และทำเช่นนั้นทันทีหลังพิธีบัพติศมา (คำสารภาพความเชื่อของคริสตจักรออร์โธดอกซ์ ส่วนที่ 1 คำตอบต่อคำถามที่ 105) และสิ่งนี้สอดคล้องอย่างสมบูรณ์กับ:</w:t>
      </w:r>
    </w:p>
    <w:p w14:paraId="4B59B66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ตัวอย่างของอัครสาวกผู้ศักดิ์สิทธิ์ ดังนั้น นักบุญเปาโล หลังจากที่ให้บัพติศมาแก่บางบุคคลในเมืองเอเฟซัส ก็ได้ประทานพระวิญญาณบริสุทธิ์ให้แก่พวกเขาทันทีผ่านการวางมือในพิธีศีลศักดิ์สิทธิ์ (กิจการอัครสาวก 19:5–6), และในจดหมายถึงชาวเอเฟซัส ท่านได้สั่งให้พวกเขาอย่าทำให้พระวิญญาณบริสุทธิ์เสียพระทัย ซึ่งท่านได้ประทับตราไว้บนพวกเขาในวันแห่งการไถ่บาป นั่นคือในวันรับบัพติศมาของพวกเขาเอง (เอเฟซัส 4:30) เช่นเดียวกันนั้น บรรดาอัครสาวกอื่น ๆ เมื่อได้ยินว่านักบุญฟิลิปผู้เป็นมัคนายกได้ให้บัพติศมาแก่ชาวสะมาเรีย — ซึ่งตามหน้าที่ของท่าน ท่านไม่สามารถประทานพระวิญญาณบริสุทธิ์ให้แก่พวกเขาผ่านการวางมือ — จึงส่งเปโตรและยอห์นไปยังสะมาเรียทันที เพื่อประกอบพิธีนี้แก่ผู้ที่ได้รับบัพติศมาแล้ว (กิจการ 8:14–17)</w:t>
      </w:r>
    </w:p>
    <w:p w14:paraId="4BB7B63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ตามแบบอย่างของคริสตจักรยุคแรกทั้งหมด สิ่งนี้ได้รับการยืนยันโดย: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เทอร์ทูลเลียน: “เมื่อเราขึ้นจากอ่างบัพติศมา เราได้รับการเจิมด้วยน้ำมันศักดิ์สิทธิ์”</w:t>
      </w:r>
      <w:r>
        <w:rPr>
          <w:rStyle w:val="FootnoteReference"/>
        </w:rPr>
        <w:footnoteReference w:id="110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สภาลาโอดีเซีย: “ผู้ที่ได้รับการส่องสว่างจากการบัพติศมา ควรได้รับการเจิมด้วยน้ำมันเจิมจากสวรรค์ และเป็นผู้มีส่วนร่วมในอาณาจักรของพระเจ้า” (กฎข้อ 48);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นักบุญซีริลแห่งเยรูซาเล็ม: “เมื่อท่านก้าวขึ้นจากอ่างน้ำศักดิ์สิทธิ์ </w:t>
      </w:r>
      <w:r w:rsidRPr="006A21F9">
        <w:rPr>
          <w:lang w:val="ru-RU"/>
        </w:rPr>
        <w:lastRenderedPageBreak/>
        <w:t>ท่านจะได้รับการเจิมด้วยน้ำมันเจิมที่สอดคล้องกับน้ำมันเจิมที่พระคริสต์ได้รับการเจิม”</w:t>
      </w:r>
      <w:r>
        <w:rPr>
          <w:rStyle w:val="FootnoteReference"/>
        </w:rPr>
        <w:footnoteReference w:id="1101"/>
      </w:r>
      <w:r w:rsidRPr="006A21F9">
        <w:rPr>
          <w:lang w:val="ru-RU"/>
        </w:rPr>
        <w:t xml:space="preserve"> และครูสอนศาสนาอื่น ๆ อีกมากมายของคริสตจักร</w:t>
      </w:r>
      <w:r>
        <w:rPr>
          <w:rStyle w:val="FootnoteReference"/>
        </w:rPr>
        <w:footnoteReference w:id="1102"/>
      </w:r>
      <w:r w:rsidRPr="006A21F9">
        <w:rPr>
          <w:lang w:val="ru-RU"/>
        </w:rPr>
        <w:t xml:space="preserve"> นักเขียนชาวโรมันเองก็ยอมรับว่า เป็นเวลาสิบสองศตวรรษ การเจิมได้รับการปฏิบัติต่อผู้รับบัพติศมาทันทีหลังพิธีบัพติศมา แม้ในคริสตจักรโรมัน — ไม่เพียงแต่ในภูมิภาคตะวันออกเท่านั้น</w:t>
      </w:r>
      <w:r>
        <w:rPr>
          <w:rStyle w:val="FootnoteReference"/>
        </w:rPr>
        <w:footnoteReference w:id="1103"/>
      </w:r>
    </w:p>
    <w:p w14:paraId="61D6D85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ดังนั้น คริสตจักรนี้จึงได้หลงจากความจริง เมื่อตั้งแต่ศตวรรษที่</w:t>
      </w:r>
      <w:r w:rsidRPr="003B5777">
        <w:rPr>
          <w:lang w:val="ru-RU"/>
        </w:rPr>
        <w:t xml:space="preserve"> 13</w:t>
      </w:r>
      <w:r w:rsidRPr="006A21F9">
        <w:rPr>
          <w:lang w:val="ru-RU"/>
        </w:rPr>
        <w:t xml:space="preserve"> เป็นต้นมา มันเริ่มแยกการให้ศีลเจิมออกจากพิธีบัพติศมา, และปัจจุบันสอนในหนังสือคำสอนว่า ทารกที่รับบัพติศมาไม่ควรรับศีลกำลังจนกว่าจะถึงวัยรุ่น คือระหว่างอายุ 7 ถึง 12 ปี เพื่อให้พวกเขาสามารถเข้าสู่อภิบาลนี้ด้วยความตระหนักรู้อย่างเต็มที่และความรู้ที่เพียงพอเกี่ยวกับความจริงพื้นฐานของศรัทธา</w:t>
      </w:r>
      <w:r>
        <w:rPr>
          <w:rStyle w:val="FootnoteReference"/>
        </w:rPr>
        <w:footnoteReference w:id="1104"/>
      </w:r>
      <w:r w:rsidRPr="006A21F9">
        <w:rPr>
          <w:lang w:val="ru-RU"/>
        </w:rPr>
        <w:t xml:space="preserve"> แต่หากใครจะตามแนวเหตุผลนี้ การบัพติศมาของทารกก็ต้องถูกเลื่อนออกไปจนถึงวัยที่เข้าใจได้เช่นกัน อย่างไรก็ตาม คริสตจักรโรมันเองก็ให้บัพติศมาแก่ทารกบนพื้นฐานของความเชื่อและคำปฏิญาณของผู้เป็นพ่อแม่ทูนหัวและพ่อแม่ของทารกแทนพวกเขา: แล้วเหตุใดจึงทำให้ทารกต้องขาดพรของพระวิญญาณบริสุทธิ์เป็นเวลาหลายปี ซึ่งจำเป็นต่อการเติบโตทางจิตวิญญาณของพวกเขา?</w:t>
      </w:r>
    </w:p>
    <w:p w14:paraId="0A365275" w14:textId="77777777" w:rsidR="00BE1885" w:rsidRPr="006A21F9" w:rsidRDefault="00BE1885" w:rsidP="00BE1885">
      <w:pPr>
        <w:rPr>
          <w:lang w:val="ru-RU"/>
        </w:rPr>
      </w:pPr>
    </w:p>
    <w:p w14:paraId="6106059A" w14:textId="77777777" w:rsidR="00BE1885" w:rsidRPr="006A21F9" w:rsidRDefault="00BE1885" w:rsidP="00BE1885">
      <w:pPr>
        <w:pStyle w:val="Heading4"/>
        <w:rPr>
          <w:lang w:val="ru-RU"/>
        </w:rPr>
      </w:pPr>
      <w:bookmarkStart w:id="782" w:name="_Toc133142612"/>
      <w:bookmarkStart w:id="783" w:name="_Toc133142979"/>
      <w:bookmarkStart w:id="784" w:name="_Toc133166336"/>
      <w:bookmarkStart w:id="785" w:name="_Toc182221546"/>
      <w:bookmarkStart w:id="786" w:name="_Toc238453113"/>
      <w:bookmarkStart w:id="787" w:name="_Toc238453913"/>
      <w:bookmarkStart w:id="788" w:name="_Toc238454332"/>
      <w:bookmarkStart w:id="789" w:name="_Toc238466414"/>
      <w:bookmarkStart w:id="790" w:name="_Toc238576138"/>
      <w:r w:rsidRPr="006A21F9">
        <w:rPr>
          <w:bCs/>
          <w:lang w:val="ru-RU"/>
        </w:rPr>
        <w:t xml:space="preserve">3. </w:t>
      </w:r>
      <w:r w:rsidRPr="006A21F9">
        <w:rPr>
          <w:lang w:val="ru-RU"/>
        </w:rPr>
        <w:t>เกี่ยวกับศีลมหาสนิทหรือศีลมหาสนิทศักดิ์สิทธิ์</w:t>
      </w:r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</w:p>
    <w:p w14:paraId="3F11E081" w14:textId="77777777" w:rsidR="00BE1885" w:rsidRPr="006A21F9" w:rsidRDefault="00BE1885" w:rsidP="00BE1885">
      <w:pPr>
        <w:rPr>
          <w:lang w:val="ru-RU"/>
        </w:rPr>
      </w:pPr>
    </w:p>
    <w:p w14:paraId="2BDE7C7F" w14:textId="77777777" w:rsidR="00BE1885" w:rsidRPr="006A21F9" w:rsidRDefault="00BE1885" w:rsidP="00BE1885">
      <w:pPr>
        <w:pStyle w:val="Heading5"/>
        <w:rPr>
          <w:lang w:val="ru-RU"/>
        </w:rPr>
      </w:pPr>
      <w:bookmarkStart w:id="791" w:name="_Toc133142980"/>
      <w:bookmarkStart w:id="792" w:name="_Toc133166337"/>
      <w:bookmarkStart w:id="793" w:name="_Toc182221547"/>
      <w:bookmarkStart w:id="794" w:name="_Toc238453114"/>
      <w:bookmarkStart w:id="795" w:name="_Toc238453914"/>
      <w:bookmarkStart w:id="796" w:name="_Toc238576139"/>
      <w:r w:rsidRPr="006A21F9">
        <w:rPr>
          <w:bCs/>
          <w:lang w:val="ru-RU"/>
        </w:rPr>
        <w:t xml:space="preserve">§212. </w:t>
      </w:r>
      <w:r w:rsidRPr="006A21F9">
        <w:rPr>
          <w:lang w:val="ru-RU"/>
        </w:rPr>
        <w:t>ความสัมพันธ์กับส่วนก่อนหน้า; แนวคิดเกี่ยวกับศีลมหาสนิท ความสำคัญอันสูงสุด และชื่อต่าง ๆ ของศีลนี้</w:t>
      </w:r>
      <w:bookmarkEnd w:id="791"/>
      <w:bookmarkEnd w:id="792"/>
      <w:bookmarkEnd w:id="793"/>
      <w:bookmarkEnd w:id="794"/>
      <w:bookmarkEnd w:id="795"/>
      <w:bookmarkEnd w:id="796"/>
    </w:p>
    <w:p w14:paraId="115AE07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ผ่านศีลล้างบาป เราได้เข้าสู่ราชอาณาจักรของพระคริสต์ที่เต็มไปด้วยพระหรรษทาน ได้รับการชำระให้บริสุทธิ์ ได้รับการอภัยบาป และเกิดใหม่เพื่อชีวิตทางจิตวิญญาณ ในศีลกำลัง เราได้รับพลังที่เต็มไปด้วยพระหรรษทาน ซึ่งจำเป็นสำหรับการเสริมสร้างและเติบโตในชีวิตทางจิตวิญญาณ สุดท้ายนี้ ในศีลมหาสนิท เราได้รับการพิจารณาว่าสมควร เพื่อวัตถุประสงค์อันสูงส่งเดียวกันนี้ ให้ได้ร่วมรับอาหารและเครื่องดื่มแห่งความรอด — พระกายและพระโลหิตอันบริสุทธิ์ที่สุดของพระเยซูเจ้า — และเราได้รับการรวมเป็นหนึ่งอย่างแท้จริงกับแหล่งชีวิตที่แท้จริง (สดุดี 35:10) ดังนั้น คริสตจักรออร์โธดอกซ์จึงได้ปฏิบัติตามประเพณีมาตั้งแต่สมัยโบราณ โดยหลังจากพิธีบัพติศมาและพิธีคริสมาชัน จะจัดพิธีศีลมหาสนิทให้แก่ลูกๆ ใหม่ของคริสตจักร</w:t>
      </w:r>
      <w:r>
        <w:rPr>
          <w:rStyle w:val="FootnoteReference"/>
        </w:rPr>
        <w:footnoteReference w:id="1105"/>
      </w:r>
      <w:r w:rsidRPr="006A21F9">
        <w:rPr>
          <w:lang w:val="ru-RU"/>
        </w:rPr>
        <w:t xml:space="preserve"> เพื่อว่าด้วยวิธีนี้ เมื่อพวกเขาเข้าสู่ อาณาจักรแห่งพระคุณ พวกเขาจะได้รับพระคุณอันเต็มเปี่ยมที่จำเป็นสำหรับชีวิตใหม่ของพวกเขาอย่างครบถ้วน โดยที่ไม่เคยหยุดยั้ง และในทุกช่วงเวลาหลังจากนั้น ยังคงเชิญชวนผู้เชื่อให้มารับศีลศักดิ์สิทธิ์แห่งความรอดนี้ต่อไป</w:t>
      </w:r>
    </w:p>
    <w:p w14:paraId="6662F8C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ศีลมหาสนิทเป็นศีลศักดิ์สิทธิ์ที่คริสตชนได้รับร่างกายและเลือดที่แท้จริงของพระผู้ช่วยให้รอด ภายใต้รูปลักษณ์ของขนมปังและเหล้าองุ่น ศีลนี้เหนือกว่าศีลศักดิ์สิทธิ์อื่น ๆ ทั้งหมด ดังที่ระบุไว้ในคำสารภาพความเชื่อออร์โธดอกซ์ (ส่วนที่ 1, คำตอบต่อคำถามที่ 106) ศีลนี้เหนือกว่าศีลอื่น ๆ ในด้านต่อไปนี้:</w:t>
      </w:r>
    </w:p>
    <w:p w14:paraId="7DEE83D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ด้วยความลึกลับและความเข้าใจไม่ได้อันล้นเหลือ ในศีลศักดิ์สิทธิ์อื่น ๆ สิ่งที่เข้าใจไม่ได้คือว่า ภายใต้รูปแบบที่รู้จักได้และมองเห็นได้ พระคุณของพระเจ้าทรงกระทำต่อบุคคลอย่างมองไม่เห็น ในขณะที่สาระสำคัญของศีลศักดิ์สิทธิ์ — เช่น น้ำในศีลล้างบาปและน้ำมันศักดิ์สิทธิ์ในศีลกำลัง — ยังคงไม่เปลี่ยนแปลง แต่ในพิธีศีลศักดิ์สิทธิ์นี้ ตรงกันข้าม สาระสำคัญของพิธีศีลศักดิ์สิทธิ์เองถูกเปลี่ยนแปลง: ขนมปังและไวน์ </w:t>
      </w:r>
      <w:r w:rsidRPr="006A21F9">
        <w:rPr>
          <w:lang w:val="ru-RU"/>
        </w:rPr>
        <w:lastRenderedPageBreak/>
        <w:t>แม้จะยังคงรูปลักษณ์ภายนอกไว้ แต่ถูกเปลี่ยนแปลงอย่างมหัศจรรย์เป็นพระกายและพระโลหิตที่แท้จริงของพระผู้เป็นเจ้าของเรา และเพียงเมื่อผู้เชื่อได้รับแล้วเท่านั้น จึงก่อให้เกิดผลแห่งพระคุณอย่างมองไม่เห็นภายในตัวพวกเขา</w:t>
      </w:r>
    </w:p>
    <w:p w14:paraId="4244CCF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ความรักที่ล้นหลามของพระเจ้าต่อเรา และความยิ่งใหญ่พิเศษของของขวัญที่ประทานในศีลศักดิ์สิทธิ์นี้ ในศีลศักดิ์สิทธิ์อื่น ๆ พระเยซูเจ้าประทานของขวัญแห่งพระคุณที่ช่วยกู้วิญญาณต่าง ๆ แก่ผู้ที่เชื่อในพระองค์ ตามธรรมชาติของแต่ละศีลศักดิ์สิทธิ์ — ของขวัญที่พระองค์ได้ทรงจัดเตรียมไว้สำหรับมนุษยชาติผ่านการสิ้นพระชนม์บนไม้กางเขน อย่างไรก็ตาม ในที่นี้ พระองค์ทรงถวายพระองค์เอง — พระกายและพระโลหิตของพระองค์เอง — เป็นอาหารแก่ผู้เชื่อ; และผู้เชื่อ เมื่อรวมตัวกับพระผู้เป็นเจ้าและพระผู้ช่วยให้รอดของพวกเขาโดยตรง จึงรวมตัวกับแหล่งที่มาของพระคุณแห่งความรอดโดยตรง</w:t>
      </w:r>
    </w:p>
    <w:p w14:paraId="6478BF6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สุดท้ายนี้ ในขณะที่ศีลศักดิ์สิทธิ์อื่น ๆ ทั้งหมดเป็นเพียงศีลศักดิ์สิทธิ์ที่มีผลในการช่วยให้รอดแก่บุคคล ศีลมหาสนิทไม่เพียงแต่เป็นศีลศักดิ์สิทธิ์ที่เข้าใจได้ยากที่สุดและมีผลในการช่วยให้รอดมากที่สุด แต่ยังเป็นเครื่องบูชาแด่พระเจ้า — เครื่องบูชาที่ถวายแด่พระองค์เพื่อทุกคน ทั้งผู้ยังมีชีวิตและผู้ล่วงลับ — และเครื่องบูชานี้ทำให้พระองค์ทรงพอพระทัย (คำสารภาพความเชื่อออร์โธดอกซ์ ส่วน</w:t>
      </w:r>
      <w:r w:rsidRPr="001E4083">
        <w:t>ที่</w:t>
      </w:r>
      <w:r w:rsidRPr="003B5777">
        <w:rPr>
          <w:lang w:val="ru-RU"/>
        </w:rPr>
        <w:t xml:space="preserve"> 1 </w:t>
      </w:r>
      <w:r w:rsidRPr="006A21F9">
        <w:rPr>
          <w:lang w:val="ru-RU"/>
        </w:rPr>
        <w:t>คำตอบต่อคำถามที่ 107; จดหมายของบรรดาบิดาแห่งตะวันออกเกี่ยวกับความเชื่อออร์โธดอกซ์ ข้อ 17)</w:t>
      </w:r>
    </w:p>
    <w:p w14:paraId="0752D24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ศีลมหาสนิทได้รับการรู้จักมาตั้งแต่สมัยโบราณและยังคงได้รับการรู้จักด้วยชื่อต่าง ๆ ได้แก่: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>ศีลมหาสนิท (</w:t>
      </w:r>
      <w:r w:rsidRPr="001E4083">
        <w:t>εύχαριστία</w:t>
      </w:r>
      <w:r w:rsidRPr="006A21F9">
        <w:rPr>
          <w:lang w:val="ru-RU"/>
        </w:rPr>
        <w:t xml:space="preserve">) คือ การขอบพระคุณ: เพราะเมื่อพระผู้เป็นเจ้าทรงสถาปนาศีลนี้ </w:t>
      </w:r>
      <w:r w:rsidRPr="006A21F9">
        <w:rPr>
          <w:i/>
          <w:iCs/>
          <w:lang w:val="ru-RU"/>
        </w:rPr>
        <w:t xml:space="preserve">พระองค์ทรงหยิบขนมปังและหลังจากทรงขอบพระคุณ </w:t>
      </w:r>
      <w:r w:rsidRPr="006A21F9">
        <w:rPr>
          <w:lang w:val="ru-RU"/>
        </w:rPr>
        <w:t>(</w:t>
      </w:r>
      <w:r w:rsidRPr="001E4083">
        <w:t>εύχαριςτήσας</w:t>
      </w:r>
      <w:r w:rsidRPr="006A21F9">
        <w:rPr>
          <w:lang w:val="ru-RU"/>
        </w:rPr>
        <w:t xml:space="preserve">) แล้ว </w:t>
      </w:r>
      <w:r w:rsidRPr="006A21F9">
        <w:rPr>
          <w:i/>
          <w:iCs/>
          <w:lang w:val="ru-RU"/>
        </w:rPr>
        <w:t>ทรงหักขนมปังนั้น</w:t>
      </w:r>
      <w:r w:rsidRPr="006A21F9">
        <w:rPr>
          <w:lang w:val="ru-RU"/>
        </w:rPr>
        <w:t xml:space="preserve"> (1 โครินธ์ 11:24) และจากนั้น เมื่อทรงรับถ้วยมา หลังจากที่ทรงขอบพระคุณหรือถวายการสรรเสริญ (</w:t>
      </w:r>
      <w:r w:rsidRPr="001E4083">
        <w:t>εύχαριστήσας</w:t>
      </w:r>
      <w:r w:rsidRPr="006A21F9">
        <w:rPr>
          <w:lang w:val="ru-RU"/>
        </w:rPr>
        <w:t xml:space="preserve">) เช่นเดียวกัน ก็ทรงมอบให้แก่เหล่าสาวก (มัทธิว 26:27);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มื้อค่ำของพระเจ้า (1 โครินธ์ 10:17–21), ซึ่งเป็นสิ่งลึกลับและศักดิ์สิทธิ์:</w:t>
      </w:r>
      <w:r>
        <w:rPr>
          <w:rStyle w:val="FootnoteReference"/>
        </w:rPr>
        <w:footnoteReference w:id="1106"/>
      </w:r>
      <w:r w:rsidRPr="006A21F9">
        <w:rPr>
          <w:lang w:val="ru-RU"/>
        </w:rPr>
        <w:t xml:space="preserve"> เพราะมันถูกสถาปนาขึ้นในระหว่างมื้อค่ำลับของพระเจ้ากับสาวกของพระองค์;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มื้ออาหารของพระเจ้า (1 โครินธ์ 11:20) ซึ่งเป็นของพระคริสต์ ศักดิ์สิทธิ์ และลึกลับ:</w:t>
      </w:r>
      <w:r>
        <w:rPr>
          <w:rStyle w:val="FootnoteReference"/>
        </w:rPr>
        <w:footnoteReference w:id="1107"/>
      </w:r>
      <w:r w:rsidRPr="006A21F9">
        <w:rPr>
          <w:lang w:val="ru-RU"/>
        </w:rPr>
        <w:t xml:space="preserve"> เพราะมันถวายร่างกายและเลือดของพระเยซูเจ้าเป็นอาหารแห่งความรอด;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พิธีศีลมหาสนิท:</w:t>
      </w:r>
      <w:r>
        <w:rPr>
          <w:rStyle w:val="FootnoteReference"/>
        </w:rPr>
        <w:footnoteReference w:id="1108"/>
      </w:r>
      <w:r w:rsidRPr="006A21F9">
        <w:rPr>
          <w:lang w:val="ru-RU"/>
        </w:rPr>
        <w:t xml:space="preserve"> เพราะมันถูกประกอบขึ้นที่แท่นบูชาบนบัลลังก์ศักดิ์สิทธิ์;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ขนมปังของพระเจ้า ขนมปังของพระเจ้า ขนมปังจากสวรรค์ ขนมปังสำหรับความต้องการประจำวัน</w:t>
      </w:r>
      <w:r>
        <w:rPr>
          <w:rStyle w:val="FootnoteReference"/>
        </w:rPr>
        <w:footnoteReference w:id="1109"/>
      </w:r>
      <w:r w:rsidRPr="006A21F9">
        <w:rPr>
          <w:lang w:val="ru-RU"/>
        </w:rPr>
        <w:t xml:space="preserve"> รวมถึงถ้วยแห่งความเกรงขาม พิธีศีลศักดิ์สิทธิ์แห่งถ้วย:</w:t>
      </w:r>
      <w:r>
        <w:rPr>
          <w:rStyle w:val="FootnoteReference"/>
        </w:rPr>
        <w:footnoteReference w:id="1110"/>
      </w:r>
      <w:r w:rsidRPr="006A21F9">
        <w:rPr>
          <w:lang w:val="ru-RU"/>
        </w:rPr>
        <w:t xml:space="preserve"> โดยอาศัยองค์ประกอบที่ใช้ในพิธีศีลศักดิ์สิทธิ์นี้; </w:t>
      </w:r>
      <w:r w:rsidRPr="006A21F9">
        <w:rPr>
          <w:b/>
          <w:bCs/>
          <w:lang w:val="ru-RU"/>
        </w:rPr>
        <w:t xml:space="preserve">f) </w:t>
      </w:r>
      <w:r w:rsidRPr="006A21F9">
        <w:rPr>
          <w:lang w:val="ru-RU"/>
        </w:rPr>
        <w:t>ถ้วยแห่งพร (1 โครินธ์ 10:16): โดยวิธีการถวายศีลศักดิ์สิทธิ์;</w:t>
      </w:r>
      <w:r>
        <w:rPr>
          <w:rStyle w:val="FootnoteReference"/>
        </w:rPr>
        <w:footnoteReference w:id="111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g) </w:t>
      </w:r>
      <w:r w:rsidRPr="006A21F9">
        <w:rPr>
          <w:lang w:val="ru-RU"/>
        </w:rPr>
        <w:t>พระกายของพระคริสต์ พระกายขององค์พระผู้เป็นเจ้า พระกายแห่งความรอด พระกายอันศักดิ์สิทธิ์:</w:t>
      </w:r>
      <w:r>
        <w:rPr>
          <w:rStyle w:val="FootnoteReference"/>
        </w:rPr>
        <w:footnoteReference w:id="1112"/>
      </w:r>
      <w:r w:rsidRPr="006A21F9">
        <w:rPr>
          <w:lang w:val="ru-RU"/>
        </w:rPr>
        <w:t xml:space="preserve"> และพระโลหิตของพระคริสต์ พระโลหิตอันทรงเกียรติ:</w:t>
      </w:r>
      <w:r>
        <w:rPr>
          <w:rStyle w:val="FootnoteReference"/>
        </w:rPr>
        <w:footnoteReference w:id="1113"/>
      </w:r>
      <w:r w:rsidRPr="006A21F9">
        <w:rPr>
          <w:lang w:val="ru-RU"/>
        </w:rPr>
        <w:t xml:space="preserve"> เพราะภายใต้รูปลักษณ์ของขนมปังและเหล้าองุ่น มันมอบพระกายและพระโลหิตที่แท้จริงของพระคริสต์; </w:t>
      </w:r>
      <w:r w:rsidRPr="006A21F9">
        <w:rPr>
          <w:b/>
          <w:bCs/>
          <w:lang w:val="ru-RU"/>
        </w:rPr>
        <w:t xml:space="preserve">h) </w:t>
      </w:r>
      <w:r w:rsidRPr="006A21F9">
        <w:rPr>
          <w:lang w:val="ru-RU"/>
        </w:rPr>
        <w:t>การร่วมศีลมหาสนิท ความสามัคคีธรรม:</w:t>
      </w:r>
      <w:r>
        <w:rPr>
          <w:rStyle w:val="FootnoteReference"/>
        </w:rPr>
        <w:footnoteReference w:id="1114"/>
      </w:r>
      <w:r w:rsidRPr="006A21F9">
        <w:rPr>
          <w:lang w:val="ru-RU"/>
        </w:rPr>
        <w:t xml:space="preserve"> เพราะด้วยการร่วมรับศีลมหาสนิทนี้ เราทุกคนจึงเป็นหนึ่งเดียวกับองค์พระเยซูคริสต์และกับกันและกัน; </w:t>
      </w:r>
      <w:r w:rsidRPr="006A21F9">
        <w:rPr>
          <w:b/>
          <w:bCs/>
          <w:lang w:val="ru-RU"/>
        </w:rPr>
        <w:t xml:space="preserve">i) </w:t>
      </w:r>
      <w:r w:rsidRPr="006A21F9">
        <w:rPr>
          <w:lang w:val="ru-RU"/>
        </w:rPr>
        <w:t>ถ้วยแห่งชีวิตและความรอด</w:t>
      </w:r>
      <w:r>
        <w:rPr>
          <w:rStyle w:val="FootnoteReference"/>
        </w:rPr>
        <w:footnoteReference w:id="1115"/>
      </w:r>
      <w:r w:rsidRPr="006A21F9">
        <w:rPr>
          <w:lang w:val="ru-RU"/>
        </w:rPr>
        <w:t xml:space="preserve"> โดยการทำงานที่เต็มไปด้วยพระคุณภายในตัวเรา; </w:t>
      </w:r>
      <w:r w:rsidRPr="006A21F9">
        <w:rPr>
          <w:b/>
          <w:bCs/>
          <w:lang w:val="ru-RU"/>
        </w:rPr>
        <w:t xml:space="preserve">k) </w:t>
      </w:r>
      <w:r w:rsidRPr="006A21F9">
        <w:rPr>
          <w:lang w:val="ru-RU"/>
        </w:rPr>
        <w:t xml:space="preserve">ปริศนาอันศักดิ์สิทธิ์, พระเจ้า, </w:t>
      </w:r>
      <w:r w:rsidRPr="006A21F9">
        <w:rPr>
          <w:lang w:val="ru-RU"/>
        </w:rPr>
        <w:lastRenderedPageBreak/>
        <w:t>น่าเกรงขาม และสวรรค์:</w:t>
      </w:r>
      <w:r>
        <w:rPr>
          <w:rStyle w:val="FootnoteReference"/>
        </w:rPr>
        <w:footnoteReference w:id="1116"/>
      </w:r>
      <w:r w:rsidRPr="006A21F9">
        <w:rPr>
          <w:lang w:val="ru-RU"/>
        </w:rPr>
        <w:t xml:space="preserve"> โดยธรรมชาติของมันเอง และ โดยความลึกลับที่เกินความเข้าใจของเรา; </w:t>
      </w:r>
      <w:r w:rsidRPr="006A21F9">
        <w:rPr>
          <w:b/>
          <w:bCs/>
          <w:lang w:val="ru-RU"/>
        </w:rPr>
        <w:t xml:space="preserve">l) </w:t>
      </w:r>
      <w:r w:rsidRPr="006A21F9">
        <w:rPr>
          <w:lang w:val="ru-RU"/>
        </w:rPr>
        <w:t>การบูชาอันศักดิ์สิทธิ์และลึกลับ:</w:t>
      </w:r>
      <w:r>
        <w:rPr>
          <w:rStyle w:val="FootnoteReference"/>
        </w:rPr>
        <w:footnoteReference w:id="1117"/>
      </w:r>
      <w:r w:rsidRPr="006A21F9">
        <w:rPr>
          <w:lang w:val="ru-RU"/>
        </w:rPr>
        <w:t xml:space="preserve"> เพราะมันทำหน้าที่เป็นการบูชาเพื่อขอการอภัยจากพระเจ้าอย่างแท้จริง และอื่นๆ อีกมากมาย.</w:t>
      </w:r>
    </w:p>
    <w:p w14:paraId="0F5A49DC" w14:textId="77777777" w:rsidR="00BE1885" w:rsidRPr="006A21F9" w:rsidRDefault="00BE1885" w:rsidP="00BE1885">
      <w:pPr>
        <w:rPr>
          <w:lang w:val="ru-RU"/>
        </w:rPr>
      </w:pPr>
    </w:p>
    <w:p w14:paraId="15D042C2" w14:textId="77777777" w:rsidR="00BE1885" w:rsidRPr="006A21F9" w:rsidRDefault="00BE1885" w:rsidP="00BE1885">
      <w:pPr>
        <w:pStyle w:val="Heading5"/>
        <w:rPr>
          <w:lang w:val="ru-RU"/>
        </w:rPr>
      </w:pPr>
      <w:bookmarkStart w:id="797" w:name="_Toc133142981"/>
      <w:bookmarkStart w:id="798" w:name="_Toc133166338"/>
      <w:bookmarkStart w:id="799" w:name="_Toc182221548"/>
      <w:bookmarkStart w:id="800" w:name="_Toc238453115"/>
      <w:bookmarkStart w:id="801" w:name="_Toc238453915"/>
      <w:bookmarkStart w:id="802" w:name="_Toc238576140"/>
      <w:r w:rsidRPr="006A21F9">
        <w:rPr>
          <w:bCs/>
          <w:lang w:val="ru-RU"/>
        </w:rPr>
        <w:t xml:space="preserve">§213. </w:t>
      </w:r>
      <w:r w:rsidRPr="006A21F9">
        <w:rPr>
          <w:lang w:val="ru-RU"/>
        </w:rPr>
        <w:t>คำสัญญาอันศักดิ์สิทธิ์เกี่ยวกับศีลมหาสนิทและการสถาปนาศีลนี้</w:t>
      </w:r>
      <w:bookmarkEnd w:id="797"/>
      <w:bookmarkEnd w:id="798"/>
      <w:bookmarkEnd w:id="799"/>
      <w:bookmarkEnd w:id="800"/>
      <w:bookmarkEnd w:id="801"/>
      <w:bookmarkEnd w:id="802"/>
    </w:p>
    <w:p w14:paraId="719DCB0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เพื่อเตรียมใจให้ประชาชนรับศีลมหาสนิท ซึ่งเป็นศีลอันยิ่งใหญ่และน่าเกรงขาม พระคริสต์ผู้ช่วยให้รอด ได้ทรงมีพระเมตตาให้คำสัญญาอันศักดิ์สิทธิ์เกี่ยวกับศีลนี้ ตั้งแต่ก่อนการสถาปนาเป็นเวลานาน เพื่อเปิดเผยแก่นแท้ พลัง และความจำเป็นของศีลนี้; และเมื่อถึงเวลาอันเหมาะสม พระองค์จึงทรงสถาปนาศีลแห่งความรอดนี้ขึ้นจริง คำบรรยายเกี่ยวกับคำสัญญาดังกล่าวได้รับการบันทึกไว้อย่างละเอียดโดยนักบุญยอห์น นักเทววิทยา ส่วนคำบรรยายเกี่ยวกับการสถาปนาเองนั้นได้รับการบันทึกโดยนักบุญผู้เขียนพระวรสารอีกสามท่าน และนักบุญเปาโล อัครสาวก</w:t>
      </w:r>
    </w:p>
    <w:p w14:paraId="4D83322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นักบุญยอห์นเริ่มด้วยการเล่าถึงเหตุการณ์ที่พระเจ้าทรงกรุณาตรัสคำสัญญาเกี่ยวกับความลึกลับของพระกายและพระโลหิตของพระองค์ วันหนึ่ง ณ ทะเลทิเบเรียส พระองค์ได้ทรงกระทำการอัศจรรย์อันยิ่งใหญ่: ด้วยขนมปังห้าแผ่นและปลาสองตัว พระองค์ได้ทรงเลี้ยงผู้คนประมาณห้าพันคน (ยอห์น 6:1–13) ผู้ที่เห็นปาฏิหาริย์นี้ต่างประหลาดใจจนไม่อาจระงับได้ จึงร้องขึ้นว่า: </w:t>
      </w:r>
      <w:r w:rsidRPr="006A21F9">
        <w:rPr>
          <w:i/>
          <w:iCs/>
          <w:lang w:val="ru-RU"/>
        </w:rPr>
        <w:t>‘นี่คือผู้เผยพระวจนะที่พระเจ้าจะทรงส่งมาสู่โลกนี้</w:t>
      </w:r>
      <w:r w:rsidRPr="006A21F9">
        <w:rPr>
          <w:lang w:val="ru-RU"/>
        </w:rPr>
        <w:t xml:space="preserve">’ (ยอห์น 6:14) และด้วยความคิดผิดๆ เกี่ยวกับราชอาณาจักรทางโลกของพระเมสสิยาห์ </w:t>
      </w:r>
      <w:r w:rsidRPr="006A21F9">
        <w:rPr>
          <w:i/>
          <w:iCs/>
          <w:lang w:val="ru-RU"/>
        </w:rPr>
        <w:t xml:space="preserve">พวกเขาจึงต้องการมาจับพระองค์อย่างลับๆ และตั้งพระองค์เป็นกษัตริย์ </w:t>
      </w:r>
      <w:r w:rsidRPr="006A21F9">
        <w:rPr>
          <w:lang w:val="ru-RU"/>
        </w:rPr>
        <w:t>(ยอห์น 6:15) พระเจ้าผู้เป็นมนุษย์ ซึ่งเสด็จมาสู่โลกนี้</w:t>
      </w:r>
      <w:r w:rsidRPr="006A21F9">
        <w:rPr>
          <w:i/>
          <w:iCs/>
          <w:lang w:val="ru-RU"/>
        </w:rPr>
        <w:t>ไม่ใช่เพื่อรับการรับใช้ แต่เพื่อรับใช้</w:t>
      </w:r>
      <w:r w:rsidRPr="006A21F9">
        <w:rPr>
          <w:lang w:val="ru-RU"/>
        </w:rPr>
        <w:t xml:space="preserve"> (มัทธิว 20:28), ทันทีก็ถอนตัวไปอยู่ตามลำพังบนภูเขา; และเมื่อถึงคืนวันนั้น หลังจากที่พระองค์ได้รวมตัวกับเหล่าสาวก ซึ่งกำลังล่องเรือไปยังคาเปอรนาอุม พระองค์ก็ทรงข้ามทะเลทิเบเรียสไปยังฝั่งตรงข้ามกับพวกเขาอย่างอัศจรรย์ (ยอห์น 6:16–23). แต่ประชาชน ซึ่งได้รับการเลี้ยงดูด้วยปาฏิหาริย์จากพระเยซู ยังคงตามหาผู้ทำปาฏิหาริย์อย่างไม่ลดละ และตามพระองค์ด้วยเรือไปยังคาเปอรนาอุม (ยอห์น 6:23–25) ตอนนั้นเอง พระเจ้าทรงตระหนักว่า ชาวยิวกำลังติดตามพระองค์ไม่ใช่เพราะพวกเขาได้เห็นหมายสำคัญ แต่เพราะพวกเขาได้กินขนมปังจนอิ่ม และเมื่อทรงชี้แจงเรื่องนี้ให้ชาวยิวเข้าใจแล้ว (ยอห์น 6:26), พระองค์จึงต้องการให้พวกเขาหันความสนใจจากอาหารที่เสื่อมสลายได้ ไปสู่อาหารอีกชนิดหนึ่งที่สูงส่งกว่าและไม่เสื่อมสลายได้ และตรัสถึงคำสัญญาเกี่ยวกับความลึกลับแห่งศีลมหาสนิท</w:t>
      </w:r>
      <w:r>
        <w:rPr>
          <w:rStyle w:val="FootnoteReference"/>
        </w:rPr>
        <w:footnoteReference w:id="1118"/>
      </w:r>
    </w:p>
    <w:p w14:paraId="3D289F6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i/>
          <w:iCs/>
          <w:lang w:val="ru-RU"/>
        </w:rPr>
        <w:t>‘อย่าทำงานเพื่ออาหารที่เสื่อมสลาย แต่เพื่ออาหารที่อยู่ได้จนถึงชีวิตนิรันดร์ ซึ่งบุตรมนุษย์จะให้แก่ท่าน เพราะพระบิดาคือพระเจ้าได้ประทับตราไว้บนพระองค์</w:t>
      </w:r>
      <w:r w:rsidRPr="006A21F9">
        <w:rPr>
          <w:lang w:val="ru-RU"/>
        </w:rPr>
        <w:t>’ (ยอห์น 6:27)—ด้วยเหตุนี้ พระคริสต์จึงเริ่มให้คำสัญญานี้ต่อหน้าฝูงชนชาวยิว</w:t>
      </w:r>
    </w:p>
    <w:p w14:paraId="5A78B91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เมื่อพวกเขาถามว่า </w:t>
      </w:r>
      <w:r w:rsidRPr="006A21F9">
        <w:rPr>
          <w:i/>
          <w:iCs/>
          <w:lang w:val="ru-RU"/>
        </w:rPr>
        <w:t>‘ท่านจะให้เครื่องหมายอะไรแก่เรา เพื่อที่เราจะได้เห็นและเชื่อในท่าน</w:t>
      </w:r>
      <w:r w:rsidRPr="006A21F9">
        <w:rPr>
          <w:lang w:val="ru-RU"/>
        </w:rPr>
        <w:t xml:space="preserve">?’ และเตือนพระองค์ว่า โมเสสได้ให้พวกเขาขนมปังจากสวรรค์ หรือมานนา ในถิ่นทุรกันดาร เป็นหลักฐานของพันธกิจอันศักดิ์สิทธิ์ของพระองค์ </w:t>
      </w:r>
      <w:r w:rsidRPr="006A21F9">
        <w:rPr>
          <w:lang w:val="ru-RU"/>
        </w:rPr>
        <w:lastRenderedPageBreak/>
        <w:t>(ยอห์น 6:30–31): ‘</w:t>
      </w:r>
      <w:r>
        <w:rPr>
          <w:rStyle w:val="FootnoteReference"/>
        </w:rPr>
        <w:footnoteReference w:id="1119"/>
      </w:r>
      <w:r w:rsidRPr="006A21F9">
        <w:rPr>
          <w:lang w:val="ru-RU"/>
        </w:rPr>
        <w:t xml:space="preserve"> ’ แล้วพระเยซูจึงตอบว่า: </w:t>
      </w:r>
      <w:r w:rsidRPr="006A21F9">
        <w:rPr>
          <w:i/>
          <w:iCs/>
          <w:lang w:val="ru-RU"/>
        </w:rPr>
        <w:t>‘จริง ๆ แล้ว ข้าพเจ้าขอบอกท่านทั้งหลายว่า: ไม่ใช่โมเสสที่ให้ขนมปังจากสวรรค์แก่ท่าน แต่พระบิดาของข้าพเจ้าต่างหากที่ให้ขนมปังที่แท้จริงจากสวรรค์แก่ท่าน</w:t>
      </w:r>
      <w:r w:rsidRPr="006A21F9">
        <w:rPr>
          <w:lang w:val="ru-RU"/>
        </w:rPr>
        <w:t xml:space="preserve">’ (ยอห์น 6:32) และเพื่อตอบคำวิงวอนของพวกเขา: </w:t>
      </w:r>
      <w:r w:rsidRPr="006A21F9">
        <w:rPr>
          <w:i/>
          <w:iCs/>
          <w:lang w:val="ru-RU"/>
        </w:rPr>
        <w:t>‘พระเจ้า! ‘โปรดให้เราได้รับขนมปังนี้</w:t>
      </w:r>
      <w:r w:rsidRPr="006A21F9">
        <w:rPr>
          <w:lang w:val="ru-RU"/>
        </w:rPr>
        <w:t xml:space="preserve">เสมอ’ (ยอห์น 6:34) พระองค์ได้แสดงคำสัญญาเกี่ยวกับศีลมหาสนิทอย่างชัดเจนยิ่งขึ้น โดยตรัสว่า: </w:t>
      </w:r>
      <w:r w:rsidRPr="006A21F9">
        <w:rPr>
          <w:i/>
          <w:iCs/>
          <w:lang w:val="ru-RU"/>
        </w:rPr>
        <w:t>‘เราคือขนมปังแห่งชีวิต ผู้ใดมาหาเราจะไม่หิวเลย และผู้ใดเชื่อในเราจะไม่กระหายเลย</w:t>
      </w:r>
      <w:r w:rsidRPr="006A21F9">
        <w:rPr>
          <w:lang w:val="ru-RU"/>
        </w:rPr>
        <w:t>’ (ยอห์น 6:35).</w:t>
      </w:r>
    </w:p>
    <w:p w14:paraId="6462874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สุดท้าย เมื่อชาวชาวยิว ซึ่งถูกคำพูดเหล่านี้กระทบใจ เริ่มบ่นพึมพำ </w:t>
      </w:r>
      <w:r w:rsidRPr="006A21F9">
        <w:rPr>
          <w:i/>
          <w:iCs/>
          <w:lang w:val="ru-RU"/>
        </w:rPr>
        <w:t>เพราะพระองค์ตรัสว่า ‘เราคือขนมปังที่ลงมาจากสวรรค์’ — และพวกเขากล่าวว่า ‘นี่ไม่ใช่เยซู บุตรของโยเซฟ ที่เราทราบทั้งบิดาและมารดาของเขาหรือ? แล้วเขาจะกล่าวว่า “เราลงมาจากสวรรค์” ได้อย่างไร?’</w:t>
      </w:r>
      <w:r w:rsidRPr="006A21F9">
        <w:rPr>
          <w:lang w:val="ru-RU"/>
        </w:rPr>
        <w:t xml:space="preserve"> (ยอห์น 6:41–42),—พระเยซูได้ทรงยืนยันไว้อย่างชัดเจนที่สุดแล้วว่า: </w:t>
      </w:r>
      <w:r w:rsidRPr="006A21F9">
        <w:rPr>
          <w:i/>
          <w:iCs/>
          <w:lang w:val="ru-RU"/>
        </w:rPr>
        <w:t xml:space="preserve">‘จริงแท้แน่นอน ข้าพเจ้าบอกท่านทั้งหลายว่า ผู้ใดที่เชื่อในข้าพเจ้า จะมีชีวิตนิรันดร์ ข้าพเจ้าคือขนมปังแห่งชีวิต บรรพบุรุษของท่านทั้งหลายได้กินมานนาในถิ่นทุรกันดารแล้วก็ตาย; แต่ขนมปังที่ลงมาจากสวรรค์นั้น ผู้ใดกินก็จะไม่ตายเลย ข้าคือขนมปังที่มีชีวิตซึ่งลงมาจากสวรรค์ ผู้ใดกินขนมปังนี้จะมีชีวิตนิรันดร์ และขนมปังที่ข้าจะให้คือเนื้อของข้า ซึ่งข้าจะให้เพื่อชีวิตของโลก </w:t>
      </w:r>
      <w:r w:rsidRPr="006A21F9">
        <w:rPr>
          <w:lang w:val="ru-RU"/>
        </w:rPr>
        <w:t xml:space="preserve">(ยอห์น 6:47–51) คนยิวก็เริ่มโต้แย้งกันอีกครั้งและกล่าวว่า: </w:t>
      </w:r>
      <w:r w:rsidRPr="006A21F9">
        <w:rPr>
          <w:i/>
          <w:iCs/>
          <w:lang w:val="ru-RU"/>
        </w:rPr>
        <w:t>‘ เขาจะให้เนื้อของพระองค์แก่เรากินได้อย่างไร</w:t>
      </w:r>
      <w:r w:rsidRPr="006A21F9">
        <w:rPr>
          <w:lang w:val="ru-RU"/>
        </w:rPr>
        <w:t xml:space="preserve">?’ (ยอห์น 6:52)? — และพระเยซูก็ตรัสกับพวกเขาอีกครั้งด้วยความชัดเจนอย่างยิ่ง: </w:t>
      </w:r>
      <w:r w:rsidRPr="006A21F9">
        <w:rPr>
          <w:i/>
          <w:iCs/>
          <w:lang w:val="ru-RU"/>
        </w:rPr>
        <w:t xml:space="preserve">‘จริง ๆ แล้ว ข้าพเจ้าบอกท่านทั้งหลายว่า: หากท่านไม่กินเนื้อของบุตรมนุษย์และดื่มเลือดของพระองค์ ท่านก็จะไม่มีชีวิตอยู่ภายในตัวท่าน  ผู้ใดที่กินเนื้อของเราและดื่มเลือดของเรา จะมีชีวิตนิรันดร์ และเราจะชุบเขาให้ฟื้นขึ้นในวันสุดท้าย เพราะเนื้อของเราคืออาหารที่แท้จริง และเลือดของเราคือเครื่องดื่มที่แท้จริง ผู้ใดที่กินเนื้อของเราและดื่มเลือดของเรา จะอยู่ในเรา และเราอยู่ในเขา เช่นเดียวกับที่พระบิดาผู้ทรงชีวิตได้ส่งข้ามา และข้ามีชีวิตเพราะพระบิดา ดังนั้น ผู้ใดที่กินข้า จะมีชีวิตเพราะข้า นี่คือขนมปังที่ลงมาจากสวรรค์ มันไม่เหมือนกับมานนาที่บรรพบุรุษของท่านได้กินแล้วตาย: ผู้ใดที่กินขนมปังนี้ จะมีชีวิตนิรันดร์ </w:t>
      </w:r>
      <w:r w:rsidRPr="006A21F9">
        <w:rPr>
          <w:lang w:val="ru-RU"/>
        </w:rPr>
        <w:t>(ยอห์น 6:53–58)</w:t>
      </w:r>
    </w:p>
    <w:p w14:paraId="32ED287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ศิษย์หลายคนที่เคยติดตามพระเยซู เมื่อได้ยินคำสัญญาอันน่าอัศจรรย์นี้เกี่ยวกับความลึกลับอันน่าเกรงขาม ก็กล่าวว่า: </w:t>
      </w:r>
      <w:r w:rsidRPr="006A21F9">
        <w:rPr>
          <w:i/>
          <w:iCs/>
          <w:lang w:val="ru-RU"/>
        </w:rPr>
        <w:t>‘คำพูดนี้แปลกประหลาดยิ่งนัก! ใครจะรับสิ่งเช่นนี้ได้</w:t>
      </w:r>
      <w:r w:rsidRPr="006A21F9">
        <w:rPr>
          <w:lang w:val="ru-RU"/>
        </w:rPr>
        <w:t>?’ (ยอห์น 6:60) — และในขณะนั้นเอง พวกเขาก็หันหลังให้พระองค์ไปตลอดกาล (ยอห์น 6:66) แต่ศิษย์ที่แท้จริงของพระองค์ คือกลุ่มสิบสองคน ได้รับคำนี้ด้วยความเชื่อ และผ่านปากของเปโตร ได้สารภาพว่า</w:t>
      </w:r>
      <w:r w:rsidRPr="006A21F9">
        <w:rPr>
          <w:i/>
          <w:iCs/>
          <w:lang w:val="ru-RU"/>
        </w:rPr>
        <w:t>: ‘พระเจ้า ข้าพระองค์จะไปหาใครได้อีก? พระองค์มีคำแห่งชีวิตนิรันดร์ และข้าพระองค์ได้เชื่อและรู้แล้วว่า พระองค์คือพระคริสต์ พระบุตรของพระเจ้าผู้ทรงพระชนม์</w:t>
      </w:r>
      <w:r w:rsidRPr="006A21F9">
        <w:rPr>
          <w:lang w:val="ru-RU"/>
        </w:rPr>
        <w:t>’ (ยอห์น 6:68–69) และประสบการณ์ได้แสดงให้เห็นว่า เมื่อพระเจ้าทรงสถาปนาศีลมหาสนิทในเวลาต่อมา ไม่มีผู้ใดแสดงความสับสน หรือถามคำถามใดๆ กับพระเยซู — ซึ่งแสดงให้เห็นว่าพวกเขาพร้อมแล้วที่จะรับศีลอันยิ่งใหญ่นี้</w:t>
      </w:r>
    </w:p>
    <w:p w14:paraId="4F35CCA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พระเจ้าทรงพอพระทัยที่จะสถาปนาศีลมหาสนิทในท่ามกลางสถานการณ์ที่สำคัญที่สุด เทศกาลปัสกาของชาวยิวกำลังใกล้เข้ามา — ซึ่งเป็นเทศกาลที่ยิ่งใหญ่ที่สุดในพันธสัญญาเดิม ที่เป็นการบ่งชี้ล่วงหน้าถึงลูกแกะผู้ไถ่บาป ซึ่งถูกสังหารตามการกำหนดล่วงหน้าของพระเจ้าตั้งแต่การสร้างโลก (วิวรณ์ 13:8) ในเวลาเดียวกันนั้น ชั่วโมงที่พระองค์ — </w:t>
      </w:r>
      <w:r w:rsidRPr="006A21F9">
        <w:rPr>
          <w:i/>
          <w:iCs/>
          <w:lang w:val="ru-RU"/>
        </w:rPr>
        <w:t xml:space="preserve">ลูกแกะของพระเจ้า ผู้ทรงลบล้างบาปของโลก </w:t>
      </w:r>
      <w:r w:rsidRPr="006A21F9">
        <w:rPr>
          <w:lang w:val="ru-RU"/>
        </w:rPr>
        <w:t>(ยอห์น 1:29) — จะถูกถวายเป็นเครื่องบูชาอย่างแท้จริงบนแท่นบูชาแห่งไม้กางเขน ก็กำลังใกล้เข้ามาแล้ว และในช่วงเวลานี้เอง วันก่อนที่ชาวยิวจะเฉลิมฉลองเทศกาลปัสกา พระเจ้าได้ส่งสาวกสองคนของพระองค์ไปยังกรุงเยรูซาเล็ม เพื่อจัดเตรียมสถานที่และทุกสิ่งที่จำเป็นสำหรับการเฉลิมฉลองเทศกาลปัสกา และในคืนที่พระองค์ถูกทรยศ (1 โครินธ์ 11:23) พระองค์ได้มาพร้อมกับอัครสาวกทั้งสิบสองคนไปยังห้องชั้นบนในเยรูซาเล็ม ซึ่งได้จัดเตรียมไว้ตามพระประสงค์ของพระองค์ ที่นั่น หลังจากที่พระองค์ได้นั่งพักผ่อนร่วมกับอัครสาวกแล้ว พระองค์ได้จัดพิธีปัสกาตามพันธสัญญาเดิมก่อนเป็นอันดับแรก (ลูกา 22:15); จากนั้นพระองค์ทรงล้างเท้าสาวก เพื่อสอนพวกเขาถึงความถ่อมใจและความรักซึ่งกันและกัน (ยอห์น 13:3–15), ทรงพยากรณ์ให้พวกเขาทราบอีกครั้งถึงความทุกข์ทรมานที่กำลังจะมาถึงของพระองค์, ทรงชี้ให้เห็นผู้ทรยศ [(มัทธิว 26:21–25); (ลูกา 22:16–27)] และสุดท้าย ได้สถาปนาศีลมหาสนิท</w:t>
      </w:r>
    </w:p>
    <w:p w14:paraId="5DF9B6D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6A21F9">
        <w:rPr>
          <w:i/>
          <w:iCs/>
          <w:lang w:val="ru-RU"/>
        </w:rPr>
        <w:t xml:space="preserve">และในขณะที่พวกเขากำลังรับประทานอาหารอยู่ </w:t>
      </w:r>
      <w:r w:rsidRPr="006A21F9">
        <w:rPr>
          <w:lang w:val="ru-RU"/>
        </w:rPr>
        <w:t xml:space="preserve">ตามที่นักบุญมัทธิวผู้เขียนพระวรสารได้บันทึกไว้ </w:t>
      </w:r>
      <w:r w:rsidRPr="006A21F9">
        <w:rPr>
          <w:i/>
          <w:iCs/>
          <w:lang w:val="ru-RU"/>
        </w:rPr>
        <w:t>พระเยซูทรงหยิบขนมปังมา ทรงขอบพระคุณ ทรงหักขนมปัง และทรงแจกจ่ายให้เหล่าสาวก พร้อมทั้งตรัสว่า: ‘จงรับไปกินเถิด นี่คือพระกายของเรา’ แล้วพระองค์ทรงรับถ้วยมา ทรงขอบพระคุณ และมอบให้พวกเขา พร้อมทั้งตรัสว่า: ‘จงดื่มจากถ้วยนี้กันทุกคน เพราะนี่คือเลือดของข้าพเจ้าแห่งพันธสัญญาใหม่ ซึ่งถูกเทออกเพื่อคนจำนวนมาก เพื่อการอภัยบาป</w:t>
      </w:r>
      <w:r w:rsidRPr="006A21F9">
        <w:rPr>
          <w:lang w:val="ru-RU"/>
        </w:rPr>
        <w:t xml:space="preserve">’ [(มัทธิว 26:26–28); ดูเพิ่มเติม (มาระโก 14:22–24)]. หรือดังที่นักบุญเปาโลผู้เป็นอัครสาวกเขียนถึงชาวโครินธ์ว่า: </w:t>
      </w:r>
      <w:r w:rsidRPr="006A21F9">
        <w:rPr>
          <w:i/>
          <w:iCs/>
          <w:lang w:val="ru-RU"/>
        </w:rPr>
        <w:t>เพราะข้าพเจ้าได้รับมาจากองค์พระผู้เป็นเจ้าเอง ซึ่งข้าพเจ้าก็ได้ส่งต่อให้ท่านทั้งหลายด้วยว่า ในคืนที่พระองค์ถูกทรยศ องค์พระเยซูเจ้าทรงรับขนมปัง และเมื่อทรงขอบพระคุณแล้ว ทรงหักมันออกและตรัสว่า ‘จงรับไปกินเถิด นี่คือกายของเรา ซึ่งถูกหักออกเพื่อท่านทั้งหลาย จงกระทำสิ่งนี้เพื่อระลึกถึงเรา’ เช่นเดียวกัน หลังจากรับประทานอาหารค่ำแล้ว พระองค์ทรงรับถ้วยและตรัสว่า: ‘ถ้วยนี้คือพันธสัญญาใหม่ในพระโลหิตของเรา; จงทำเช่นนี้ทุกครั้งเมื่อท่านดื่มมัน เพื่อระลึกถึงเรา</w:t>
      </w:r>
      <w:r w:rsidRPr="006A21F9">
        <w:rPr>
          <w:lang w:val="ru-RU"/>
        </w:rPr>
        <w:t>’ [(1 โครินธ์ 11:23–25); ดู (ลูกา 22:19–20)].</w:t>
      </w:r>
    </w:p>
    <w:p w14:paraId="4FE8B74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ดังนั้น ในเวลาเดียวกันนี้ พระเจ้าได้ทั้งปิดฉากพิธีปัสกาตามแบบอย่างในพันธสัญญาเดิม และสถาปนาการถวายบูชาที่ไม่มีเลือดในพันธสัญญาใหม่ ซึ่งเป็นปัสกาที่แท้จริง ซึ่งจะต้องจัดขึ้นเพื่อระลึกถึงพระองค์จนกระทั่งสิ้นโลก และพระองค์ได้ทรงกระทำทั้งหมดนี้ในคืนเดียวกันที่พระองค์ถูกส่งไปเพื่อรับความทุกข์ทรมานบนไม้กางเขนและสิ้นพระชนม์!</w:t>
      </w:r>
    </w:p>
    <w:p w14:paraId="2DCB7F0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2D4E26B" w14:textId="77777777" w:rsidR="00BE1885" w:rsidRPr="006A21F9" w:rsidRDefault="00BE1885" w:rsidP="00BE1885">
      <w:pPr>
        <w:pStyle w:val="Heading5"/>
        <w:rPr>
          <w:lang w:val="ru-RU"/>
        </w:rPr>
      </w:pPr>
      <w:bookmarkStart w:id="803" w:name="_Toc133142982"/>
      <w:bookmarkStart w:id="804" w:name="_Toc133166339"/>
      <w:bookmarkStart w:id="805" w:name="_Toc182221549"/>
      <w:bookmarkStart w:id="806" w:name="_Toc238453116"/>
      <w:bookmarkStart w:id="807" w:name="_Toc238453916"/>
      <w:bookmarkStart w:id="808" w:name="_Toc238576141"/>
      <w:r w:rsidRPr="006A21F9">
        <w:rPr>
          <w:bCs/>
          <w:lang w:val="ru-RU"/>
        </w:rPr>
        <w:t xml:space="preserve">§214. </w:t>
      </w:r>
      <w:r w:rsidRPr="006A21F9">
        <w:rPr>
          <w:lang w:val="ru-RU"/>
        </w:rPr>
        <w:t>ด้านที่มองเห็นได้ของศีลมหาสนิท</w:t>
      </w:r>
      <w:bookmarkEnd w:id="803"/>
      <w:bookmarkEnd w:id="804"/>
      <w:bookmarkEnd w:id="805"/>
      <w:bookmarkEnd w:id="806"/>
      <w:bookmarkEnd w:id="807"/>
      <w:bookmarkEnd w:id="808"/>
    </w:p>
    <w:p w14:paraId="6BFF098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เมื่อเรามุ่งความสนใจไปยังด้านที่มองเห็นได้หรือด้านที่รับรู้ได้ด้วยประสาทสัมผัสของศีลมหาสนิท เราจะแยกแยะได้ดังนี้:</w:t>
      </w:r>
      <w:r w:rsidRPr="006A21F9">
        <w:rPr>
          <w:b/>
          <w:bCs/>
          <w:lang w:val="ru-RU"/>
        </w:rPr>
        <w:t xml:space="preserve"> 1)</w:t>
      </w:r>
      <w:r w:rsidRPr="006A21F9">
        <w:rPr>
          <w:lang w:val="ru-RU"/>
        </w:rPr>
        <w:t xml:space="preserve"> องค์ประกอบที่ใช้ในศีลมหาสนิท: ขนมปังและเหล้าองุ่น; </w:t>
      </w: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พิธีกรรมทางศาสนาที่จัดขึ้นเพื่อเฉลิมฉลองศีลมหาสนิท; และ</w:t>
      </w:r>
      <w:r w:rsidRPr="006A21F9">
        <w:rPr>
          <w:b/>
          <w:bCs/>
          <w:lang w:val="ru-RU"/>
        </w:rPr>
        <w:t xml:space="preserve"> 3) </w:t>
      </w:r>
      <w:r w:rsidRPr="006A21F9">
        <w:rPr>
          <w:lang w:val="ru-RU"/>
        </w:rPr>
        <w:t>โดยเฉพาะอย่างยิ่ง ส่วนที่สำคัญที่สุดของพิธีกรรมทางศาสนา—คำพูดที่ทำให้การเปลี่ยนสภาพจริงของขนมปังและไวน์เป็นพระกายและพระโลหิตของพระคริสต์เกิดขึ้น</w:t>
      </w:r>
    </w:p>
    <w:p w14:paraId="321D2DD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องค์ประกอบที่ใช้ในศีลมหาสนิทคือขนมปังและไวน์ ขนมปังต้องทำจากข้าวสาลีที่บริสุทธิ์และหมักด้วยยีสต์ ส่วนไวน์ต้องเป็นไวน์องุ่นที่บริสุทธิ์ และต้องเจือจางด้วยน้ำในขณะถวาย (กฎแห่งการสารภาพบาป, ส่วนที่ 1, คำตอบต่อคำถามที่ 107)</w:t>
      </w:r>
    </w:p>
    <w:p w14:paraId="2473D0E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ขนมปังต้องทำจากข้าวสาลี ตามประเพณีที่ชาวอิสราเอลใช้ในสมัยพระเยซูคริสต์ ผู้ทรงสถาปนาศีลมหาสนิท และตามที่พระศาสนจักรได้ใช้มาโดยตลอดสำหรับศีลนี้</w:t>
      </w:r>
      <w:r>
        <w:rPr>
          <w:rStyle w:val="FootnoteReference"/>
        </w:rPr>
        <w:footnoteReference w:id="1120"/>
      </w:r>
      <w:r w:rsidRPr="006A21F9">
        <w:rPr>
          <w:lang w:val="ru-RU"/>
        </w:rPr>
        <w:t xml:space="preserve"> ขนมปังนั้นต้องบริสุทธิ์ทั้งในด้านวัตถุดิบที่ใช้ทำและวิธีการเตรียม: ความยิ่งใหญ่และความศักดิ์สิทธิ์ของศีลนี้เองที่เรียกร้องให้ต้องเป็นเช่นนี้ สุดท้าย ขนมปังนั้นต้องเป็นขนมปังที่มียีสต์ ไม่ใช่ขนมปังไม่มียีสต์ ซึ่งชาวลาตินมักใช้สำหรับศีลมหาสนิท</w:t>
      </w:r>
      <w:r>
        <w:rPr>
          <w:rStyle w:val="FootnoteReference"/>
        </w:rPr>
        <w:footnoteReference w:id="1121"/>
      </w:r>
      <w:r w:rsidRPr="006A21F9">
        <w:rPr>
          <w:lang w:val="ru-RU"/>
        </w:rPr>
        <w:t xml:space="preserve"> เพราะ:</w:t>
      </w:r>
    </w:p>
    <w:p w14:paraId="0A21A17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>พระคริสต์ผู้ช่วยให้รอดเองได้จัดพิธีศีลมหาสนิทด้วยขนมปังที่มียีสต์ ไม่ใช่ขนมปังที่ไม่มียีสต์</w:t>
      </w:r>
      <w:r>
        <w:rPr>
          <w:rStyle w:val="FootnoteReference"/>
        </w:rPr>
        <w:footnoteReference w:id="1122"/>
      </w:r>
      <w:r w:rsidRPr="006A21F9">
        <w:rPr>
          <w:lang w:val="ru-RU"/>
        </w:rPr>
        <w:t xml:space="preserve"> เป็นที่ปฏิเสธไม่ได้ว่าพระองค์ได้สถาปนาศีลนี้ก่อนเทศกาลปัสกาของชาวยิว (ยอห์น 13:1): เพราะในวันถัดมา พระองค์ถูกนำตัวไปขึ้นศาล (ยอห์น 18:28) ถูกตัดสินประหารชีวิต (ยอห์น 19:14) และแม้กระทั่งถูกนำลงจากไม้กางเขน (ยอห์น 19:31) ในขณะที่ชาวยิวเพิ่งกำลังเตรียมตัวฉลองเทศกาลปัสกา ดังนั้น พระองค์จึงทรงสถาปนาพิธีนี้ขึ้นในช่วงเวลาที่ขนมปังมียีสต์ ยังถูกบริโภคอยู่ในบ้านเรือนของชาวยิว แทนที่จะเป็นขนมปังไม่มียีสต์ พระคริสต์เองคือผู้ทรงสถาปนาศีลมหาสนิทในคืนวันที่ 13 ของเดือนนิสาน — </w:t>
      </w:r>
      <w:r w:rsidRPr="006A21F9">
        <w:rPr>
          <w:lang w:val="ru-RU"/>
        </w:rPr>
        <w:lastRenderedPageBreak/>
        <w:t>ข้อเท็จจริงที่นักเขียนชาวโรมันผู้ทรงเกียรติที่สุดก็เห็นพ้องด้วย</w:t>
      </w:r>
      <w:r>
        <w:rPr>
          <w:rStyle w:val="FootnoteReference"/>
        </w:rPr>
        <w:footnoteReference w:id="1123"/>
      </w:r>
      <w:r w:rsidRPr="006A21F9">
        <w:rPr>
          <w:lang w:val="ru-RU"/>
        </w:rPr>
        <w:t xml:space="preserve"> ในขณะที่พระบัญญัติกำหนดให้ชาวยิวเริ่มการเฉลิมฉลองเทศกาลปัสกาและการรับประทานขนมปังไร้เชื้อได้เฉพาะตั้งแต่คืนวันที่ 14 ของเดือนนิสานเท่านั้น</w:t>
      </w:r>
      <w:r>
        <w:rPr>
          <w:rStyle w:val="FootnoteReference"/>
        </w:rPr>
        <w:footnoteReference w:id="1124"/>
      </w:r>
      <w:r w:rsidRPr="006A21F9">
        <w:rPr>
          <w:lang w:val="ru-RU"/>
        </w:rPr>
        <w:t xml:space="preserve"> ดังนั้น วันแรกของเจ็ดวันแห่งขนมปังไร้เชื้อ</w:t>
      </w:r>
      <w:r>
        <w:rPr>
          <w:rStyle w:val="FootnoteReference"/>
        </w:rPr>
        <w:footnoteReference w:id="1125"/>
      </w:r>
      <w:r w:rsidRPr="006A21F9">
        <w:rPr>
          <w:lang w:val="ru-RU"/>
        </w:rPr>
        <w:t xml:space="preserve"> ซึ่งเริ่มต้นหลังเทศกาลปัสกา และในช่วงนี้ชาวยิวต้องนำเชื้อทั้งหมดออกจากบ้านของตนและรับประทานเฉพาะขนมปังไร้เชื้อเท่านั้น จึงเป็นวันที่ 15 ของเดือนนิสานแล้ว</w:t>
      </w:r>
      <w:r>
        <w:rPr>
          <w:rStyle w:val="FootnoteReference"/>
        </w:rPr>
        <w:footnoteReference w:id="1126"/>
      </w:r>
      <w:r w:rsidRPr="006A21F9">
        <w:rPr>
          <w:lang w:val="ru-RU"/>
        </w:rPr>
        <w:t xml:space="preserve"> จากข้อเท็จจริงที่ว่า พระคริสต์ ก่อนการสถาปนาศีลมหาสนิท — แม้จะก่อนชาวยิว — แต่พระองค์ได้เฉลิมฉลองเทศกาลปัสกาพร้อมกับสาวกของพระองค์ [(มัทธิว 26:17–20); (มาระโก 14:12–16); (ลูกา 22:7–8)] — และมีความเป็นไปได้สูงว่าพระผู้ช่วยให้รอด หลังจากที่ทรงร่วมรับประทานเทศกาลปัสกาตามพันธสัญญาเดิม หรือลูกแกะปัสกา — ซึ่งในความเป็นจริงเป็นการบ่งชี้ล่วงหน้า — กับเหล่าสาวกของพระองค์แล้ว ก็ไม่ได้หมายความว่าพระองค์ทรงรับประทานขนมปังไร้เชื้อในเวลานั้นโดยตรง เพราะประการแรก ตามบทบัญญัติ ลูกแกะปัสกาหรือมื้ออาหารปัสกาต้องรับประทานก่อน และหลังจากนั้นจึงจะรับประทานขนมปังไร้เชื้อ ซึ่งกินเวลาเจ็ดวัน [(อพยพ 12:8); (เลวีนิติ 23:5–6)] — และเป็นไปได้มากว่าพระผู้ช่วยให้รอด หลังจากที่ทรงรับประทานเพียงพิธีปัสกาตามพันธสัญญาเดิม หรือลูกแกะปัสกา กับเหล่าสาวกของพระองค์ — ซึ่งในความเป็นจริงเป็นการบ่งชี้ล่วงหน้าถึงการเสียสละเพื่อไถ่บาปของพระองค์ และโดยผลสืบเนื่องมา คือศีลมหาสนิท — ทันทีหลังจากนั้น พระองค์ได้สถาปนาศีลมหาสนิทตามพันธสัญญาใหม่ คือพระกายและพระโลหิตของพระองค์ ประการที่สอง เนื่องจากพระคริสต์ ซึ่งเป็นเจ้าของวันสะบาโตและเทศกาลทั้งหมดในพันธสัญญาเดิม ได้เฉลิมฉลองเทศกาลปัสกาหนึ่งวันก่อนth</w:t>
      </w:r>
      <w:r>
        <w:rPr>
          <w:rStyle w:val="FootnoteReference"/>
        </w:rPr>
        <w:footnoteReference w:id="1127"/>
      </w:r>
      <w:r w:rsidRPr="006A21F9">
        <w:rPr>
          <w:lang w:val="ru-RU"/>
        </w:rPr>
        <w:t xml:space="preserve"> เมื่อชาวยิวถูกกำหนดให้เฉลิมฉลอง และเมื่อการกินขนมปังไร้เชื้อเริ่มขึ้นในหมู่พวกเขา: พระองค์อาจเฉลิมฉลองเทศกาลปัสกาไม่ด้วย ขนมปังไร้เชื้อ แต่ด้วยขนมปังที่มีเชื้อ อย่างไรก็ตาม แม้เราจะยอมรับว่าพระคริสต์ได้เสวยขนมปังไร้เชื้อพร้อมกับลูกแกะปัสกา ก็ยังเป็นการไม่ยุติธรรมที่จะสรุปจากเรื่องนี้ว่าพระองค์ได้จัดพิธีศีลมหาสนิทด้วยขนมปังไร้เชื้อ ในขณะที่ขนมปังมียีสต์ยังคงถูกบริโภคในบ้านเรือนของผู้คน; ในทางตรงกันข้าม เป็นเรื่องธรรมชาติที่จะคิดว่า </w:t>
      </w:r>
      <w:r w:rsidRPr="006A21F9">
        <w:rPr>
          <w:lang w:val="ru-RU"/>
        </w:rPr>
        <w:lastRenderedPageBreak/>
        <w:t>หลังจากที่พระเจ้าได้ฉลองเทศกาลปัสกาตามพันธสัญญาเดิม — ซึ่งขณะนั้นกำลังจะสิ้นสุดลง — ด้วยขนมปังไม่มียีสต์ พระองค์จึงได้สถาปนาศีลศักดิ์สิทธิ์แห่งพันธสัญญาใหม่ (มาระโก 14:</w:t>
      </w:r>
      <w:r w:rsidRPr="004F4949">
        <w:rPr>
          <w:lang w:val="ru-RU"/>
        </w:rPr>
        <w:t xml:space="preserve">24) </w:t>
      </w:r>
      <w:r w:rsidRPr="006A21F9">
        <w:rPr>
          <w:lang w:val="ru-RU"/>
        </w:rPr>
        <w:t>ด้วยสารใหม่ นั่นคือ ขนมปังที่มียีสต์</w:t>
      </w:r>
      <w:r>
        <w:rPr>
          <w:rStyle w:val="FootnoteReference"/>
        </w:rPr>
        <w:footnoteReference w:id="1128"/>
      </w:r>
      <w:r w:rsidRPr="006A21F9">
        <w:rPr>
          <w:lang w:val="ru-RU"/>
        </w:rPr>
        <w:t xml:space="preserve"> ผู้เขียนพระวรสารได้ยืนยันให้เราเชื่อในเรื่องนี้ เมื่อพวกเขาให้การเป็นพยานว่า </w:t>
      </w:r>
      <w:r w:rsidRPr="006A21F9">
        <w:rPr>
          <w:i/>
          <w:iCs/>
          <w:lang w:val="ru-RU"/>
        </w:rPr>
        <w:t xml:space="preserve">พระคริสต์ทรงหยิบขนมปัง </w:t>
      </w:r>
      <w:r w:rsidRPr="006A21F9">
        <w:rPr>
          <w:lang w:val="ru-RU"/>
        </w:rPr>
        <w:t xml:space="preserve">— </w:t>
      </w:r>
      <w:r w:rsidRPr="001E4083">
        <w:t>άρτος</w:t>
      </w:r>
      <w:r w:rsidRPr="003B5777">
        <w:rPr>
          <w:lang w:val="ru-RU"/>
        </w:rPr>
        <w:t xml:space="preserve"> </w:t>
      </w:r>
      <w:r w:rsidRPr="006A21F9">
        <w:rPr>
          <w:i/>
          <w:iCs/>
          <w:lang w:val="ru-RU"/>
        </w:rPr>
        <w:t>— ขึ้น ทรงอวยพรแล้ว ทรงหักออก และทรงแจกให้เหล่าสาวก พร้อมตรัสว่า: ‘จงรับไปกินเถิด นี่คือกายของเรา</w:t>
      </w:r>
      <w:r w:rsidRPr="006A21F9">
        <w:rPr>
          <w:lang w:val="ru-RU"/>
        </w:rPr>
        <w:t>’ [(</w:t>
      </w:r>
      <w:r>
        <w:rPr>
          <w:lang w:val="ru-RU"/>
        </w:rPr>
        <w:t>มัทธิว</w:t>
      </w:r>
      <w:r w:rsidRPr="006A21F9">
        <w:rPr>
          <w:lang w:val="ru-RU"/>
        </w:rPr>
        <w:t xml:space="preserve"> 26:26); (มาระโก 14:22); (ลูกา 22:19)] นั่นคือ ขนมปังที่ขึ้นฟูและมียีสต์ (</w:t>
      </w:r>
      <w:r w:rsidRPr="001E4083">
        <w:t>άρτος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มาจาก </w:t>
      </w:r>
      <w:r w:rsidRPr="001E4083">
        <w:t>αίρω</w:t>
      </w:r>
      <w:r w:rsidRPr="006A21F9">
        <w:rPr>
          <w:lang w:val="ru-RU"/>
        </w:rPr>
        <w:t>, ‘ให้ขึ้นฟู’) ตามความเข้าใจของคำนี้ ตามการใช้ทั่วไป</w:t>
      </w:r>
      <w:r>
        <w:rPr>
          <w:rStyle w:val="FootnoteReference"/>
        </w:rPr>
        <w:footnoteReference w:id="1129"/>
      </w:r>
      <w:r w:rsidRPr="006A21F9">
        <w:rPr>
          <w:lang w:val="ru-RU"/>
        </w:rPr>
        <w:t xml:space="preserve"> โดยอัครทูตเองและผู้ช่วยให้รอด</w:t>
      </w:r>
      <w:r>
        <w:rPr>
          <w:rStyle w:val="FootnoteReference"/>
        </w:rPr>
        <w:footnoteReference w:id="1130"/>
      </w:r>
      <w:r w:rsidRPr="006A21F9">
        <w:rPr>
          <w:lang w:val="ru-RU"/>
        </w:rPr>
        <w:t xml:space="preserve"> และไม่ใช่ขนมปังไม่มียีสต์ ซึ่งต่างจากขนมปังที่มียีสต์ มักถูกเรียกอย่างง่ายๆ ว่า ‘ขนมปังไม่มียีสต์’ (</w:t>
      </w:r>
      <w:r w:rsidRPr="001E4083">
        <w:t>άζυμον</w:t>
      </w:r>
      <w:r w:rsidRPr="006A21F9">
        <w:rPr>
          <w:lang w:val="ru-RU"/>
        </w:rPr>
        <w:t xml:space="preserve">) — หรือหากบางครั้งมันถูกเรียกว่าขนมปัง, </w:t>
      </w:r>
      <w:r w:rsidRPr="001E4083">
        <w:t>άρτος</w:t>
      </w:r>
      <w:r w:rsidRPr="006A21F9">
        <w:rPr>
          <w:lang w:val="ru-RU"/>
        </w:rPr>
        <w:t xml:space="preserve">, แล้วมันก็จะเป็นขนมปังไม่มียีสต์เสมอ — </w:t>
      </w:r>
      <w:r w:rsidRPr="001E4083">
        <w:t>άζυμος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[(Num. 6:19); (Judg. 6:20)].</w:t>
      </w:r>
      <w:r>
        <w:rPr>
          <w:rStyle w:val="FootnoteReference"/>
        </w:rPr>
        <w:footnoteReference w:id="1131"/>
      </w:r>
    </w:p>
    <w:p w14:paraId="473CBFA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ในสมัยของอัครทูต การฉลองศีลมหาสนิทได้จัดขึ้นด้วยขนมปังที่มียีสต์ เพราะ — </w:t>
      </w:r>
      <w:r w:rsidRPr="006A21F9">
        <w:rPr>
          <w:b/>
          <w:bCs/>
          <w:lang w:val="ru-RU"/>
        </w:rPr>
        <w:t xml:space="preserve">aa) </w:t>
      </w:r>
      <w:r w:rsidRPr="006A21F9">
        <w:rPr>
          <w:lang w:val="ru-RU"/>
        </w:rPr>
        <w:t>ขนมปังนี้ถูกเรียกอย่างสม่ำเสมอว่า ‘άρτος’ และไม่ใช่ ‘opresnok’ [(กิจการ 2:42–46</w:t>
      </w:r>
      <w:r>
        <w:rPr>
          <w:lang w:val="ru-RU"/>
        </w:rPr>
        <w:t>)</w:t>
      </w:r>
      <w:r w:rsidRPr="006A21F9">
        <w:rPr>
          <w:lang w:val="ru-RU"/>
        </w:rPr>
        <w:t xml:space="preserve">; (กิจการ 20:7); (1 โครินธ์ 10:16; (1 โครินธ์ 11:20)]; </w:t>
      </w:r>
      <w:r w:rsidRPr="006A21F9">
        <w:rPr>
          <w:b/>
          <w:bCs/>
          <w:lang w:val="ru-RU"/>
        </w:rPr>
        <w:t xml:space="preserve">bb) </w:t>
      </w:r>
      <w:r w:rsidRPr="006A21F9">
        <w:rPr>
          <w:lang w:val="ru-RU"/>
        </w:rPr>
        <w:t xml:space="preserve">ในตอนนั้น ชาวยิวทุกคนที่เพิ่งหันมานับถือพระคริสต์ก็ร่วมในพิธีศีลมหาสนิทด้วย (กิจการ 2:41–46), — และชาวยิว ซึ่งตามกฎหมายต้องกินขนมปังไม่มียีสต์เพียงเจ็ดวันต่อปีเท่านั้น และไม่เคยกินในเวลาอื่น จะไม่ยอมรับศีลมหาสนิทด้วยขนมปังไม่มียีสต์ทุกวัน (กิจการ 42:46) จนกระทั่งอัครทูตได้ตัดสินใจว่าคริสตชนควรถือปฏิบัติกฎหมายพิธีกรรมของโมเสสอย่างไร (กิจการ บทที่ 15); </w:t>
      </w:r>
      <w:r w:rsidRPr="006A21F9">
        <w:rPr>
          <w:b/>
          <w:bCs/>
          <w:lang w:val="ru-RU"/>
        </w:rPr>
        <w:t xml:space="preserve">(cc) </w:t>
      </w:r>
      <w:r w:rsidRPr="006A21F9">
        <w:rPr>
          <w:lang w:val="ru-RU"/>
        </w:rPr>
        <w:t>การกินขนมปังไม่มียีสต์เป็นสิ่งที่พระเจ้าทรงกำหนดไว้ในธรรมบัญญัติของโมเสส; แต่เมื่ออัครทูตได้ตัดสินในสภาเยรูซาเล็มว่าส่วนใดของธรรมบัญญัตินั้นควรยังคงมีผลผูกพันต่อคริสตชน และส่วนใดควรยกเลิกแล้ว พวกท่านก็ไม่ได้สั่งให้คริสตชนกินขนมปังไม่มียีสต์ (กิจการ 15:23–30); ดังนั้น ประเพณีนี้จึงไม่ได้รับการนำมาใช้โดยคริสตจักรของพระคริสต์ และต้องสูญสิ้นไป เหมือนเงาของกฎหมาย</w:t>
      </w:r>
    </w:p>
    <w:p w14:paraId="0092417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(c) </w:t>
      </w:r>
      <w:r w:rsidRPr="006A21F9">
        <w:rPr>
          <w:lang w:val="ru-RU"/>
        </w:rPr>
        <w:t xml:space="preserve">พิธีศีลมหาสนิทได้จัดขึ้นอย่างต่อเนื่องในคริสตจักรของพระคริสต์โดยใช้ขนมปังที่มียีสต์ และสิ่งนี้ยังคงดำเนินต่อไปตลอดช่วงเวลาที่ตามมา เพราะ — </w:t>
      </w:r>
      <w:r w:rsidRPr="006A21F9">
        <w:rPr>
          <w:b/>
          <w:bCs/>
          <w:lang w:val="ru-RU"/>
        </w:rPr>
        <w:t>(aa)</w:t>
      </w:r>
      <w:r w:rsidRPr="006A21F9">
        <w:rPr>
          <w:lang w:val="ru-RU"/>
        </w:rPr>
        <w:t xml:space="preserve"> องค์ประกอบของศีลศักดิ์สิทธิ์ ดังที่ทราบกันดี มักถูกนำมาจากของถวายของประชาชน ซึ่งไม่ต้องสงสัยเลยว่าพวกเขานำขนมปังที่มียีสต์ธรรมดาจากบ้านมาสู่โบสถ์: เนื่องจากมันถูกจัดเตรียมไว้ทั้งสำหรับงานเลี้ยงแห่งความรักและเพื่อช่วยเหลือผู้ยากจน (1 โครินธ์ 11:21–22); </w:t>
      </w:r>
      <w:r w:rsidRPr="006A21F9">
        <w:rPr>
          <w:b/>
          <w:bCs/>
          <w:lang w:val="ru-RU"/>
        </w:rPr>
        <w:t xml:space="preserve">bb) </w:t>
      </w:r>
      <w:r w:rsidRPr="006A21F9">
        <w:rPr>
          <w:lang w:val="ru-RU"/>
        </w:rPr>
        <w:t xml:space="preserve">ไม่มีนักเขียนโบราณคนใดที่กล่าวถึงขนมปังที่ใช้ในการฉลองศีลมหาสนิทอย่างชัดเจนว่าเป็น ‘ขนมปังไม่มียีสต์’; ตรงกันข้าม </w:t>
      </w:r>
      <w:r w:rsidRPr="006A21F9">
        <w:rPr>
          <w:lang w:val="ru-RU"/>
        </w:rPr>
        <w:lastRenderedPageBreak/>
        <w:t>นักเขียนเหล่านั้นเรียกมันว่าขนมปังที่กินกันทั่วไป</w:t>
      </w:r>
      <w:r>
        <w:rPr>
          <w:rStyle w:val="FootnoteReference"/>
        </w:rPr>
        <w:footnoteReference w:id="1132"/>
      </w:r>
      <w:r w:rsidRPr="006A21F9">
        <w:rPr>
          <w:lang w:val="ru-RU"/>
        </w:rPr>
        <w:t xml:space="preserve"> หรือบางครั้งก็เรียกอย่างชัดเจนว่าขนมปังมียีสต์;</w:t>
      </w:r>
      <w:r>
        <w:rPr>
          <w:rStyle w:val="FootnoteReference"/>
        </w:rPr>
        <w:footnoteReference w:id="113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cc) </w:t>
      </w:r>
      <w:r w:rsidRPr="006A21F9">
        <w:rPr>
          <w:lang w:val="ru-RU"/>
        </w:rPr>
        <w:t>นักบุญเอพิฟานิอุสยังกล่าวถึงลักษณะเฉพาะของกลุ่มผู้นอกรีตเอบิโอนิต ซึ่งยึดมั่นในธรรมบัญญัติของโมเสส ว่าพวกเขาประกอบพิธีศีลมหาสนิทด้วยขนมปังไม่ใส่ยีสต์และน้ำเพียงอย่างเดียว</w:t>
      </w:r>
      <w:r>
        <w:rPr>
          <w:rStyle w:val="FootnoteReference"/>
        </w:rPr>
        <w:footnoteReference w:id="1134"/>
      </w:r>
      <w:r w:rsidRPr="006A21F9">
        <w:rPr>
          <w:lang w:val="ru-RU"/>
        </w:rPr>
        <w:t xml:space="preserve"> ซึ่งแสดงให้เห็นอย่างชัดเจนว่าคริสตจักรปฏิบัติในทางที่ต่างออกไป; </w:t>
      </w:r>
      <w:r w:rsidRPr="006A21F9">
        <w:rPr>
          <w:b/>
          <w:bCs/>
          <w:lang w:val="ru-RU"/>
        </w:rPr>
        <w:t xml:space="preserve">(gg) </w:t>
      </w:r>
      <w:r w:rsidRPr="006A21F9">
        <w:rPr>
          <w:lang w:val="ru-RU"/>
        </w:rPr>
        <w:t>นักเขียนชาวตะวันตกที่มีความเป็นกลางที่สุดบางคน ทั้งจากฝ่ายโรมันและโปรเตสแตนต์ ต่างยอมรับและแสดงให้เห็นอย่างชัดเจนว่า จนถึงศตวรรษที่สิบ หรือแม้กระทั่งศตวรรษที่สิบเอ็ด ก็ไม่มีการใช้ขนมปังไร้ยีสต์ในคริสตจักรเลย</w:t>
      </w:r>
      <w:r>
        <w:rPr>
          <w:rStyle w:val="FootnoteReference"/>
        </w:rPr>
        <w:footnoteReference w:id="1135"/>
      </w:r>
      <w:r w:rsidRPr="006A21F9">
        <w:rPr>
          <w:lang w:val="ru-RU"/>
        </w:rPr>
        <w:t xml:space="preserve"> แม้ว่าจะมีผู้อื่นพยายามพิสูจน์ในทางตรงกันข้ามก็ตาม</w:t>
      </w:r>
      <w:r>
        <w:rPr>
          <w:rStyle w:val="FootnoteReference"/>
        </w:rPr>
        <w:footnoteReference w:id="1136"/>
      </w:r>
    </w:p>
    <w:p w14:paraId="05E54D9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2)</w:t>
      </w:r>
      <w:r w:rsidRPr="006A21F9">
        <w:rPr>
          <w:lang w:val="ru-RU"/>
        </w:rPr>
        <w:t xml:space="preserve"> องค์ประกอบอื่นสำหรับพิธีศีลมหาสนิท นอกเหนือจากขนมปังข้าวสาลีและขนมปังที่มียีสต์ ต้องเป็นไวน์—ซึ่งขัดกับความคิดเห็นของครูเทียมบางกลุ่ม—</w:t>
      </w:r>
      <w:r>
        <w:rPr>
          <w:rStyle w:val="FootnoteReference"/>
        </w:rPr>
        <w:footnoteReference w:id="1137"/>
      </w:r>
      <w:r w:rsidRPr="006A21F9">
        <w:rPr>
          <w:lang w:val="ru-RU"/>
        </w:rPr>
        <w:t xml:space="preserve"> และโดยเฉพาะอย่างยิ่งไวน์องุ่น เพราะพระคริสต์ผู้ช่วยให้รอดเองได้ประกอบพิธีศีลมหาสนิทด้วยไวน์องุ่น หลังจากที่พระองค์ได้มอบถ้วยให้สาวกของพระองค์และตรัสกับพวกเขาว่า </w:t>
      </w:r>
      <w:r w:rsidRPr="006A21F9">
        <w:rPr>
          <w:i/>
          <w:iCs/>
          <w:lang w:val="ru-RU"/>
        </w:rPr>
        <w:t>‘จงดื่มจากถ้วยนี้กันทุกคน เพราะนี่คือเลือดของข้าพเจ้าแห่งพันธสัญญาใหม่</w:t>
      </w:r>
      <w:r w:rsidRPr="006A21F9">
        <w:rPr>
          <w:lang w:val="ru-RU"/>
        </w:rPr>
        <w:t xml:space="preserve">’ พระองค์ก็ตรัสเพิ่มเติมทันทีว่า: </w:t>
      </w:r>
      <w:r w:rsidRPr="006A21F9">
        <w:rPr>
          <w:i/>
          <w:iCs/>
          <w:lang w:val="ru-RU"/>
        </w:rPr>
        <w:t>‘เราบอกท่านว่า ตั้งแต่วันนี้เป็นต้นไป เราจะไม่ได้ดื่มผลของต้นองุ่นอีก จนถึงวันที่เราจะดื่มไวน์ใหม่กับท่านในอาณาจักรของพระบิดาของเรา</w:t>
      </w:r>
      <w:r w:rsidRPr="006A21F9">
        <w:rPr>
          <w:lang w:val="ru-RU"/>
        </w:rPr>
        <w:t>’ (มัทธิว 26:27–29). ตามแบบอย่างของพระผู้ช่วยให้รอด คริสตจักรอันศักดิ์สิทธิ์ได้จัดพิธีศีลมหาสนิทนี้ด้วยไวน์องุ่นมาโดยตลอด — ดังที่เห็นได้จากคำพยานของไอรีเนียส</w:t>
      </w:r>
      <w:r>
        <w:rPr>
          <w:rStyle w:val="FootnoteReference"/>
        </w:rPr>
        <w:footnoteReference w:id="1138"/>
      </w:r>
      <w:r w:rsidRPr="006A21F9">
        <w:rPr>
          <w:lang w:val="ru-RU"/>
        </w:rPr>
        <w:t xml:space="preserve"> คิปริอัน</w:t>
      </w:r>
      <w:r>
        <w:rPr>
          <w:rStyle w:val="FootnoteReference"/>
        </w:rPr>
        <w:footnoteReference w:id="1139"/>
      </w:r>
      <w:r w:rsidRPr="006A21F9">
        <w:rPr>
          <w:lang w:val="ru-RU"/>
        </w:rPr>
        <w:t xml:space="preserve"> คริโซสโตม</w:t>
      </w:r>
      <w:r>
        <w:rPr>
          <w:rStyle w:val="FootnoteReference"/>
        </w:rPr>
        <w:footnoteReference w:id="1140"/>
      </w:r>
      <w:r w:rsidRPr="006A21F9">
        <w:rPr>
          <w:lang w:val="ru-RU"/>
        </w:rPr>
        <w:t xml:space="preserve"> สภาคาร์เธจ และผู้อื่น ๆ</w:t>
      </w:r>
      <w:r>
        <w:rPr>
          <w:rStyle w:val="FootnoteReference"/>
        </w:rPr>
        <w:footnoteReference w:id="1141"/>
      </w:r>
      <w:r w:rsidRPr="006A21F9">
        <w:rPr>
          <w:lang w:val="ru-RU"/>
        </w:rPr>
        <w:t xml:space="preserve"> และเนื่องจากไวน์องุ่นแดงถูกใช้อย่างแพร่หลายในปาเลสไตน์ </w:t>
      </w:r>
      <w:r w:rsidRPr="003E1CEE">
        <w:rPr>
          <w:lang w:val="ru-RU"/>
        </w:rPr>
        <w:t>[</w:t>
      </w:r>
      <w:r w:rsidRPr="006A21F9">
        <w:rPr>
          <w:lang w:val="ru-RU"/>
        </w:rPr>
        <w:t>(ปฐมกาล 49:11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เฉลยธรรมบัญญัติ 32:14)</w:t>
      </w:r>
      <w:r w:rsidRPr="003E1CEE">
        <w:rPr>
          <w:lang w:val="ru-RU"/>
        </w:rPr>
        <w:t xml:space="preserve">] </w:t>
      </w:r>
      <w:r w:rsidRPr="006A21F9">
        <w:rPr>
          <w:lang w:val="ru-RU"/>
        </w:rPr>
        <w:t>และแน่นอนว่าพระเยซูเจ้าได้ใช้ไวน์ชนิดนี้ในการประกอบพิธีศีลมหาสนิท ดังนั้น คริสตจักรจึงได้ใช้ไวน์องุ่นแดงสำหรับพิธีศีลมหาสนิทมาตั้งแต่สมัยโบราณ ยิ่งไปกว่านั้น เพราะลักษณะของมันเองก็แสดงถึงพระโลหิตของพระคริสต์ต่อสายตาทางกายภาพ</w:t>
      </w:r>
    </w:p>
    <w:p w14:paraId="48DF576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ไวน์นี้ ซึ่งใช้สำหรับพิธีศีลมหาสนิท เช่นเดียวกับขนมปัง ต้องบริสุทธิ์ที่สุดเท่าที่จะเป็นไปได้: ความยิ่งใหญ่และความศักดิ์สิทธิ์ของศีลมหาสนิทเรียกร้องเช่นนั้น มันต้องถูกผสมกับน้ำ: เพราะ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พระคริสต์เอง </w:t>
      </w:r>
      <w:r w:rsidRPr="006A21F9">
        <w:rPr>
          <w:lang w:val="ru-RU"/>
        </w:rPr>
        <w:lastRenderedPageBreak/>
        <w:t>ตามที่ประเพณีเป็นพยาน</w:t>
      </w:r>
      <w:r>
        <w:rPr>
          <w:rStyle w:val="FootnoteReference"/>
        </w:rPr>
        <w:footnoteReference w:id="1142"/>
      </w:r>
      <w:r w:rsidRPr="006A21F9">
        <w:rPr>
          <w:lang w:val="ru-RU"/>
        </w:rPr>
        <w:t xml:space="preserve"> ได้ใช้ไวน์ผสมน้ำในการสถาปนาศีลมหาสนิท ตามประเพณีในแคว้นยูเดีย;</w:t>
      </w:r>
      <w:r>
        <w:rPr>
          <w:rStyle w:val="FootnoteReference"/>
        </w:rPr>
        <w:footnoteReference w:id="114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และพระศาสนจักรอันศักดิ์สิทธิ์ ตามแบบอย่างของพระผู้ช่วยให้รอด ได้ใช้ไวน์ชนิดเดียวกันมาโดยตลอด พร้อมทั้งระลึกถึงว่า ในระหว่างการทรมานของพระผู้เป็นเจ้า มีเลือดและน้ำไหลออกมาจากด้านข้างที่ถูกแทง (ยอห์น 19:34) ผู้สอนโบราณของพระศาสนจักร—จัสติน</w:t>
      </w:r>
      <w:r>
        <w:rPr>
          <w:rStyle w:val="FootnoteReference"/>
        </w:rPr>
        <w:footnoteReference w:id="1144"/>
      </w:r>
      <w:r w:rsidRPr="006A21F9">
        <w:rPr>
          <w:lang w:val="ru-RU"/>
        </w:rPr>
        <w:t xml:space="preserve"> อิเรเนอุส</w:t>
      </w:r>
      <w:r>
        <w:rPr>
          <w:rStyle w:val="FootnoteReference"/>
        </w:rPr>
        <w:footnoteReference w:id="1145"/>
      </w:r>
      <w:r w:rsidRPr="006A21F9">
        <w:rPr>
          <w:lang w:val="ru-RU"/>
        </w:rPr>
        <w:t xml:space="preserve"> ไซพรีอัน</w:t>
      </w:r>
      <w:r>
        <w:rPr>
          <w:rStyle w:val="FootnoteReference"/>
        </w:rPr>
        <w:footnoteReference w:id="1146"/>
      </w:r>
      <w:r w:rsidRPr="006A21F9">
        <w:rPr>
          <w:lang w:val="ru-RU"/>
        </w:rPr>
        <w:t xml:space="preserve"> เกรโกรีแห่งนิสซา อัมบรอส และผู้อื่น</w:t>
      </w:r>
      <w:r>
        <w:rPr>
          <w:rStyle w:val="FootnoteReference"/>
        </w:rPr>
        <w:footnoteReference w:id="1147"/>
      </w:r>
      <w:r w:rsidRPr="006A21F9">
        <w:rPr>
          <w:lang w:val="ru-RU"/>
        </w:rPr>
        <w:t xml:space="preserve"> สภาสังคายนาโบราณ—คาร์เธจ</w:t>
      </w:r>
      <w:r>
        <w:rPr>
          <w:rStyle w:val="FootnoteReference"/>
        </w:rPr>
        <w:footnoteReference w:id="1148"/>
      </w:r>
      <w:r w:rsidRPr="006A21F9">
        <w:rPr>
          <w:lang w:val="ru-RU"/>
        </w:rPr>
        <w:t xml:space="preserve"> ทรูลโล และพิธีกรรมทางศาสนาโบราณ</w:t>
      </w:r>
      <w:r>
        <w:rPr>
          <w:rStyle w:val="FootnoteReference"/>
        </w:rPr>
        <w:footnoteReference w:id="1149"/>
      </w:r>
      <w:r w:rsidRPr="006A21F9">
        <w:rPr>
          <w:lang w:val="ru-RU"/>
        </w:rPr>
        <w:t xml:space="preserve"> ล้วนเป็นพยานร่วมกันในเรื่องนี้</w:t>
      </w:r>
    </w:p>
    <w:p w14:paraId="3B28E7D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พิธีกรรมศักดิ์สิทธิ์ที่จัดขึ้นเพื่อเฉลิมฉลองศีลมหาสนิท และไม่สามารถจัดพิธีได้หากขาดพิธีกรรมนี้ คือ ลิทูร์กี (Liturgy) ซึ่งประกอบด้วยสามส่วน: ส่วนแรกคือ โพรสโคเมเดีย (Proskomedia) หรือพิธีถวาย ซึ่งเป็นการเตรียมองค์ประกอบสำหรับศีลมหาสนิท ชื่อนี้มาจากประเพณีของคริสตชนยุคแรกที่นำขนมปังและเหล้าองุ่นมาที่โบสถ์เพื่อประกอบพิธีศีลมหาสนิท; ส่วนที่สองคือพิธีกรรมของผู้เตรียมรับศีล (Liturgy of the Catechumens) ซึ่งในช่วงนี้คริสตชนเตรียมตัวรับศีล และแม้ผู้เตรียมรับศีล (catechumens) ก็ได้รับอนุญาตให้เข้าร่วมได้; ส่วนที่สามคือพิธีกรรมของผู้เชื่อ (Liturgy of the Faithful) ซึ่งในช่วงนี้ศีลถูกจัดขึ้น และเฉพาะผู้เชื่อเท่านั้นที่ได้รับอนุญาตให้เข้าร่วม สถานที่และวิธีการจัดพิธีกรรมในทุกส่วนได้กำหนดไว้อย่างละเอียดในกฎและพิธีกรรมของคริสตจักร</w:t>
      </w:r>
    </w:p>
    <w:p w14:paraId="2B51E58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การกระทำสำคัญที่สุดในส่วนสุดท้ายของพิธีกรรม ได้แก่: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การอ่านคำพูดของพระผู้ช่วยให้รอดเมื่อทรงสถาปนาศีลศักดิ์สิทธิ์: </w:t>
      </w:r>
      <w:r w:rsidRPr="006A21F9">
        <w:rPr>
          <w:i/>
          <w:iCs/>
          <w:lang w:val="ru-RU"/>
        </w:rPr>
        <w:t xml:space="preserve">‘จงรับไปกินเถิด นี่คือกายของเรา </w:t>
      </w:r>
      <w:r w:rsidRPr="006A21F9">
        <w:rPr>
          <w:lang w:val="ru-RU"/>
        </w:rPr>
        <w:t xml:space="preserve">… </w:t>
      </w:r>
      <w:r w:rsidRPr="006A21F9">
        <w:rPr>
          <w:i/>
          <w:iCs/>
          <w:lang w:val="ru-RU"/>
        </w:rPr>
        <w:t>จงดื่มจากถ้วยนี้กันทุกคน เพราะนี่คือเลือด</w:t>
      </w:r>
      <w:r w:rsidRPr="006A21F9">
        <w:rPr>
          <w:lang w:val="ru-RU"/>
        </w:rPr>
        <w:t xml:space="preserve">ของเราแห่งพันธสัญญาใหม่…’ (มัทธิว 26:26–28), และต่อมา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การอัญเชิญพระวิญญาณบริสุทธิ์ หรือการอธิษฐานต่อพระบิดาเพื่อขอให้พระวิญญาณบริสุทธิ์เสด็จลงมาบนของถวายอันศักดิ์สิทธิ์ และประทานพรแก่ของถวายเหล่านั้น (คำสอนคริสต์ศาสนาฉบับสมบูรณ์เกี่ยวกับศีลมหาสนิท) ตามลำดับพิธีกรรมของนักบุญยอห์น คริโซสโตม การกระทำนี้เกิดขึ้นดังต่อไปนี้:</w:t>
      </w:r>
    </w:p>
    <w:p w14:paraId="7FDFA3D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เมื่อคณะนักร้องเริ่มร้องเพลงสรรเสริญเซราฟิม ผู้ประกอบพิธีจะอธิษฐาน;</w:t>
      </w:r>
    </w:p>
    <w:p w14:paraId="419D5E9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(ในใจ) ‘ด้วยฤทธิ์อำนาจอันศักดิ์สิทธิ์เหล่านี้ ข้าแต่พระเจ้า ผู้ทรงรักมนุษยชาติ เราร้องทูลและกล่าวว่า: พระองค์ทรงศักดิ์สิทธิ์และศักดิ์สิทธิ์ยิ่ง พระองค์และพระบุตรองค์เดียวของพระองค์ และพระวิญญาณบริสุทธิ์ของพระองค์ พระองค์ทรงศักดิ์สิทธิ์และศักดิ์สิทธิ์ยิ่งนัก และพระสิริของพระองค์ก็รุ่งโรจน์ยิ่ง พระองค์ผู้ทรงรักโลกนี้จนได้ประทานพระบุตรองค์เดียวของพระองค์ เพื่อว่าผู้ใดที่เชื่อในพระองค์จะไม่พินาศ แต่จะมีชีวิตนิรันดร์ ผู้ที่ได้เสด็จมา และได้ทรงกระทำทุกสิ่งที่จำเป็นสำหรับเราแล้ว ได้ถูกมอบตัวในคืนนั้น; แท้จริง </w:t>
      </w:r>
      <w:r w:rsidRPr="006A21F9">
        <w:rPr>
          <w:lang w:val="ru-RU"/>
        </w:rPr>
        <w:lastRenderedPageBreak/>
        <w:t>พระองค์ได้ทรงมอบพระองค์เองเพื่อชีวิตในโลกนี้, ทรงรับขนมปังไว้ในพระหัตถ์อันศักดิ์สิทธิ์ บริสุทธิ์ และไร้ตำหนิของพระองค์; หลังจากทรงขอบพระคุณและอวยพรแล้ว ทรงถวายและทรงหักขนมปังนั้น แล้วทรงมอบให้แก่สาวกและอัครสาวกอันศักดิ์สิทธิ์ของพระองค์ โดยตรัสว่า: “</w:t>
      </w:r>
    </w:p>
    <w:p w14:paraId="4D42F83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(ประกาศและชี้ด้วยมือขวาไปยังดิสโกส) “รับไปกินเถิด; นี่คือร่างกายของข้า ซึ่งถูกหักลงเพื่อท่าน เพื่อการอภัยบาป”</w:t>
      </w:r>
    </w:p>
    <w:p w14:paraId="1D39074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(ด้วยเสียงเบาๆ ขณะที่คณะนักร้องร้องว่า ‘อาเมน’) “เช่นเดียวกัน หลังจากรับประทานอาหารค่ำ พระองค์ทรงรับถ้วย และตรัสว่า:”</w:t>
      </w:r>
    </w:p>
    <w:p w14:paraId="2FD942E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(ยกเสียงขึ้นและชี้มือไปยังถ้วย) “ดื่มจากมันเถิด ทุกคน; นี่คือเลือดของข้าแห่งพันธสัญญาใหม่ ซึ่งถูกเทออกเพื่อท่านและเพื่อคนจำนวนมาก เพื่อการอภัยบาป”</w:t>
      </w:r>
    </w:p>
    <w:p w14:paraId="3CE95BE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(อย่างลับๆ ในขณะที่คณะนักร้องร้องว่า: ‘อาเมน’) “เพราะเมื่อเราคิดถึงพระบัญญัติแห่งความรอดนี้ และทุกสิ่งที่ได้เกิดขึ้นกับเรา: ไม้กางเขน, หลุมฝังศพ, การฟื้นคืนชีพในวันที่สาม, การเสด็จขึ้นสู่สวรรค์, การประทับนั่งที่พระหัตถ์ขวาของพระองค์, และการเสด็จมาครั้งที่สองอันรุ่งโรจน์,”</w:t>
      </w:r>
    </w:p>
    <w:p w14:paraId="5F77BD0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(ประกาศ) “ของพระองค์จากของพระองค์เอง เรานำมาถวายแด่พระองค์ เพื่อทุกคนและทุกสิ่งทุกอย่าง”</w:t>
      </w:r>
    </w:p>
    <w:p w14:paraId="0F9AB4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(ด้วยเสียงต่ำ ขณะที่คณะนักร้องร้องว่า: ‘เราขับร้องถวายแด่พระองค์’) ‘เราจึงถวายพิธีกรรมด้วยถ้อยคำและปราศจากเลือดนี้แด่พระองค์ และเราวิงวอน ขอร้อง และวิงวอนพระองค์: โปรดประทานพระวิญญาณบริสุทธิ์ของพระองค์ลงมาเหนือเราและเหนือเครื่องบูชาเหล่านี้ที่วางอยู่ต่อหน้าพระองค์’</w:t>
      </w:r>
    </w:p>
    <w:p w14:paraId="3D0C0E0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(ยกเสียงขึ้นและซ้ำสามครั้ง): “โอ พระเจ้า ผู้ทรงส่งพระวิญญาณบริสุทธิ์ที่สุดของพระองค์ลงมาเหนืออัครสาวกของพระองค์ในชั่วโมงที่สาม โอ ผู้ทรงความดี โปรดอย่าทรงนำพระองค์ไปจากเรา แต่โปรดทรงฟื้นฟูเราผู้กำลังอธิษฐานต่อพระองค์” (ขณะที่ผู้ช่วยพระสงฆ์อ่านบทพระคัมภีร์: ‘พระเจ้าข้า โปรดสร้างใจที่บริสุทธิ์ในข้าพระองค์ และฟื้นฟูจิตที่ถูกต้องในข้าพระองค์ โปรดอย่าขับไล่ข้าพระองค์ออกจากพระพักตร์ของพระองค์ และอย่าเอาพระวิญญาณบริสุทธิ์ของพระองค์ไปจากข้าพระองค์’)</w:t>
      </w:r>
    </w:p>
    <w:p w14:paraId="1283403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(ต่อด้วยน้ำเสียงเดียวกัน เมื่อผู้ช่วยพระสังฆราชชี้ไปยังขนมปังศักดิ์สิทธิ์และกล่าวว่า: ‘พระเจ้าผู้ทรงพระเมตตา โปรดอวยพรขนมปังศักดิ์สิทธิ์นี้’): “และโปรดให้ขนมปังนี้เป็นพระกายอันล้ำค่าของพระคริสต์ของพระองค์” (เมื่อผู้ช่วยพระสงฆ์กล่าว ‘อาเมน’ แล้วกล่าวว่า: ‘พระเจ้าข้า โปรดอวยพรถ้วยศักดิ์สิทธิ์นี้’): ‘และขอให้พระโลหิตอันล้ำค่าของพระคริสต์ของพระองค์สถิตอยู่ในถ้วยนี้’ (และสุดท้าย เมื่อผู้ช่วยพระสงฆ์กล่าว ‘อาเมน’ แล้วชี้ไปยังของถวายศักดิ์สิทธิ์ทั้งสอง และกล่าวว่า: ‘ขอพระเจ้าโปรดอวยพรทั้งสองสิ่งนี้’): ‘โดยที่พระองค์ได้ทรงเปลี่ยนรูปทั้งสองสิ่งนี้ด้วยพระวิญญาณบริสุทธิ์ของพระองค์’ (ผู้ช่วยพระสงฆ์: ‘อาเมน อาเมน อาเมน’)</w:t>
      </w:r>
    </w:p>
    <w:p w14:paraId="5042783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จากนี้จึงเห็นได้ชัดว่า</w:t>
      </w:r>
      <w:r w:rsidRPr="006A21F9">
        <w:rPr>
          <w:b/>
          <w:bCs/>
          <w:lang w:val="ru-RU"/>
        </w:rPr>
        <w:t xml:space="preserve">—a) </w:t>
      </w:r>
      <w:r w:rsidRPr="006A21F9">
        <w:rPr>
          <w:lang w:val="ru-RU"/>
        </w:rPr>
        <w:t xml:space="preserve">คำพูดของพระผู้ช่วยให้รอด: ‘จงรับไปกิน…’, ‘จงดื่มจากมันทุกคน…’, ที่ผู้ประกอบพิธีกล่าวขณะชี้ไปยังของถวายศักดิ์สิทธิ์ ตามด้วยการอัญเชิญพระวิญญาณบริสุทธิ์ลงบนของถวายศักดิ์สิทธิ์และการอวยพรของถวายศักดิ์สิทธิ์นั้น เป็นพิธีกรรมเดียวที่ไม่ขาดตอนและไม่อาจแบ่งแยกได้;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ว่าคำพูดเหล่านี้ของพระคริสต์ถูกกล่าวถึงอย่างเฉพาะเจาะจงในคำอธิษฐานที่ส่งถึงพระเจ้า และถูกกล่าวถึงในฐานะคำสั่งของพระผู้ช่วยให้รอด ‘ ’ ต่อผู้ติดตามของพระองค์ (1 โครินธ์ 11:23–25), และ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ว่าบนพื้นฐานของคำสั่งนี้เอง (เพราะเราแท้จริงแล้วกำลังระลึกถึงคำสั่งที่นำความรอดนี้) ผู้ประกอบพิธีจึงกล้าที่จะแทนหน้าผู้เชื่อทุกคน อธิษฐานต่อพระเจ้าพระบิดา เพื่อขอให้พระวิญญาณบริสุทธิ์เสด็จลงมาเหนือของถวายศักดิ์สิทธิ์ และเพื่อขอให้พระองค์ทรงเปลี่ยนขนมปังและเหล้าองุ่นให้เป็นพระกายและพระโลหิตของพระคริสต์ ดังนั้น ในขณะที่ให้คำพูดของพระผู้เป็นเจ้า—ที่พระองค์ตรัสขึ้นเมื่อทรงสถาปนาศีลมหาสนิท—มีความหมายอย่างเต็มที่ในฐานะคำสั่งสอนที่นำความรอด ซึ่งด้วยอำนาจของคำสั่งสอนนี้ ผู้รับใช้บนแท่นบูชาจึงกล้าที่จะดำเนินการ และหากไม่มีคำสั่งสอนนี้ พวกเขาก็จะไม่มีวันกล้าที่จะประกอบพิธีศักดิ์สิทธิ์ของศีลอันยิ่งใหญ่และน่าเกรงขามเช่นนี้ ดังนั้น คริสตจักรออร์โธดอกซ์-</w:t>
      </w:r>
      <w:r w:rsidRPr="006A21F9">
        <w:rPr>
          <w:lang w:val="ru-RU"/>
        </w:rPr>
        <w:lastRenderedPageBreak/>
        <w:t>คาทอลิกจึง ‘เชื่อและยึดมั่นว่า</w:t>
      </w:r>
      <w:r>
        <w:rPr>
          <w:rStyle w:val="FootnoteReference"/>
        </w:rPr>
        <w:footnoteReference w:id="1150"/>
      </w:r>
      <w:r w:rsidRPr="006A21F9">
        <w:rPr>
          <w:lang w:val="ru-RU"/>
        </w:rPr>
        <w:t xml:space="preserve"> การเปลี่ยนสภาพของพระกายและพระโลหิตของพระคริสต์เกิดขึ้นในพิธีบูชาขอบพระคุณอันศักดิ์สิทธิ์ ผ่านการดลใจและการกระทำของพระวิญญาณบริสุทธิ์ โดยการอัญเชิญของบิชอปหรือพระสงฆ์ด้วยถ้อยคำอธิษฐานที่ถวายแด่พระเจ้าพระบิดา: ‘และขอให้เปลี่ยนขนมปังนี้เป็นพระกายอันศักดิ์สิทธิ์ของพระคริสต์ของพระองค์ และสิ่งที่อยู่ในถ้วยนี้ให้เป็นพระโลหิตอันศักดิ์สิทธิ์ของพระคริสต์ของพระองค์ ด้วยฤทธิ์อำนาจของพระวิญญาณบริสุทธิ์ของพระองค์.’</w:t>
      </w:r>
      <w:r>
        <w:rPr>
          <w:rStyle w:val="FootnoteReference"/>
        </w:rPr>
        <w:footnoteReference w:id="1151"/>
      </w:r>
      <w:r w:rsidRPr="006A21F9">
        <w:rPr>
          <w:lang w:val="ru-RU"/>
        </w:rPr>
        <w:t xml:space="preserve"> ดังนั้น คริสตจักรของพระคริสต์จึงได้เชื่อมาโดยตลอด ตามประเพณีของอัครสาวกศักดิ์สิทธิ์เอง สิ่งนี้ชัดเจน:</w:t>
      </w:r>
    </w:p>
    <w:p w14:paraId="210B66D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จากพิธีกรรมโบราณ เช่น: พิธีกรรมของนักบุญยากอบอัครสาวก พี่ชายของพระเยซู; พิธีกรรมที่ระบุไว้ใน “กฎระเบียบอัครสาวก”; และพิธีกรรมของนักบุญบาซิลผู้ยิ่งใหญ่ ในทั้งหมดนี้ เช่นเดียวกับในพิธีกรรมของคริสโตสโตม คำพูดของพระผู้ช่วยให้รอดที่ตรัสขึ้นเมื่อทรงสถาปนาศีลมหาสนิท ถูกระลึกถึงในคำอธิษฐานที่ถวายแด่พระเจ้า และยิ่งไปกว่านั้น ยังมีการเพิ่มเติมคำสั่งของพระคริสต์อย่างชัดเจนว่า: ‘จงทำสิ่งนี้เพื่อระลึกถึงเรา’ (ลูกา 22:19), ตามด้วยการอัญเชิญพระวิญญาณบริสุทธิ์ลงบนของถวายที่อยู่เบื้องหน้าพระองค์ เพื่อการชำระให้บริสุทธิ์และการเปลี่ยนสภาพของของถวาย ในพิธีบูชาของนักบุญยากอบอัครสาวก ข้อความนี้ถูกระบุไว้ดังนี้: “ดังนั้น (คือ ตามพระบัญชาของพระคริสต์ว่า ‘จงทำสิ่งนี้เพื่อระลึกถึงเรา’) เราผู้เป็นคนบาป ซึ่งระลึกถึงความทุกข์ทรมานที่ประทานชีวิตของพระองค์ (พระผู้ช่วยให้รอด) และไม้กางเขนแห่งความรอดของพระองค์… จึงถวายแด่พระองค์ ข้าแต่พระเจ้า การบูชาอันน่าเกรงขามและปราศจากเลือดนี้ พร้อมทั้งอธิษฐาน… ขอพระเจ้าทรงเมตตาเราตามพระเมตตาอันยิ่งใหญ่ของพระองค์ และทรงส่งพระวิญญาณบริสุทธิ์ของพระองค์ ผู้เป็นองค์พระผู้ประทานชีวิต ซึ่งประทับอยู่ทางขวาของพระเจ้าพระบิดาและพระบุตรองค์เดียวของพระองค์ ผู้ร่วมครองราชย์ ร่วมสาระ และร่วมนิรันดร์… ลงมาเหนือเราและเหนือเครื่องบูชาที่วางอยู่ต่อหน้าพระองค์… — พระวิญญาณบริสุทธิ์ยิ่งใหญ่ของพระองค์นี้ ข้าแต่พระเจ้า โปรดประทานลงมาเหนือเราและเหนือเครื่องบูชาที่วางอยู่ต่อหน้าพระองค์ เพื่อเมื่อพระองค์เสด็จมา ด้วยแรงบันดาลใจอันศักดิ์สิทธิ์ ดีงาม และรุ่งโรจน์ของพระองค์ พระองค์จะทรงชำระขนมปังนี้ให้บริสุทธิ์ และเปลี่ยนมันให้เป็นพระกายอันศักดิ์สิทธิ์ของพระคริสต์ของพระองค์ และเปลี่ยนถ้วยนี้ให้เป็นพระโลหิตอันล้ำค่าของพระคริสต์ผู้ช่วยให้รอด”</w:t>
      </w:r>
      <w:r>
        <w:rPr>
          <w:rStyle w:val="FootnoteReference"/>
        </w:rPr>
        <w:footnoteReference w:id="1152"/>
      </w:r>
      <w:r w:rsidRPr="006A21F9">
        <w:rPr>
          <w:lang w:val="ru-RU"/>
        </w:rPr>
        <w:t xml:space="preserve"> ใน “กฎระเบียบอัครสาวก”: “ดังนั้น (คือ ตามพระบัญชาเดียวกันของพระผู้ช่วยให้รอด) เมื่อเราระลึกถึงการทนทุกข์ ความตาย และการฟื้นคืนชีพจากความตายของพระองค์… เราถวายแด่พระองค์ โอ พระมหากษัตริย์และพระเจ้า ตามพระบัญชาของพระองค์ (</w:t>
      </w:r>
      <w:r w:rsidRPr="001E4083">
        <w:t>κατά</w:t>
      </w:r>
      <w:r w:rsidRPr="003B5777">
        <w:rPr>
          <w:lang w:val="ru-RU"/>
        </w:rPr>
        <w:t xml:space="preserve"> </w:t>
      </w:r>
      <w:r w:rsidRPr="001E4083">
        <w:t>τήν</w:t>
      </w:r>
      <w:r w:rsidRPr="003B5777">
        <w:rPr>
          <w:lang w:val="ru-RU"/>
        </w:rPr>
        <w:t xml:space="preserve"> </w:t>
      </w:r>
      <w:r w:rsidRPr="001E4083">
        <w:t>αύτού</w:t>
      </w:r>
      <w:r w:rsidRPr="003B5777">
        <w:rPr>
          <w:lang w:val="ru-RU"/>
        </w:rPr>
        <w:t xml:space="preserve"> </w:t>
      </w:r>
      <w:r w:rsidRPr="001E4083">
        <w:t>διάταξιν</w:t>
      </w:r>
      <w:r w:rsidRPr="006A21F9">
        <w:rPr>
          <w:lang w:val="ru-RU"/>
        </w:rPr>
        <w:t>), ขนมปังนี้และถ้วยนี้นี้ โดยขอบคุณพระองค์ผ่านทางพระองค์ ที่พระองค์ทรงเห็นว่าเราสมควรที่จะยืนอยู่ต่อหน้าพระองค์และรับใช้พระองค์ และเราวิงวอนพระองค์, โอ พระเจ้าผู้ทรงพอพระทัยทุกประการ โปรดมองด้วยพระเมตตาต่อเครื่องบูชาที่วางอยู่ต่อหน้าพระองค์ รับไว้เพื่อเห็นแก่พระคริสต์ของพระองค์ และโปรดส่งพระวิญญาณบริสุทธิ์ของพระองค์ ผู้เป็นพยานถึงความทุกข์ทรมานของพระเยซูเจ้า ลงมาบนเครื่องบูชานี้ เพื่อพระองค์จะทรงเปลี่ยนขนมปังนี้เป็นพระกายของพระคริสต์ของพระองค์ และถ้วยนี้เป็นพระโลหิตของพระคริสต์ของพระองค์…”</w:t>
      </w:r>
      <w:r>
        <w:rPr>
          <w:rStyle w:val="FootnoteReference"/>
        </w:rPr>
        <w:footnoteReference w:id="1153"/>
      </w:r>
      <w:r w:rsidRPr="006A21F9">
        <w:rPr>
          <w:lang w:val="ru-RU"/>
        </w:rPr>
        <w:t xml:space="preserve"> อย่างไรก็ตาม ในพิธีบูชาของนักบุญบาซิลผู้ยิ่งใหญ่ ขนมปังและไวน์ — แม้หลังจากที่พระผู้ช่วยให้รอดได้ตรัสคำเหล่านี้เหนือสิ่งเหล่านั้นแล้ว: ‘จงรับไปกิน…’, และ ‘ดื่มจากมันเถิด ทุกคน…’, ยังคงถูกกล่าวถึงอย่างชัดเจนเพียงในฐานะสัญลักษณ์ (</w:t>
      </w:r>
      <w:r w:rsidRPr="001E4083">
        <w:t>αντίτυπα</w:t>
      </w:r>
      <w:r w:rsidRPr="006A21F9">
        <w:rPr>
          <w:lang w:val="ru-RU"/>
        </w:rPr>
        <w:t xml:space="preserve">) </w:t>
      </w:r>
      <w:r w:rsidRPr="006A21F9">
        <w:rPr>
          <w:lang w:val="ru-RU"/>
        </w:rPr>
        <w:lastRenderedPageBreak/>
        <w:t>ของร่างกายและเลือดของพระคริสต์ คือ เป็นภาพแทนของสิ่งเหล่านั้น แต่ยังไม่ถูกเปลี่ยนเป็นร่างกายและเลือดของพระเจ้า: ‘เมื่อได้จัดวางสัญลักษณ์ของร่างกายและเลือดอันศักดิ์สิทธิ์ของพระคริสต์ของพระองค์แล้ว, เราจึงอธิษฐานและวิงวอนต่อพระองค์ ผู้บริสุทธิ์ที่สุดในบรรดาผู้บริสุทธิ์ทั้งหลาย ขอให้ด้วยพระเมตตาของพระองค์ พระวิญญาณบริสุทธิ์ของพระองค์ได้เสด็จลงมาเหนือเราและเหนือเครื่องบูชาเหล่านี้ที่จัดเตรียมไว้เบื้องหน้าเรา และอวยพรให้พวกมันศักดิ์สิทธิ์ และทำให้พวกมันปรากฏชัด”</w:t>
      </w:r>
      <w:r>
        <w:rPr>
          <w:rStyle w:val="FootnoteReference"/>
        </w:rPr>
        <w:footnoteReference w:id="1154"/>
      </w:r>
      <w:r w:rsidRPr="006A21F9">
        <w:rPr>
          <w:lang w:val="ru-RU"/>
        </w:rPr>
        <w:t xml:space="preserve"> ต่อจากนั้นคือคำอธิษฐาน: “โอ พระเจ้า ผู้ทรงส่งพระวิญญาณบริสุทธิ์ที่สุดของพระองค์…” และการอวยพรของของถวายศักดิ์สิทธิ์เอง พร้อมกับการสวดคำที่คุ้นเคย</w:t>
      </w:r>
    </w:p>
    <w:p w14:paraId="4D76410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จากคำพยาน</w:t>
      </w:r>
      <w:r w:rsidRPr="001E4083">
        <w:t>ของ</w:t>
      </w:r>
      <w:r w:rsidRPr="006A21F9">
        <w:rPr>
          <w:lang w:val="ru-RU"/>
        </w:rPr>
        <w:t>ครูผู้สอนในสมัยโบราณ ทั้งทางตะวันออกและทางตะวันตก ตัวอย่างเช่น:</w:t>
      </w:r>
    </w:p>
    <w:p w14:paraId="4CA925A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นักบุญไอเรเนียส: “เช่นเดียวกับขนมปังทางโลก ซึ่งเมื่อได้รับการอัญเชิญพระนามพระเจ้าลงบนมัน ก็ไม่ใช่ขนมปังธรรมดาอีกต่อไป แต่เป็นศีลมหาสนิท ที่ประกอบด้วยส่วนทางโลกและส่วนทางสวรรค์: เช่นเดียวกัน ร่างกายของเรา เมื่อรับศีลมหาสนิท ก็ไม่ใช่ร่างกายที่ตายได้อีกต่อไป แต่มีความหวังในการฟื้นคืนชีพ”</w:t>
      </w:r>
      <w:r>
        <w:rPr>
          <w:rStyle w:val="FootnoteReference"/>
        </w:rPr>
        <w:footnoteReference w:id="1155"/>
      </w:r>
    </w:p>
    <w:p w14:paraId="10161A1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ออริเจน: “เพื่อเป็นที่พอพระทัยของผู้สร้างทุกสิ่ง เราได้รับประทานขนมปังที่ได้ถวายแล้ว ด้วยความขอบคุณสำหรับพระพรที่ได้รับ และด้วยคำอธิษฐาน; ขนมปังนี้ ผ่านคำอธิษฐาน ได้กลายเป็นร่างกายศักดิ์สิทธิ์ที่ชำระให้บริสุทธิ์แก่ผู้ที่รับประทานมันด้วยจิตใจที่พร้อมรับ”</w:t>
      </w:r>
      <w:r>
        <w:rPr>
          <w:rStyle w:val="FootnoteReference"/>
        </w:rPr>
        <w:footnoteReference w:id="1156"/>
      </w:r>
    </w:p>
    <w:p w14:paraId="3AF2999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“ขนมปังและไวน์ของศีลมหาสนิท ก่อนการอัญเชิญอันศักดิ์สิทธิ์ต่อพระตรีเอกภาพผู้ทรงได้รับการนมัสการ เป็นเพียงขนมปังและไวน์ธรรมดา แต่เมื่อการอัญเชิญเสร็จสิ้น ขนมปังก็ถูกเปลี่ยนเป็นพระกายของพระคริสต์ และไวน์ก็กลายเป็นพระโลหิตของพระคริสต์”</w:t>
      </w:r>
      <w:r>
        <w:rPr>
          <w:rStyle w:val="FootnoteReference"/>
        </w:rPr>
        <w:footnoteReference w:id="1157"/>
      </w:r>
      <w:r w:rsidRPr="006A21F9">
        <w:rPr>
          <w:lang w:val="ru-RU"/>
        </w:rPr>
        <w:t xml:space="preserve"> “ขนมปังในพิธีศีลมหาสนิท ผ่านการอัญเชิญพระวิญญาณบริสุทธิ์ ไม่ได้เป็นเพียงขนมปังอีกต่อไป แต่กลายเป็นพระกายของพระคริสต์”</w:t>
      </w:r>
      <w:r>
        <w:rPr>
          <w:rStyle w:val="FootnoteReference"/>
        </w:rPr>
        <w:footnoteReference w:id="1158"/>
      </w:r>
      <w:r w:rsidRPr="006A21F9">
        <w:rPr>
          <w:lang w:val="ru-RU"/>
        </w:rPr>
        <w:t xml:space="preserve"> “หลังจากนี้ (คือ หลังจากบทเพลงเซราฟิก) เมื่อเราได้ชำระตัวด้วยบทเพลงจิตวิญญาณเหล่านี้แล้ว เราจะอธิษฐานต่อพระเจ้า ผู้ทรงรักมนุษยชาติ ให้พระองค์ทรงส่งพระวิญญาณบริสุทธิ์ลงมาบนเครื่องบูชาที่อยู่เบื้องหน้าเรา เพื่อที่ขนมปังจะกลายเป็นพระกายของพระคริสต์ และเหล้าองุ่นจะกลายเป็นพระโลหิตของพระคริสต์ เพราะเป็นความจริงที่แน่นอนว่า สิ่งใดก็ตามที่พระวิญญาณบริสุทธิ์สัมผัส จะได้รับการชำระให้บริสุทธิ์และเปลี่ยนแปลงไป”</w:t>
      </w:r>
      <w:r>
        <w:rPr>
          <w:rStyle w:val="FootnoteReference"/>
        </w:rPr>
        <w:footnoteReference w:id="1159"/>
      </w:r>
    </w:p>
    <w:p w14:paraId="07FB6ED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คำอธิษฐานที่กล่าวขึ้นในพิธีอวยพรขนมปังและถ้วยแห่งพระพร—นักบุญผู้ใดได้ทิ้งคำเหล่านี้ไว้ให้เราเป็นลายลักษณ์อักษร? เพราะเราไม่พอใจเพียงคำพูดที่อัครสาวกหรือพระวรสารได้กล่าวไว้เท่านั้น แต่เรายังกล่าวคำอื่น ๆ ก่อนและหลังคำเหล่านั้นด้วย เนื่องจากคำเหล่านั้นมีฤทธิ์อำนาจอันยิ่งใหญ่ในพิธีศักดิ์สิทธิ์ และเราได้รับคำเหล่านั้นมาจากการสอนที่ไม่ได้บันทึกเป็นลายลักษณ์อักษร”</w:t>
      </w:r>
      <w:r>
        <w:rPr>
          <w:rStyle w:val="FootnoteReference"/>
        </w:rPr>
        <w:footnoteReference w:id="1160"/>
      </w:r>
    </w:p>
    <w:p w14:paraId="53D88D1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“เมื่อเราพูดถึงพระกายและพระโลหิตของพระคริสต์ เราหมายถึงสิ่งนั้นเอง ซึ่งถูกเก็บเกี่ยวจากผลผลิตของแผ่นดินและได้รับการอุทิศด้วยคำอธิษฐานอันศักดิ์สิทธิ์ ซึ่งเรารับด้วยความศรัทธาเพื่อความรอดของจิตวิญญาณเรา เพื่อระลึกถึงความทุกข์ทรมานของพระผู้เป็นเจ้าที่ทรงรับไว้เพื่อเรา; ซึ่งแม้ในรูปทรงภายนอกจะเป็นผลงานของมือมนุษย์ แต่ได้รับการชำระให้บริสุทธิ์เป็นศีลศักดิ์สิทธิ์อันยิ่งใหญ่ได้เพียงด้วยฤทธิ์อำนาจที่มองไม่เห็นของพระวิญญาณบริสุทธิ์เท่านั้น”</w:t>
      </w:r>
      <w:r>
        <w:rPr>
          <w:rStyle w:val="FootnoteReference"/>
        </w:rPr>
        <w:footnoteReference w:id="1161"/>
      </w:r>
      <w:r w:rsidRPr="006A21F9">
        <w:rPr>
          <w:lang w:val="ru-RU"/>
        </w:rPr>
        <w:t xml:space="preserve"> “ในคำพูดเหล่านี้ (1 ทิโมธี 2:1) ผมชอบที่จะเข้าใจตามสิ่งที่คริสตจักรทั้งโลก หรือเกือบทั้งโลก ซ้ำกันอยู่เสมอว่า: เราถวายคำวิงวอน (</w:t>
      </w:r>
      <w:r w:rsidRPr="001E4083">
        <w:t>precationes</w:t>
      </w:r>
      <w:r w:rsidRPr="006A21F9">
        <w:rPr>
          <w:lang w:val="ru-RU"/>
        </w:rPr>
        <w:t xml:space="preserve">) ระหว่างการเฉลิมฉลองศีลศักดิ์สิทธิ์ </w:t>
      </w:r>
      <w:r w:rsidRPr="006A21F9">
        <w:rPr>
          <w:lang w:val="ru-RU"/>
        </w:rPr>
        <w:lastRenderedPageBreak/>
        <w:t>ก่อนที่สิ่งที่อยู่บนโต๊ะของพระเจ้าจะเริ่มได้รับการอวยพร; และคำอธิษฐาน (</w:t>
      </w:r>
      <w:r w:rsidRPr="001E4083">
        <w:t>orationes</w:t>
      </w:r>
      <w:r w:rsidRPr="006A21F9">
        <w:rPr>
          <w:lang w:val="ru-RU"/>
        </w:rPr>
        <w:t>) เมื่ออาหารถูกอวยพร อุทิศ และจัดเตรียมไว้เพื่อแจกจ่าย”</w:t>
      </w:r>
      <w:r>
        <w:rPr>
          <w:rStyle w:val="FootnoteReference"/>
        </w:rPr>
        <w:footnoteReference w:id="1162"/>
      </w:r>
    </w:p>
    <w:p w14:paraId="35A99AC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นักบุญโปรคลัสแห่งคอนสแตนติโนเปิล: “หลังจากที่พระผู้ช่วยให้รอดของเราเสด็จขึ้นสู่สวรรค์แล้ว บรรดาอัครสาวก ก่อนที่จะกระจายตัวไปทั่วโลก ได้รวมตัวกันด้วยความเห็นพ้องต้องกัน อุทิศตนให้กับการอธิษฐานประจำวัน และเมื่อพบความปลอบประโลมใจในการเฉลิมฉลองศีลมหาสนิทของพระผู้เป็นเจ้าอย่างลึกลับ ก็ได้ประกอบพิธีกรรมด้วยบทเพลงสรรเสริญที่ยืดยาว… ผ่านการอธิษฐานเช่นนี้ พวกเขาได้แสวงหาการเสด็จลงมาของพระวิญญาณบริสุทธิ์ เพื่อว่าด้วยการสำแดงอันศักดิ์สิทธิ์ของพระองค์ พระองค์จะทรงเปิดเผยและแสดงให้เห็นว่า ขนมปังและเหล้าองุ่นที่ถวายในพิธีศักดิ์สิทธิ์—ซึ่งผสมกับน้ำ—คือพระกายและพระโลหิตของพระผู้ช่วยให้รอดของเรา พระเยซูคริสต์ ซึ่งพิธีนี้ยังคงปฏิบัติในลักษณะเดียวกันจนถึงทุกวันนี้ และจะปฏิบัติต่อไปจนถึงวันสิ้นโลก”</w:t>
      </w:r>
      <w:r>
        <w:rPr>
          <w:rStyle w:val="FootnoteReference"/>
        </w:rPr>
        <w:footnoteReference w:id="1163"/>
      </w:r>
    </w:p>
    <w:p w14:paraId="46A37B9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นักบุญยอห์นแห่งดามัสกัส: “เช่นเดียวกับที่ขนมปัง เมื่อรับประทาน และไวน์กับน้ำ เมื่อดื่ม จะถูกเปลี่ยนแปลง (</w:t>
      </w:r>
      <w:r w:rsidRPr="001E4083">
        <w:t>μεταβάλλονταί</w:t>
      </w:r>
      <w:r w:rsidRPr="006A21F9">
        <w:rPr>
          <w:lang w:val="ru-RU"/>
        </w:rPr>
        <w:t>) ไปเป็นร่างกายและเลือดของผู้ที่รับประทานและดื่ม โดยไม่กลายเป็นร่างกายที่แตกต่างจากร่างกายเดิมของเขา: ดังนั้น ขนมปังแห่งการถวาย ไวน์ และน้ำ ก็ถูกเปลี่ยนรูปอย่างเหนือธรรมชาติ (</w:t>
      </w:r>
      <w:r w:rsidRPr="001E4083">
        <w:t>ϋπερφυώς</w:t>
      </w:r>
      <w:r w:rsidRPr="003B5777">
        <w:rPr>
          <w:lang w:val="ru-RU"/>
        </w:rPr>
        <w:t xml:space="preserve"> </w:t>
      </w:r>
      <w:r w:rsidRPr="001E4083">
        <w:t>μεταποιούνται</w:t>
      </w:r>
      <w:r w:rsidRPr="006A21F9">
        <w:rPr>
          <w:lang w:val="ru-RU"/>
        </w:rPr>
        <w:t>) ผ่านการอัญเชิญและการสถิตอยู่ของพระวิญญาณบริสุทธิ์ ให้กลายเป็นพระกายและพระโลหิตของพระคริสต์ และไม่ก่อตัวเป็นสองพระกาย แต่เป็นพระกายเดียวกัน”</w:t>
      </w:r>
      <w:r>
        <w:rPr>
          <w:rStyle w:val="FootnoteReference"/>
        </w:rPr>
        <w:footnoteReference w:id="1164"/>
      </w:r>
      <w:r w:rsidRPr="006A21F9">
        <w:rPr>
          <w:lang w:val="ru-RU"/>
        </w:rPr>
        <w:t xml:space="preserve"> เราพบคำสอนเดียวกันนี้ใน: นักบุญเกรกอรีแห่งนิสซา,</w:t>
      </w:r>
      <w:r>
        <w:rPr>
          <w:rStyle w:val="FootnoteReference"/>
        </w:rPr>
        <w:footnoteReference w:id="1165"/>
      </w:r>
      <w:r w:rsidRPr="006A21F9">
        <w:rPr>
          <w:lang w:val="ru-RU"/>
        </w:rPr>
        <w:t xml:space="preserve"> ; นักบุญเยโรม,</w:t>
      </w:r>
      <w:r>
        <w:rPr>
          <w:rStyle w:val="FootnoteReference"/>
        </w:rPr>
        <w:footnoteReference w:id="1166"/>
      </w:r>
      <w:r w:rsidRPr="006A21F9">
        <w:rPr>
          <w:lang w:val="ru-RU"/>
        </w:rPr>
        <w:t xml:space="preserve"> ; นักบุญแอมโบรส, ; เทโอโดร์แห่งเฮราคลีอา; เทโอฟิลักต์แห่งบัลแกเรีย,</w:t>
      </w:r>
      <w:r>
        <w:rPr>
          <w:rStyle w:val="FootnoteReference"/>
        </w:rPr>
        <w:footnoteReference w:id="1167"/>
      </w:r>
      <w:r w:rsidRPr="006A21F9">
        <w:rPr>
          <w:lang w:val="ru-RU"/>
        </w:rPr>
        <w:t xml:space="preserve"> ; และในนักเขียนออร์โธดอกซ์ตะวันออกทั้งหมดที่ตามมา</w:t>
      </w:r>
      <w:r>
        <w:rPr>
          <w:rStyle w:val="FootnoteReference"/>
        </w:rPr>
        <w:footnoteReference w:id="1168"/>
      </w:r>
    </w:p>
    <w:p w14:paraId="08C92BA5" w14:textId="77777777" w:rsidR="00BE1885" w:rsidRPr="006A21F9" w:rsidRDefault="00BE1885" w:rsidP="00BE1885">
      <w:pPr>
        <w:rPr>
          <w:lang w:val="ru-RU"/>
        </w:rPr>
      </w:pPr>
    </w:p>
    <w:p w14:paraId="289C1FFA" w14:textId="77777777" w:rsidR="00BE1885" w:rsidRPr="006A21F9" w:rsidRDefault="00BE1885" w:rsidP="00BE1885">
      <w:pPr>
        <w:pStyle w:val="Heading5"/>
        <w:rPr>
          <w:lang w:val="ru-RU"/>
        </w:rPr>
      </w:pPr>
      <w:bookmarkStart w:id="809" w:name="_Toc133142983"/>
      <w:bookmarkStart w:id="810" w:name="_Toc133166340"/>
      <w:bookmarkStart w:id="811" w:name="_Toc182221550"/>
      <w:bookmarkStart w:id="812" w:name="_Toc238453117"/>
      <w:bookmarkStart w:id="813" w:name="_Toc238453917"/>
      <w:bookmarkStart w:id="814" w:name="_Toc238576142"/>
      <w:r w:rsidRPr="006A21F9">
        <w:rPr>
          <w:bCs/>
          <w:lang w:val="ru-RU"/>
        </w:rPr>
        <w:t xml:space="preserve">§215. </w:t>
      </w:r>
      <w:r w:rsidRPr="006A21F9">
        <w:rPr>
          <w:lang w:val="ru-RU"/>
        </w:rPr>
        <w:t xml:space="preserve">สาระที่มองไม่เห็นของศีลมหาสนิท: </w:t>
      </w:r>
      <w:r w:rsidRPr="006A21F9">
        <w:rPr>
          <w:bCs/>
          <w:lang w:val="ru-RU"/>
        </w:rPr>
        <w:t xml:space="preserve">a) </w:t>
      </w:r>
      <w:r w:rsidRPr="006A21F9">
        <w:rPr>
          <w:lang w:val="ru-RU"/>
        </w:rPr>
        <w:t>ความเป็นจริงของการประทับอยู่ของพระเยซูคริสต์ในศีลนี้</w:t>
      </w:r>
      <w:bookmarkEnd w:id="809"/>
      <w:bookmarkEnd w:id="810"/>
      <w:bookmarkEnd w:id="811"/>
      <w:bookmarkEnd w:id="812"/>
      <w:bookmarkEnd w:id="813"/>
      <w:bookmarkEnd w:id="814"/>
    </w:p>
    <w:p w14:paraId="088374C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เราเชื่อว่า ณ ขณะเดียวกันที่พระสงฆ์ ซึ่งกำลังประกอบพิธีศีลมหาสนิทตามพระบัญชาของพระผู้ช่วยให้รอด ได้อัญเชิญพระวิญญาณบริสุทธิ์ลงบนเครื่องบูชาที่ถวาย และอวยพรด้วยคำอธิษฐานต่อพระบิดาเจ้า: ‘และขอให้เปลี่ยนขนมปังนี้เป็นพระกายอันล้ำค่าของพระคริสต์ของพระองค์ และสิ่งที่อยู่ในถ้วยนี้ให้เป็นพระโลหิตอันล้ำค่าของพระคริสต์ของพระองค์ โดยเปลี่ยนรูปด้วยพระวิญญาณบริสุทธิ์ของพระองค์, ขนมปังและไวน์จึงถูกเปลี่ยนเป็นพระกายและพระโลหิตของพระคริสต์อย่างแท้จริง โดยการดลใจของพระวิญญาณบริสุทธิ์ — ดังนั้น แม้หลังจากนี้เราจะยังคงเห็นขนมปังและไวน์บนโต๊ะศักดิ์สิทธิ์ แต่ในแก่นแท้ของสิ่งเหล่านั้น ซึ่งตาเนื้อไม่สามารถมองเห็นได้ นี่คือพระกายและพระโลหิตที่แท้จริงของพระเยซูเจ้า เพียงแต่ปรากฏในรูปของขนมปังและไวน์เท่านั้น” “เราเชื่อว่า — ตามที่บรรดาบิดาผู้ก่อตั้งคริสตจักรตะวันออกกล่าวไว้ — ว่าพระเยซูคริสต์องค์พระผู้เป็นเจ้าของเราทรงประทับอยู่ในพิธีศักดิ์สิทธิ์นี้ ไม่ใช่ในเชิงสัญลักษณ์ ไม่ใช่ในเชิงอุปมา (</w:t>
      </w:r>
      <w:r w:rsidRPr="001E4083">
        <w:t>τυπικώς</w:t>
      </w:r>
      <w:r w:rsidRPr="006A21F9">
        <w:rPr>
          <w:lang w:val="ru-RU"/>
        </w:rPr>
        <w:t xml:space="preserve">, </w:t>
      </w:r>
      <w:r w:rsidRPr="001E4083">
        <w:t>είκονικώς</w:t>
      </w:r>
      <w:r w:rsidRPr="006A21F9">
        <w:rPr>
          <w:lang w:val="ru-RU"/>
        </w:rPr>
        <w:t>) ไม่ใช่ด้วยพระคุณอันล้นเหลือ เช่นเดียวกับในศีลศักดิ์สิทธิ์อื่น ๆ ไม่ใช่เพียงด้วยการประทับอยู่ของพระวิญญาณบริสุทธิ์ เช่นที่บางท่านกล่าวถึงศีลล้างบาป และไม่ใช่ผ่านการแทรกซึมของขนมปัง (</w:t>
      </w:r>
      <w:r w:rsidRPr="001E4083">
        <w:t>κατ</w:t>
      </w:r>
      <w:r w:rsidRPr="003B5777">
        <w:rPr>
          <w:lang w:val="ru-RU"/>
        </w:rPr>
        <w:t xml:space="preserve"> </w:t>
      </w:r>
      <w:r w:rsidRPr="001E4083">
        <w:t>έναρτισμόν</w:t>
      </w:r>
      <w:r w:rsidRPr="006A21F9">
        <w:rPr>
          <w:lang w:val="ru-RU"/>
        </w:rPr>
        <w:t xml:space="preserve">, </w:t>
      </w:r>
      <w:r w:rsidRPr="001E4083">
        <w:t>per</w:t>
      </w:r>
      <w:r w:rsidRPr="003B5777">
        <w:rPr>
          <w:lang w:val="ru-RU"/>
        </w:rPr>
        <w:t xml:space="preserve"> </w:t>
      </w:r>
      <w:r w:rsidRPr="001E4083">
        <w:t>impanationem</w:t>
      </w:r>
      <w:r w:rsidRPr="006A21F9">
        <w:rPr>
          <w:lang w:val="ru-RU"/>
        </w:rPr>
        <w:t xml:space="preserve">) </w:t>
      </w:r>
      <w:r w:rsidRPr="006A21F9">
        <w:rPr>
          <w:lang w:val="ru-RU"/>
        </w:rPr>
        <w:lastRenderedPageBreak/>
        <w:t>จนกระทั่งความเป็นพระเจ้าของพระวจนะเข้าสู่ขนมปังที่ถวายในพิธีศีลมหาสนิทอย่างแท้จริง (</w:t>
      </w:r>
      <w:r w:rsidRPr="001E4083">
        <w:t>ύποστατικώς</w:t>
      </w:r>
      <w:r w:rsidRPr="006A21F9">
        <w:rPr>
          <w:lang w:val="ru-RU"/>
        </w:rPr>
        <w:t xml:space="preserve">) ตามที่ผู้ติดตามลูเทอร์อธิบายอย่างไม่คล่องแคล่วและไม่สมควร: แต่เป็นไปอย่างแท้จริงและจริงแท้ จนเมื่อมีการถวายขนมปังและเหล้าองุ่น ขนมปังจะได้รับการเปลี่ยนแปลง เปลี่ยนสาร และกลายเป็นพระกายที่แท้จริงของพระเจ้า ผู้ซึ่งประสูติในเบธเลเฮมจากพระแม่มารีผู้บริสุทธิ์ตลอดกาล ได้รับการบัพติศมาในแม่น้ำจอร์แดน ทรงทนทุกข์ ถูกฝังพระศพ ฟื้นคืนพระชนม์ เสด็จขึ้นสู่สวรรค์ ประทับอยู่เบื้องขวาพระหัตถ์ของพระเจ้าพระบิดา และจะเสด็จมาปรากฏบนเมฆแห่งสวรรค์; และไวน์ก็ถูกเปลี่ยนแปลงและเปลี่ยนสารเป็นเลือดที่แท้จริงของพระเจ้า ซึ่งในระหว่างการทนทุกข์บนไม้กางเขน ได้ถูกหลั่งเพื่อชีวิตของโลก เราเชื่อต่อไปว่า หลังจากพิธีอวยพรขนมปังและไวน์แล้ว สิ่งเหล่านั้นไม่ใช่เพียงขนมปังและไวน์อีกต่อไป แต่เป็นร่างกายและเลือดที่แท้จริงของพระเจ้า ภายใต้รูปลักษณ์และรูปแบบของขนมปังและไวน์” (จดหมาย, ข้อ 17). ด้วยคำพูดเหล่านี้ คริสตจักรออร์โธดอกซ์ประกาศอย่างชัดเจนว่า: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>ความเป็นจริงของการประทับอยู่ของพระเยซูคริสต์ในศีลมหาสนิท และ (</w:t>
      </w:r>
      <w:r w:rsidRPr="006A21F9">
        <w:rPr>
          <w:b/>
          <w:bCs/>
          <w:lang w:val="ru-RU"/>
        </w:rPr>
        <w:t>ข)</w:t>
      </w:r>
      <w:r w:rsidRPr="006A21F9">
        <w:rPr>
          <w:lang w:val="ru-RU"/>
        </w:rPr>
        <w:t xml:space="preserve"> ธรรมชาติที่แท้จริงของการประทับอยู่นั้น ความเป็นจริงของการประทับอยู่ครั้งนี้ — ซึ่งขัดแย้งกับความผิดพลาดของนักคิดอิสระ ทั้งในสมัยโบราณ</w:t>
      </w:r>
      <w:r>
        <w:rPr>
          <w:rStyle w:val="FootnoteReference"/>
        </w:rPr>
        <w:footnoteReference w:id="1169"/>
      </w:r>
      <w:r w:rsidRPr="006A21F9">
        <w:rPr>
          <w:lang w:val="ru-RU"/>
        </w:rPr>
        <w:t xml:space="preserve"> และสมัยใหม่</w:t>
      </w:r>
      <w:r>
        <w:rPr>
          <w:rStyle w:val="FootnoteReference"/>
        </w:rPr>
        <w:footnoteReference w:id="1170"/>
      </w:r>
      <w:r w:rsidRPr="006A21F9">
        <w:rPr>
          <w:lang w:val="ru-RU"/>
        </w:rPr>
        <w:t xml:space="preserve"> โดยเฉพาะอย่างยิ่งกลุ่มผู้ปฏิรูปศาสนา ซึ่งสอนว่าพระคริสต์ไม่ได้ประทับอยู่เลยในพิธีศีลมหาสนิท และว่าขนมปังและไวน์ แม้หลังจากการถวายแล้ว ก็ยังคงเป็นเพียงขนมปังและไวน์เท่านั้น แต่ทำหน้าที่เพียงเป็นสัญลักษณ์ ภาพ หรือเครื่องหมายของร่างกายและเลือดของพระคริสต์; ในขอบเขตที่ เมื่อเรารับประทานขนมปังและไวน์นี้ เราจึงรวมเป็นหนึ่งทั้งภายในและทางจิตวิญญาณ ผ่านความเชื่อ กับร่างกายและเลือดของพระคริสต์ในฐานะอาหารทางจิตวิญญาณ</w:t>
      </w:r>
      <w:r>
        <w:rPr>
          <w:rStyle w:val="FootnoteReference"/>
        </w:rPr>
        <w:footnoteReference w:id="1171"/>
      </w:r>
      <w:r w:rsidRPr="006A21F9">
        <w:rPr>
          <w:lang w:val="ru-RU"/>
        </w:rPr>
        <w:t xml:space="preserve"> รูปแบบการประทับอยู่ คือ ผ่านการเปลี่ยนสาร (transubstantiation) ของขนมปังและไวน์ให้เป็นพระกายและพระโลหิตของพระเจ้า: — สิ่งนี้ขัดแย้งกับคำยืนยันของนิกายลูเธอรัน ซึ่งยืนยันว่าพระคริสต์ แม้จะประทับอยู่จริงในศีลมหาสนิท แต่ประทับอยู่เพียงผ่านการแทรกซึม (reg. </w:t>
      </w:r>
      <w:r w:rsidRPr="001E4083">
        <w:t>impanationem</w:t>
      </w:r>
      <w:r w:rsidRPr="006A21F9">
        <w:rPr>
          <w:lang w:val="ru-RU"/>
        </w:rPr>
        <w:t xml:space="preserve">) ของขนมปังและไวน์, ซึ่งยังคงไม่เปลี่ยนแปลงเลย และผ่านการอยู่ร่วมอย่างมองไม่เห็นของพระกายและพระโลหิตของพระองค์กับสิ่งเหล่านั้น (reg. </w:t>
      </w:r>
      <w:r w:rsidRPr="001E4083">
        <w:t>consubstantiationem</w:t>
      </w:r>
      <w:r w:rsidRPr="006A21F9">
        <w:rPr>
          <w:lang w:val="ru-RU"/>
        </w:rPr>
        <w:t>),</w:t>
      </w:r>
      <w:r>
        <w:rPr>
          <w:rStyle w:val="FootnoteReference"/>
        </w:rPr>
        <w:footnoteReference w:id="1172"/>
      </w:r>
      <w:r w:rsidRPr="006A21F9">
        <w:rPr>
          <w:lang w:val="ru-RU"/>
        </w:rPr>
        <w:t xml:space="preserve"> และไม่ใช่ผ่านการเปลี่ยนสภาพของขนมปังและไวน์เป็นพระกายและพระโลหิตของพระองค์</w:t>
      </w:r>
    </w:p>
    <w:p w14:paraId="3624415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สอนของคริสตจักรออร์โธดอกซ์เกี่ยวกับความมีอยู่จริงของพระเยซูคริสต์ในศีลมหาสนิทมีรากฐานที่มั่นคงทั้งในพระคัมภีร์ศักดิ์สิทธิ์และประเพณีศักดิ์สิทธิ์ — ซึ่งรวมถึง:</w:t>
      </w:r>
    </w:p>
    <w:p w14:paraId="27EBD69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คำสัญญาของพระคริสต์เกี่ยวกับศีลมหาสนิท (ยอห์น 6:27–68) ซึ่งจำเป็นต้องเข้าใจในความหมายตามตัวอักษร ไม่ใช่ในความหมายเชิงเปรียบเทียบ</w:t>
      </w:r>
      <w:r>
        <w:rPr>
          <w:rStyle w:val="FootnoteReference"/>
        </w:rPr>
        <w:footnoteReference w:id="1173"/>
      </w:r>
      <w:r w:rsidRPr="006A21F9">
        <w:rPr>
          <w:lang w:val="ru-RU"/>
        </w:rPr>
        <w:t xml:space="preserve"> เพราะ:</w:t>
      </w:r>
    </w:p>
    <w:p w14:paraId="1D95125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1)</w:t>
      </w:r>
      <w:r w:rsidRPr="006A21F9">
        <w:rPr>
          <w:lang w:val="ru-RU"/>
        </w:rPr>
        <w:t xml:space="preserve"> ชาวยิวเอง ซึ่งเป็นผู้รับฟังคำสอนของพระผู้ช่วยให้รอด ได้เข้าใจคำเหล่านั้นในความหมายตามตัวอักษร เมื่อพวกเขาได้ยินพระองค์ตรัสว่า: </w:t>
      </w:r>
      <w:r w:rsidRPr="003E1CEE">
        <w:rPr>
          <w:i/>
          <w:iCs/>
          <w:lang w:val="ru-RU"/>
        </w:rPr>
        <w:t>‘เราคือขนมปังที่มีชีวิตซึ่งลงมาจากสวรรค์; ผู้ใดกินขนมปังนี้จะมีชีวิตนิรันดร์; ‘ขนมปังที่ข้าจะให้คือเนื้อของข้า ซึ่งข้าจะให้เพื่อชีวิต</w:t>
      </w:r>
      <w:r w:rsidRPr="006A21F9">
        <w:rPr>
          <w:lang w:val="ru-RU"/>
        </w:rPr>
        <w:t xml:space="preserve">ของโลก’ (ยอห์น 6:51) พวกเขาก็เริ่มถกเถียงกันเอง ด้วยความสับสนต่อความเป็นไปได้ของปาฏิหาริย์เช่นนี้: </w:t>
      </w:r>
      <w:r w:rsidRPr="003E1CEE">
        <w:rPr>
          <w:i/>
          <w:iCs/>
          <w:lang w:val="ru-RU"/>
        </w:rPr>
        <w:t>‘แล้วชาวอิสราเอลก็เริ่มถกเถียงกันเองว่า “เขาจะให้เนื้อของเขามาให้เรากินได้อย่างไร</w:t>
      </w:r>
      <w:r w:rsidRPr="006A21F9">
        <w:rPr>
          <w:lang w:val="ru-RU"/>
        </w:rPr>
        <w:t>?”’ (ยอห์น 6:52). แล้วการโต้เถียงกันนี้ของชาวยิวจะมีความหมายอย่างไร หากพวกเขาเข้าใจคำพูดของพระผู้ช่วยให้รอดไม่ใช่ตามความหมายตามตัวอักษร?</w:t>
      </w:r>
    </w:p>
    <w:p w14:paraId="7AEE3EA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พระคริสต์ผู้ช่วยให้รอดไม่ได้ชี้ให้เห็นแก่ชาวยิวในลักษณะใดทั้งสิ้นว่าพวกเขากำลังเข้าใจคำพูดของพระองค์ผิดไป ซึ่งพระองค์เคยทำเช่นนั้นในโอกาสอื่น ๆ [(ยอห์น 3:3–5); (ยอห์น 4:32</w:t>
      </w:r>
      <w:r w:rsidRPr="008E4436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(ยอห์น 5:13</w:t>
      </w:r>
      <w:r w:rsidRPr="008E4436">
        <w:rPr>
          <w:lang w:val="ru-RU"/>
        </w:rPr>
        <w:t>)</w:t>
      </w:r>
      <w:r w:rsidRPr="006A21F9">
        <w:rPr>
          <w:lang w:val="ru-RU"/>
        </w:rPr>
        <w:t>; (ยอห์น 8:21</w:t>
      </w:r>
      <w:r w:rsidRPr="008E4436">
        <w:rPr>
          <w:lang w:val="ru-RU"/>
        </w:rPr>
        <w:t xml:space="preserve">); </w:t>
      </w:r>
      <w:r w:rsidRPr="006A21F9">
        <w:rPr>
          <w:lang w:val="ru-RU"/>
        </w:rPr>
        <w:t>(ยอห์น 32:40</w:t>
      </w:r>
      <w:r w:rsidRPr="008E4436">
        <w:rPr>
          <w:lang w:val="ru-RU"/>
        </w:rPr>
        <w:t>)</w:t>
      </w:r>
      <w:r w:rsidRPr="006A21F9">
        <w:rPr>
          <w:lang w:val="ru-RU"/>
        </w:rPr>
        <w:t>; (ยอห์น 11:11</w:t>
      </w:r>
      <w:r w:rsidRPr="008E4436">
        <w:rPr>
          <w:lang w:val="ru-RU"/>
        </w:rPr>
        <w:t>)</w:t>
      </w:r>
      <w:r w:rsidRPr="006A21F9">
        <w:rPr>
          <w:lang w:val="ru-RU"/>
        </w:rPr>
        <w:t>; (ยอห์น 16:18–22); (มัทธิว 16:6</w:t>
      </w:r>
      <w:r w:rsidRPr="009C4F4A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 xml:space="preserve">(มัทธิว 19:24)]; ตรงกันข้าม </w:t>
      </w:r>
      <w:r w:rsidRPr="006A21F9">
        <w:rPr>
          <w:lang w:val="ru-RU"/>
        </w:rPr>
        <w:lastRenderedPageBreak/>
        <w:t xml:space="preserve">พระองค์กลับทรงดำเนินคำสอนต่อไปด้วยพลังและความชัดเจนยิ่งขึ้น โดยสื่อความหมายเดียวกันนี้: </w:t>
      </w:r>
      <w:r w:rsidRPr="006A21F9">
        <w:rPr>
          <w:i/>
          <w:iCs/>
          <w:lang w:val="ru-RU"/>
        </w:rPr>
        <w:t xml:space="preserve">‘จริง ๆ แล้ว ข้าพเจ้าขอบอกท่านทั้งหลายว่า: หากท่านไม่กินเนื้อของบุตรมนุษย์และดื่มเลือดของพระองค์ ท่านก็จะไม่มีชีวิตอยู่ภายในตัวท่าน ผู้ใดที่กินเนื้อของเราและดื่มเลือดของเรา จะมีชีวิตนิรันดร์ และเราจะให้เขาฟื้นขึ้นในวันสุดท้าย เพราะเนื้อของเราคืออาหารที่แท้จริง และเลือดของเราคือเครื่องดื่มที่แท้จริง </w:t>
      </w:r>
      <w:r w:rsidRPr="006A21F9">
        <w:rPr>
          <w:lang w:val="ru-RU"/>
        </w:rPr>
        <w:t>(ยอห์น 6:53–55)</w:t>
      </w:r>
      <w:r>
        <w:rPr>
          <w:rStyle w:val="FootnoteReference"/>
        </w:rPr>
        <w:footnoteReference w:id="1174"/>
      </w:r>
      <w:r w:rsidRPr="006A21F9">
        <w:rPr>
          <w:lang w:val="ru-RU"/>
        </w:rPr>
        <w:t xml:space="preserve"> สิ่งที่ควรสังเกตเป็นพิเศษในที่นี้คือ: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ว่าพระผู้เป็นเจ้าเริ่มตอบคำถามของชาวยิวด้วยคำว่า: ‘อาเมน, อาเมน ซึ่งพระองค์มักใช้เพื่อแสดงความมั่นใจในความจริงที่แข็งแกร่ง มั่นคง และไม่อาจโต้แย้งได้มากที่สุด;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ว่าพระองค์เสนอให้ผู้คนกินเนื้อของพระองค์และดื่มเลือดของพระองค์เป็นคำสั่งที่ชัดเจน ซึ่งจำเป็นอย่างยิ่งสำหรับพวกเขาที่จะได้รับชีวิตนิรันดร์: </w:t>
      </w:r>
      <w:r w:rsidRPr="006A21F9">
        <w:rPr>
          <w:i/>
          <w:iCs/>
          <w:lang w:val="ru-RU"/>
        </w:rPr>
        <w:t xml:space="preserve">“หากท่านไม่กินเนื้อของบุตรมนุษย์และไม่ดื่มเลือดของพระองค์ ท่านก็จะไม่มีชีวิตภายในตัวท่าน” ผู้ใดที่กินเนื้อของเราและดื่มเลือดของเรา ก็จะมีชีวิตนิรันดร์ </w:t>
      </w:r>
      <w:r w:rsidRPr="006A21F9">
        <w:rPr>
          <w:lang w:val="ru-RU"/>
        </w:rPr>
        <w:t xml:space="preserve">(ยอห์น 6:53–54); แต่ธรรมชาติของคำสั่งสำคัญและจำเป็นยิ่งนี้ จำเป็นต้องถูกแสดงออกอย่างเรียบง่าย และในลักษณะที่ทุกคนสามารถเข้าใจได้ง่าย และด้วยเหตุนี้ จึงต้องใช้ในความหมายตามตัวอักษร;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สุดท้าย คือคำกล่าว: </w:t>
      </w:r>
      <w:r w:rsidRPr="006A21F9">
        <w:rPr>
          <w:i/>
          <w:iCs/>
          <w:lang w:val="ru-RU"/>
        </w:rPr>
        <w:t>‘เนื้อของข้าพเจ้าเป็นอาหารที่แท้จริง และเลือดของข้าพเจ้าเป็นเครื่องดื่มที่แท้จริง</w:t>
      </w:r>
      <w:r w:rsidRPr="006A21F9">
        <w:rPr>
          <w:lang w:val="ru-RU"/>
        </w:rPr>
        <w:t>’ (ยอห์น 6:55). การเพิ่มคำว่า ‘จริง’ (</w:t>
      </w:r>
      <w:r w:rsidRPr="001E4083">
        <w:t>αληθώς</w:t>
      </w:r>
      <w:r w:rsidRPr="006A21F9">
        <w:rPr>
          <w:lang w:val="ru-RU"/>
        </w:rPr>
        <w:t>) เป็นหลักฐานในด้านหนึ่งถึงความสอดคล้องที่สมบูรณ์แบบระหว่างสิ่งที่กล่าวถึงในที่นี้ และในด้านอื่น ๆ ก็แสดงให้เห็นอย่างชัดเจนว่า ชาวยิว ซึ่งถูกล่อลวงด้วยคำสัญญาของพระผู้ช่วยให้รอดที่จะให้พวกเขาได้กินเนื้อของพระองค์ ไม่ได้เข้าใจคำพูดของพระองค์ผิด และว่าพระองค์ได้สัญญาอย่างแท้จริงว่าพวกเขาจะได้ร่วมรับเนื้อและเลือดของพระองค์</w:t>
      </w:r>
    </w:p>
    <w:p w14:paraId="20E6170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สาวกของพระเยซู ซึ่งอยู่ท่ามกลางชาวยิว ก็เข้าใจคำพูดเหล่านี้ในลักษณะเดียวกันอย่างแม่นยำ; ผลคือ หลายคนในหมู่พวกเขา ซึ่งรู้สึกตกใจกับความคิดที่จะรับประทานเนื้อและเลือดของครูผู้สอน จึงบ่นว่า: </w:t>
      </w:r>
      <w:r w:rsidRPr="006A21F9">
        <w:rPr>
          <w:i/>
          <w:iCs/>
          <w:lang w:val="ru-RU"/>
        </w:rPr>
        <w:t>‘คำพูดนี้แปลกประหลาดนัก! ใครจะฟังได้</w:t>
      </w:r>
      <w:r w:rsidRPr="006A21F9">
        <w:rPr>
          <w:lang w:val="ru-RU"/>
        </w:rPr>
        <w:t xml:space="preserve">?’ (ยอห์น 6:60) และพระเจ้า เพื่อจะให้พวกเขาเชื่อมั่นในความเป็นไปได้ของการมีส่วนร่วมอันมหัศจรรย์เช่นนี้ ได้ชี้ให้เห็นถึงปาฏิหาริย์อีกประการหนึ่ง — การเสด็จขึ้นสู่สวรรค์ในอนาคตของพระองค์ — ซึ่งพระองค์ได้กล่าวถึงเพียงในโอกาสที่หายากเท่านั้น เป็นหลักฐานที่ชัดเจนที่สุดถึงอำนาจอันศักดิ์สิทธิ์ของพระองค์ในการสอน และถึงความจริงในคำเทศนาของพระองค์ [(ยอห์น 1:50–51); (มัทธิว 26:13–64)]. </w:t>
      </w:r>
      <w:r w:rsidRPr="006A21F9">
        <w:rPr>
          <w:i/>
          <w:iCs/>
          <w:lang w:val="ru-RU"/>
        </w:rPr>
        <w:t>พระเยซู ซึ่งทรงทราบในพระทัยว่าเหล่าสาวกของพระองค์กำลังบ่นพึมพำเกี่ยวกับเรื่องนี้ จึงตรัสกับพวกเขาว่า: ‘เรื่องนี้ทำให้พวกท่านสะดุดหรือ? แล้วจะเป็นอย่างไร หากพวกท่านเห็นบุตรมนุษย์เสด็จขึ้นไปยังที่ซึ่งพระองค์เคยอยู่ก่อน</w:t>
      </w:r>
      <w:r w:rsidRPr="006A21F9">
        <w:rPr>
          <w:lang w:val="ru-RU"/>
        </w:rPr>
        <w:t>?’ (ยอห์น 6:61–62)?</w:t>
      </w:r>
    </w:p>
    <w:p w14:paraId="360D844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4)</w:t>
      </w:r>
      <w:r w:rsidRPr="006A21F9">
        <w:rPr>
          <w:lang w:val="ru-RU"/>
        </w:rPr>
        <w:t xml:space="preserve"> บรรดาครูผู้สอนโบราณของคริสตจักรทั้งหมด—เคลเมนต์แห่งอเล็กซานเดรีย, เทอร์ทูลเลียน, ไซพรีอัน, ยูเซเบียสแห่งซีซาเรีย,</w:t>
      </w:r>
      <w:r>
        <w:rPr>
          <w:rStyle w:val="FootnoteReference"/>
        </w:rPr>
        <w:footnoteReference w:id="1175"/>
      </w:r>
      <w:r w:rsidRPr="006A21F9">
        <w:rPr>
          <w:lang w:val="ru-RU"/>
        </w:rPr>
        <w:t xml:space="preserve"> —ต่างเข้าใจถ้อยคำสัญญาของพระคริสต์เกี่ยวกับศีลมหาสนิทในความหมายตามตัวอักษร เกรกอรีแห่งนิสซา, บาซิลผู้ยิ่งใหญ่, ยอห์น คริโซสโตม, เอพิฟานิอุส, มาคาริอุส,</w:t>
      </w:r>
      <w:r>
        <w:rPr>
          <w:rStyle w:val="FootnoteReference"/>
        </w:rPr>
        <w:footnoteReference w:id="1176"/>
      </w:r>
      <w:r w:rsidRPr="006A21F9">
        <w:rPr>
          <w:lang w:val="ru-RU"/>
        </w:rPr>
        <w:t xml:space="preserve"> อัมโบรส, ซีริลแห่งอเล็กซานเดรีย, ออกัสติน, เทโอโดเรต, เลอนติอุสแห่งเยรูซาเล็ม, ยอห์นแห่งดามัสกัส และผู้อื่น ๆ,</w:t>
      </w:r>
      <w:r>
        <w:rPr>
          <w:rStyle w:val="FootnoteReference"/>
        </w:rPr>
        <w:footnoteReference w:id="1177"/>
      </w:r>
      <w:r w:rsidRPr="006A21F9">
        <w:rPr>
          <w:lang w:val="ru-RU"/>
        </w:rPr>
        <w:t xml:space="preserve"> รวมถึงสภาสังคายนาสากลแห่งเอเฟซัสและคอนสแตนติโนเปิลที่</w:t>
      </w:r>
      <w:r w:rsidRPr="003B5777">
        <w:rPr>
          <w:lang w:val="ru-RU"/>
        </w:rPr>
        <w:t xml:space="preserve"> 2</w:t>
      </w:r>
      <w:r>
        <w:rPr>
          <w:rStyle w:val="FootnoteReference"/>
        </w:rPr>
        <w:footnoteReference w:id="1178"/>
      </w:r>
    </w:p>
    <w:p w14:paraId="3F97E4B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5) </w:t>
      </w:r>
      <w:r w:rsidRPr="006A21F9">
        <w:rPr>
          <w:lang w:val="ru-RU"/>
        </w:rPr>
        <w:t xml:space="preserve">คำว่า ‘กินเนื้อ’ เมื่อใช้ในความหมายเชิงอุปมาในภาษาของพระคัมภีร์ศักดิ์สิทธิ์ หมายถึงเสมอและทุกที่ว่า: ‘ก่อความเสียหายอย่างใหญ่หลวงแก่ผู้อื่น, ก่อให้เกิดความบาดเจ็บอย่างโหดร้าย, และโดยเฉพาะอย่างยิ่ง การใส่ร้ายและทำลายชื่อเสียง’ [(Ps. 26:2); (Job 19:22); (มีคาห์ 3:3); (กาลาเทีย 5:15)], และไม่มีความหมายอื่นใดเลย </w:t>
      </w:r>
      <w:r w:rsidRPr="006A21F9">
        <w:rPr>
          <w:lang w:val="ru-RU"/>
        </w:rPr>
        <w:lastRenderedPageBreak/>
        <w:t>ดังนั้น หากคำสัญญาของพระคริสต์เกี่ยวกับศีลมหาสนิทถูกตีความในความหมายเชิงอุปมา ก็จะมีความหมายดังต่อไปนี้: ‘ผู้ใดที่กินเนื้อของเรา’ คือ ผู้ที่ก่อความเสียหายอย่างรุนแรงที่สุดต่อเรา จะได้รับชีวิตนิรันดร์! และในทางตรงกันข้าม: ‘เว้นแต่ท่านจะกินเนื้อของบุตรมนุษย์’, นั่นคือ เว้นแต่ท่านจะก่อให้เกิดการดูหมิ่นอย่างโหดร้ายต่อพระองค์ กล่าวร้ายและด่าทอพระองค์ ท่านจะไม่มีชีวิตอยู่ภายในตัวท่าน!… ใครจะไม่รู้สึกสะอิดสะเอียนกับแนวคิดเช่นนี้?</w:t>
      </w:r>
    </w:p>
    <w:p w14:paraId="412D38C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6) </w:t>
      </w:r>
      <w:r w:rsidRPr="006A21F9">
        <w:rPr>
          <w:lang w:val="ru-RU"/>
        </w:rPr>
        <w:t xml:space="preserve">การตีความคำพูดเหล่านี้ของพระคริสต์ในความหมายเชิงสัญลักษณ์ และยืนยัน—ดังที่ผู้ปฏิรูปศาสนาทำ—ว่าพระเจ้ากำลังตรัสกับชาวยิวในเวลานั้น ‘เกี่ยวกับการมีส่วนร่วมทางจิตวิญญาณกับพระองค์และการรวมเป็นหนึ่งกับพระองค์ผ่านความเชื่อ,’ นั้น ในท้ายที่สุด เป็นความไม่ยุติธรรม โดยเฉพาะอย่างยิ่งเพราะพระคริสต์กำลังตรัสกับผู้ฟังของพระองค์เกี่ยวกับอาหารชนิดใหม่โดยสิ้นเชิง ซึ่งพวกเขายังไม่เคยลิ้มลองมาก่อน และทรงสัญญาว่าจะประทานให้พวกเขาในอนาคต: </w:t>
      </w:r>
      <w:r w:rsidRPr="006A21F9">
        <w:rPr>
          <w:i/>
          <w:iCs/>
          <w:lang w:val="ru-RU"/>
        </w:rPr>
        <w:t>‘ขนมปังที่ข้าพเจ้าจะประทานนั้นคือเนื้อของข้าพเจ้า ซึ่งข้าพเจ้าจะถวายเพื่อชีวิตของโลก</w:t>
      </w:r>
      <w:r w:rsidRPr="006A21F9">
        <w:rPr>
          <w:lang w:val="ru-RU"/>
        </w:rPr>
        <w:t>’ (ยอห์น 6:51) และในหมู่ผู้ฟังของพระเจ้าในขณะนั้น มีสาวกของพระองค์อยู่ด้วย ไม่เพียงแต่สิบสองสาวกเท่านั้น แต่ยังมีอีกหลายคนด้วย (ยอห์น 6:60–67) ซึ่งโดยเหตุนี้ พวกเขาจึงได้เชื่อในพระองค์แล้ว และผ่านทางความเชื่อ ก็ได้ร่วมในความเป็นหนึ่งเดียวกันทางจิตวิญญาณกับพระองค์แล้ว</w:t>
      </w:r>
    </w:p>
    <w:p w14:paraId="7EE852B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คำเล่าเรื่องของผู้เขียนพระวรสารสามท่าน—มัทธิว มาระโก และลูกา—เกี่ยวกับการสถาปนาศีลมหาสนิท พวกเขาทั้งหมดเป็นพยานว่า พระเยซูเจ้า ในมื้ออาหารสุดท้าย ได้ทรงรับขนมปัง อวยพรมัน แตกมันออก และแจกจ่ายให้เหล่าสาวกของพระองค์ พร้อมตรัสว่า: </w:t>
      </w:r>
      <w:r w:rsidRPr="006A21F9">
        <w:rPr>
          <w:i/>
          <w:iCs/>
          <w:lang w:val="ru-RU"/>
        </w:rPr>
        <w:t>‘รับไปกินเถิด นี่คือร่างกายของเรา ซึ่งถูกหักลงเพื่อท่านทั้งหลาย จงทำสิ่งนี้เพื่อระลึกถึงเรา</w:t>
      </w:r>
      <w:r w:rsidRPr="006A21F9">
        <w:rPr>
          <w:lang w:val="ru-RU"/>
        </w:rPr>
        <w:t>’—และเมื่อพระองค์ทรงรับถ้วยไวน์มา และถวายคำขอบคุณแด่พระเจ้าเหนือถ้วยนั้น พระองค์ก็ทรงมอบให้สาวกของพระองค์ พร้อมทั้งตรัสว่า</w:t>
      </w:r>
      <w:r w:rsidRPr="006A21F9">
        <w:rPr>
          <w:i/>
          <w:iCs/>
          <w:lang w:val="ru-RU"/>
        </w:rPr>
        <w:t xml:space="preserve">: ‘จงดื่มจากถ้วยนี้กันทุกคน เพราะนี่คือเลือดของเราแห่งพันธสัญญาใหม่ ซึ่งถูกเทออกเพื่อคนจำนวนมาก เพื่อการอภัยบาป </w:t>
      </w:r>
      <w:r w:rsidRPr="006A21F9">
        <w:rPr>
          <w:lang w:val="ru-RU"/>
        </w:rPr>
        <w:t>[(มัทธิว 26:26); (มาระโก 14:22); (ลูกา 22:19)]. ไม่มีเหตุผลแม้แต่น้อยที่จะเบี่ยงเบนจากความหมายตามตัวอักษรของคำพูดของพระผู้ช่วยให้รอดในที่นี้ — ซึ่งพระองค์ทรงยืนยันอย่างชัดเจนว่า ภายใต้รูปลักษณ์ของขนมปังและเหล้าองุ่นในพิธีศีลมหาสนิท ร่างกายที่แท้จริงและเลือดที่แท้จริงของพระองค์ถูกมอบให้ — ; ตรงกันข้าม ทุกสิ่งทุกอย่างบังคับให้เราต้องยอมรับคำพูดเหล่านั้นตามความหมายตามตัวอักษร และ—</w:t>
      </w:r>
    </w:p>
    <w:p w14:paraId="31BAB65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ความศักดิ์ศรีของพระผู้ช่วยให้รอดเอง การยอมรับร่วมกับผู้คิดอิสระว่า เมื่อพระเจ้าตรัสกับสาวกของพระองค์ว่า: ‘นี่คือร่างกายของข้า…’ และ ‘นี่คือเลือดของข้า…’ พระองค์แท้จริงแล้วมีเจตนาที่จะแสดงความคิดเห็นว่า: ‘นี่คือสัญลักษณ์หรือเครื่องหมายของร่างกายของข้า และนี่คือสัญลักษณ์ของเลือดของข้า,’ สิ่งนี้จะไม่หมายความว่า ด้วยความไม่ชัดเจนในคำพูดของพระองค์ พระองค์ได้ทำให้ทั้งอัครสาวก และผ่านทางพวกเขา ทำให้ทั้งคริสตจักรทั้งหมดเข้าใจผิดหรือไม่ ซึ่งอย่างที่เราจะได้เห็น คริสตจักรได้เข้าใจคำพูดเหล่านี้ในความหมายตรงตามตัวอักษรมาโดยตลอด และด้วยเหตุนี้ จึงถือว่าศีลมหาสนิทเป็นร่างกายและเลือดที่แท้จริงของพระผู้เป็นเจ้า และไม่ใช่สัญลักษณ์ของร่างกายและเลือดของพระองค์แต่อย่างใด?</w:t>
      </w:r>
    </w:p>
    <w:p w14:paraId="62F2CCF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สถานการณ์ที่พระคริสต์ตรัสคำเหล่านี้ พระองค์ตรัสกับกลุ่มสาวกที่พระองค์ทรงเลือกไว้ ซึ่งพระองค์ทรงเห็นว่าสมควรที่จะได้ยินพระองค์ตรัสว่า: </w:t>
      </w:r>
      <w:r w:rsidRPr="006A21F9">
        <w:rPr>
          <w:i/>
          <w:iCs/>
          <w:lang w:val="ru-RU"/>
        </w:rPr>
        <w:t>‘ท่านทั้งหลายเป็นเพื่อนของเรา</w:t>
      </w:r>
      <w:r w:rsidRPr="006A21F9">
        <w:rPr>
          <w:lang w:val="ru-RU"/>
        </w:rPr>
        <w:t>’ (ยอห์น 15:14–15); พระองค์ตรัสคำเหล่านี้ในเวลาที่—ดังที่เหล่าสาวกเองก็ตระหนัก—พระองค์ไม่ได้ตรัสกับพวกเขาด้วยคำอุปมาอีกต่อไป แต่ตรัสอย่างชัดเจน (ยอห์น 16:29); พระองค์ตรัสคำเหล่านี้ในชั่วโมงสุดท้ายก่อนที่พระองค์จะทรงทนทุกข์และสิ้นพระชนม์ แต่หากเป็นเรื่องธรรมชาติที่ใครก็ตามจะเปิดใจต่อเพื่อนของตน และพูดอย่างตรงไปตรงมาและชัดเจนต่อหน้าพวกเขา สิ่งนี้ยิ่งเป็นความจริงมากขึ้นเมื่อต้องเผชิญกับความตายของตนเอง</w:t>
      </w:r>
    </w:p>
    <w:p w14:paraId="17AD64D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ความสำคัญของศีลมหาสนิท เมื่อทรงสถาปนาศีลนี้ พระเจ้าได้ทรงตั้งศีลศักดิ์สิทธิ์ที่ยิ่งใหญ่ที่สุดแห่งพันธสัญญาใหม่ ซึ่งพระองค์ทรงบัญชาให้จัดพิธีนี้อยู่เสมอ (ลูกา 22:19–20) อย่างไรก็ตาม ทั้งความสำคัญของศีลศักดิ์สิทธิ์นี้ ซึ่งจำเป็นต่อการรอดพ้นของเรา ทั้งธรรมชาติของพันธสัญญาหรือพินัยกรรม </w:t>
      </w:r>
      <w:r w:rsidRPr="006A21F9">
        <w:rPr>
          <w:lang w:val="ru-RU"/>
        </w:rPr>
        <w:lastRenderedPageBreak/>
        <w:t>และธรรมชาติของคำสั่ง ทั้งสามสิ่งนี้ต่างเรียกร้องให้ภาษาที่ใช้ในโอกาสนี้ต้องชัดเจนและแม่นยำที่สุดเท่าที่จะเป็นไปได้ เพื่อไม่ให้เกิดความเข้าใจผิดหรือการหลอกลวงในเรื่องสำคัญเช่นนี้</w:t>
      </w:r>
    </w:p>
    <w:p w14:paraId="7202486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 xml:space="preserve">ความสัมพันธ์ระหว่างคำพูดของพระผู้ช่วยให้รอดกับคำพูดของโมเสสเมื่อตั้งพันธสัญญาเดิม เมื่อพระเยซูเจ้าทรงสถาปนาศีลศักดิ์สิทธิ์อันยิ่งใหญ่เป็นเครื่องหมายและคำยืนยันของพันธสัญญาใหม่ระหว่างพระเจ้ากับอิสราเอลใหม่ พระองค์ได้ตรัสขณะทรงมอบถ้วยให้แก่สาวกของพระองค์ว่า: ‘นี่คือเลือดของข้าพเจ้าในพันธสัญญาใหม่, — เช่นเดียวกับที่โมเสส เมื่อยืนยันพันธสัญญาเดิมระหว่างพระเจ้ากับชนชาติอิสราเอล ได้นำเลือดมาพรมลงบนประชาชน และกล่าวว่า: </w:t>
      </w:r>
      <w:r w:rsidRPr="006A21F9">
        <w:rPr>
          <w:i/>
          <w:iCs/>
          <w:lang w:val="ru-RU"/>
        </w:rPr>
        <w:t>‘นี่คือเลือดแห่งพันธสัญญาที่พระเจ้าได้บัญชา</w:t>
      </w:r>
      <w:r w:rsidRPr="006A21F9">
        <w:rPr>
          <w:lang w:val="ru-RU"/>
        </w:rPr>
        <w:t>ให้ท่าน’ [(ฮีบรู 9:20); (อพยพ 24:8)]. แต่โมเสสได้หลั่งเลือดวัวจริงในเวลานั้น (อพย. 24:5) ซึ่งเป็นการบ่งชี้ล่วงหน้าถึงเลือดที่ชดใช้บาปของพระเมษโปดก ผู้ถูกสังหารเพื่อบาปของโลกบนแท่นบูชาแห่งไม้กางเขน ดังนั้น พระเยซูคริสต์จึงได้มอบเลือดที่แท้จริงของพระองค์ให้แก่สาวกในถ้วยแห่งพันธสัญญาด้วย</w:t>
      </w:r>
    </w:p>
    <w:p w14:paraId="5CA1398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คำสอนของนักบุญเปาโลอัครสาวกเกี่ยวกับศีลมหาสนิท ซึ่งท่านได้อธิบายไว้เป็นหลักในสองตอนของจดหมายถึงชาวโครินธ์</w:t>
      </w:r>
    </w:p>
    <w:p w14:paraId="302948F6" w14:textId="77777777" w:rsidR="00BE1885" w:rsidRPr="006A21F9" w:rsidRDefault="00BE1885" w:rsidP="00BE1885">
      <w:pPr>
        <w:rPr>
          <w:i/>
          <w:iCs/>
          <w:lang w:val="ru-RU"/>
        </w:rPr>
      </w:pPr>
      <w:r w:rsidRPr="006A21F9">
        <w:rPr>
          <w:lang w:val="ru-RU"/>
        </w:rPr>
        <w:tab/>
        <w:t xml:space="preserve">ในบทแรก ขณะที่ท่านเตือนชาวโครินธ์ไม่ให้ร่วมรับประทานอาหารกับผู้ไม่เชื่อในเทศกาลบูชาสัตว์บูชาของพวกเขานั้น ท่านกล่าวว่า: </w:t>
      </w:r>
      <w:r w:rsidRPr="006A21F9">
        <w:rPr>
          <w:i/>
          <w:iCs/>
          <w:lang w:val="ru-RU"/>
        </w:rPr>
        <w:t>‘ดังนั้น ผู้ที่รักทั้งหลาย จงหนีให้พ้นจากการบูชารูปเคารพ ข้าพเจ้าพูดกับท่านทั้งหลายในฐานะผู้มีวิจารณญาณที่ดี จงพิจารณาด้วยตนเองในสิ่งที่ข้าพเจ้ากล่าว ถ้วยแห่งพรที่เราอวยพรนั้น ไม่ใช่การมีส่วนร่วมในพระโลหิตของพระคริสต์หรือ? ขนมปังที่เราหักนั้น ไม่ใช่การมีส่วนร่วมในพระกายของพระคริสต์หรือ? แม้จะมีขนมปังเพียงก้อนเดียว แต่เราแม้จะมีหลายคน ก็เป็นกายเดียวกัน เพราะเราทุกคนมีส่วนร่วมในขนมปังก้อนเดียว … ส่วนผู้ไม่เชื่อ เมื่อพวกเขาถวายเครื่องบูชา ก็ถวายแด่ปีศาจ ไม่ใช่แด่พระเจ้า แต่ข้าพเจ้าไม่ต้องการให้ท่านมีความสัมพันธ์กับปีศาจ</w:t>
      </w:r>
    </w:p>
    <w:p w14:paraId="3AE0D970" w14:textId="77777777" w:rsidR="00BE1885" w:rsidRPr="006A21F9" w:rsidRDefault="00BE1885" w:rsidP="00BE1885">
      <w:pPr>
        <w:rPr>
          <w:lang w:val="ru-RU"/>
        </w:rPr>
      </w:pPr>
      <w:r w:rsidRPr="006A21F9">
        <w:rPr>
          <w:i/>
          <w:iCs/>
          <w:lang w:val="ru-RU"/>
        </w:rPr>
        <w:t xml:space="preserve">ท่านไม่อาจดื่มถ้วยของพระเจ้าและถ้วยของปีศาจได้; ท่านไม่อาจร่วมรับประทานที่โต๊ะของพระเจ้าและที่โต๊ะของปีศาจได้ </w:t>
      </w:r>
      <w:r w:rsidRPr="009C4F4A">
        <w:rPr>
          <w:lang w:val="ru-RU"/>
        </w:rPr>
        <w:t>[</w:t>
      </w:r>
      <w:r w:rsidRPr="006A21F9">
        <w:rPr>
          <w:lang w:val="ru-RU"/>
        </w:rPr>
        <w:t>(1 โครินธ์ 10:14–17</w:t>
      </w:r>
      <w:r w:rsidRPr="009C4F4A">
        <w:rPr>
          <w:lang w:val="ru-RU"/>
        </w:rPr>
        <w:t>)</w:t>
      </w:r>
      <w:r w:rsidRPr="00430F02">
        <w:rPr>
          <w:lang w:val="ru-RU"/>
        </w:rPr>
        <w:t xml:space="preserve">; </w:t>
      </w:r>
      <w:r w:rsidRPr="009C4F4A">
        <w:rPr>
          <w:rFonts w:cs="Cambria Math"/>
          <w:lang w:val="ru-RU"/>
        </w:rPr>
        <w:t>(</w:t>
      </w:r>
      <w:r w:rsidRPr="006A21F9">
        <w:rPr>
          <w:lang w:val="ru-RU"/>
        </w:rPr>
        <w:t>1 โครินธ์ 20–21)</w:t>
      </w:r>
      <w:r w:rsidRPr="009C4F4A">
        <w:rPr>
          <w:lang w:val="ru-RU"/>
        </w:rPr>
        <w:t>]</w:t>
      </w:r>
      <w:r w:rsidRPr="006A21F9">
        <w:rPr>
          <w:lang w:val="ru-RU"/>
        </w:rPr>
        <w:t xml:space="preserve">. ที่นี่ ผู้ส่งสารได้นำเสนอให้คริสตชนเห็นอย่างชัดเจนว่าเป็นความจริงที่ไม่อาจโต้แย้งได้และเป็นที่รู้จักกันดีว่า เมื่อพวกเขารับถ้วยของพระเจ้า พวกเขากำลังรับเลือดของพระคริสต์ และเมื่อพวกเขารับขนมปังหรืออาหารของพระเจ้า พวกเขากำลังรับร่างกายของพระคริสต์; และในการทำเช่นนี้ เขาเรียกร้องให้พวกเขาเองเป็นพยาน: </w:t>
      </w:r>
      <w:r w:rsidRPr="006A21F9">
        <w:rPr>
          <w:i/>
          <w:iCs/>
          <w:lang w:val="ru-RU"/>
        </w:rPr>
        <w:t>‘ฉันพูดกับท่านในฐานะผู้มีวิจารณญาณที่ดี; จงพิจารณาด้วยตัวท่านเองว่าสิ่งที่ฉันพูดนั้นเป็น</w:t>
      </w:r>
      <w:r w:rsidRPr="006A21F9">
        <w:rPr>
          <w:lang w:val="ru-RU"/>
        </w:rPr>
        <w:t>อย่างไร’ (1 โครินธ์ 10:15)</w:t>
      </w:r>
    </w:p>
    <w:p w14:paraId="5F026FE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ประการที่สอง ผู้ส่งสารได้เล่าเรื่องการจัดตั้งพิธีศีลมหาสนิทก่อนเป็นอันดับแรก และทำเช่นนั้นด้วยถ้อยคำเดียวกัน และด้วยเหตุนี้จึงมีความหมายตามตัวอักษรเดียวกันกับที่ผู้เขียนพระวรสารได้บันทึกไว้ </w:t>
      </w:r>
      <w:r w:rsidRPr="006A21F9">
        <w:rPr>
          <w:i/>
          <w:iCs/>
          <w:lang w:val="ru-RU"/>
        </w:rPr>
        <w:t>เพราะข้าพเจ้าได้รับจากองค์พระผู้เป็นเจ้าเอง ซึ่งข้าพเจ้าก็ได้ส่งต่อให้ท่านทั้งหลายว่า ในคืนที่พระองค์ถูกทรยศ พระเยซูเจ้าทรงรับขนมปัง และเมื่อทรงขอบพระคุณแล้ว ทรงหักขนมปังนั้นและตรัสว่า ‘จงรับไปกินเถิด นี่คือกายของเรา ซึ่งถูกหักเพื่อท่านทั้งหลาย จงทำสิ่งนี้เพื่อระลึกถึงเรา’ เช่นเดียวกัน หลังจากรับประทานอาหารค่ำแล้ว พระองค์ทรงรับถ้วยและตรัสว่า: ‘ถ้วยนี้เป็นพันธสัญญาใหม่ในพระโลหิตของเรา; จงทำเช่นนี้ทุกครั้งเมื่อท่านดื่มมัน เพื่อระลึกถึงเรา</w:t>
      </w:r>
      <w:r w:rsidRPr="006A21F9">
        <w:rPr>
          <w:lang w:val="ru-RU"/>
        </w:rPr>
        <w:t xml:space="preserve">’ (1 โครินธ์ 11:23–26). และจากนั้นพระองค์ยังกล่าวเพิ่มเติมว่า: </w:t>
      </w:r>
      <w:r w:rsidRPr="006A21F9">
        <w:rPr>
          <w:i/>
          <w:iCs/>
          <w:lang w:val="ru-RU"/>
        </w:rPr>
        <w:t xml:space="preserve">‘ดังนั้น ผู้ใดที่กินขนมปังนี้หรือดื่มถ้วยของพระเจ้าอย่างไม่สมควร จะมีความผิดในการทำบาปต่อร่างกายและเลือดของพระเจ้า ให้แต่ละคนตรวจสอบตนเองก่อน แล้วจึงกินขนมปังนี้และดื่มจากถ้วยนี้’ เพราะผู้ใดที่กินและดื่มอย่างไม่สมควร ก็เท่ากับกินและดื่มการพิพากษาลงบนตนเอง โดยไม่แยกแยะพระกายของพระเจ้า </w:t>
      </w:r>
      <w:r w:rsidRPr="006A21F9">
        <w:rPr>
          <w:lang w:val="ru-RU"/>
        </w:rPr>
        <w:t>(1 โครินธ์ 11:27–29) จะสามารถกล่าวได้ชัดเจนและแจ่มแจ้งกว่านี้อีกหรือไม่ว่า ภายใต้รูปลักษณ์ของขนมปังและเหล้าองุ่นในพิธีศีลมหาสนิท คริสตชนมีส่วนร่วมในพระกายและพระโลหิตของพระเจ้า?</w:t>
      </w:r>
    </w:p>
    <w:p w14:paraId="7B8B14E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คำสอนเกี่ยวกับศีลมหาสนิทโดยบรรดาบิดาศักดิ์สิทธิ์และครูสอนของคริสตจักร ตั้งแต่สมัยอัครสาวกเป็นต้นมา ตัวอย่างเช่น:</w:t>
      </w:r>
    </w:p>
    <w:p w14:paraId="21ADE00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นักบุญอิกนาติอุส ผู้แบกพระเจ้า: “พวกเขา (พวกโดเซติสต์) หันหลังให้ศีลมหาสนิทและการสวดภาวนา โดยไม่ยอมรับว่าศีลมหาสนิทคือเนื้อของพระผู้ช่วยให้รอดเยซูคริสต์ของเรา ซึ่งได้ทนทุกข์เพื่อบาปของเรา และซึ่งพระบิดาได้ทรงชุบให้ฟื้นคืนชีพจากความตายด้วยความเมตตาของพระองค์”</w:t>
      </w:r>
      <w:r>
        <w:rPr>
          <w:rStyle w:val="FootnoteReference"/>
        </w:rPr>
        <w:footnoteReference w:id="1179"/>
      </w:r>
    </w:p>
    <w:p w14:paraId="267814A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นักบุญจัสตินผู้พลีชีพ: “เราได้รับสิ่งนี้ (ศีลมหาสนิท) ไม่เพียงเป็นขนมปังธรรมดา หรือเครื่องดื่มธรรมดา แต่เช่นเดียวกับที่พระเยซูคริสต์พระผู้ช่วยให้รอดของเรา ซึ่งได้ทรงรับสภาพเป็นมนุษย์ผ่านทางพระวจนะของพระเจ้า ทรงมีทั้งเนื้อและเลือดเพื่อความรอดของเรา ดังนั้น เราได้รับการสอนว่าอาหารนี้ ซึ่งได้รับการถวายคำขอบคุณผ่านคำอธิษฐานของพระวจนะของพระองค์ และซึ่งผ่านการเปลี่ยนสภาพ (transubstantiation) ให้เป็นอาหารหล่อเลี้ยงเลือดและเนื้อของเรา คือเนื้อและเลือดของพระเยซูคริสต์ผู้ทรงรับสภาพเป็นมนุษย์นั้นเอง”</w:t>
      </w:r>
      <w:r>
        <w:rPr>
          <w:rStyle w:val="FootnoteReference"/>
        </w:rPr>
        <w:footnoteReference w:id="1180"/>
      </w:r>
    </w:p>
    <w:p w14:paraId="67BC452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นักบุญไอเรเนียส: “พวกเขา (พวกนอกรีต) จะยอมรับได้อย่างไรว่า ขนมปังที่ได้รับการถวายคำขอบคุณนั้นคือร่างกายของพระเจ้า และถ้วยนี้คือถ้วยเลือดของพระองค์ หากพวกเขาไม่ยอมรับว่าพระองค์คือพระบุตรของผู้สร้างโลก?”</w:t>
      </w:r>
      <w:r>
        <w:rPr>
          <w:rStyle w:val="FootnoteReference"/>
        </w:rPr>
        <w:footnoteReference w:id="1181"/>
      </w:r>
      <w:r w:rsidRPr="006A21F9">
        <w:rPr>
          <w:lang w:val="ru-RU"/>
        </w:rPr>
        <w:t xml:space="preserve"> “หากแม้ไวน์ที่ผสมและขนมปังที่เตรียมไว้ยังรับพระวจนะของพระเจ้าและกลายเป็นศีลมหาสนิทแห่งพระกายและพระโลหิตของพระคริสต์ ซึ่งเลี้ยงดูและค้ำจุนเนื้อหนังของเรา: แล้วพวกเขาจะกล่าวได้อย่างไรว่าเนื้อหนังที่ได้รับการเลี้ยงดูจากพระกายและพระโลหิตของพระเจ้า และเป็นส่วนหนึ่งของพระกายของพระองค์ ไม่ได้รับส่วนในของขวัญของพระเจ้า ซึ่งคือชีวิตนิรันดร์?”</w:t>
      </w:r>
      <w:r>
        <w:rPr>
          <w:rStyle w:val="FootnoteReference"/>
        </w:rPr>
        <w:footnoteReference w:id="1182"/>
      </w:r>
    </w:p>
    <w:p w14:paraId="3CB5826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มาคาริอุสแห่งแมกเนเซีย, นักบวชอาวุโสแห่งเยรูซาเล็ม (†266): “(ในศีลมหาสนิท) นี่ไม่ใช่เพียงสัญลักษณ์ของร่างกายหรือสัญลักษณ์ของเลือด ดังที่บางคนซึ่งถูกปิดตาได้ประกาศไว้ แต่เป็นร่างกายและเลือดของพระคริสต์อย่างแท้จริง”</w:t>
      </w:r>
      <w:r>
        <w:rPr>
          <w:rStyle w:val="FootnoteReference"/>
        </w:rPr>
        <w:footnoteReference w:id="1183"/>
      </w:r>
    </w:p>
    <w:p w14:paraId="1A5924E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“เมื่อพระคริสต์เองได้ประกาศและตรัสเกี่ยวกับขนมปังว่า ‘นี่คือร่างกายของเรา’; หลังจากนี้ ใครจะกล้าไม่เชื่อ? และเมื่อพระองค์เองทรงรับรองและตรัสเกี่ยวกับถ้วยว่า ‘นี่คือเลือดของเรา’; ใคร จะยังสงสัยและกล่าวว่านี่ไม่ใช่เลือดของพระองค์? พระองค์เคยเปลี่ยนน้ำเป็นไวน์ที่คานาในกาลิลี (ยอห์น 2:1–10) ซึ่งคล้ายกับเลือด: แล้วพระองค์จะไม่สมควรได้รับความเชื่อเมื่อเปลี่ยนไวน์เป็นเลือดหรือ? หากว่าเมื่อพระองค์ถูกเชิญไปงานแต่งงานทางโลก พระองค์ได้ทรงกระทำปาฏิหาริย์อันรุ่งโรจน์ยิ่งนี้แล้ว พระองค์ในฐานะเจ้าบ่าว (มัทธิว 9:15) ที่ได้ประทานพระกายและพระโลหิตของพระองค์ให้เราได้รับประทาน ย่อมยิ่งสมควรที่จะทรงเรียกร้องให้เราสารภาพความเชื่อนี้ใช่หรือไม่? แล้วเหตุใดเราจึงไม่ยอมรับสิ่งนี้ด้วยความมั่นใจอย่างเต็มที่ว่าเป็นพระกายและพระโลหิตของพระคริสต์? เพราะในรูปของขนมปัง ร่างกายของพระองค์ถูกมอบให้แก่ท่าน และในรูปของไวน์ เลือดของพระองค์ถูกมอบให้แก่ท่าน เพื่อว่า เมื่อท่านได้รับประทานร่างกายและเลือดของพระคริสต์แล้ว ท่านจะได้เป็นหนึ่งเดียวกับพระองค์ทั้งในร่างกายและเลือด เพราะด้วยวิธีนี้ เราจึงกลายเป็นผู้แบกรับพระคริสต์ เมื่อร่างกายและเลือดของพระองค์ถูกถ่ายทอดเข้าสู่ส่วนต่าง ๆ ของร่างกายเรา ดังนั้น ตามคำพูดของเปโตรผู้ได้รับพระพร เรา</w:t>
      </w:r>
      <w:r w:rsidRPr="006A21F9">
        <w:rPr>
          <w:i/>
          <w:iCs/>
          <w:lang w:val="ru-RU"/>
        </w:rPr>
        <w:t xml:space="preserve">จึงได้มีส่วนร่วมในธรรมชาติอันศักดิ์สิทธิ์ </w:t>
      </w:r>
      <w:r w:rsidRPr="006A21F9">
        <w:rPr>
          <w:lang w:val="ru-RU"/>
        </w:rPr>
        <w:t>(2 เปโตร 1:4)… ดังนั้น อย่ามองขนมปังและเหล้าองุ่น (ในพิธีศีลมหาสนิท) เป็นเพียงขนมปังและเหล้าองุ่นธรรมดา เพราะตามคำพูดของพระเจ้าเอง สิ่งเหล่านี้คือพระกายและพระโลหิตของพระคริสต์ ถึงแม้ประสาทสัมผัสของท่านจะแสดงให้ท่านเห็นเช่นนั้น แต่จงให้ศรัทธาเสริมกำลังท่าน อย่าตัดสินสิ่งเหล่านี้ด้วยรสชาติ แต่จงรู้อย่างไม่สงสัย ผ่านทางความเชื่อ ว่าท่านได้รับการพิจารณาว่าสมควรได้รับพระกายและพระโลหิตของพระคริสต์”</w:t>
      </w:r>
      <w:r>
        <w:rPr>
          <w:rStyle w:val="FootnoteReference"/>
        </w:rPr>
        <w:footnoteReference w:id="1184"/>
      </w:r>
    </w:p>
    <w:p w14:paraId="68E895B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นักบุญยอห์น คริโซสโตม: “มีผู้คนมากมายในปัจจุบันนี้ที่กล่าวว่า: ‘ฉันหวังว่าฉันจะได้เห็นพระพักตร์ของพระคริสต์ ร่างกายของพระองค์ เสื้อผ้าของพระองค์ และรองเท้าของพระองค์!’ แต่ที่นี่ คุณได้เห็นพระองค์ (ในศีลมหาสนิท) คุณได้สัมผัสพระองค์ และคุณได้ร่วมรับพระองค์ ท่านปรารถนาที่จะเห็นเครื่องแต่งกายของพระองค์; แต่พระองค์ไม่เพียงแต่ให้ท่านได้เห็นพระองค์เท่านั้น แต่ยังให้ท่านได้สัมผัสพระองค์ ได้ลิ้มรสพระองค์ และรับพระองค์เข้าสู่ภายในด้วย ดังนั้น ไม่มีใครควรเข้าใกล้ด้วยความประมาท ไม่มีใครด้วยความกลัว แต่ทุกคนด้วยความรักที่ร้อนแรง ทุกคนด้วยความกระตือรือร้นและความมุ่งมั่น ทำไมเราจึงต้องระมัดระวังอยู่เสมอ? เพราะการลงโทษที่รุนแรงกำลังรอคอยผู้ที่รับศีลมหาสนิทอย่างไม่สมควร จงพิจารณาดูว่าท่านเกลียดชังผู้ทรยศและผู้ที่ได้ตรึงพระคริสต์บนไม้กางเขนมากเพียงใด ดังนั้น จงระวังอย่าให้ท่านเองกลายเป็นผู้มีบาปต่อพระกายและพระโลหิตของพระคริสต์ พวกเขาได้ประหารพระกายอันศักดิ์สิทธิ์ที่สุด; แต่ท่านกลับรับมันด้วยจิตวิญญาณที่ไม่บริสุทธิ์ หลังจากได้รับพระพรมากมายเพียงใด พระองค์ไม่เพียงแต่ทรงกลายเป็นมนุษย์ ถูกเฆี่ยนตี และถูกประหารชีวิต แต่พระองค์ยังทรงมอบพระองค์เองให้แก่เรา ไม่เพียงแต่ผ่านความเชื่อ แต่ยังทรงทำให้เราเป็นส่วนหนึ่งของพระกายของพระองค์ด้วยกระทำจริง ดังนั้น ผู้ที่ร่วมรับส่วนในเครื่องบูชานี้ต้องบริสุทธิ์เพียงใด! มือที่หักเนื้อนี้ ปากที่เต็มไปด้วยไฟทางจิตวิญญาณ และลิ้นที่เปื้อนด้วยเลือดอันน่าเกรงขามนั้น ต้องบริสุทธิ์กว่าแสงแดดทั้งหมดเพียงใด! จงพิจารณาดูว่าท่านได้รับเกียรติยศอันยิ่งใหญ่เพียงใด; ท่านกำลังเพลิดเพลินกับงานเลี้ยงอันวิเศษเพียงใด! สิ่งที่เหล่าทูตสวรรค์จ้องมองด้วยความเกรงขาม และไม่กล้ามองดูโดยไม่มีความกลัว เพราะรัศมีที่แผ่ออกมาจากมัน—นี่คือสิ่งที่เรารับประทาน สิ่งที่เราสื่อสารด้วย และผ่านสิ่งนี้ เราจึงกลายเป็นร่างกายเดียวและเนื้อเดียวกับพระคริสต์ ใครจะประกาศพระราชกิจอันยิ่งใหญ่ขององค์พระผู้เป็นเจ้า? ใครจะประกาศคำสรรเสริญของพระองค์ให้เป็นที่รู้จัก? (สดุดี 105:2) มีผู้เลี้ยงแกะคนใดที่เลี้ยงแกะด้วยเนื้อของตนเอง? แต่ข้าพเจ้ากำลังพูดอะไรอยู่—ผู้เลี้ยงแกะ? มีมารดาหลายคนที่มอบทารกแรกเกิดของตนให้แม่เลี้ยงอื่นดูแล แต่พระคริสต์ไม่ยอมให้สิ่งนี้เกิดขึ้น พระองค์เลี้ยงดูเราด้วยเลือดของพระองค์เอง และด้วยเหตุนี้จึงทำให้เราเป็นหนึ่งเดียวกับพระองค์”</w:t>
      </w:r>
      <w:r>
        <w:rPr>
          <w:rStyle w:val="FootnoteReference"/>
        </w:rPr>
        <w:footnoteReference w:id="1185"/>
      </w:r>
    </w:p>
    <w:p w14:paraId="3DC38BD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“และร่างกายนี้ที่เรากำลังเฉลิมฉลองนั้นมาจากพระแม่พรหมจารี: ทำไมท่านจึงถามถึงลำดับธรรมชาติในร่างกายของพระคริสต์ที่นี่ เมื่อพระเจ้าเองก็ประสูติจากพระแม่พรหมจารี ซึ่งเหนือกว่าธรรมชาติ? เนื้อของพระคริสต์เป็นเนื้อที่แท้จริง ซึ่งถูกตรึงกางเขนและฝังไว้; ดังนั้น นี่จึงเป็นศีลศักดิ์สิทธิ์ที่แท้จริงของเนื้อนั้นเอง”</w:t>
      </w:r>
      <w:r>
        <w:rPr>
          <w:rStyle w:val="FootnoteReference"/>
        </w:rPr>
        <w:footnoteReference w:id="1186"/>
      </w:r>
    </w:p>
    <w:p w14:paraId="11D9214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นักบุญโซฟโรนิอุสแห่งเยรูซาเล็ม: “ดังนั้น อย่าให้ใครคิดว่าองค์ประกอบศักดิ์สิทธิ์เหล่านี้เป็นเพียงภาพแทน (</w:t>
      </w:r>
      <w:r w:rsidRPr="001E4083">
        <w:t>αντίτυπα</w:t>
      </w:r>
      <w:r w:rsidRPr="006A21F9">
        <w:rPr>
          <w:lang w:val="ru-RU"/>
        </w:rPr>
        <w:t>) ของพระกายและพระโลหิตของพระคริสต์ แต่จงเชื่อว่าขนมปังและเหล้าองุ่นที่ถวายนั้นได้ถูกเปลี่ยนเป็นพระกายและพระโลหิตของพระคริสต์แล้ว”</w:t>
      </w:r>
      <w:r>
        <w:rPr>
          <w:rStyle w:val="FootnoteReference"/>
        </w:rPr>
        <w:footnoteReference w:id="1187"/>
      </w:r>
    </w:p>
    <w:p w14:paraId="51DDAC8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นักบุญยอห์นแห่งดามัสกัส: “พระองค์ (พระวจนะของพระเจ้า) จะไม่สามารถทำให้ขนมปังเป็นพระกายของพระองค์ และให้เหล้าองุ่นและน้ำเป็นพระโลหิตของพระองค์ได้หรือ? พระองค์ตรัสในปฐมกาลว่า: ‘ให้แผ่นดินเกิดพืชพันธุ์’ (ปฐมกาล 1:11) และแผ่นดิน ซึ่งถูกกระตุ้นและเสริมกำลังด้วยพระบัญชาของพระเจ้า และจนถึงทุกวันนี้ยังคงได้รับน้ำฝน ก็ให้กำเนิดพืชพันธุ์ ดังนั้น ที่นี่เอง พระเจ้าก็ตรัสว่า: ‘นี่คือร่างกายของเรา; นี่คือเลือดของเรา; จงทำสิ่งนี้เพื่อระลึกถึงเรา’—และด้วยพระบัญชาอันทรงฤทธานุภาพของพระองค์ สิ่งนี้จึงเกิดขึ้น และจะดำเนินต่อไปจนกว่าพระองค์จะเสด็จมา; เพราะมีเขียนไว้ว่า: </w:t>
      </w:r>
      <w:r w:rsidRPr="006A21F9">
        <w:rPr>
          <w:i/>
          <w:iCs/>
          <w:lang w:val="ru-RU"/>
        </w:rPr>
        <w:t>‘จนกว่าพระองค์จะเสด็จมา</w:t>
      </w:r>
      <w:r w:rsidRPr="006A21F9">
        <w:rPr>
          <w:lang w:val="ru-RU"/>
        </w:rPr>
        <w:t>’ (1 โครินธ์ 11</w:t>
      </w:r>
      <w:r w:rsidRPr="00430F02">
        <w:rPr>
          <w:lang w:val="ru-RU"/>
        </w:rPr>
        <w:t>:</w:t>
      </w:r>
      <w:r w:rsidRPr="006A21F9">
        <w:rPr>
          <w:lang w:val="ru-RU"/>
        </w:rPr>
        <w:t xml:space="preserve">26) และสำหรับงานใหม่นี้ ผ่านการอธิษฐาน พลังแห่งการให้ชีวิตของพระวิญญาณบริสุทธิ์ถูกเทลงมาเหมือนฝน เพราะเช่นเดียวกับที่พระเจ้าทรงสร้างทุกสิ่งผ่านการทำงานของพระวิญญาณบริสุทธิ์ ดังนั้น บัดนี้ ผ่านการทำงานของพระวิญญาณบริสุทธิ์ สิ่งที่เหนือธรรมชาติและไม่สามารถเข้าใจได้นอกจากด้วยความเชื่อเพียงอย่างเดียว ก็สำเร็จลุล่วง </w:t>
      </w:r>
      <w:r w:rsidRPr="006A21F9">
        <w:rPr>
          <w:i/>
          <w:iCs/>
          <w:lang w:val="ru-RU"/>
        </w:rPr>
        <w:t xml:space="preserve">“ </w:t>
      </w:r>
      <w:r w:rsidRPr="006A21F9">
        <w:rPr>
          <w:lang w:val="ru-RU"/>
        </w:rPr>
        <w:t>‘</w:t>
      </w:r>
      <w:r w:rsidRPr="006A21F9">
        <w:rPr>
          <w:i/>
          <w:iCs/>
          <w:lang w:val="ru-RU"/>
        </w:rPr>
        <w:t>สิ่งนี้จะเป็นไปได้</w:t>
      </w:r>
      <w:r w:rsidRPr="006A21F9">
        <w:rPr>
          <w:lang w:val="ru-RU"/>
        </w:rPr>
        <w:t xml:space="preserve">อย่างไร’ พระแม่มารีผู้ศักดิ์สิทธิ์ตรัส </w:t>
      </w:r>
      <w:r w:rsidRPr="006A21F9">
        <w:rPr>
          <w:i/>
          <w:iCs/>
          <w:lang w:val="ru-RU"/>
        </w:rPr>
        <w:t>‘เพราะข้าพเจ้ายังไม่เคยรู้จักชายใด’ ‘พระวิญญาณบริสุทธิ์จะเสด็จลงมาเหนือท่าน และฤทธิ์อำนาจของผู้สูงสุดจะปกคลุมท่าน</w:t>
      </w:r>
      <w:r w:rsidRPr="006A21F9">
        <w:rPr>
          <w:lang w:val="ru-RU"/>
        </w:rPr>
        <w:t xml:space="preserve">’ (ลูกา 1:34–35) </w:t>
      </w:r>
      <w:r w:rsidRPr="006A21F9">
        <w:rPr>
          <w:lang w:val="ru-RU"/>
        </w:rPr>
        <w:lastRenderedPageBreak/>
        <w:t>ทูตสวรรค์กาเบรียลตอบ และตอนนี้ หากท่านถามว่า: ‘อย่างไรที่ขนมปังจะกลายเป็นพระกายของพระคริสต์ และน้ำกับไวน์จะกลายเป็นพระโลหิตของพระคริสต์?’, ข้าพเจ้าก็ตอบท่านว่า: พระวิญญาณบริสุทธิ์เสด็จลงมาและทรงกระทำสิ่งที่เกินกว่าคำพูดและความเข้าใจ ใช้ขนมปังและไวน์เพราะพระเจ้าทรงทราบถึงความอ่อนแอของมนุษย์ ซึ่งมักหันหลังด้วยความรังเกียจต่อสิ่งที่ไม่ได้รับการยอมรับตามประเพณี ดังนั้น พระเจ้าจึงด้วยพระเมตตาตามประเพณีของพระองค์ ทรงทำให้สิ่งที่เหนือธรรมชาติเกิดขึ้นผ่านสิ่งที่เป็นธรรมชาติ… เนื่องจากมนุษย์มักกินขนมปังและดื่มน้ำและไวน์ พระเจ้าจึงได้รวมความเป็นพระเจ้าของพระองค์กับสารเหล่านี้ และทำให้พวกมันกลายเป็นร่างกายและเลือดของพระองค์ เพื่อว่าผ่านทางสิ่งที่ธรรมดาและเป็นธรรมชาติ เราจะได้มีส่วนร่วมในสิ่งเหนือธรรมชาติ” และนอกจากนี้: “ขนมปังและไวน์ไม่ใช่เพียงภาพแทนของร่างกายและเลือดของพระคริสต์—ห่างไกลจากความจริงนั้น!—แต่คือร่างกายของพระเจ้าที่ได้รับการเทวภาพ (</w:t>
      </w:r>
      <w:r w:rsidRPr="001E4083">
        <w:t>τεθεωμένον</w:t>
      </w:r>
      <w:r w:rsidRPr="006A21F9">
        <w:rPr>
          <w:lang w:val="ru-RU"/>
        </w:rPr>
        <w:t>) เอง เพราะพระเจ้าเองได้ตรัสว่า: ‘นี่คือร่างกายของเรา’ และไม่ใช่ ‘ภาพแทนของร่างกาย’; ‘นี่คือเลือดของเรา’ และไม่ใช่ ‘ภาพแทนของเลือด’… อย่างไรก็ตาม หากมีบางท่านเรียกขนมปังและไวน์ว่า ‘ภาพแทน’ (ภาพ —</w:t>
      </w:r>
      <w:r w:rsidRPr="003B5777">
        <w:rPr>
          <w:lang w:val="ru-RU"/>
        </w:rPr>
        <w:t xml:space="preserve"> </w:t>
      </w:r>
      <w:r w:rsidRPr="001E4083">
        <w:t>άντίτυπο</w:t>
      </w:r>
      <w:r w:rsidRPr="006A21F9">
        <w:rPr>
          <w:lang w:val="ru-RU"/>
        </w:rPr>
        <w:t>) ของร่างกายและเลือดของพระเจ้า เช่น อย่างที่นักบุญบาซิล ผู้แบกรับพระเจ้า ได้ทำในพิธีบูชา ท่านเหล่านั้นกล่าวถึงเครื่องบูชา (</w:t>
      </w:r>
      <w:r w:rsidRPr="001E4083">
        <w:t>προσφοράν</w:t>
      </w:r>
      <w:r w:rsidRPr="006A21F9">
        <w:rPr>
          <w:lang w:val="ru-RU"/>
        </w:rPr>
        <w:t>) นี้ในลักษณะดังกล่าว ไม่ใช่หลังการถวาย แต่ก่อนการถวาย”</w:t>
      </w:r>
      <w:r>
        <w:rPr>
          <w:rStyle w:val="FootnoteReference"/>
        </w:rPr>
        <w:footnoteReference w:id="1188"/>
      </w:r>
    </w:p>
    <w:p w14:paraId="402FAE4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ผู้ต่อไปนี้ก็สอนเช่นนี้ด้วย: นักบุญฮิปโพลิตัส, คลีเมนต์แห่งอเล็กซานเดรีย, เทอร์ทูลเลียน, ไซพรีอัน, ดิโอนีซิอุสแห่งอเล็กซานเดรีย, ฮิลารี, เกรโกรีแห่งนิสซา,</w:t>
      </w:r>
      <w:r>
        <w:rPr>
          <w:rStyle w:val="FootnoteReference"/>
        </w:rPr>
        <w:footnoteReference w:id="1189"/>
      </w:r>
      <w:r w:rsidRPr="006A21F9">
        <w:rPr>
          <w:lang w:val="ru-RU"/>
        </w:rPr>
        <w:t xml:space="preserve"> บาซิลผู้ยิ่งใหญ่, เอพิฟานิอุส, อิซิดอร์แห่งเพลูซิอุม, เจอโรม, ออกัสติน,</w:t>
      </w:r>
      <w:r>
        <w:rPr>
          <w:rStyle w:val="FootnoteReference"/>
        </w:rPr>
        <w:footnoteReference w:id="1190"/>
      </w:r>
      <w:r w:rsidRPr="006A21F9">
        <w:rPr>
          <w:lang w:val="ru-RU"/>
        </w:rPr>
        <w:t xml:space="preserve"> เทโอโดเร็ต, ซีริลแห่งอเล็กซานเดรีย, ลีโอผู้ยิ่งใหญ่,</w:t>
      </w:r>
      <w:r>
        <w:rPr>
          <w:rStyle w:val="FootnoteReference"/>
        </w:rPr>
        <w:footnoteReference w:id="1191"/>
      </w:r>
      <w:r w:rsidRPr="006A21F9">
        <w:rPr>
          <w:lang w:val="ru-RU"/>
        </w:rPr>
        <w:t xml:space="preserve"> เทโอฟิลักต์</w:t>
      </w:r>
      <w:r>
        <w:rPr>
          <w:rStyle w:val="FootnoteReference"/>
        </w:rPr>
        <w:footnoteReference w:id="1192"/>
      </w:r>
      <w:r w:rsidRPr="006A21F9">
        <w:rPr>
          <w:lang w:val="ru-RU"/>
        </w:rPr>
        <w:t xml:space="preserve"> และผู้อื่น ๆ</w:t>
      </w:r>
      <w:r>
        <w:rPr>
          <w:rStyle w:val="FootnoteReference"/>
        </w:rPr>
        <w:footnoteReference w:id="1193"/>
      </w:r>
    </w:p>
    <w:p w14:paraId="003E86D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คำสอนเกี่ยวกับศีลมหาสนิทตามที่กำหนดโดยสภาสังคายนาสากลทั้งหมด ดังนี้:</w:t>
      </w:r>
    </w:p>
    <w:p w14:paraId="79C852F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ที่สภาสังคายนาสากลครั้งแรก ผู้เป็นบิดาแห่งคริสตจักรที่เข้าร่วมได้สารภาพว่า: ‘ที่โต๊ะศักดิ์สิทธิ์ เราไม่ควรเพียงแต่เห็นขนมปังและถ้วยที่ถูกถวาย แต่ต้องยกจิตใจขึ้น และเข้าใจด้วยความเชื่อว่ามี</w:t>
      </w:r>
      <w:r w:rsidRPr="006A21F9">
        <w:rPr>
          <w:i/>
          <w:iCs/>
          <w:lang w:val="ru-RU"/>
        </w:rPr>
        <w:t>พระเมษโปดกของพระเจ้า</w:t>
      </w:r>
      <w:r w:rsidRPr="006A21F9">
        <w:rPr>
          <w:lang w:val="ru-RU"/>
        </w:rPr>
        <w:t xml:space="preserve">อยู่บนโต๊ะศักดิ์สิทธิ์นี้ </w:t>
      </w:r>
      <w:r w:rsidRPr="006A21F9">
        <w:rPr>
          <w:i/>
          <w:iCs/>
          <w:lang w:val="ru-RU"/>
        </w:rPr>
        <w:t>ผู้ซึ่งทรงรับบาปของโลกไว้บนพระองค์เอง</w:t>
      </w:r>
      <w:r w:rsidRPr="006A21F9">
        <w:rPr>
          <w:lang w:val="ru-RU"/>
        </w:rPr>
        <w:t xml:space="preserve"> (ยอห์น 1:29), ซึ่งถูกถวายเป็นเครื่องบูชาโดยพระสงฆ์ และเมื่อเรารับพระกายและพระโลหิตอันล้ำค่าของพระองค์อย่างแท้จริง เราต้องเชื่อว่าสิ่งเหล่านี้คือสัญลักษณ์แห่งการฟื้นคืนชีพของเรา”</w:t>
      </w:r>
      <w:r>
        <w:rPr>
          <w:rStyle w:val="FootnoteReference"/>
        </w:rPr>
        <w:footnoteReference w:id="1194"/>
      </w:r>
    </w:p>
    <w:p w14:paraId="15233AD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ในการประชุมสภาสากลครั้งที่สาม จดหมายของนักบุญซีริลแห่งอเล็กซานเดรียถึงเนสโทริอุส ซึ่งเขียนขึ้นในนามของสภาท้องถิ่นอเล็กซานเดรียทั้งหมด ได้รับการยอมรับและอนุมัติอย่างเป็นเอกฉันท์; ในจดหมายนั้น มีข้อความระบุไว้ว่า: “การประกาศถึงการสิ้นพระชนม์ในเนื้อหนังของพระบุตรองค์เดียวของพระเจ้า นั่นคือ พระเยซูคริสต์ และประกาศการฟื้นคืนชีพและการเสด็จขึ้นสู่สวรรค์ของพระองค์ เราจึงประกอบพิธีบูชาที่ปราศจากเลือดในคริสตจักร </w:t>
      </w:r>
      <w:r w:rsidRPr="006A21F9">
        <w:rPr>
          <w:lang w:val="ru-RU"/>
        </w:rPr>
        <w:lastRenderedPageBreak/>
        <w:t>และด้วยวิธีนี้ เราจึงมีส่วนร่วมในพิธีศักดิ์สิทธิ์อันเปี่ยมด้วยพระพร และได้รับการชำระให้บริสุทธิ์ โดยรับพระกายอันศักดิ์สิทธิ์และพระโลหิตอันล้ำค่าของพระผู้ช่วยให้รอดของเราทุกคน — พระคริสต์ — และรับมันไม่ใช่ในฐานะเนื้อหนังธรรมดา — ขอพระเจ้าอย่าให้เกิดขึ้น — หรือในฐานะเนื้อหนังของมนุษย์ที่ได้รับการชำระให้บริสุทธิ์และรวมเป็นหนึ่งกับพระวจนะโดยความเป็นหนึ่งเดียวในศักดิ์ศรี แต่ในฐานะร่างกายที่แท้จริงซึ่งให้ชีวิตและเป็นร่างกายที่แท้จริงของพระวจนะเอง เพราะพระองค์ (พระเยซูคริสต์) ในฐานะพระเจ้า ผู้เป็นชีวิตโดยธรรมชาติ เมื่อพระองค์รวมเป็นหนึ่งกับเนื้อหนังของพระองค์เอง ก็ทำให้เนื้อหนังนั้นเป็นชีวิตที่ให้ชีวิต และด้วยเหตุนี้ แม้พระองค์จะตรัสกับเราว่า: ‘อาเมน, ‘อาเมน ข้าพเจ้ากล่าวแก่ท่านว่า: เว้นแต่ท่านจะกินเนื้อของบุตรมนุษย์และดื่มเลือดของพระองค์’, เราต้องไม่ถือว่ามันเป็นเนื้อของมนุษย์ ซึ่งในทุกด้าน เหมือนกับเรา (เพราะเนื้อของมนุษย์โดยธรรมชาติของมันเองจะให้ชีวิตได้อย่างไร?) แต่ต้องถือว่ามันเป็นเนื้อของพระองค์เอง ผู้ซึ่งเพื่อประโยชน์ของเรา ได้กลายเป็นและถูกเรียกว่าบุตรมนุษย์”</w:t>
      </w:r>
      <w:r>
        <w:rPr>
          <w:rStyle w:val="FootnoteReference"/>
        </w:rPr>
        <w:footnoteReference w:id="1195"/>
      </w:r>
    </w:p>
    <w:p w14:paraId="039587C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บรรดาบิดาแห่งสภาสังคายนาสากลครั้งที่เจ็ด ในการโต้แย้งกับพวกนอกรีต ได้ยืนยันว่า: ‘ไม่มีผู้ใดในบรรดาผู้เป่าแตรแห่งพระวิญญาณ—นั่นคือ บรรดาอัครสาวกผู้ศักดิ์สิทธิ์และบรรดาบิดาผู้ทรงเกียรติของเรา—เคยกล่าวถึงการถวายบูชาที่ไม่มีเลือดของเรา ซึ่งจัดขึ้นเพื่อระลึกถึงความทุกข์ทรมานของพระเจ้าของเราและแผนการความรอดทั้งหมดของพระองค์—ว่าเป็นภาพ (</w:t>
      </w:r>
      <w:r w:rsidRPr="001E4083">
        <w:t>είκονα</w:t>
      </w:r>
      <w:r w:rsidRPr="006A21F9">
        <w:rPr>
          <w:lang w:val="ru-RU"/>
        </w:rPr>
        <w:t>) ของพระกายของพระองค์ เพราะท่านทั้งหลายไม่ได้รับวิธีพูดหรือการสอนเช่นนี้จากพระเจ้า แต่ได้ยินพระองค์ตรัสว่า: ‘หากท่านไม่กินเนื้อของบุตรมนุษย์และดื่มเลือดของพระองค์ ท่านก็จะไม่มีชีวิตในตัวท่าน’; และอีกครั้ง: ‘ผู้ใดที่กินเนื้อของเราและดื่มเลือดของเรา ผู้นั้นจะอยู่ในเรา และเราอยู่ในผู้นั้น’; และอีกว่า: ‘รับไปกินเถิด นี่คือร่างกายของเรา…’, และไม่ได้กล่าวว่า: ‘รับไปกินภาพแทนร่างกายของเรา…’ ดังนั้นจึงชัดเจนว่า ทั้งพระเจ้าเอง ทั้งอัครสาวก และบรรดาบิดาผู้ศักดิ์สิทธิ์ ไม่เคยเรียกการถวายบูชาที่ไม่มีเลือดซึ่งพระสงฆ์ถวายว่าเป็น ‘ภาพแทน’ แต่เรียกว่าร่างกายและเลือดที่แท้จริง (</w:t>
      </w:r>
      <w:r w:rsidRPr="001E4083">
        <w:t>άλλά</w:t>
      </w:r>
      <w:r w:rsidRPr="003B5777">
        <w:rPr>
          <w:lang w:val="ru-RU"/>
        </w:rPr>
        <w:t xml:space="preserve"> </w:t>
      </w:r>
      <w:r w:rsidRPr="001E4083">
        <w:t>αΰτό</w:t>
      </w:r>
      <w:r w:rsidRPr="003B5777">
        <w:rPr>
          <w:lang w:val="ru-RU"/>
        </w:rPr>
        <w:t xml:space="preserve"> </w:t>
      </w:r>
      <w:r w:rsidRPr="001E4083">
        <w:t>σώμα</w:t>
      </w:r>
      <w:r w:rsidRPr="003B5777">
        <w:rPr>
          <w:lang w:val="ru-RU"/>
        </w:rPr>
        <w:t xml:space="preserve"> </w:t>
      </w:r>
      <w:r w:rsidRPr="001E4083">
        <w:t>και</w:t>
      </w:r>
      <w:r w:rsidRPr="003B5777">
        <w:rPr>
          <w:lang w:val="ru-RU"/>
        </w:rPr>
        <w:t xml:space="preserve"> </w:t>
      </w:r>
      <w:r w:rsidRPr="001E4083">
        <w:t>αΰτό</w:t>
      </w:r>
      <w:r w:rsidRPr="003B5777">
        <w:rPr>
          <w:lang w:val="ru-RU"/>
        </w:rPr>
        <w:t xml:space="preserve"> </w:t>
      </w:r>
      <w:r w:rsidRPr="001E4083">
        <w:t>αίμα</w:t>
      </w:r>
      <w:r w:rsidRPr="006A21F9">
        <w:rPr>
          <w:lang w:val="ru-RU"/>
        </w:rPr>
        <w:t>) และแม้ว่าก่อนการถวายบูชาจะเกิดขึ้น บางท่านในบรรดาบิดาผู้ศักดิ์สิทธิ์จะเห็นว่าเป็นการแสดงความเคารพที่จะเรียกสิ่งเหล่านี้ว่า ‘ภาพแทน’ (</w:t>
      </w:r>
      <w:r w:rsidRPr="001E4083">
        <w:t>άντίτυπα</w:t>
      </w:r>
      <w:r w:rsidRPr="006A21F9">
        <w:rPr>
          <w:lang w:val="ru-RU"/>
        </w:rPr>
        <w:t>); แต่หลังการถวายบูชาแล้ว สิ่งเหล่านี้คือร่างกายและเลือดของพระคริสต์ และได้รับการเชื่อว่าเป็นเช่นนั้น”</w:t>
      </w:r>
      <w:r>
        <w:rPr>
          <w:rStyle w:val="FootnoteReference"/>
        </w:rPr>
        <w:footnoteReference w:id="1196"/>
      </w:r>
    </w:p>
    <w:p w14:paraId="1A85A05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1364663F" w14:textId="77777777" w:rsidR="00BE1885" w:rsidRPr="006A21F9" w:rsidRDefault="00BE1885" w:rsidP="00BE1885">
      <w:pPr>
        <w:pStyle w:val="Heading5"/>
        <w:rPr>
          <w:lang w:val="ru-RU"/>
        </w:rPr>
      </w:pPr>
      <w:bookmarkStart w:id="815" w:name="_Toc133142984"/>
      <w:bookmarkStart w:id="816" w:name="_Toc133166341"/>
      <w:bookmarkStart w:id="817" w:name="_Toc182221551"/>
      <w:bookmarkStart w:id="818" w:name="_Toc238453118"/>
      <w:bookmarkStart w:id="819" w:name="_Toc238453918"/>
      <w:bookmarkStart w:id="820" w:name="_Toc238576143"/>
      <w:r w:rsidRPr="006A21F9">
        <w:rPr>
          <w:bCs/>
          <w:lang w:val="ru-RU"/>
        </w:rPr>
        <w:t>§216. b)</w:t>
      </w:r>
      <w:r w:rsidRPr="006A21F9">
        <w:rPr>
          <w:lang w:val="ru-RU"/>
        </w:rPr>
        <w:t xml:space="preserve"> ธรรมชาติและผลของการประทับอยู่ของพระเยซูคริสต์ในศีลมหาสนิท</w:t>
      </w:r>
      <w:bookmarkEnd w:id="815"/>
      <w:bookmarkEnd w:id="816"/>
      <w:bookmarkEnd w:id="817"/>
      <w:bookmarkEnd w:id="818"/>
      <w:bookmarkEnd w:id="819"/>
      <w:bookmarkEnd w:id="820"/>
    </w:p>
    <w:p w14:paraId="0DB34D6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บนพื้นฐานของหลักคำสอนที่ได้กล่าวมาจนถึงขณะนี้เกี่ยวกับความเป็นจริงของการประทับอยู่ของพระเยซูคริสต์ในศีลมหาสนิท ลักษณะและผลที่ตามมาของการประทับอยู่ของพระองค์จึงถูกกำหนดขึ้น และ:</w:t>
      </w:r>
    </w:p>
    <w:p w14:paraId="32AD9CC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F72D5">
        <w:rPr>
          <w:b/>
          <w:bCs/>
        </w:rPr>
        <w:t>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>หากการประทับอยู่ครั้งนี้ — ดังที่เราได้เห็น — ประกอบด้วยความจริงที่ว่า หลังจากการถวายศีลมหาสนิทในพิธีศีลมหาสนิท ขนมปังและเหล้าองุ่นที่ปรากฏและแจกจ่ายให้แก่ผู้ศรัทธาไม่ใช่ขนมปังและเหล้าองุ่นอีกต่อไป แต่เป็นพระกายและพระโลหิตที่แท้จริงขององค์พระผู้เป็นเจ้า: ดังนั้นจึงสรุปได้ว่า พระองค์ทรงประทับอยู่ในศีลนี้ไม่ใช่เพียงโดยการแทรกซึม (ดังที่นิกายลูเธอรันสอนผิด) เข้าไปในขนมปังและไวน์ ซึ่งยังคงสภาพเดิม และเพียงแต่ดำรงอยู่ร่วมกับสิ่งเหล่านั้น ในสิ่งเหล่านั้น หรืออยู่ใต้สิ่งเหล่านั้น (</w:t>
      </w:r>
      <w:r w:rsidRPr="001E4083">
        <w:t>in</w:t>
      </w:r>
      <w:r w:rsidRPr="006A21F9">
        <w:rPr>
          <w:lang w:val="ru-RU"/>
        </w:rPr>
        <w:t xml:space="preserve">, </w:t>
      </w:r>
      <w:r w:rsidRPr="001E4083">
        <w:t>cum</w:t>
      </w:r>
      <w:r w:rsidRPr="006A21F9">
        <w:rPr>
          <w:lang w:val="ru-RU"/>
        </w:rPr>
        <w:t xml:space="preserve">, </w:t>
      </w:r>
      <w:r w:rsidRPr="001E4083">
        <w:t>sub</w:t>
      </w:r>
      <w:r w:rsidRPr="003B5777">
        <w:rPr>
          <w:lang w:val="ru-RU"/>
        </w:rPr>
        <w:t xml:space="preserve"> </w:t>
      </w:r>
      <w:r w:rsidRPr="001E4083">
        <w:t>pane</w:t>
      </w:r>
      <w:r w:rsidRPr="006A21F9">
        <w:rPr>
          <w:lang w:val="ru-RU"/>
        </w:rPr>
        <w:t>) กับพระกายและพระโลหิตของพระองค์ แต่ด้วยวิธีที่ขนมปังและไวน์ถูกเปลี่ยนแปลง ถูกเปลี่ยนสาร และกลายเป็นพระกายและพระโลหิตของพระองค์เอง (คำอธิบายของคริสตจักรนิกายออร์โธดอกซ์ ส่วนที่ 1 คำตอบต่อคำถามที่ 56; จดหมายของบรรดาบิดาแห่งตะวันออกเกี่ยวกับความเชื่อออร์โธดอกซ์ ข้อที่ 17) เพราะหากไม่เช่นนั้น ขนมปังและไวน์ก็ไม่อาจกลายเป็นร่างกายและเลือดที่แท้จริงของพระคริสต์ได้ เว้นแต่ผ่านการเปลี่ยนแปลงหรือการแปลงสภาพของสารแท้ของขนมปังและไวน์ให้เป็นสารแท้ของร่างกายและเลือดของพระคริสต์ นั่นคือ ผ่านการเปลี่ยนสภาพ (transubstantiation)</w:t>
      </w:r>
    </w:p>
    <w:p w14:paraId="4964136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1. </w:t>
      </w:r>
      <w:r w:rsidRPr="006A21F9">
        <w:rPr>
          <w:lang w:val="ru-RU"/>
        </w:rPr>
        <w:t xml:space="preserve">ข้อความจากพระคัมภีร์ศักดิ์สิทธิ์ที่เราเพิ่งพิจารณาไปนั้นเอง ก็ช่วยยืนยันความจริงข้อนี้ เมื่อพระเจ้าทรงประกาศคำสัญญาเกี่ยวกับศีลมหาสนิท พระองค์ตรัสไว้ว่า: </w:t>
      </w:r>
      <w:r w:rsidRPr="006A21F9">
        <w:rPr>
          <w:i/>
          <w:iCs/>
          <w:lang w:val="ru-RU"/>
        </w:rPr>
        <w:t>‘เราคือขนมปังที่มีชีวิตซึ่งลงมาจากสวรรค์ ผู้ใดกินขนมปังนี้จะมีชีวิตนิรันดร์ และขนมปังที่เราจะให้คือเนื้อของเรา ซึ่งเราจะให้เพื่อชีวิตของโลก</w:t>
      </w:r>
      <w:r w:rsidRPr="006A21F9">
        <w:rPr>
          <w:lang w:val="ru-RU"/>
        </w:rPr>
        <w:t xml:space="preserve">’ (ยอห์น 6:51) เมื่อทรงสถาปนาศีลมหาสนิท หลังจากทรงรับขนมปัง พระองค์ตรัสว่า: ‘นี่คือกายของเรา’; และหลังจากทรงรับถ้วยเหล้าองุ่น พระองค์ตรัสว่า: ‘นี่คือเลือดของเรา’ นักบุญเปาโลเขียนถึงคริสตชนในโครินธ์ว่า: </w:t>
      </w:r>
      <w:r w:rsidRPr="006A21F9">
        <w:rPr>
          <w:i/>
          <w:iCs/>
          <w:lang w:val="ru-RU"/>
        </w:rPr>
        <w:t>‘ถ้วยแห่งพรที่เราถวายคำอวยพรนั้น ไม่ใช่การมีส่วนร่วมในเลือดของพระคริสต์หรือ?’ “ขนมปังที่เราหักนั้น ไม่ใช่การมีส่วนร่วมในร่างกายของพระคริสต์หรือ</w:t>
      </w:r>
      <w:r w:rsidRPr="006A21F9">
        <w:rPr>
          <w:lang w:val="ru-RU"/>
        </w:rPr>
        <w:t xml:space="preserve">?” (1 โครินธ์ 10:16) </w:t>
      </w:r>
      <w:r w:rsidRPr="006A21F9">
        <w:rPr>
          <w:i/>
          <w:iCs/>
          <w:lang w:val="ru-RU"/>
        </w:rPr>
        <w:t xml:space="preserve">ดังนั้น ผู้ใดที่กินขนมปังนี้หรือดื่มถ้วยของพระเจ้าอย่างไม่สมควร จะมีความผิดในการทำบาปต่อร่างกายและเลือดของพระเจ้า </w:t>
      </w:r>
      <w:r w:rsidRPr="006A21F9">
        <w:rPr>
          <w:lang w:val="ru-RU"/>
        </w:rPr>
        <w:t>(1 โครินธ์ 11:27)</w:t>
      </w:r>
    </w:p>
    <w:p w14:paraId="1F49F89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ในทุกบทพระคัมภีร์เหล่านี้ ขนมปังเองถูกเรียกอย่างชัดเจนและตรงไปตรงมาว่าเป็นพระกายของพระคริสต์ และน้ำองุ่นเองคือพระโลหิตของพระคริสต์; ไม่มีคำบ่งชี้ใดทั้งสิ้นว่าพระกายของพระเจ้าอยู่ร่วมกับขนมปัง หรืออยู่ภายในขนมปัง หรืออยู่ใต้ขนมปัง ไม่, พระคริสต์ไม่ได้กล่าวว่า: ‘ในขนมปังที่ข้าจะให้ มีเนื้อของข้า’, แต่พระองค์กล่าวว่า: ‘ขนมปังที่ข้าจะให้ คือเนื้อของข้า’; พระองค์ไม่ได้กล่าวว่า: ‘ในสิ่งนี้ หรือร่วมกับสิ่งนี้ หรือใต้สิ่งนี้ มีร่างกายของข้า; ในสิ่งนี้มีเลือดของข้า’—แต่พระองค์กล่าวว่า: ‘นี่คือร่างกายของข้า นี่คือเลือดของข้า’ แต่ขนมปังและไวน์นั้น เราขอย้ำอีกครั้งว่า ไม่สามารถกลายเป็นพระกายและพระโลหิตของพระเจ้าได้ เว้นแต่ผ่านทางการเปลี่ยนสาร (transubstantiation) การเปลี่ยนแปลง (transformation) และการแปรสภาพ (metamorphosis)</w:t>
      </w:r>
    </w:p>
    <w:p w14:paraId="73D38BD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ในพิธีกรรมโบราณทั้งหมด ตั้งแต่พิธีกรรมของนักบุญยากอบอัครสาวกเป็นต้นมา และใช้ไม่เพียงแต่ในคริสตจักรนิกายออร์โธดอกซ์เท่านั้น แต่ยังในชุมชนที่ไม่ใช่นิกายออร์โธดอกซ์ด้วย เช่น: ในหมู่เนสโตเรียน, ยูทิเชียน, อาร์เมเนียน, ซิเรียค ยาคอบิต และในคริสตจักรโรมัน มีคำอธิษฐานต่อพระเจ้าพระบิดาก่อนการถวายของศักดิ์สิทธิ์ เพื่อขอให้พระองค์ผ่านทางพระวิญญาณบริสุทธิ์ ทรงเปลี่ยนสาระ (transubstantiation), ทรงแปลงสภาพ (transformation) และทรงเปลี่ยนรูป (metamorphosis) ขนมปังให้เป็นพระกายอันทรงเกียรติของพระเยซูคริสต์ และไวน์ให้เป็น พระโลหิตอันทรงเกียรติของพระองค์</w:t>
      </w:r>
      <w:r>
        <w:rPr>
          <w:rStyle w:val="FootnoteReference"/>
        </w:rPr>
        <w:footnoteReference w:id="1197"/>
      </w:r>
      <w:r w:rsidRPr="006A21F9">
        <w:rPr>
          <w:lang w:val="ru-RU"/>
        </w:rPr>
        <w:t xml:space="preserve"> ความเห็นพ้องต้องกันอย่างสมบูรณ์ในพิธีกรรมโบราณทั้งหมดเกี่ยวกับเรื่องหลักคำสอนที่สำคัญยิ่งนี้ ซึ่งเกี่ยวข้องกับศีลมหาสนิท เป็นหลักฐานที่ไม่อาจปฏิเสธได้ว่า นี่คือประเพณีอัครสาวกที่แท้จริงในเรื่องนี้ และว่าพระศาสนจักรคาทอลิกศักดิ์สิทธิ์ได้เชื่อเช่นนี้มาโดยตลอด</w:t>
      </w:r>
    </w:p>
    <w:p w14:paraId="15A83A5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บิดาผู้ศักดิ์สิทธิ์และครูสอนของคริสตจักรยังได้กล่าวไว้ว่า ในศีลมหาสนิท ขนมปังและน้ำองุ่นถูกเปลี่ยนรูป ถูกปรับเปลี่ยน ถูกเปลี่ยนแปลง และถูกทำให้กลายเป็นร่างกายและเลือดของพระคริสต์</w:t>
      </w:r>
      <w:r>
        <w:rPr>
          <w:rStyle w:val="FootnoteReference"/>
        </w:rPr>
        <w:footnoteReference w:id="1198"/>
      </w:r>
      <w:r w:rsidRPr="006A21F9">
        <w:rPr>
          <w:lang w:val="ru-RU"/>
        </w:rPr>
        <w:t xml:space="preserve"> หรือถูกทำให้กลายเป็น มีอยู่ และดำรงอยู่เป็นร่างกายและเลือดของพระคริสต์ ที่นี่ เพื่อเป็นหลักฐาน มีคำกล่าวของ</w:t>
      </w:r>
    </w:p>
    <w:p w14:paraId="71D27B2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“พระองค์ (พระคริสต์) เคยเปลี่ยนน้ำให้เป็นไวน์ (ยอห์น 2:1–10) ที่คานาในแคว้นกาลิลี ซึ่งคล้ายกับเลือด: และไม่ใช่เรื่องที่ควรเชื่อหรือไม่ เมื่อพระองค์เปลี่ยน (</w:t>
      </w:r>
      <w:r w:rsidRPr="001E4083">
        <w:t>μεταβαλός</w:t>
      </w:r>
      <w:r w:rsidRPr="006A21F9">
        <w:rPr>
          <w:lang w:val="ru-RU"/>
        </w:rPr>
        <w:t>) ไวน์ให้เป็นเลือด?”</w:t>
      </w:r>
      <w:r>
        <w:rPr>
          <w:rStyle w:val="FootnoteReference"/>
        </w:rPr>
        <w:footnoteReference w:id="1199"/>
      </w:r>
      <w:r w:rsidRPr="006A21F9">
        <w:rPr>
          <w:lang w:val="ru-RU"/>
        </w:rPr>
        <w:t xml:space="preserve"> “เมื่อการอวยพรเสร็จสิ้น ขนมปังก็กลายเป็น (</w:t>
      </w:r>
      <w:r w:rsidRPr="001E4083">
        <w:t>γίνεται</w:t>
      </w:r>
      <w:r w:rsidRPr="006A21F9">
        <w:rPr>
          <w:lang w:val="ru-RU"/>
        </w:rPr>
        <w:t>) ร่างกายของพระคริสต์ และไวน์ก็กลายเป็น (γίνεται) เลือดของพระคริสต์”</w:t>
      </w:r>
      <w:r>
        <w:rPr>
          <w:rStyle w:val="FootnoteReference"/>
        </w:rPr>
        <w:footnoteReference w:id="1200"/>
      </w:r>
    </w:p>
    <w:p w14:paraId="32CBBB2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นักบุญเกรกอรีแห่งนิสซา: “ข้าพเจ้าคิดและเชื่ออย่างแท้จริงว่า แม้กระทั่งบัดนี้ ขนมปังที่ได้รับการถวายโดยพระวจนะของพระเจ้า ก็ถูกเปลี่ยนรูป (</w:t>
      </w:r>
      <w:r w:rsidRPr="001E4083">
        <w:t>μεταποιείσθαι</w:t>
      </w:r>
      <w:r w:rsidRPr="006A21F9">
        <w:rPr>
          <w:lang w:val="ru-RU"/>
        </w:rPr>
        <w:t>) เป็นพระกายของพระเจ้าผู้เป็นพระวจนะ”</w:t>
      </w:r>
      <w:r>
        <w:rPr>
          <w:rStyle w:val="FootnoteReference"/>
        </w:rPr>
        <w:footnoteReference w:id="1201"/>
      </w:r>
    </w:p>
    <w:p w14:paraId="4CD75FF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“ทุกครั้งที่เราได้รับศีลศักดิ์สิทธิ์ ซึ่งผ่านทางศีลแห่งการอธิษฐานอันศักดิ์สิทธิ์ ถูกเปลี่ยนรูป (</w:t>
      </w:r>
      <w:r w:rsidRPr="001E4083">
        <w:t>transfigurantur</w:t>
      </w:r>
      <w:r w:rsidRPr="006A21F9">
        <w:rPr>
          <w:lang w:val="ru-RU"/>
        </w:rPr>
        <w:t>) เป็นเนื้อและเลือด เราประกาศถึงการสิ้นพระชนม์ขององค์พระผู้เป็นเจ้า”</w:t>
      </w:r>
      <w:r>
        <w:rPr>
          <w:rStyle w:val="FootnoteReference"/>
        </w:rPr>
        <w:footnoteReference w:id="1202"/>
      </w:r>
      <w:r w:rsidRPr="006A21F9">
        <w:rPr>
          <w:lang w:val="ru-RU"/>
        </w:rPr>
        <w:t xml:space="preserve"> “ขอให้เราแสดงให้เห็นว่าสิ่งนี้ไม่ใช่สิ่งที่ธรรมชาติสร้างขึ้น แต่เป็นสิ่งที่การอวยพรได้ทำให้ศักดิ์สิทธิ์ และว่าพลังของการอวยพรนั้นยิ่งใหญ่กว่าพลังของธรรมชาติ: เพราะด้วยการอวยพร ธรรมชาติเองก็ถูกเปลี่ยนแปลง (</w:t>
      </w:r>
      <w:r w:rsidRPr="001E4083">
        <w:t>mutatur</w:t>
      </w:r>
      <w:r w:rsidRPr="006A21F9">
        <w:rPr>
          <w:lang w:val="ru-RU"/>
        </w:rPr>
        <w:t>)”</w:t>
      </w:r>
      <w:r>
        <w:rPr>
          <w:rStyle w:val="FootnoteReference"/>
        </w:rPr>
        <w:footnoteReference w:id="1203"/>
      </w:r>
    </w:p>
    <w:p w14:paraId="7D898BA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ธีโอดอร์แห่งเฮราคลีอา “นี่” พระคริสต์ตรัส “คือร่างกายของเรา และนี่คือเลือดของเรา เพื่อท่านทั้งหลายจะได้ไม่คิดว่าสิ่งเหล่านี้เป็นเพียงสัญลักษณ์ แต่ให้รู้ว่าขนมปังคือร่างกายของพระเจ้าเอง และเหล้าองุ่นคือเลือดของพระองค์ ซึ่งได้ถูกเปลี่ยนรูป (</w:t>
      </w:r>
      <w:r w:rsidRPr="001E4083">
        <w:t>μεταποιούμενοι</w:t>
      </w:r>
      <w:r w:rsidRPr="006A21F9">
        <w:rPr>
          <w:lang w:val="ru-RU"/>
        </w:rPr>
        <w:t>) เป็นเนื้อและเลือดของพระเจ้าของเรา โดยการทำงานอันไม่อาจบรรยายได้ของพระวิญญาณบริสุทธิ์”</w:t>
      </w:r>
      <w:r>
        <w:rPr>
          <w:rStyle w:val="FootnoteReference"/>
        </w:rPr>
        <w:footnoteReference w:id="1204"/>
      </w:r>
    </w:p>
    <w:p w14:paraId="20BF685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นักบุญยอห์นแห่งดามัสกัส: “ขนมปังและไวน์นั้นเองได้ถูกเปลี่ยนเป็นพระกายและพระโลหิตของพระเจ้า แต่หากท่านถามว่าสิ่งนี้เกิดขึ้นได้อย่างไร ก็เพียงพอที่ท่านจะทราบว่าสิ่งนี้เกิดขึ้นโดยพระวิญญาณบริสุทธิ์ เช่นเดียวกับที่พระเจ้าได้ทรงรับเนื้อหนังจากพระมารดาผู้ศักดิ์สิทธิ์ของพระเจ้า และภายในพระองค์เอง โดยผ่านทางพระวิญญาณบริสุทธิ์ และเราไม่ทราบอะไรมากกว่านี้: เรารู้เพียงว่าพระวจนะของพระเจ้านั้นเป็นความจริง มีฤทธิ์อำนาจ และทรงฤทธิ์เดชทุกประการ แต่วิธีการของการเปลี่ยนแปลงนี้ไม่อาจเข้าใจได้ ในเรื่องนี้ อาจกล่าวได้อีกว่า เช่นเดียวกับที่ขนมปังเมื่อรับประทาน และน้ำองุ่นกับน้ำเมื่อดื่ม จะถูกเปลี่ยนแปลง (</w:t>
      </w:r>
      <w:r w:rsidRPr="001E4083">
        <w:t>μεταβάλλονται</w:t>
      </w:r>
      <w:r w:rsidRPr="006A21F9">
        <w:rPr>
          <w:lang w:val="ru-RU"/>
        </w:rPr>
        <w:t>) ไปเป็นร่างกายและเลือดของผู้ที่รับประทานและดื่มตามธรรมชาติ และไม่กลายเป็นร่างกายที่แตกต่างจากร่างกายเดิมของเขา: ดังนั้น ขนมปังที่ใช้ในพิธีบูชา ไวน์ และน้ำ ก็ถูกเปลี่ยนรูปอย่างเหนือธรรมชาติ (</w:t>
      </w:r>
      <w:r w:rsidRPr="001E4083">
        <w:t>ύπερφυώς</w:t>
      </w:r>
      <w:r w:rsidRPr="003B5777">
        <w:rPr>
          <w:lang w:val="ru-RU"/>
        </w:rPr>
        <w:t xml:space="preserve"> </w:t>
      </w:r>
      <w:r w:rsidRPr="001E4083">
        <w:t>μεταποιούνται</w:t>
      </w:r>
      <w:r w:rsidRPr="006A21F9">
        <w:rPr>
          <w:lang w:val="ru-RU"/>
        </w:rPr>
        <w:t>) เป็นร่างกายและเลือดของพระคริสต์ ผ่านการอัญเชิญและแรงบันดาลใจของพระวิญญาณบริสุทธิ์ และไม่ก่อตัวเป็นร่างกายสองร่าง แต่เป็นร่างกายเดียวและเดียวกัน”</w:t>
      </w:r>
      <w:r>
        <w:rPr>
          <w:rStyle w:val="FootnoteReference"/>
        </w:rPr>
        <w:footnoteReference w:id="1205"/>
      </w:r>
    </w:p>
    <w:p w14:paraId="6A1300B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นักบุญเทโอฟิแลคท์: “จงจำไว้ว่า ขนมปังที่เราได้รับในพิธีศีลมหาสนิทนั้น ไม่ใช่เพียงสัญลักษณ์ (</w:t>
      </w:r>
      <w:r w:rsidRPr="001E4083">
        <w:t>αντίτυπον</w:t>
      </w:r>
      <w:r w:rsidRPr="006A21F9">
        <w:rPr>
          <w:lang w:val="ru-RU"/>
        </w:rPr>
        <w:t>) ของร่างกายพระผู้เป็นเจ้า แต่คือเนื้อแท้ของพระผู้เป็นเจ้า… เพราะว่าขนมปังนั้น ผ่านคำพูดลึกลับ ด้วยการอวยพรลึกลับ และการสถิตอยู่ของพระวิญญาณบริสุทธิ์ ได้ถูกเปลี่ยนรูป (</w:t>
      </w:r>
      <w:r w:rsidRPr="001E4083">
        <w:t>μεταποιείται</w:t>
      </w:r>
      <w:r w:rsidRPr="006A21F9">
        <w:rPr>
          <w:lang w:val="ru-RU"/>
        </w:rPr>
        <w:t>) เป็นเนื้อของพระเจ้า”</w:t>
      </w:r>
      <w:r>
        <w:rPr>
          <w:rStyle w:val="FootnoteReference"/>
        </w:rPr>
        <w:footnoteReference w:id="1206"/>
      </w:r>
      <w:r w:rsidRPr="006A21F9">
        <w:rPr>
          <w:lang w:val="ru-RU"/>
        </w:rPr>
        <w:t xml:space="preserve"> “ขนมปังนั้นไม่ใช่สัญลักษณ์ (αντίτυπον) ของร่างกายพระเจ้า แต่ถูกเปลี่ยนรูป (</w:t>
      </w:r>
      <w:r w:rsidRPr="001E4083">
        <w:t>μεταβάλλεται</w:t>
      </w:r>
      <w:r w:rsidRPr="006A21F9">
        <w:rPr>
          <w:lang w:val="ru-RU"/>
        </w:rPr>
        <w:t>) เป็นร่างกายของพระคริสต์เอง”</w:t>
      </w:r>
      <w:r>
        <w:rPr>
          <w:rStyle w:val="FootnoteReference"/>
        </w:rPr>
        <w:footnoteReference w:id="1207"/>
      </w:r>
    </w:p>
    <w:p w14:paraId="760F32E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ยูเฟเมีย ซิกาเบนา: “พระเจ้าไม่ได้ตรัสว่า ‘สิ่งเหล่านี้เป็นสัญลักษณ์ (</w:t>
      </w:r>
      <w:r w:rsidRPr="001E4083">
        <w:t>σύμβολα</w:t>
      </w:r>
      <w:r w:rsidRPr="006A21F9">
        <w:rPr>
          <w:lang w:val="ru-RU"/>
        </w:rPr>
        <w:t>) ของร่างกายและเลือดของข้า’ แต่ตรัสว่า ‘สิ่งเหล่านี้คือร่างกายและเลือดของข้า’… เพราะเช่นเดียวกับที่พระองค์ได้ทำให้เนื้อหนังที่พระองค์ทรงรับไว้มีชีวิตขึ้นอย่างเหนือธรรมชาติ พระองค์ก็ทรงเปลี่ยน (</w:t>
      </w:r>
      <w:r w:rsidRPr="001E4083">
        <w:t>μεταποει</w:t>
      </w:r>
      <w:r w:rsidRPr="006A21F9">
        <w:rPr>
          <w:lang w:val="ru-RU"/>
        </w:rPr>
        <w:t>) สิ่งเหล่านี้ (ขนมปังและเหล้าองุ่น) ให้กลายเป็นร่างกายที่ให้ชีวิตของพระองค์เอง และเลือดอันทรงเกียรติสูงสุดของพระองค์อย่างไม่อาจบรรยายได้”</w:t>
      </w:r>
      <w:r>
        <w:rPr>
          <w:rStyle w:val="FootnoteReference"/>
        </w:rPr>
        <w:footnoteReference w:id="1208"/>
      </w:r>
    </w:p>
    <w:p w14:paraId="40210AF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เพื่อพิสูจน์และอธิบายความเป็นไปได้ของการเปลี่ยนสาร (transubstantiation) ของขนมปังและไวน์ด้วยฤทธิ์อำนาจของพระเจ้าให้เป็นร่างกายและเลือดของพระคริสต์ </w:t>
      </w:r>
      <w:r w:rsidRPr="006A21F9">
        <w:rPr>
          <w:lang w:val="ru-RU"/>
        </w:rPr>
        <w:lastRenderedPageBreak/>
        <w:t>นักบวชโบราณได้ชี้ให้เห็นถึงฤทธิ์อำนาจอันไม่มีที่สิ้นสุดของผู้สร้าง</w:t>
      </w:r>
      <w:r>
        <w:rPr>
          <w:rStyle w:val="FootnoteReference"/>
        </w:rPr>
        <w:footnoteReference w:id="1209"/>
      </w:r>
      <w:r w:rsidRPr="006A21F9">
        <w:rPr>
          <w:lang w:val="ru-RU"/>
        </w:rPr>
        <w:t xml:space="preserve"> และถึงผลงานเฉพาะของฤทธิ์อำนาจนั้น: การสร้างโลกขึ้นจากความว่างเปล่า</w:t>
      </w:r>
      <w:r>
        <w:rPr>
          <w:rStyle w:val="FootnoteReference"/>
        </w:rPr>
        <w:footnoteReference w:id="1210"/>
      </w:r>
      <w:r w:rsidRPr="006A21F9">
        <w:rPr>
          <w:lang w:val="ru-RU"/>
        </w:rPr>
        <w:t xml:space="preserve"> ความลึกลับแห่งการจุติ</w:t>
      </w:r>
      <w:r>
        <w:rPr>
          <w:rStyle w:val="FootnoteReference"/>
        </w:rPr>
        <w:footnoteReference w:id="1211"/>
      </w:r>
      <w:r w:rsidRPr="006A21F9">
        <w:rPr>
          <w:lang w:val="ru-RU"/>
        </w:rPr>
        <w:t xml:space="preserve"> ปาฏิหาริย์ที่กล่าวถึงในพระคัมภีร์ศักดิ์สิทธิ์ โดยเฉพาะอย่างยิ่งการเปลี่ยนน้ำเป็นไวน์</w:t>
      </w:r>
      <w:r>
        <w:rPr>
          <w:rStyle w:val="FootnoteReference"/>
        </w:rPr>
        <w:footnoteReference w:id="1212"/>
      </w:r>
      <w:r w:rsidRPr="006A21F9">
        <w:rPr>
          <w:lang w:val="ru-RU"/>
        </w:rPr>
        <w:t xml:space="preserve"> และวิธีที่ภายในตัวเรา ขนมปังและไวน์หรือน้ำที่เราบริโภค ถูกเปลี่ยนสภาพ (transubstantiated) เป็นร่างกายและเลือดของเราเอง โดยที่เราไม่รู้ตัว</w:t>
      </w:r>
      <w:r>
        <w:rPr>
          <w:rStyle w:val="FootnoteReference"/>
        </w:rPr>
        <w:footnoteReference w:id="1213"/>
      </w:r>
    </w:p>
    <w:p w14:paraId="4EAE2BA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อย่างไรก็ตาม ต้องระลึกไว้เสมอว่า ‘คำว่า “การเปลี่ยนสาร” (transubstantiation) ไม่ได้อธิบายวิธีการที่ขนมปังและไวน์ถูกเปลี่ยนเป็นพระกายและพระโลหิตของพระเจ้า: เพราะสิ่งนี้ไม่มีใครสามารถเข้าใจได้นอกจากพระเจ้าเอง และความพยายามของผู้ที่ต้องการเข้าใจเรื่องนี้ย่อมเป็นผลมาจากความบ้าคลั่งและความไม่เคารพพระเจ้า; แต่เพียงแสดงให้เห็นว่า ขนมปังและไวน์ หลังจากได้รับการถวายแล้ว ได้ถูกเปลี่ยนเป็นร่างกายและเลือดของพระเจ้า — ไม่ใช่ในเชิงเปรียบเทียบ ไม่ใช่ในเชิงสัญลักษณ์ ไม่ใช่ด้วยพระคุณอันล้นเหลือ ไม่ใช่ด้วยการร่วมรับหรือการหลั่งไหลของธรรมชาติอันศักดิ์สิทธิ์ของพระบุตรองค์เดียว และคุณสมบัติอุบัติของขนมปังและไวน์ก็ไม่ได้ถูกเปลี่ยนเป็นคุณสมบัติอุบัติของพระกายและพระโลหิตของพระคริสต์ผ่านการเปลี่ยนแปลงหรือการผสมใดๆ แต่ดังที่กล่าวไว้ข้างต้น ขนมปังกลายเป็นพระกายที่แท้จริงของพระเจ้า และไวน์กลายเป็นพระโลหิตที่แท้จริงของพระเจ้า” (จดหมายของบรรดาบิดาแห่งตะวันออกเกี่ยวกับความเชื่อออร์โธดอกซ์, ข้อ 17).</w:t>
      </w:r>
    </w:p>
    <w:p w14:paraId="0ACD668F" w14:textId="77777777" w:rsidR="00BE1885" w:rsidRPr="006A21F9" w:rsidRDefault="00BE1885" w:rsidP="00BE1885">
      <w:pPr>
        <w:rPr>
          <w:i/>
          <w:iCs/>
          <w:lang w:val="ru-RU"/>
        </w:rPr>
      </w:pPr>
      <w:r w:rsidRPr="006A21F9">
        <w:rPr>
          <w:lang w:val="ru-RU"/>
        </w:rPr>
        <w:tab/>
      </w:r>
      <w:r w:rsidRPr="006F72D5">
        <w:rPr>
          <w:b/>
          <w:bCs/>
        </w:rPr>
        <w:t>II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 xml:space="preserve">ถึงแม้ขนมปังและไวน์ในพิธีศีลมหาสนิทจะเปลี่ยนเป็นร่างกายและเลือดของพระเจ้าอย่างแท้จริง; แต่พระองค์ทรงประทับอยู่ในศีลนี้ไม่เพียงด้วยพระกายและพระโลหิตของพระองค์เท่านั้น แต่ด้วยพระอุทิศทั้งสิ้นของพระองค์ นั่นคือ ด้วยพระวิญญาณของพระองค์ ซึ่งรวมเป็นหนึ่งกับพระกายของพระองค์อย่างไม่อาจแบ่งแยกได้ และด้วยพระเทวภาพของพระองค์ ซึ่งรวมเป็นหนึ่งกับพระมนุษยภาพของพระองค์อย่างไม่อาจแบ่งแยกได้และในลักษณะที่เป็นหนึ่งเดียว: นี่คือเหตุผลที่พระผู้ช่วยให้รอดได้ตรัสว่า: </w:t>
      </w:r>
      <w:r w:rsidRPr="006A21F9">
        <w:rPr>
          <w:i/>
          <w:iCs/>
          <w:lang w:val="ru-RU"/>
        </w:rPr>
        <w:t>‘ผู้ใดที่กินเนื้อของข้าและดื่มเลือดของข้า ผู้นั้นจะอยู่ในข้า และข้าจะอยู่ในผู้นั้น เช่นเดียวกับที่พระบิดาผู้ทรงชีวิตได้ส่งข้ามา และข้ามีชีวิตเพราะพระบิดา ดังนั้น ผู้ใดที่กินข้า ผู้นั้นจะมีชีวิตเพราะข้า</w:t>
      </w:r>
      <w:r w:rsidRPr="006A21F9">
        <w:rPr>
          <w:lang w:val="ru-RU"/>
        </w:rPr>
        <w:t>’ (ยอห์น 6:56–57). ในทำนองเดียวกัน พระบิดาศักดิ์สิทธิ์ทั้งหลายได้สอนว่า ‘เราได้รับส่วนร่วมอย่างสมบูรณ์ในตัวลูกแกะเอง’</w:t>
      </w:r>
      <w:r>
        <w:rPr>
          <w:rStyle w:val="FootnoteReference"/>
        </w:rPr>
        <w:footnoteReference w:id="1214"/>
      </w:r>
      <w:r w:rsidRPr="006A21F9">
        <w:rPr>
          <w:lang w:val="ru-RU"/>
        </w:rPr>
        <w:t xml:space="preserve"> ว่า ‘พระองค์ประทับอยู่ภายในเราทุกคนอย่างสมบูรณ์ด้วยความดีของพระองค์’</w:t>
      </w:r>
      <w:r>
        <w:rPr>
          <w:rStyle w:val="FootnoteReference"/>
        </w:rPr>
        <w:footnoteReference w:id="1215"/>
      </w:r>
      <w:r w:rsidRPr="006A21F9">
        <w:rPr>
          <w:lang w:val="ru-RU"/>
        </w:rPr>
        <w:t xml:space="preserve"> และได้สังเกตว่า: ‘ศีลศักดิ์สิทธิ์นี้เรียกว่าศีลมหาสนิท เพราะผ่านทางมัน เราได้รับส่วนร่วมในพระเทวภาพของพระเยซู’ มันยังถูกเรียกว่า ‘การร่วมรับศีล’ และแท้จริงแล้วมันคือการร่วมรับศีล เพราะผ่านทางมัน เราได้ร่วมรับศีลกับพระคริสต์ และได้ร่วมรับในเนื้อหนังและพระเทวภาพของพระองค์”</w:t>
      </w:r>
      <w:r>
        <w:rPr>
          <w:rStyle w:val="FootnoteReference"/>
        </w:rPr>
        <w:footnoteReference w:id="1216"/>
      </w:r>
    </w:p>
    <w:p w14:paraId="04E43AF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F72D5">
        <w:rPr>
          <w:b/>
          <w:bCs/>
        </w:rPr>
        <w:t>III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 xml:space="preserve">ถึงแม้ร่างกายและเลือดของพระเจ้าจะถูกแบ่งและแยกออกในพิธีศีลมหาสนิท แต่สิ่งนี้เกิดขึ้นจริงเพียงในรูปของขนมปังและไวน์ ซึ่งร่างกายและเลือดของพระคริสต์สามารถมองเห็นและสัมผัสได้; แต่ในตัวของพวกมันเองนั้น ยังคงสมบูรณ์และแบ่งแยกไม่ได้ เพราะพระคริสต์นั้นเป็นหนึ่งเดียวและไม่อาจแบ่งแยกได้เสมอ: ความเป็นพระเจ้าและความเป็นมนุษย์รวมเป็นหนึ่งอย่างไม่อาจแบ่งแยกได้ในพระองค์; จิตวิญญาณและร่างกายมนุษย์รวมเป็นหนึ่งอย่างไม่อาจแบ่งแยกได้ในพระองค์; และร่างกายของพระองค์ พร้อมทั้งเลือดของพระองค์ ยังคงเป็นหนึ่งเดียวและไม่ถูกแบ่งแยก และสมบูรณ์เสมอ เหมือนร่างกายที่มีชีวิต </w:t>
      </w:r>
      <w:r w:rsidRPr="006A21F9">
        <w:rPr>
          <w:lang w:val="ru-RU"/>
        </w:rPr>
        <w:lastRenderedPageBreak/>
        <w:t>ซึ่งได้ฟื้นขึ้นจากความตายแล้ว จะไม่ตายอีกเลย (โรม 6:9) เป็นร่างกายที่ได้รับการถวายเกียรติ (1 โครินธ์ 15:43) เป็นร่างกายทางจิตวิญญาณ (1 โครินธ์ 15:44) และเป็นร่างกายที่ไม่ตาย ดังนั้น เราจึงเชื่อว่าในทุกส่วน—จนถึงอนุภาคที่เล็กที่สุด—ของขนมปังและไวน์ที่ถวายนั้น ไม่มีส่วนใดของร่างกายและเลือดของพระผู้เป็นเจ้าที่แยกออกจากกัน แต่ร่างกายของพระคริสต์นั้นยังคงสมบูรณ์และเป็นหนึ่งเดียวในทุกส่วน และในทุกส่วน — จนถึงอนุภาคที่เล็กที่สุด — พระคริสต์ทั้งองค์ทรงประทับอยู่ด้วยแก่นแท้ของพระองค์เอง นั่นคือ พร้อมด้วยวิญญาณและพระเทวภาพของพระองค์ หรือพระเจ้าที่สมบูรณ์แบบและมนุษย์ที่สมบูรณ์แบบ (จดหมายของบรรดาบิดาแห่งตะวันออกเกี่ยวกับความเชื่อออร์โธดอกซ์ ข้อ 17) พระศาสนจักรสากลได้แสดงความเชื่อนี้มาตั้งแต่สมัยโบราณกาล และยังคงทำเช่นนั้นต่อไปในพิธีกรรมทางศาสนา เมื่อกล่าวว่า: ‘ลูกแกะของพระเจ้าถูกหักและแบ่งออก ถูกหักแต่ไม่อาจแบ่งแยกได้ ถูกกินเสมอแต่ไม่เคยถูกบริโภค แต่ทำให้ผู้ที่รับศีลศักดิ์สิทธิ์นั้นบริสุทธิ์’</w:t>
      </w:r>
    </w:p>
    <w:p w14:paraId="42B6E65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t>IV</w:t>
      </w:r>
      <w:r w:rsidRPr="006A21F9">
        <w:rPr>
          <w:lang w:val="ru-RU"/>
        </w:rPr>
        <w:t>) เช่นเดียวกัน แม้ว่าพิธีศีลมหาสนิทจะได้รับการเฉลิมฉลองมาโดยตลอดและยังคงจัดขึ้นในสถานที่นับไม่ถ้วนทั่วทั้งจักรวาล แต่พระกายของพระคริสต์นั้นเป็นหนึ่งเดียวเสมอและทุกหนทุกแห่ง และพระโลหิตของพระคริสต์นั้นเป็นหนึ่งเดียวเสมอและทุกหนทุกแห่ง และในศีลนี้ พระคริสต์องค์เดียวกันและองค์เดียว ผู้เป็นพระเจ้าที่สมบูรณ์และมนุษย์ที่สมบูรณ์ ทรงประทับอยู่โดยสมบูรณ์ทุกหนทุกแห่ง บรรดาพระบิดาศักดิ์สิทธิ์แห่งคริสตจักรตะวันออกออร์โธดอกซ์ได้ประกาศความจริงนี้อย่างชัดเจนด้วยถ้อยคำดังต่อไปนี้: ‘แม้จะมีพิธีกรรมทางศาสนาหลายแห่งจัดขึ้นพร้อมกันทั่วทั้งจักรวาล แต่ไม่มีพระกายของพระคริสต์หลายองค์ แต่พระคริสต์องค์เดียวและองค์เดียวกันนั้นทรงประทับอยู่จริงและแท้จริง พระกายและพระโลหิตของพระองค์เพียงหนึ่งเดียวในทุกคริสตจักรของผู้เชื่อแต่ละแห่ง และนี่ไม่ใช่เพราะร่างกายของพระเจ้า ซึ่งอยู่ในสวรรค์ ลงมาบนแท่นบูชา แต่เพราะขนมปังแห่งการถวาย ซึ่งเตรียมไว้อย่างแยกกันในทุกโบสถ์ และหลังจากการอวยพรแล้ว ถูกเปลี่ยนแปลงและเปลี่ยนสภาพ กลายเป็นหนึ่งเดียวและเดียวกันกับร่างกายที่อยู่ในสวรรค์ เพราะพระเจ้ามีร่างกายเพียงหนึ่งเดียวเสมอ และไม่ใช่หลายร่างกายในหลายสถานที่: นั่นคือเหตุผลที่ศีลศักดิ์สิทธิ์นี้ ตามความเห็นพ้องต้องกัน เป็นสิ่งมหัศจรรย์ที่สุด ซึ่งสามารถเข้าใจได้เพียงด้วยความเชื่อเท่านั้น และไม่ใช่ด้วยการคาดเดาของปัญญาของมนุษย์” (จดหมายเกี่ยวกับความเชื่อออร์โธดอกซ์, ข้อ 17).</w:t>
      </w:r>
    </w:p>
    <w:p w14:paraId="7DAFF59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t>V</w:t>
      </w:r>
      <w:r w:rsidRPr="006A21F9">
        <w:rPr>
          <w:lang w:val="ru-RU"/>
        </w:rPr>
        <w:t xml:space="preserve">) หากผ่านทางการอุทิศในพิธีศักดิ์สิทธิ์ ขนมปังและไวน์ได้เปลี่ยนสภาพเป็นพระกายและพระโลหิตที่แท้จริงของพระคริสต์ผู้ช่วยให้รอด: แล้วนี่หมายความว่า ตั้งแต่ช่วงเวลาที่ของถวายศักดิ์สิทธิ์ได้รับการอุทิศ พระองค์ทรงประทับอยู่ในพิธีศักดิ์สิทธิ์นี้อย่างต่อเนื่อง; นั่นคือ พระองค์ทรงประทับอยู่ไม่เพียงแต่ในช่วงเวลาที่ผู้เชื่อรับประทานและรับพิธีศักดิ์สิทธิ์เท่านั้น ตามที่นิกายลูเธอรันยืนยัน แต่ยังก่อนและหลังการรับประทานด้วย: เพราะขนมปังและไวน์ ซึ่งได้ถูกเปลี่ยนสภาพเป็นร่างกายและเลือดของพระคริสต์แล้ว จะไม่กลับคืนสู่สภาพเดิมอีกต่อไป แต่จะคงเป็นร่างกายและเลือดของพระเจ้าตลอดไป ไม่ว่าผู้เชื่อจะบริโภคหรือไม่ (จดหมายของบรรดาบิดาแห่งตะวันออกเกี่ยวกับความเชื่อออร์โธดอกซ์ ข้อ 17) นั่นคือเหตุผลที่พระผู้ช่วยให้รอดเอง เมื่อทรงสถาปนาศีลมหาสนิท ขณะที่ทรงถวายขนมปังลึกลับแก่เหล่าสาวก ทรงกล่าวว่า: ‘นี่คือพระกายของเรา’ — ก่อนที่เหล่าสาวกจะได้ลิ้มรส; และเมื่อทรงถวายถ้วยลึกลับ ทรงประกาศว่า: ‘นี่คือพระโลหิตของเรา’ — ก่อนที่เหล่าสาวกจะได้ดื่มจากมัน ดังนั้น ในอีกด้านหนึ่ง คริสตจักรออร์โธดอกซ์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ได้ปฏิบัติตามประเพณีมาตั้งแต่สมัยโบราณในการจัดพิธีลิทูร์กียในวันบางวันโดยใช้ของถวายที่ได้รับการอวยพรล่วงหน้า ด้วยความเชื่อมั่นอย่างแน่วแน่ว่าของถวายเหล่านี้ แม้เมื่อใช้ร่วมกับของถวายที่ได้รับการอวยพรในพิธีลิทูร์กียครั้งก่อน ก็ยังคงเป็นพระกายและพระโลหิตที่แท้จริงของพระคริสต์;</w:t>
      </w:r>
      <w:r>
        <w:rPr>
          <w:rStyle w:val="FootnoteReference"/>
        </w:rPr>
        <w:footnoteReference w:id="1217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ยังได้ปฏิบัติตามประเพณีมาตั้งแต่สมัยโบราณในการเก็บรักษาของถวายที่ได้รับการอภิเษกไว้ในภาชนะศักดิ์สิทธิ์ เพื่อมอบให้แก่ผู้กำลังจะสิ้นชีวิตในฐานะพระกายและพระโลหิตที่แท้จริงของพระคริสต์</w:t>
      </w:r>
      <w:r>
        <w:rPr>
          <w:rStyle w:val="FootnoteReference"/>
        </w:rPr>
        <w:footnoteReference w:id="1218"/>
      </w:r>
      <w:r w:rsidRPr="006A21F9">
        <w:rPr>
          <w:lang w:val="ru-RU"/>
        </w:rPr>
        <w:t xml:space="preserve"> นอกจากนี้ ยังทราบว่าในคริสตจักรยุคแรกมีประเพณีส่งของถวายที่ได้รับการอภิเษกผ่านทางมัคนายกไปยังคริสตชนที่ไม่ได้อยู่ในโบสถ์ข</w:t>
      </w:r>
      <w:r w:rsidRPr="006A21F9">
        <w:rPr>
          <w:lang w:val="ru-RU"/>
        </w:rPr>
        <w:lastRenderedPageBreak/>
        <w:t>ณะการอภิเษกและพิธีกรรมศีลมหาสนิท</w:t>
      </w:r>
      <w:r>
        <w:rPr>
          <w:rStyle w:val="FootnoteReference"/>
        </w:rPr>
        <w:footnoteReference w:id="1219"/>
      </w:r>
      <w:r w:rsidRPr="006A21F9">
        <w:rPr>
          <w:lang w:val="ru-RU"/>
        </w:rPr>
        <w:t xml:space="preserve"> ไปยังผู้สารภาพบาปที่ถูกคุมขังในคุกใต้ดิน</w:t>
      </w:r>
      <w:r>
        <w:rPr>
          <w:rStyle w:val="FootnoteReference"/>
        </w:rPr>
        <w:footnoteReference w:id="1220"/>
      </w:r>
      <w:r w:rsidRPr="006A21F9">
        <w:rPr>
          <w:lang w:val="ru-RU"/>
        </w:rPr>
        <w:t xml:space="preserve"> และไปยังผู้สำนึกผิด</w:t>
      </w:r>
      <w:r>
        <w:rPr>
          <w:rStyle w:val="FootnoteReference"/>
        </w:rPr>
        <w:footnoteReference w:id="1221"/>
      </w:r>
      <w:r w:rsidRPr="006A21F9">
        <w:rPr>
          <w:lang w:val="ru-RU"/>
        </w:rPr>
        <w:t xml:space="preserve"> — ว่าผู้เชื่อมักนำของถวายศักดิ์สิทธิ์จากโบสถ์กลับบ้าน พกพาไปด้วยในการเดินทาง</w:t>
      </w:r>
      <w:r>
        <w:rPr>
          <w:rStyle w:val="FootnoteReference"/>
        </w:rPr>
        <w:footnoteReference w:id="1222"/>
      </w:r>
      <w:r w:rsidRPr="006A21F9">
        <w:rPr>
          <w:lang w:val="ru-RU"/>
        </w:rPr>
        <w:t xml:space="preserve"> ส่วนผู้ปฏิบัติธรรมก็นำของถวายเหล่านี้ติดตัวเข้าไปในทะเลทราย เพื่อว่าในยามจำเป็น พวกเขาจะได้ร่วมรับพระกายและพระโลหิตของพระผู้เป็นเจ้า</w:t>
      </w:r>
      <w:r>
        <w:rPr>
          <w:rStyle w:val="FootnoteReference"/>
        </w:rPr>
        <w:footnoteReference w:id="1223"/>
      </w:r>
    </w:p>
    <w:p w14:paraId="626E8FF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F72D5">
        <w:rPr>
          <w:b/>
          <w:bCs/>
        </w:rPr>
        <w:t>VI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>หากขนมปังและไวน์ในพิธีศักดิ์สิทธิ์และให้ชีวิตเป็นพระกายและพระโลหิตที่แท้จริงของพระเยซูเจ้า แล้วพิธีศักดิ์สิทธิ์เหล่านี้ก็ควรได้รับการเคารพและบูชาอย่างศักดิ์สิทธิ์เช่นเดียวกับที่เราควรถวายแด่พระเยซูเจ้าเอง (คำสอนออร์โธดอกซ์ ส่วนที่ 1 คำตอบต่อคำถามที่ 56.</w:t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>107). เพราะธรรมชาติมนุษย์ของพระองค์ได้ถูกรับเข้ามาอย่างสมบูรณ์ในความเป็นหนึ่งเดียวของ Hypostasis ศักดิ์สิทธิ์ของพระองค์ ติดแน่นเป็นหนึ่งเดียวกับธรรมชาติศักดิ์สิทธิ์ของพระองค์ และเป็นความเป็นมนุษย์ที่แท้จริงของพระวจนะ—ดังนั้น ในบุคคลของพระเจ้า-มนุษย์ ทั้งสองธรรมชาติของพระองค์ คือธรรมชาติมนุษย์และธรรมชาติศักดิ์สิทธิ์ จึงสมควรได้รับการบูชาศักดิ์สิทธิ์ที่หนึ่งเดียวและแบ่งแยกไม่ได้ ความจริงนี้ ซึ่งไหลออกมาโดยตรงจากหลักคำสอนเกี่ยวกับการรวมเป็นหนึ่งเดียวของสองธรรมชาติในพระเยซูคริสต์ ได้ถูกถือปฏิบัติและประกาศโดยพระศาสนจักรอันศักดิ์สิทธิ์มาโดยตลอด ดังที่เห็นได้ชัดจากคำพยานของครูผู้สอนในพระศาสนจักร ตัวอย่างเช่น:</w:t>
      </w:r>
    </w:p>
    <w:p w14:paraId="469570A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‘นักโหราศาสตร์ได้ถวายเกียรติแด่พระวรกายนี้ขณะที่ยังนอนอยู่ในรางหญ้า; ผู้ซึ่งไม่มีความรู้เรื่องความศรัทธาและเป็นคนต่างชาติ ได้ทิ้งบ้านเกิดและบ้านเรือนของตน เดินทางไกล และเมื่อมาถึง ก็ได้ถวายการนมัสการพระองค์ด้วยความยำเกรงและสั่นสะท้านอย่างยิ่ง ดังนั้น แม้เราเองจะเป็นชาวต่างชาติ แต่ในฐานะผู้เป็นพลเมืองแห่งสวรรค์ ก็ควรเลียนแบบพวกเขา! พวกเขาได้เห็น (พระคริสต์) ในรางหญ้าและในถ้ำ และไม่เห็นสิ่งใดที่ท่านเห็นในปัจจุบันนี้; แต่พวกเขาก็เข้าใกล้ด้วยความเกรงขามอย่างยิ่ง — ในขณะที่ท่านไม่เห็นพระองค์ในรางหญ้า แต่เห็นพระองค์บนแท่นบูชา…, ไม่เพียงแต่เห็นร่างกายนี้อย่างที่พวกเขาเห็น แต่ยังรู้ถึงฤทธิ์อำนาจของพระองค์และแผนการความรอดทั้งหมด รู้ถึงทุกสิ่งที่ได้สำเร็จผ่านทางพระองค์ และได้รับการสอนอย่างละเอียดในความลึกลับทั้งปวง”</w:t>
      </w:r>
      <w:r>
        <w:rPr>
          <w:rStyle w:val="FootnoteReference"/>
        </w:rPr>
        <w:footnoteReference w:id="1224"/>
      </w:r>
    </w:p>
    <w:p w14:paraId="6E0FE83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นักบุญอัมโบรส ในการอธิบายคำของผู้เขียนสดุดี: </w:t>
      </w:r>
      <w:r w:rsidRPr="006A21F9">
        <w:rPr>
          <w:i/>
          <w:iCs/>
          <w:lang w:val="ru-RU"/>
        </w:rPr>
        <w:t>‘จงนมัสการแท่นพระบาทของพระองค์: มันศักดิ์สิทธิ์</w:t>
      </w:r>
      <w:r w:rsidRPr="006A21F9">
        <w:rPr>
          <w:lang w:val="ru-RU"/>
        </w:rPr>
        <w:t>’ (สดุดี 98:5) ได้สังเกตว่า: “คำว่า ‘ที่วางเท้า’ หมายถึงโลก และคำว่า ‘โลก’ หมายถึงเนื้อของพระคริสต์ ซึ่งเราตอนนี้กำลังนมัสการ (</w:t>
      </w:r>
      <w:r w:rsidRPr="001E4083">
        <w:t>adoramus</w:t>
      </w:r>
      <w:r w:rsidRPr="006A21F9">
        <w:rPr>
          <w:lang w:val="ru-RU"/>
        </w:rPr>
        <w:t>) ด้วยวิธีที่ศักดิ์สิทธิ์ในศีลศักดิ์สิทธิ์ และซึ่งบรรดาอัครสาวกได้นมัสการในองค์พระเยซูคริสต์”</w:t>
      </w:r>
      <w:r>
        <w:rPr>
          <w:rStyle w:val="FootnoteReference"/>
        </w:rPr>
        <w:footnoteReference w:id="1225"/>
      </w:r>
    </w:p>
    <w:p w14:paraId="734DA57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“ไม่มีใครที่จะได้รับส่วนในเนื้อหนังนี้ (ของพระคริสต์) ได้ เว้นแต่จะถวายการนมัสการอย่างศักดิ์สิทธิ์ต่อเนื้อหนังนั้นก่อน”</w:t>
      </w:r>
      <w:r>
        <w:rPr>
          <w:rStyle w:val="FootnoteReference"/>
        </w:rPr>
        <w:footnoteReference w:id="1226"/>
      </w:r>
    </w:p>
    <w:p w14:paraId="04D15AF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นักบุญยอห์นแห่งดามัสกัส: “เราไม่ปฏิเสธการนมัสการเนื้อหนัง เพราะการนมัสการนั้นถูกถวายแก่เนื้อหนังใน Hypostasis เดียวของพระวจนะ ซึ่งได้กลายเป็น Hypostasis ของเนื้อหนัง แต่เราไม่รับใช้สิ่งสร้าง — เพราะเรานมัสการเนื้อหนัง ไม่ใช่ในฐานะเนื้อหนังธรรมดา แต่ในฐานะเนื้อหนังที่รวมเป็นหนึ่งกับพระเทวภาพ; เนื่องจากธรรมชาติทั้งสองได้รวมเป็นหนึ่งบุคคลและ Hypostasis เดียวของพระวจนะพระเจ้า ข้าพเจ้ารู้สึกกลัวที่จะสัมผัสถ่านไฟที่กำลังลุกไหม้ เพราะไฟได้รวมเป็นหนึ่งเดียวกับไม้ ข้าพเจ้าจึงนมัสการธรรมชาติทั้งสองของพระคริสต์ร่วมกัน; เพราะความเป็นพระได้รวมเป็นหนึ่งเดียวกับเนื้อหนัง”</w:t>
      </w:r>
      <w:r>
        <w:rPr>
          <w:rStyle w:val="FootnoteReference"/>
        </w:rPr>
        <w:footnoteReference w:id="1227"/>
      </w:r>
    </w:p>
    <w:p w14:paraId="6E9C5B8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</w:p>
    <w:p w14:paraId="7F7005AF" w14:textId="77777777" w:rsidR="00BE1885" w:rsidRPr="006A21F9" w:rsidRDefault="00BE1885" w:rsidP="00BE1885">
      <w:pPr>
        <w:pStyle w:val="Heading5"/>
        <w:rPr>
          <w:lang w:val="ru-RU"/>
        </w:rPr>
      </w:pPr>
      <w:bookmarkStart w:id="821" w:name="_Toc133142985"/>
      <w:bookmarkStart w:id="822" w:name="_Toc133166342"/>
      <w:bookmarkStart w:id="823" w:name="_Toc182221552"/>
      <w:bookmarkStart w:id="824" w:name="_Toc238453119"/>
      <w:bookmarkStart w:id="825" w:name="_Toc238453919"/>
      <w:bookmarkStart w:id="826" w:name="_Toc238576144"/>
      <w:r w:rsidRPr="006A21F9">
        <w:rPr>
          <w:bCs/>
          <w:lang w:val="ru-RU"/>
        </w:rPr>
        <w:t xml:space="preserve">§217. </w:t>
      </w:r>
      <w:r w:rsidRPr="006A21F9">
        <w:rPr>
          <w:lang w:val="ru-RU"/>
        </w:rPr>
        <w:t>ผู้ใดสามารถประกอบพิธีศีลมหาสนิทได้; ผู้ใดสามารถรับศีลนี้ และควรเตรียมตัวอย่างไร?</w:t>
      </w:r>
      <w:bookmarkEnd w:id="821"/>
      <w:bookmarkEnd w:id="822"/>
      <w:bookmarkEnd w:id="823"/>
      <w:bookmarkEnd w:id="824"/>
      <w:bookmarkEnd w:id="825"/>
      <w:bookmarkEnd w:id="826"/>
    </w:p>
    <w:p w14:paraId="0796FAE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ตามคำสอนของพระศาสนจักรนิกายออร์โธดอกซ์ อำนาจในการประกอบพิธีศีลมหาสนิทเป็นของพระสังฆราชเท่านั้น ในฐานะผู้สืบทอดของอัครสาวก และถูกถ่ายทอดไปยังพระสงฆ์ผ่านทางพระสังฆราช (การตีความกฎพระศาสนจักร ส่วนที่ 1 คำตอบต่อคำถามที่ 107; จดหมายของพระสังฆราชตะวันออกเกี่ยวกับความเชื่อนิกายออร์โธดอกซ์ ความเชื่อ, ข้อ 17). เนื่องจาก —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พระคริสต์ได้มอบอำนาจนี้ให้เฉพาะแก่ผู้อัครสาวกเท่านั้น และโดยผลที่ตามมา ในตัวของพวกเขาเอง ก็มอบให้เฉพาะแก่ผู้สืบทอดตำแหน่งของพวกเขาเท่านั้น เมื่อพระองค์ได้สถาปนาศีลศักดิ์สิทธิ์ที่สุดนี้ และทรงบัญชาแก่พวกเขาว่า: </w:t>
      </w:r>
      <w:r w:rsidRPr="006A21F9">
        <w:rPr>
          <w:i/>
          <w:iCs/>
          <w:lang w:val="ru-RU"/>
        </w:rPr>
        <w:t>‘จงทำสิ่งนี้เพื่อระลึกถึงเรา</w:t>
      </w:r>
      <w:r w:rsidRPr="006A21F9">
        <w:rPr>
          <w:lang w:val="ru-RU"/>
        </w:rPr>
        <w:t xml:space="preserve">’ [(ลูกา 22:19); (1 โครินธ์ 11:24–25)], และ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ตั้งแต่สมัยของอัครสาวกเอง มีเพียงพระสังฆราชและพระสงฆ์เท่านั้นที่ได้ใช้อำนาจนี้ในคริสตจักรอย่างสม่ำเสมอ ผู้เป็นพยานในเรื่องนี้ไม่ใช่เพียงผู้สอนแต่ละคนเท่านั้น ได้แก่ นักบุญดิโอนีซิอุส อเรโอปากีตัส (</w:t>
      </w:r>
      <w:r>
        <w:rPr>
          <w:rStyle w:val="FootnoteReference"/>
        </w:rPr>
        <w:footnoteReference w:id="1228"/>
      </w:r>
      <w:r w:rsidRPr="006A21F9">
        <w:rPr>
          <w:lang w:val="ru-RU"/>
        </w:rPr>
        <w:t xml:space="preserve"> ), นักบุญจัสติน (</w:t>
      </w:r>
      <w:r>
        <w:rPr>
          <w:rStyle w:val="FootnoteReference"/>
        </w:rPr>
        <w:footnoteReference w:id="1229"/>
      </w:r>
      <w:r w:rsidRPr="006A21F9">
        <w:rPr>
          <w:lang w:val="ru-RU"/>
        </w:rPr>
        <w:t xml:space="preserve"> ), เทอร์ทูลเลียน (</w:t>
      </w:r>
      <w:r>
        <w:rPr>
          <w:rStyle w:val="FootnoteReference"/>
        </w:rPr>
        <w:footnoteReference w:id="1230"/>
      </w:r>
      <w:r w:rsidRPr="006A21F9">
        <w:rPr>
          <w:lang w:val="ru-RU"/>
        </w:rPr>
        <w:t xml:space="preserve"> ), นักบุญบาซิลผู้ยิ่งใหญ่, นักบุญคริโซสโตม, ฮิลารี, เอพิฟานิอุส, เจอโรม และผู้อื่น ๆ,</w:t>
      </w:r>
      <w:r>
        <w:rPr>
          <w:rStyle w:val="FootnoteReference"/>
        </w:rPr>
        <w:footnoteReference w:id="1231"/>
      </w:r>
      <w:r w:rsidRPr="006A21F9">
        <w:rPr>
          <w:lang w:val="ru-RU"/>
        </w:rPr>
        <w:t xml:space="preserve"> — แต่ยังรวมถึงสภาสังคายนาทั้งหมดด้วย: สภาสังคายนาไนเซียครั้งแรก,</w:t>
      </w:r>
      <w:r>
        <w:rPr>
          <w:rStyle w:val="FootnoteReference"/>
        </w:rPr>
        <w:footnoteReference w:id="1232"/>
      </w:r>
      <w:r w:rsidRPr="006A21F9">
        <w:rPr>
          <w:lang w:val="ru-RU"/>
        </w:rPr>
        <w:t xml:space="preserve"> สภาสังคายนาอันคีรา (กฎข้อ 1), สภาสังคายนาเนโอเคซาเรีย (กฎข้อ 9), สภาสังคายนาแกงกรา (กฎข้อ 4) และสภาสังคายนาลาโอดีเซีย</w:t>
      </w:r>
      <w:r>
        <w:rPr>
          <w:rStyle w:val="FootnoteReference"/>
        </w:rPr>
        <w:footnoteReference w:id="1233"/>
      </w:r>
    </w:p>
    <w:p w14:paraId="4623E17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ผู้ช่วยพระสังฆราชไม่เคยได้รับอำนาจนี้</w:t>
      </w:r>
      <w:r>
        <w:rPr>
          <w:rStyle w:val="FootnoteReference"/>
        </w:rPr>
        <w:footnoteReference w:id="1234"/>
      </w:r>
      <w:r w:rsidRPr="006A21F9">
        <w:rPr>
          <w:lang w:val="ru-RU"/>
        </w:rPr>
        <w:t xml:space="preserve"> พวกเขาถูกกำหนดให้อยู่ร่วมและช่วยเหลือพระสังฆราชหรือพระสงฆ์ขณะที่กำลังประกอบพิธีศีลมหาสนิท</w:t>
      </w:r>
      <w:r>
        <w:rPr>
          <w:rStyle w:val="FootnoteReference"/>
        </w:rPr>
        <w:footnoteReference w:id="1235"/>
      </w:r>
      <w:r w:rsidRPr="006A21F9">
        <w:rPr>
          <w:lang w:val="ru-RU"/>
        </w:rPr>
        <w:t xml:space="preserve"> และเมื่อพิธีเสร็จสิ้น พวกเขาจึงสามารถแจกพระกายพระคริสต์ให้แก่ผู้เชื่อ</w:t>
      </w:r>
      <w:r>
        <w:rPr>
          <w:rStyle w:val="FootnoteReference"/>
        </w:rPr>
        <w:footnoteReference w:id="1236"/>
      </w:r>
      <w:r w:rsidRPr="006A21F9">
        <w:rPr>
          <w:lang w:val="ru-RU"/>
        </w:rPr>
        <w:t xml:space="preserve"> และนำถ้วยศีลมหาสนิทมาให้ผู้รับศีล</w:t>
      </w:r>
      <w:r>
        <w:rPr>
          <w:rStyle w:val="FootnoteReference"/>
        </w:rPr>
        <w:footnoteReference w:id="1237"/>
      </w:r>
      <w:r w:rsidRPr="006A21F9">
        <w:rPr>
          <w:lang w:val="ru-RU"/>
        </w:rPr>
        <w:t xml:space="preserve"> อย่างไรก็ตาม ผู้ไม่ได้รับศีลบวชไม่เพียงแต่ถูกห้ามจัดพิธี แต่ยังถูกห้ามแจกศีลมหาสนิทด้วยตนเอง แม้จะมีพระสังฆราช พระสงฆ์ หรือพระสังฆานุกรอยู่ด้วย</w:t>
      </w:r>
      <w:r>
        <w:rPr>
          <w:rStyle w:val="FootnoteReference"/>
        </w:rPr>
        <w:footnoteReference w:id="1238"/>
      </w:r>
    </w:p>
    <w:p w14:paraId="698D1D2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. คริสตชนออร์โธดอกซ์ทุกคน — และเฉพาะพวกเขาเท่านั้น — อาจร่วมรับประทานอาหารค่ำของพระเจ้าและรับพระกายและพระโลหิตของพระคริสต์ ในฐานะผู้ที่ได้เข้าสู่คริสตจักรแล้วผ่านทางประตูแห่งการบัพติศมา ได้กลายเป็นและยังคงเป็นลูก</w:t>
      </w:r>
      <w:r w:rsidRPr="001E4083">
        <w:t>ของคริสตจักร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และด้วยเหตุนี้จึงเป็นผู้รับมรดกแห่งพระพรทั้งปวงที่พระเจ้าประทานให้ภายในคริสตจักร ‘มีขนมปังหนึ่ง ร่างกายหนึ่ง แม้เราจะมีหลายคน’ ผู้อัครสาวกผู้ศักดิ์สิทธิ์ได้เขียนถึงคริสตชนในโครินธ์ </w:t>
      </w:r>
      <w:r w:rsidRPr="006A21F9">
        <w:rPr>
          <w:i/>
          <w:iCs/>
          <w:lang w:val="ru-RU"/>
        </w:rPr>
        <w:t xml:space="preserve">เพราะเราทุกคนร่วมรับประทานขนมปังหนึ่ง </w:t>
      </w:r>
      <w:r w:rsidRPr="006A21F9">
        <w:rPr>
          <w:lang w:val="ru-RU"/>
        </w:rPr>
        <w:t xml:space="preserve">[(1 โครินธ์ 10:17); ดูเพิ่มเติม (1 โครินธ์ 11:20–33)]. ‘อาหารนี้,’ ผู้พลีชีพศักดิ์สิทธิ์จัสตินได้ยืนยันไว้ด้วยว่า, ‘เราเรียกว่ายูคาริสต์ (การขอบคุณ); และไม่มีใครอื่นที่ได้รับอนุญาตให้ร่วมรับประทานมันได้ </w:t>
      </w:r>
      <w:r w:rsidRPr="006A21F9">
        <w:rPr>
          <w:lang w:val="ru-RU"/>
        </w:rPr>
        <w:lastRenderedPageBreak/>
        <w:t>นอกจากผู้ที่เชื่อว่าคำสอนของเราเป็นความจริง ผู้ที่ได้รับการชำระล้างด้วยการบัพติศมาเพื่อการอภัยบาปและการเกิดใหม่ และผู้ที่ดำเนินชีวิตตามคำสั่งของพระคริสต์’</w:t>
      </w:r>
      <w:r>
        <w:rPr>
          <w:rStyle w:val="FootnoteReference"/>
        </w:rPr>
        <w:footnoteReference w:id="1239"/>
      </w:r>
      <w:r w:rsidRPr="006A21F9">
        <w:rPr>
          <w:lang w:val="ru-RU"/>
        </w:rPr>
        <w:t xml:space="preserve"> และด้วยเหตุนี้ ผู้ต่อไปนี้ไม่เคยและไม่ได้รับอนุญาตให้เข้าร่วมในศีลมหาสนิท: </w:t>
      </w:r>
      <w:r w:rsidRPr="006A21F9">
        <w:rPr>
          <w:b/>
          <w:bCs/>
          <w:lang w:val="ru-RU"/>
        </w:rPr>
        <w:t>a)</w:t>
      </w:r>
      <w:r w:rsidRPr="006A21F9">
        <w:rPr>
          <w:lang w:val="ru-RU"/>
        </w:rPr>
        <w:t xml:space="preserve"> ทุกคนที่ยังไม่เข้าเป็นสมาชิกของพระศาสนจักรผ่านประตูศีลล้างบาปและยังไม่เป็นบุตรของพระ</w:t>
      </w:r>
      <w:r w:rsidRPr="001E4083">
        <w:t>ศาสนจักร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ได้แก่: ผู้ไม่เชื่อในพระเจ้า ชาวยิว ชาวมุสลิม และผู้เตรียมรับศีลล้างบาป;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ผู้ที่แม้จะเข้าสู่พระศาสนจักรผ่านพิธีบัพติศมา แต่ได้หลุดพ้นจากพระศาสนจักรเนื่องจากการละทิ้งความเชื่อ การถือลัทธินอกรีต หรือการแตกแยก หรือถูกตัดขาดจากพระศาสนจักรด้วยเหตุผลอื่นใดที่เป็นบาปหนัก นอกเหนือจากกฎเกณฑ์มากมายที่กำหนดโดยสภาสังคายนาสากลและบรรดาบิดาผู้ก่อตั้งคริสตจักร</w:t>
      </w:r>
      <w:r>
        <w:rPr>
          <w:rStyle w:val="FootnoteReference"/>
        </w:rPr>
        <w:footnoteReference w:id="1240"/>
      </w:r>
      <w:r w:rsidRPr="006A21F9">
        <w:rPr>
          <w:lang w:val="ru-RU"/>
        </w:rPr>
        <w:t xml:space="preserve"> โครงสร้างของพิธีกรรมที่จัดขึ้นเพื่อเฉลิมฉลองศีลมหาสนิทเองก็เป็นหลักฐานยืนยันแนวคิดนี้ เป็นที่ทราบกันดีว่า พิธีกรรมโบราณทั้งหมด หลังจากพิธีพรอสโคเมเดีย (Proskomedia) ประกอบด้วยสองส่วน: พิธีกรรมสำหรับผู้เตรียมรับศีลล้างบาป (Liturgy of the Catechumens) ซึ่งไม่เพียงแต่ผู้เตรียมรับศีลล้างบาปและผู้สำนึกผิดที่อยู่ภายใต้การตัดขาดจากคริสตจักรหรือการลงโทษทางศีลธรรมเท่านั้น แต่ยังรวมถึงผู้แบ่งแยก ผู้ถือความเชื่อผิด และแม้กระทั่งผู้ไม่เชื่อ ก็ได้รับอนุญาตให้เข้าร่วมเพื่อฟังบทอ่านและคำเทศนาของคริสตจักร;</w:t>
      </w:r>
      <w:r>
        <w:rPr>
          <w:rStyle w:val="FootnoteReference"/>
        </w:rPr>
        <w:footnoteReference w:id="1241"/>
      </w:r>
      <w:r w:rsidRPr="006A21F9">
        <w:rPr>
          <w:lang w:val="ru-RU"/>
        </w:rPr>
        <w:t xml:space="preserve"> และพิธีกรรมของผู้เชื่อ ซึ่งเปิดให้เฉพาะคริสตชนออร์โธดอกซ์เท่านั้น และในระหว่างพิธีนี้ จะมีการเฉลิมฉลองและแจกจ่ายศีลมหาสนิทอย่างแท้จริง</w:t>
      </w:r>
    </w:p>
    <w:p w14:paraId="65A4E86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ส่วนผู้เชื่อเอง: ตามกฎของพระศาสนจักร ไม่เพียงแต่ผู้ใหญ่ แต่ ‘แม้กระทั่งทารกน้อย ก็ควรได้รับอนุญาตให้เข้าร่วมในศีลศักดิ์สิทธิ์ เพื่อความศักดิ์สิทธิ์ของจิตวิญญาณและร่างกายของพวกเขา และเพื่อรับพระคุณของพระเจ้า’</w:t>
      </w:r>
      <w:r>
        <w:rPr>
          <w:rStyle w:val="FootnoteReference"/>
        </w:rPr>
        <w:footnoteReference w:id="1242"/>
      </w:r>
      <w:r w:rsidRPr="006A21F9">
        <w:rPr>
          <w:lang w:val="ru-RU"/>
        </w:rPr>
        <w:t xml:space="preserve"> และกฎนี้ ซึ่งยังคงได้รับการปฏิบัติตามโดยคริสตจักรออร์โธดอกซ์ แต่ถูกปฏิเสธโดยคริสตจักรโรมันคาทอลิก</w:t>
      </w:r>
      <w:r>
        <w:rPr>
          <w:rStyle w:val="FootnoteReference"/>
        </w:rPr>
        <w:footnoteReference w:id="1243"/>
      </w:r>
      <w:r w:rsidRPr="006A21F9">
        <w:rPr>
          <w:lang w:val="ru-RU"/>
        </w:rPr>
        <w:t xml:space="preserve"> —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>ได้ถูกปฏิบัติตามมาตั้งแต่สมัยโบราณกาลทั่วทั้งคริสตจักรคาทอลิก ตามที่ได้รับการยืนยันจากหนังสือคำสั่งอัครสาวก</w:t>
      </w:r>
      <w:r>
        <w:rPr>
          <w:rStyle w:val="FootnoteReference"/>
        </w:rPr>
        <w:footnoteReference w:id="1244"/>
      </w:r>
      <w:r w:rsidRPr="006A21F9">
        <w:rPr>
          <w:lang w:val="ru-RU"/>
        </w:rPr>
        <w:t xml:space="preserve"> และโดยผู้สอนของคริสตจักร: ดิโอนิซิอุส อเรโอปากีตัส, ไซเพเรียน,</w:t>
      </w:r>
      <w:r>
        <w:rPr>
          <w:rStyle w:val="FootnoteReference"/>
        </w:rPr>
        <w:footnoteReference w:id="1245"/>
      </w:r>
      <w:r w:rsidRPr="006A21F9">
        <w:rPr>
          <w:lang w:val="ru-RU"/>
        </w:rPr>
        <w:t xml:space="preserve"> ออกัสติน,</w:t>
      </w:r>
      <w:r>
        <w:rPr>
          <w:rStyle w:val="FootnoteReference"/>
        </w:rPr>
        <w:footnoteReference w:id="1246"/>
      </w:r>
      <w:r w:rsidRPr="006A21F9">
        <w:rPr>
          <w:lang w:val="ru-RU"/>
        </w:rPr>
        <w:t xml:space="preserve"> สมเด็จพระสันตะปาปาอินโนเซนต์ที่ 1,</w:t>
      </w:r>
      <w:r>
        <w:rPr>
          <w:rStyle w:val="FootnoteReference"/>
        </w:rPr>
        <w:footnoteReference w:id="1247"/>
      </w:r>
      <w:r w:rsidRPr="006A21F9">
        <w:rPr>
          <w:lang w:val="ru-RU"/>
        </w:rPr>
        <w:t xml:space="preserve"> บาซิลแห่งคิลิเซีย, เอวากริอุส</w:t>
      </w:r>
      <w:r>
        <w:rPr>
          <w:rStyle w:val="FootnoteReference"/>
        </w:rPr>
        <w:footnoteReference w:id="1248"/>
      </w:r>
      <w:r w:rsidRPr="006A21F9">
        <w:rPr>
          <w:lang w:val="ru-RU"/>
        </w:rPr>
        <w:t xml:space="preserve"> และท่านอื่น ๆ;</w:t>
      </w:r>
      <w:r>
        <w:rPr>
          <w:rStyle w:val="FootnoteReference"/>
        </w:rPr>
        <w:footnoteReference w:id="124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ได้ถูกปฏิบัติตามภายในคริสตจักรโรมันเอง ไม่เพียงแต่ในศตวรรษที่เก้า,</w:t>
      </w:r>
      <w:r>
        <w:rPr>
          <w:rStyle w:val="FootnoteReference"/>
        </w:rPr>
        <w:footnoteReference w:id="1250"/>
      </w:r>
      <w:r w:rsidRPr="006A21F9">
        <w:rPr>
          <w:lang w:val="ru-RU"/>
        </w:rPr>
        <w:t xml:space="preserve"> แต่ยังในศตวรรษที่สิบสองด้วย</w:t>
      </w:r>
      <w:r>
        <w:rPr>
          <w:rStyle w:val="FootnoteReference"/>
        </w:rPr>
        <w:footnoteReference w:id="1251"/>
      </w:r>
    </w:p>
    <w:p w14:paraId="0274222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อย่างไรก็ตาม เมื่อพระศาสนจักรอันศักดิ์สิทธิ์ทรงเรียกบุตรหลานผู้เชื่อทั้งหมดให้มาร่วมในพิธีมหาสนิท พระองค์จะทรงอนุญาตให้พวกเขาเข้าสู่วิถีศักดิ์สิทธิ์ที่สุดได้ก็ต่อเมื่อพวกเขาได้เตรียมตัวเรียบร้อยแล้ว ตามคำสั่งของอัครสาวก:</w:t>
      </w:r>
      <w:r w:rsidRPr="006A21F9">
        <w:rPr>
          <w:i/>
          <w:iCs/>
          <w:lang w:val="ru-RU"/>
        </w:rPr>
        <w:t xml:space="preserve"> ให้แต่ละคนตรวจสอบตนเองก่อน แล้วจึงรับประทานขนมปังและดื่มจากถ้วยนั้น เพราะผู้ใดที่กินและดื่มอย่างไม่สมควร ก็กินและดื่มการพิพากษาลงบนตนเอง โดยไม่แยกแยะพระกายของพระเจ้า </w:t>
      </w:r>
      <w:r w:rsidRPr="006A21F9">
        <w:rPr>
          <w:lang w:val="ru-RU"/>
        </w:rPr>
        <w:t xml:space="preserve">(1 โครินธ์ </w:t>
      </w:r>
      <w:r w:rsidRPr="006A21F9">
        <w:rPr>
          <w:lang w:val="ru-RU"/>
        </w:rPr>
        <w:lastRenderedPageBreak/>
        <w:t>11:28–29) การเตรียมตัวนี้ประกอบด้วยการที่ผู้เชื่อตรวจสอบจิตสำนึกของตนเองอย่างจริงใจ และชำระล้างบาปผ่านศีลสารภาพบาป พร้อมทั้งถือศีลอดและอธิษฐาน ตามพิธีกรรมทางศาสนาของคริสตจักร</w:t>
      </w:r>
      <w:r>
        <w:rPr>
          <w:rStyle w:val="FootnoteReference"/>
        </w:rPr>
        <w:footnoteReference w:id="1252"/>
      </w:r>
    </w:p>
    <w:p w14:paraId="3C4E8270" w14:textId="77777777" w:rsidR="00BE1885" w:rsidRPr="006A21F9" w:rsidRDefault="00BE1885" w:rsidP="00BE1885">
      <w:pPr>
        <w:rPr>
          <w:lang w:val="ru-RU"/>
        </w:rPr>
      </w:pPr>
    </w:p>
    <w:p w14:paraId="2AEEE7D8" w14:textId="77777777" w:rsidR="00BE1885" w:rsidRPr="006A21F9" w:rsidRDefault="00BE1885" w:rsidP="00BE1885">
      <w:pPr>
        <w:pStyle w:val="Heading5"/>
        <w:rPr>
          <w:lang w:val="ru-RU"/>
        </w:rPr>
      </w:pPr>
      <w:bookmarkStart w:id="827" w:name="_Toc133142986"/>
      <w:bookmarkStart w:id="828" w:name="_Toc133166343"/>
      <w:bookmarkStart w:id="829" w:name="_Toc182221553"/>
      <w:bookmarkStart w:id="830" w:name="_Toc238453120"/>
      <w:bookmarkStart w:id="831" w:name="_Toc238453920"/>
      <w:bookmarkStart w:id="832" w:name="_Toc238576145"/>
      <w:r w:rsidRPr="006A21F9">
        <w:rPr>
          <w:lang w:val="ru-RU"/>
        </w:rPr>
        <w:t>§218. ความจำเป็นในการรับศีลมหาสนิท โดยเฉพาะอย่างยิ่งในทั้งสองรูปแบบ และผลแห่งศีล</w:t>
      </w:r>
      <w:bookmarkEnd w:id="827"/>
      <w:bookmarkEnd w:id="828"/>
      <w:bookmarkEnd w:id="829"/>
      <w:bookmarkEnd w:id="830"/>
      <w:bookmarkEnd w:id="831"/>
      <w:bookmarkEnd w:id="832"/>
    </w:p>
    <w:p w14:paraId="2A411C31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การรับพระกายและพระโลหิตของพระเจ้าเป็นหน้าที่สำคัญและจำเป็นของคริสตชนทุกคน สิ่งนี้ชัดเจน:</w:t>
      </w:r>
    </w:p>
    <w:p w14:paraId="1EE34BA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จากคำพูดของพระผู้ช่วยให้รอด ซึ่งพระองค์ตรัสขณะทรงสถาปนาศีลมหาสนิท: </w:t>
      </w:r>
      <w:r w:rsidRPr="006A21F9">
        <w:rPr>
          <w:i/>
          <w:iCs/>
          <w:lang w:val="ru-RU"/>
        </w:rPr>
        <w:t>‘จริงแท้แน่นอน ข้าพเจ้าบอกท่านทั้งหลายว่า หากท่านไม่กินเนื้อของบุตรมนุษย์และดื่มพระโลหิตของพระองค์ ท่านก็จะไม่มีชีวิตอยู่ภายในตัวท่าน ‘ผู้ใดที่กินเนื้อของเราและดื่มเลือดของเรา จะมีชีวิตนิรันดร์ และเราจะให้เขาฟื้นขึ้นในวันสุดท้าย</w:t>
      </w:r>
      <w:r w:rsidRPr="006A21F9">
        <w:rPr>
          <w:lang w:val="ru-RU"/>
        </w:rPr>
        <w:t>’ (ยอห์น 6:53–54). นั่นคือ เช่นเดียวกับที่บุคคลจำเป็นต้องเกิดใหม่ด้วยน้ำและพระวิญญาณในพิธีบัพติศมา เพื่อเข้าสู่ราชอาณาจักรแห่งพระคุณของพระคริสต์ (ยอห์น 3:5) เช่นเดียวกันนั้น เพื่อได้รับการเสริมสร้างและเติบโตในชีวิตแห่งพระคุณ—ซึ่งจะนำไปสู่ชีวิตนิรันดร์—คริสตชนจำเป็นต้องรับอาหารที่ให้ชีวิตในพิธีศีลมหาสนิท และแม้ว่าใครก็ตาม—ไม่ว่าจะเป็นทารกหรือผู้ใหญ่—ที่เกิดใหม่ด้วยน้ำและพระวิญญาณ แต่เนื่องจากความตายที่กะทันหันและไม่คาดคิด จึงไม่มีโอกาสได้รับพระกายและพระโลหิตของพระเจ้า อาจได้รับการพิจารณาว่าสมควรเข้าสู่ราชอาณาจักรสวรรค์ (มัทธิว 11:14) ด้วยความบริสุทธิ์และความไร้เดียงสาของตน</w:t>
      </w:r>
      <w:r>
        <w:rPr>
          <w:rStyle w:val="FootnoteReference"/>
        </w:rPr>
        <w:footnoteReference w:id="1253"/>
      </w:r>
      <w:r w:rsidRPr="006A21F9">
        <w:rPr>
          <w:lang w:val="ru-RU"/>
        </w:rPr>
        <w:t xml:space="preserve"> — อย่างไรก็ตาม ผู้ใดก็ตามที่หลังจากรับบัพติศมาแล้ว ยังคงมีชีวิตอยู่ท่ามกลางสมาชิกของคริสตจักรบนโลกนี้ และไม่ว่าจะด้วยความประมาทหรือความดื้อรั้น ก็ละเลยที่จะรับอาหารแห่งความรอดนี้ จะไม่มีทางได้รับชีวิตนิรันดร์อย่างแน่นอน (ยอห์น 6:53)</w:t>
      </w:r>
    </w:p>
    <w:p w14:paraId="10DA4D4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จากคำสั่งที่ชัดเจนของพระผู้ช่วยให้รอดในการสถาปนาศีลมหาสนิท นักบุญเปาโลอัครสาวกได้เล่าเรื่องนี้ไว้ดังนี้: </w:t>
      </w:r>
      <w:r w:rsidRPr="006A21F9">
        <w:rPr>
          <w:i/>
          <w:iCs/>
          <w:lang w:val="ru-RU"/>
        </w:rPr>
        <w:t>ในคืนที่พระองค์ถูกทรยศ พระเยซูเจ้าทรงรับขนมปัง และเมื่อทรงขอบพระคุณแล้ว ทรงหักขนมปังนั้นและตรัสว่า: ‘จงรับไปกินเถิด นี่คือกายของเรา ซึ่งถูกหักเพื่อท่าน; “จงทำเช่นนี้เพื่อระลึกถึงเรา” ในทำนองเดียวกัน หลังจากรับประทานอาหารค่ำแล้ว พระองค์ทรงรับถ้วยและตรัสว่า “ถ้วยนี้เป็นพันธสัญญาใหม่ในพระโลหิตของเรา จงทำเช่นนี้ทุกครั้งเมื่อท่านดื่ม เพื่อระลึกถึงเรา</w:t>
      </w:r>
      <w:r w:rsidRPr="006A21F9">
        <w:rPr>
          <w:lang w:val="ru-RU"/>
        </w:rPr>
        <w:t xml:space="preserve">” (1 โครินธ์ 11:23–25) และแล้วพระองค์ก็ตรัสเพิ่มเติมทันทีว่า: </w:t>
      </w:r>
      <w:r w:rsidRPr="006A21F9">
        <w:rPr>
          <w:i/>
          <w:iCs/>
          <w:lang w:val="ru-RU"/>
        </w:rPr>
        <w:t>‘เพราะทุกครั้งที่ท่านกินขนมปังนี้และดื่มถ้วยนี้ ท่านก็ประกาศถึงการสิ้นพระชนม์ขององค์พระผู้เป็นเจ้า จนกว่าพระองค์จะเสด็จมา</w:t>
      </w:r>
      <w:r w:rsidRPr="006A21F9">
        <w:rPr>
          <w:lang w:val="ru-RU"/>
        </w:rPr>
        <w:t>’ (1 โครินธ์ 11:26) และด้วยวิธีนี้ พระองค์ได้ยืนยันว่า คำสั่งของพระเจ้าให้ร่วมรับพระกายและพระโลหิตของพระองค์ ไม่เพียงแต่สำหรับผู้อัครทูตเท่านั้น แต่ยังรวมถึงผู้เชื่อทุกคนด้วย</w:t>
      </w:r>
    </w:p>
    <w:p w14:paraId="21D3E0E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จากตัวอย่างของอัครทูตศักดิ์สิทธิ์และคริสตชนยุคแรก ซึ่งในขณะที่ปฏิบัติตามพระบัญชาของพระผู้ช่วยให้รอดอย่างซื่อสัตย์ </w:t>
      </w:r>
      <w:r w:rsidRPr="006A21F9">
        <w:rPr>
          <w:i/>
          <w:iCs/>
          <w:lang w:val="ru-RU"/>
        </w:rPr>
        <w:t xml:space="preserve">พวกเขายังคงอยู่ในพระวิหารทุกวันด้วยความสามัคคี … ในความสามัคคีและการหักขนมปัง และ </w:t>
      </w:r>
      <w:r w:rsidRPr="009C4F4A">
        <w:rPr>
          <w:lang w:val="ru-RU"/>
        </w:rPr>
        <w:t>[</w:t>
      </w:r>
      <w:r w:rsidRPr="006A21F9">
        <w:rPr>
          <w:lang w:val="ru-RU"/>
        </w:rPr>
        <w:t>(กิจการ 2:42–46</w:t>
      </w:r>
      <w:r w:rsidRPr="009C4F4A">
        <w:rPr>
          <w:lang w:val="ru-RU"/>
        </w:rPr>
        <w:t>)</w:t>
      </w:r>
      <w:r w:rsidRPr="006A21F9">
        <w:rPr>
          <w:lang w:val="ru-RU"/>
        </w:rPr>
        <w:t xml:space="preserve">; ดูเพิ่มเติม </w:t>
      </w:r>
      <w:r w:rsidRPr="009C4F4A">
        <w:rPr>
          <w:lang w:val="ru-RU"/>
        </w:rPr>
        <w:t>(</w:t>
      </w:r>
      <w:r w:rsidRPr="006A21F9">
        <w:rPr>
          <w:lang w:val="ru-RU"/>
        </w:rPr>
        <w:t>1 โครินธ์ 10:17</w:t>
      </w:r>
      <w:r w:rsidRPr="009C4F4A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9C4F4A">
        <w:rPr>
          <w:lang w:val="ru-RU"/>
        </w:rPr>
        <w:t>(</w:t>
      </w:r>
      <w:r w:rsidRPr="006A21F9">
        <w:rPr>
          <w:lang w:val="ru-RU"/>
        </w:rPr>
        <w:t>1 โครินธ์ 11:20)</w:t>
      </w:r>
      <w:r w:rsidRPr="00430F02">
        <w:rPr>
          <w:lang w:val="ru-RU"/>
        </w:rPr>
        <w:t>]</w:t>
      </w:r>
      <w:r w:rsidRPr="006A21F9">
        <w:rPr>
          <w:lang w:val="ru-RU"/>
        </w:rPr>
        <w:t>.</w:t>
      </w:r>
    </w:p>
    <w:p w14:paraId="5866FF2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จากคำสอนและปฏิบัติของคริสตจักรออร์โธดอกซ์ ซึ่งชักชวนลูกหลานของพระองค์ให้ร่วมรับศีลมหาสนิทบ่อยที่สุดเท่าที่จะทำได้ และสั่งให้ทุกคนชำระจิตสำนึกผ่านการสารภาพบาป และร่วมรับศีลศักดิ์สิทธิ์สี่ครั้งต่อปี ในช่วงการถือศีลอดสี่ช่วงที่รู้จักกันดี หรืออย่างน้อยปีละครั้งโดยไม่มีข้อยกเว้น (กฎการสารภาพบาป ส่วนที่ 1.</w:t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>คำตอบสำหรับคำถามที่ 90).</w:t>
      </w:r>
    </w:p>
    <w:p w14:paraId="0256D50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“ทั้งนักบวชและฆราวาสต้องรับศีลนี้ในทั้งสองรูปแบบ คือ ขนมปังและเหล้าองุ่น” (Canonical Decrees, Part 1, Answer to Question 107), ซึ่งขัดกับคำสอนที่ผิดพลาดของคริสตจักรโรมัน ที่ห้ามฆราวาสรับถ้วยของพระเจ้า</w:t>
      </w:r>
      <w:r>
        <w:rPr>
          <w:rStyle w:val="FootnoteReference"/>
        </w:rPr>
        <w:footnoteReference w:id="1254"/>
      </w:r>
      <w:r w:rsidRPr="006A21F9">
        <w:rPr>
          <w:lang w:val="ru-RU"/>
        </w:rPr>
        <w:t xml:space="preserve"> เพราะ:</w:t>
      </w:r>
    </w:p>
    <w:p w14:paraId="58375C4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พระคริสต์ผู้ช่วยให้รอดได้สถาปนาศีลมหาสนิทในทั้งสองรูปแบบอย่างแยกไม่ออก: ในรูปแบบของขนมปังและในรูปแบบของไวน์; และเช่นเดียวกับเมื่อพระองค์ประทานขนมปังแก่สาวกของพระองค์ พระองค์ได้ตรัสว่า: </w:t>
      </w:r>
      <w:r w:rsidRPr="006A21F9">
        <w:rPr>
          <w:i/>
          <w:iCs/>
          <w:lang w:val="ru-RU"/>
        </w:rPr>
        <w:t>‘จงรับไปกินเถิด นี่คือกายของเรา’</w:t>
      </w:r>
      <w:r w:rsidRPr="006A21F9">
        <w:rPr>
          <w:lang w:val="ru-RU"/>
        </w:rPr>
        <w:t xml:space="preserve">; ดังนั้น เมื่อทรงมอบถ้วย พระองค์ก็ทรงบัญชาว่า: </w:t>
      </w:r>
      <w:r w:rsidRPr="006A21F9">
        <w:rPr>
          <w:i/>
          <w:iCs/>
          <w:lang w:val="ru-RU"/>
        </w:rPr>
        <w:lastRenderedPageBreak/>
        <w:t>‘จงดื่มจากถ้วยนี้กันทุกคน เพราะนี่คือเลือดของเรา</w:t>
      </w:r>
      <w:r w:rsidRPr="006A21F9">
        <w:rPr>
          <w:lang w:val="ru-RU"/>
        </w:rPr>
        <w:t>’ (มัทธิว 26:27–28) ดังนั้น หากคริสตชนทุกคน ทั้งนักบวชและฆราวาส จะร่วมรับศีลมหาสนิท (ตามที่คริสตจักรโรมันสอนด้วย) และหากตามการสถาปนาของพระผู้เป็นเจ้า ทั้งสองรูปแบบของศีลมหาสนิทมีความสัมพันธ์อย่างเท่าเทียมกับสาระของศีลมหาสนิท และหากพระคริสต์เองได้ทรงบัญชาให้รับศีลนี้ภายใต้ทั้งสองรูปแบบ ร่วมกัน: ดังนั้น การปฏิเสธไม่ให้ผู้เชื่อทั่วไปรับถ้วยของพระเจ้า ก็เท่ากับให้พวกเขามีส่วนร่วมอย่างไม่สมบูรณ์ในศีลศักดิ์สิทธิ์ที่ยิ่งใหญ่ที่สุด และเป็นการละเมิดพระบัญญัติของพระเจ้า การที่</w:t>
      </w:r>
      <w:r w:rsidRPr="006A21F9">
        <w:rPr>
          <w:b/>
          <w:bCs/>
          <w:lang w:val="ru-RU"/>
        </w:rPr>
        <w:t xml:space="preserve"> (a) </w:t>
      </w:r>
      <w:r w:rsidRPr="006A21F9">
        <w:rPr>
          <w:lang w:val="ru-RU"/>
        </w:rPr>
        <w:t>ฝ่ายละตินยืนยันว่า ศีลมหาสนิทถูกจัดให้ครบถ้วนแก่ผู้เชื่อทั่วไป แม้ภายใต้รูปแบบเดียว ก็เป็นไปโดยเปล่าประโยชน์: เพราะที่ใดมีพระกายของพระคริสต์ ที่นั่นย่อมมีพระโลหิตด้วย</w:t>
      </w:r>
      <w:r>
        <w:rPr>
          <w:rStyle w:val="FootnoteReference"/>
        </w:rPr>
        <w:footnoteReference w:id="1255"/>
      </w:r>
      <w:r w:rsidRPr="006A21F9">
        <w:rPr>
          <w:lang w:val="ru-RU"/>
        </w:rPr>
        <w:t xml:space="preserve"> การให้เหตุผลเช่นนี้ไม่ถูกต้อง เมื่อเรารู้แน่ชัดว่า พระเจ้าทรงพอพระทัยที่จะสถาปนาศีลมหาสนิทไม่ใช่เพียงในรูปเดียวของขนมปัง เพื่อที่ในรูปนี้พระองค์จะประทานทั้งพระกายและพระโลหิตของพระองค์แก่ผู้เชื่อ แต่ในสองรูป เพื่อที่ในรูปของขนมปัง พระกายของพระองค์จะได้รับการประทาน และในรูปของเหล้าองุ่น พระโลหิตของพระองค์จะได้รับการประทาน นอกจากนี้ หากการรับศีลมหาสนิทในรูปแบบเดียวนั้นเพียงพอสำหรับผู้ศรัทธาทั่วไป แล้วทำไมสิ่งนี้จึงถือว่าไม่เพียงพอสำหรับนักบวช? โดยเปล่าประโยชน์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พวกเขาจึงกล่าวว่า หากพระคริสต์มีเจตนาที่จะสถาปนาศีลมหาสนิทเป็นเพียงศีลศักดิ์สิทธิ์เพื่อมอบเนื้อและเลือดของพระองค์ให้แก่ผู้ศรัทธา พระองค์ก็คงจะสถาปนาไว้ในรูปแบบเดียวของขนมปัง; แต่พระเจ้าทรงประสงค์จะสถาปนาศีลมหาสนิททั้งในฐานะศีลศักดิ์สิทธิ์และในฐานะเครื่องบูชา ดังนั้นจึงทรงสถาปนาไว้ในสองรูปแบบที่แยกจากกัน คือในรูปแบบของขนมปังและในรูปแบบของน้ำองุ่น ซึ่งสอดคล้องกับพระกายของพระองค์ที่ทรงทนทุกข์บนไม้กางเขน และกับพระโลหิตที่ไหลออกมาพร้อมกับน้ำจากพระสีข้างที่ถูกแทง</w:t>
      </w:r>
      <w:r>
        <w:rPr>
          <w:rStyle w:val="FootnoteReference"/>
        </w:rPr>
        <w:footnoteReference w:id="1256"/>
      </w:r>
      <w:r w:rsidRPr="006A21F9">
        <w:rPr>
          <w:lang w:val="ru-RU"/>
        </w:rPr>
        <w:t xml:space="preserve"> ไม่ครับ จากคำเล่าในพระวรสาร เราทราบว่าพระเจ้าได้สถาปนาศีลมหาสนิทเป็นศีลศักดิ์สิทธิ์ในสองรูปแบบ: เพราะเช่นเดียวกับที่พระองค์ทรงใช้รูปแบบของขนมปังโดยเฉพาะเพื่อมอบร่างกายของพระองค์ให้แก่ผู้เชื่อ พระองค์ก็ทรงใช้รูปแบบของไวน์โดยเฉพาะเพื่อมอบเลือดของพระองค์ให้แก่พวกเขาด้วย โดยตรัสว่า: ‘จงดื่มจากมันเถิด ทุกคน: เพราะนี่คือเลือดของเรา…’ สุดท้ายนี้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การที่พวกเขาพยายามป้องกันตัวโดยอ้างว่าคำสั่งของพระเจ้าเกี่ยวกับถ้วย: ‘จงดื่มจากมันเถิด ทุกคน’ — นั้นใช้เฉพาะกับอัครสาวกเท่านั้น และโดยผลสืบเนื่องไปถึงผู้สืบทอดของพวกเขา — ผู้เลี้ยง — และไม่ใช่สำหรับผู้เชื่อทุกคน — เป็นเรื่องที่ไร้ประโยชน์</w:t>
      </w:r>
      <w:r>
        <w:rPr>
          <w:rStyle w:val="FootnoteReference"/>
        </w:rPr>
        <w:footnoteReference w:id="1257"/>
      </w:r>
      <w:r w:rsidRPr="006A21F9">
        <w:rPr>
          <w:lang w:val="ru-RU"/>
        </w:rPr>
        <w:t xml:space="preserve"> ที่จริงแล้ว คำสั่งนี้ ซึ่งถูกให้ในมื้ออาหารสุดท้าย เช่นเดียวกับคำสั่งให้รับส่วนร่วมในร่างกายของพระเจ้า ใช้โดยตรงกับอัครทูตเท่านั้น; แต่ในเวลานั้น ผู้เป็นอัครทูตเท่านั้นที่ประกอบเป็นชุมชนของผู้เชื่อ และไม่ใช่ทุกสิ่งที่พระคริสต์ตรัสกับผู้เป็นอัครทูตเท่านั้นจะเสมอไปใช้กับพวกเขาเท่านั้น; ตรงกันข้าม ส่วนใหญ่ของคำตรัสเหล่านั้นใช้ได้และยังคงใช้ได้กับคริสตชนทุกคน (ดูพระวรสารนักบุญยอห์น บทที่ 14–17) ดังนั้น ในที่นี้จึงยังต้องพิจารณาว่า คำสั่งของพระเจ้าให้รับร่างกายของพระองค์ในรูปของขนมปัง และต่อมาคือรับเลือดของพระองค์ในรูปของไวน์ นั้น ใช้กับอัครสาวกในความหมายใด — ไม่ว่าจะเป็นเฉพาะกับอัครสาวกเท่านั้น หรือโดยทั่วไปกับผู้เชื่อทั้งหมด อัครสาวกเองได้ชี้แจงเรื่องนี้อย่างชัดเจนโดยรับคำสั่งนี้ในความหมายหลัง เพราะ:</w:t>
      </w:r>
    </w:p>
    <w:p w14:paraId="5EDC483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2)</w:t>
      </w:r>
      <w:r w:rsidRPr="006A21F9">
        <w:rPr>
          <w:lang w:val="ru-RU"/>
        </w:rPr>
        <w:t xml:space="preserve"> บรรดาอัครสาวก ซึ่งได้รับการนำทางโดยพระวิญญาณบริสุทธิ์ ได้นำคำสั่งของพระเจ้าในการจัดพิธีศีลมหาสนิทเพื่อระลึกถึงพระองค์มาใช้กับตนเองและผู้สืบทอดตำแหน่งเท่านั้น; ในขณะที่พวกเขาได้นำคำสั่งนี้ไปใช้กับผู้เชื่อทุกคนในการรับศีลมหาสนิทในทั้งสองรูปแบบ; ซึ่งนี่คือเหตุผลที่พวกเขาได้จัดพิธีศีลมหาสนิทนี้ให้ทุกคนในทั้งสองรูปแบบ และสั่งให้ทุกคนร่วมรับในทั้งสองรูปแบบ </w:t>
      </w:r>
      <w:r w:rsidRPr="006A21F9">
        <w:rPr>
          <w:i/>
          <w:iCs/>
          <w:lang w:val="ru-RU"/>
        </w:rPr>
        <w:t>‘ให้คนนั้นตรวจสอบตัวเอง</w:t>
      </w:r>
      <w:r w:rsidRPr="006A21F9">
        <w:rPr>
          <w:lang w:val="ru-RU"/>
        </w:rPr>
        <w:t xml:space="preserve">,’ นักบุญเปาโลอัครสาวก </w:t>
      </w:r>
      <w:r w:rsidRPr="006A21F9">
        <w:rPr>
          <w:lang w:val="ru-RU"/>
        </w:rPr>
        <w:lastRenderedPageBreak/>
        <w:t xml:space="preserve">ผู้ได้ถ่ายทอดให้เราเกี่ยวกับศีลมหาสนิทอย่างแม่นยำตามที่ท่านได้รับจากพระเจ้า </w:t>
      </w:r>
      <w:r w:rsidRPr="006A21F9">
        <w:rPr>
          <w:i/>
          <w:iCs/>
          <w:lang w:val="ru-RU"/>
        </w:rPr>
        <w:t xml:space="preserve">‘และให้เขารับประทานขนมปังนี้และดื่มจากถ้วยนี้’ เพราะผู้ใดที่กินและดื่มอย่างไม่สมควร ก็เท่ากับกินและดื่มการพิพากษาลงบนตนเอง โดยไม่แยกแยะพระกายของพระเจ้า </w:t>
      </w:r>
      <w:r w:rsidRPr="009C4F4A">
        <w:rPr>
          <w:lang w:val="ru-RU"/>
        </w:rPr>
        <w:t>[</w:t>
      </w:r>
      <w:r w:rsidRPr="006A21F9">
        <w:rPr>
          <w:lang w:val="ru-RU"/>
        </w:rPr>
        <w:t>(1 โครินธ์ 11:28–29</w:t>
      </w:r>
      <w:r w:rsidRPr="009C4F4A">
        <w:rPr>
          <w:lang w:val="ru-RU"/>
        </w:rPr>
        <w:t>)</w:t>
      </w:r>
      <w:r w:rsidRPr="006A21F9">
        <w:rPr>
          <w:lang w:val="ru-RU"/>
        </w:rPr>
        <w:t>, (1 โครินธ์ 24–27)</w:t>
      </w:r>
      <w:r w:rsidRPr="009C4F4A">
        <w:rPr>
          <w:lang w:val="ru-RU"/>
        </w:rPr>
        <w:t>]</w:t>
      </w:r>
      <w:r w:rsidRPr="006A21F9">
        <w:rPr>
          <w:lang w:val="ru-RU"/>
        </w:rPr>
        <w:t xml:space="preserve"> และก่อนนั้นอีก เมื่อท่านได้เตือนสติคริสตชนกลุ่มเดียวกันให้หลีกเลี่ยงการกินอาหารที่ถวายแด่รูปเคารพ ท่านได้เขียนว่า: </w:t>
      </w:r>
      <w:r w:rsidRPr="006A21F9">
        <w:rPr>
          <w:i/>
          <w:iCs/>
          <w:lang w:val="ru-RU"/>
        </w:rPr>
        <w:t xml:space="preserve">‘ข้าพเจ้าพูดกับท่านในฐานะผู้มีวิจารณญาณที่ดี; จงพิจารณาด้วยตนเองว่าสิ่งที่ข้าพเจ้าพูดนั้นเป็นอย่างไร ถ้วยแห่งพรที่เราถวายคำอวยพรนั้น ไม่ใช่การมีส่วนร่วมในพระโลหิตของพระคริสต์หรือ? ขนมปังที่เราหักนั้น ไม่ใช่การมีส่วนร่วมในพระกายของพระคริสต์หรือ? … ท่านไม่อาจดื่มถ้วยของพระเจ้าและถ้วยของปีศาจได้; ท่านไม่อาจร่วมโต๊ะของพระเจ้าและโต๊ะของปีศาจได้ </w:t>
      </w:r>
      <w:r w:rsidRPr="006A21F9">
        <w:rPr>
          <w:lang w:val="ru-RU"/>
        </w:rPr>
        <w:t>(1 โครินธ์ 10:15–16, 21). หลักฐานเพิ่มเติมที่สนับสนุนมุมมองว่าอัครทูตได้นำคำสั่งของพระเจ้าในการรับศีลมหาสนิทในทั้งสองรูปแบบมาใช้กับคริสตชนทุกคน ทั้งนักบวชและฆราวาส และว่าพวกเขาได้สอนทุกคน—และสั่งให้ผู้อื่นสอน—เกี่ยวกับศีลศักดิ์สิทธิ์ในทั้งสองรูปแบบ มีดังต่อไปนี้:</w:t>
      </w:r>
    </w:p>
    <w:p w14:paraId="43CA715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ตัวอย่างจากคริสตจักรโบราณ ซึ่งไม่มีข้อสงสัยเลยว่า ทั้งในเรื่องทุกด้านและในการสอนเกี่ยวกับศีลศักดิ์สิทธิ์อันยิ่งใหญ่นี้ คริสตจักรโบราณย่อมต้องปฏิบัติตามคำสั่งที่ได้รับโดยตรงจากอัครสาวกผู้ศักดิ์สิทธิ์ อย่างมั่นคงเท่านั้น พยานที่น่าเชื่อถือ: จัสติน (</w:t>
      </w:r>
      <w:r>
        <w:rPr>
          <w:rStyle w:val="FootnoteReference"/>
        </w:rPr>
        <w:footnoteReference w:id="1258"/>
      </w:r>
      <w:r w:rsidRPr="006A21F9">
        <w:rPr>
          <w:lang w:val="ru-RU"/>
        </w:rPr>
        <w:t xml:space="preserve"> ), อิเรเนอุส (</w:t>
      </w:r>
      <w:r>
        <w:rPr>
          <w:rStyle w:val="FootnoteReference"/>
        </w:rPr>
        <w:footnoteReference w:id="1259"/>
      </w:r>
      <w:r w:rsidRPr="006A21F9">
        <w:rPr>
          <w:lang w:val="ru-RU"/>
        </w:rPr>
        <w:t xml:space="preserve"> ), เทอร์ทูลเลียน (</w:t>
      </w:r>
      <w:r>
        <w:rPr>
          <w:rStyle w:val="FootnoteReference"/>
        </w:rPr>
        <w:footnoteReference w:id="1260"/>
      </w:r>
      <w:r w:rsidRPr="006A21F9">
        <w:rPr>
          <w:lang w:val="ru-RU"/>
        </w:rPr>
        <w:t xml:space="preserve"> ), ไซพรีอัน (</w:t>
      </w:r>
      <w:r>
        <w:rPr>
          <w:rStyle w:val="FootnoteReference"/>
        </w:rPr>
        <w:footnoteReference w:id="1261"/>
      </w:r>
      <w:r w:rsidRPr="006A21F9">
        <w:rPr>
          <w:lang w:val="ru-RU"/>
        </w:rPr>
        <w:t xml:space="preserve"> ), ซีริลแห่งเยรูซาเล็ม, จอห์น คริโซสโตม และผู้อื่น (</w:t>
      </w:r>
      <w:r>
        <w:rPr>
          <w:rStyle w:val="FootnoteReference"/>
        </w:rPr>
        <w:footnoteReference w:id="1262"/>
      </w:r>
      <w:r w:rsidRPr="006A21F9">
        <w:rPr>
          <w:lang w:val="ru-RU"/>
        </w:rPr>
        <w:t xml:space="preserve"> ) ต่างแสดงให้เห็นเป็นเอกฉันท์ว่า ตั้งแต่ต้นเริ่มแรก ทั่วทั้งโลกคริสเตียน พิธีศีลมหาสนิทได้ถูกสอนให้ผู้เชื่อทุกคนไม่เพียงในรูปแบบเดียว แต่ในทั้งสองรูปแบบ ไม่เพียงเท่านั้น: มีหลักฐาน รวมถึงคำให้การจากพระสันตะปาปาเองด้วยว่า การแจกจ่ายเพียงพระกายของพระผู้ช่วยให้รอดให้แก่คริสตชนบางกลุ่ม โดยไม่ให้พระโลหิตของพระองค์ ถือเป็นการลบหลู่ศีลศักดิ์สิทธิ์อย่างร้ายแรง การแบ่งแยกศีลศักดิ์สิทธิ์เดียว และถูกห้ามอย่างเคร่งครัด ตัวอย่างเช่น พระสันตะปาปาเลโอผู้ยิ่งใหญ่ (ศตวรรษที่ 5) ในหนึ่งในคำเทศนาของพระองค์ช่วงเทศกาลมหาพรต ได้กล่าวกับผู้ฟังเกี่ยวกับคริสตชนประเภทนี้ว่า: ‘ด้วยริมฝีปากที่ไม่คู่ควร พวกเขารับพระกายของพระคริสต์ แต่กลับหลีกเลี่ยงพระโลหิตแห่งการไถ่บาปของเราอย่างสิ้นเชิง’ ดังนั้น เราจึงนำเรื่องนี้มาแจ้งให้พระสันตะปาปาทราบ เพื่อว่าบุคคลดังกล่าวจะสามารถถูกระบุได้จากสัญญาณที่กล่าวถึง และเมื่อการแสร้งทำที่เป็นการลบหลู่ศักดิ์สิทธิ์ของพวกเขาถูกเปิดเผยแล้ว ก็อาจถูกขับออกจากชุมชนของนักบุญโดยอำนาจทางศาสนจักร”</w:t>
      </w:r>
      <w:r>
        <w:rPr>
          <w:rStyle w:val="FootnoteReference"/>
        </w:rPr>
        <w:footnoteReference w:id="1263"/>
      </w:r>
      <w:r w:rsidRPr="006A21F9">
        <w:rPr>
          <w:lang w:val="ru-RU"/>
        </w:rPr>
        <w:t xml:space="preserve"> ในศตวรรษเดียวกันนี้ สมเด็จพระสันตะปาปาเกลาซิอุสได้เขียนไว้ว่า: “เราได้ค้นพบว่า มีบางคนที่ยินดีเพียงส่วนศักดิ์สิทธิ์ของพระกายพระคริสต์เท่านั้น และไม่รับถ้วยพระโลหิตศักดิ์สิทธิ์ “ข้าพเจ้าไม่ทราบว่าความเชื่อผิดๆ ใดที่นำให้พวกเขาจำกัดตนเองเช่นนี้; แต่ไม่มีข้อสงสัยเลยว่า พวกเขาต้องรับศีลศักดิ์สิทธิ์อย่างครบถ้วน หรือไม่ได้รับเลย: เพราะการแบ่งแยกศีลศักดิ์สิทธิ์เดียวกันนี้ไม่อาจเกิดขึ้นได้โดยไม่ก่อให้เกิดการลบหลู่ศักดิ์สิทธิ์อย่างร้ายแรง”</w:t>
      </w:r>
      <w:r>
        <w:rPr>
          <w:rStyle w:val="FootnoteReference"/>
        </w:rPr>
        <w:footnoteReference w:id="1264"/>
      </w:r>
    </w:p>
    <w:p w14:paraId="486A116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4) </w:t>
      </w:r>
      <w:r w:rsidRPr="006A21F9">
        <w:rPr>
          <w:lang w:val="ru-RU"/>
        </w:rPr>
        <w:t>นักเขียนชาวโรมันเองก็ยอมรับว่าตลอด 12 ศตวรรษแรก ทั้งคริสตจักรตะวันออกและตะวันตกได้มอบศีลมหาสนิทให้แก่คริสตชนทุกคนภายใต้ทั้งสองรูปแบบ</w:t>
      </w:r>
      <w:r>
        <w:rPr>
          <w:rStyle w:val="FootnoteReference"/>
        </w:rPr>
        <w:footnoteReference w:id="1265"/>
      </w:r>
      <w:r w:rsidRPr="006A21F9">
        <w:rPr>
          <w:lang w:val="ru-RU"/>
        </w:rPr>
        <w:t xml:space="preserve"> พวกเขาเพียงชี้แจงเพื่อป้องกันตัวว่า ในขณะนั้นยังไม่มีเหตุผลใด ๆ เช่นเหตุผลที่ต่อมาทำให้คริสตจักรตะวันตกห้ามผู้เชื่อทั่วไปรับถ้วยของพระเจ้า</w:t>
      </w:r>
      <w:r>
        <w:rPr>
          <w:rStyle w:val="FootnoteReference"/>
        </w:rPr>
        <w:footnoteReference w:id="1266"/>
      </w:r>
      <w:r w:rsidRPr="006A21F9">
        <w:rPr>
          <w:lang w:val="ru-RU"/>
        </w:rPr>
        <w:t xml:space="preserve"> อย่างไรก็ตาม เมื่อพิจารณาเหตุผลเหล่านี้แล้ว ก็ปรากฏว่าเหตุผลดังกล่าวมีอยู่ตั้งแต่ศตวรรษแรก ๆ ของคริสต์ศาสนาแล้วเช่นกัน</w:t>
      </w:r>
      <w:r>
        <w:rPr>
          <w:rStyle w:val="FootnoteReference"/>
        </w:rPr>
        <w:footnoteReference w:id="1267"/>
      </w:r>
      <w:r w:rsidRPr="006A21F9">
        <w:rPr>
          <w:lang w:val="ru-RU"/>
        </w:rPr>
        <w:t xml:space="preserve"> พวกเขายังเสริมว่า คริสตจักรตะวันตกเอง ‘ไม่เคยห้ามการใช้ถ้วยศีลด้วยคำสั่งอย่างเป็นทางการ จนกระทั่งในศตวรรษที่ 15 เมื่อกลุ่มคนที่ไม่สงบและกบฏเริ่มวิพากษ์วิจารณ์เธอในเรื่องนี้ โดยกล่าวหาเธอว่าได้ก่อให้เกิดความผิดพลาดที่ใหญ่ที่สุดและละเมิดพระบัญญัติของพระเจ้า’</w:t>
      </w:r>
      <w:r>
        <w:rPr>
          <w:rStyle w:val="FootnoteReference"/>
        </w:rPr>
        <w:footnoteReference w:id="1268"/>
      </w:r>
      <w:r w:rsidRPr="006A21F9">
        <w:rPr>
          <w:lang w:val="ru-RU"/>
        </w:rPr>
        <w:t xml:space="preserve"> แต่การให้เหตุผลเช่นนี้กลับกลายเป็นการกล่าวหาความผิดพลาดครั้งใหม่เสียมากกว่า</w:t>
      </w:r>
    </w:p>
    <w:p w14:paraId="2829B81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ในฐานะเสาหลักในการปกป้องการปฏิรูปของพวกเขา ชาวลาตินชี้ให้เห็นว่า:</w:t>
      </w:r>
    </w:p>
    <w:p w14:paraId="63881BE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ว่าทั้งคริสตจักรตะวันตกและตะวันออก ได้จัดพิธีบูชาพระศีลมหาสนิทด้วยของถวายที่ได้รับการอวยพรล่วงหน้า (Liturgy of the Presanctified Gifts) มาตั้งแต่สมัยโบราณ ในวันบางวันของปี ซึ่งในพิธีนี้ พระศีลมหาสนิทถูกแจกจ่ายในรูปแบบของขนมปังก้อนเดียว</w:t>
      </w:r>
      <w:r>
        <w:rPr>
          <w:rStyle w:val="FootnoteReference"/>
        </w:rPr>
        <w:footnoteReference w:id="1269"/>
      </w:r>
      <w:r w:rsidRPr="006A21F9">
        <w:rPr>
          <w:lang w:val="ru-RU"/>
        </w:rPr>
        <w:t xml:space="preserve"> แต่เป็นที่ทราบกันดีว่า แม้ในพิธีกรรมนี้เอง พระศีลมหาสนิทก็ถูกแจกจ่ายภายใต้ทั้งสองรูปแบบพร้อมกัน: เพราะใน “ของถวายที่ได้รับการอวยพรล่วงหน้า” ซึ่งพิธีกรรมนี้จัดขึ้นตามพิธีกรรมของคริสตจักรตะวันออกออร์โธดอกซ์ ร่างกายของพระผู้เป็นเจ้าได้ผสมผสานกับพระโลหิตของพระองค์</w:t>
      </w:r>
    </w:p>
    <w:p w14:paraId="77A2523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(บ) </w:t>
      </w:r>
      <w:r w:rsidRPr="006A21F9">
        <w:rPr>
          <w:lang w:val="ru-RU"/>
        </w:rPr>
        <w:t>ว่า เหมือนกับการให้ผู้ป่วยและผู้ที่ใกล้ตาย เพื่อมอบความปลอบประโลมทางจิตวิญญาณ คริสตจักรได้จัดให้รับศีลมหาสนิทในรูปแบบของขนมปังเพียงอย่างเดียวมาโดยตลอด; เนื่องจากในศตวรรษแรกๆ ของคริสต์ศาสนา การที่ผู้เชื่อนำของศักดิ์สิทธิ์กลับบ้านไป การที่ผู้อื่นนำมันไปในการเดินทาง และการที่ผู้ถือพรหมจรรย์นำมันเข้าไปในทะเลทราย และรับศีลมหาสนิท ก็ในรูปของขนมปังเพียงอย่างเดียวนั้น ไม่ใช่เรื่องที่ผิดปกติ</w:t>
      </w:r>
      <w:r>
        <w:rPr>
          <w:rStyle w:val="FootnoteReference"/>
        </w:rPr>
        <w:footnoteReference w:id="1270"/>
      </w:r>
      <w:r w:rsidRPr="006A21F9">
        <w:rPr>
          <w:lang w:val="ru-RU"/>
        </w:rPr>
        <w:t xml:space="preserve"> อย่างไรก็ตาม คริสตจักรออร์โธดอกซ์ได้ใช้ และยังคงใช้ สิ่งที่เรียกว่า “ของศักดิ์สิทธิ์สำรอง” เพื่อการดูแลทางจิตวิญญาณของผู้ป่วย ซึ่งในนั้นพระกายของพระคริสต์ถูกผสมด้วยพระโลหิต คริสตชนคนอื่น ๆ ก็สามารถรับพระกายของพระคริสต์จากมือของผู้นำคริสตจักร และนำมันไปเพื่อรับศีลมหาสนิทที่บ้าน ระหว่างการเดินทาง หรือในทะเลทรายได้เช่นกัน ดังนั้น หากมีข้อความใดที่กล่าวถึงว่าพระกายของพระคริสต์ได้ถูกมอบให้แก่คริสตชนและผู้ป่วยเหล่านี้ ก็ไม่ได้หมายความว่าพวกเขาได้รับศีลมหาสนิทในรูปแบบเดียวคือขนมปังเท่านั้น แทนที่จะได้รับในทั้งสองรูปแบบพร้อมกัน ในทางกลับกัน มีหลักฐานที่ชัดเจนว่าผู้ป่วยก่อนเสียชีวิตได้รับศีลมหาสนิทในบ้านของตนเองภายใต้ทั้งสองรูปแบบของศีลมหาสนิท</w:t>
      </w:r>
      <w:r>
        <w:rPr>
          <w:rStyle w:val="FootnoteReference"/>
        </w:rPr>
        <w:footnoteReference w:id="1271"/>
      </w:r>
      <w:r w:rsidRPr="006A21F9">
        <w:rPr>
          <w:lang w:val="ru-RU"/>
        </w:rPr>
        <w:t xml:space="preserve"> และว่าคริสตชนที่นำศีลมหาสนิทติดตัวไปในการเดินทางหรือเข้าสู่ทะเลทราย ก็ได้รับศีลมหาสนิทภายใต้ทั้งสองรูปแบบเช่นกัน</w:t>
      </w:r>
      <w:r>
        <w:rPr>
          <w:rStyle w:val="FootnoteReference"/>
        </w:rPr>
        <w:footnoteReference w:id="1272"/>
      </w:r>
      <w:r w:rsidRPr="006A21F9">
        <w:rPr>
          <w:lang w:val="ru-RU"/>
        </w:rPr>
        <w:t xml:space="preserve"> แม้หากเราจะยอมรับว่า ในบางโอกาส ผู้ป่วยหรือคริสตชนอื่น ๆ </w:t>
      </w:r>
      <w:r w:rsidRPr="006A21F9">
        <w:rPr>
          <w:lang w:val="ru-RU"/>
        </w:rPr>
        <w:lastRenderedPageBreak/>
        <w:t>ได้รับศีลมหาสนิท ด้วยเหตุผลใดก็ตาม ในรูปแบบเพียงอย่างเดียว — ขนมปังหรือไวน์ — สิ่งนี้ต้องได้รับการยอมรับว่าเป็นกรณีที่แยกตัวและพิเศษ เป็นข้อยกเว้นของกฎเกณฑ์ และไม่ใช่กฎเกณฑ์หลักแต่อย่างใด</w:t>
      </w:r>
    </w:p>
    <w:p w14:paraId="2937F84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สุดท้ายนี้ เกี่ยวกับประเพณีของคริสตจักรในการให้ศีลศักดิ์สิทธิ์แก่ทารกในรูปของไวน์เท่านั้น</w:t>
      </w:r>
      <w:r>
        <w:rPr>
          <w:rStyle w:val="FootnoteReference"/>
        </w:rPr>
        <w:footnoteReference w:id="1273"/>
      </w:r>
      <w:r w:rsidRPr="006A21F9">
        <w:rPr>
          <w:lang w:val="ru-RU"/>
        </w:rPr>
        <w:t xml:space="preserve"> แต่เป็นที่ทราบกันดีว่า คริสตจักรออร์โธดอกซ์ให้ศีลศักดิ์สิทธิ์แก่ทารกในรูปของไวน์จากถ้วยศักดิ์สิทธิ์ ซึ่งในถ้วยนั้น รูปของขนมปังและไวน์—หรือกล่าวอีกนัยหนึ่ง คือพระกายและพระโลหิตของพระคริสต์—ได้รวมเป็นหนึ่งเดียวกันแล้ว และผสมผสานกันเป็นหนึ่งเดียว นอกจากนี้ การรับศีลมหาสนิทสำหรับทารกเช่นนี้ได้รับอนุญาตเนื่องจากความจำเป็นอย่างยิ่ง จนกว่าพวกเขาจะมีความสามารถที่จะรับพระกายของพระคริสต์ในรูปแบบของขนมปัง</w:t>
      </w:r>
    </w:p>
    <w:p w14:paraId="633C3A3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ผลประโยชน์หรือผลแห่งความรอดจากศีลมหาสนิท—หากเรารับศีลนี้อย่างสมควร—มีดังต่อไปนี้:</w:t>
      </w:r>
    </w:p>
    <w:p w14:paraId="1892574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มันทำให้เราเป็นหนึ่งเดียวกับองค์พระผู้เป็นเจ้าอย่างแท้จริง: </w:t>
      </w:r>
      <w:r w:rsidRPr="006A21F9">
        <w:rPr>
          <w:i/>
          <w:iCs/>
          <w:lang w:val="ru-RU"/>
        </w:rPr>
        <w:t>‘ผู้ใดที่กินเนื้อของเรา</w:t>
      </w:r>
      <w:r w:rsidRPr="006A21F9">
        <w:rPr>
          <w:lang w:val="ru-RU"/>
        </w:rPr>
        <w:t xml:space="preserve">,’ พระองค์เองได้ยืนยันว่า, </w:t>
      </w:r>
      <w:r w:rsidRPr="006A21F9">
        <w:rPr>
          <w:i/>
          <w:iCs/>
          <w:lang w:val="ru-RU"/>
        </w:rPr>
        <w:t>‘และดื่มเลือดของเรา ก็อยู่ในเรา และเราอยู่ในเขา</w:t>
      </w:r>
      <w:r w:rsidRPr="006A21F9">
        <w:rPr>
          <w:lang w:val="ru-RU"/>
        </w:rPr>
        <w:t>’ (ยอห์น 6:56), ดังนั้น เมื่อเราได้รับพระกายและพระโลหิตของพระคริสต์แล้ว เราก็กลายเป็น—ตามคำกล่าวของบรรดาบิดาศักดิ์สิทธิ์—ส่วนหนึ่งของพระองค์ ผู้ใกล้ชิดกับพระองค์ ผู้แบกรับพระคริสต์ และผู้มีส่วนร่วมในธรรมชาติอันศักดิ์สิทธิ์</w:t>
      </w:r>
      <w:r>
        <w:rPr>
          <w:rStyle w:val="FootnoteReference"/>
        </w:rPr>
        <w:footnoteReference w:id="1274"/>
      </w:r>
    </w:p>
    <w:p w14:paraId="412C007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มันเลี้ยงดูร่างกายและจิตวิญญาณของเรา และช่วยเสริมสร้าง ความสูงส่ง และความเจริญรุ่งเรืองในชีวิตทางจิตวิญญาณ: </w:t>
      </w:r>
      <w:r w:rsidRPr="006A21F9">
        <w:rPr>
          <w:i/>
          <w:iCs/>
          <w:lang w:val="ru-RU"/>
        </w:rPr>
        <w:t>“เพราะเนื้อของข้าพเจ้าเป็นอาหารที่แท้จริง และเลือดของข้าพเจ้าเป็นเครื่องดื่มที่แท้จริง</w:t>
      </w:r>
      <w:r w:rsidRPr="006A21F9">
        <w:rPr>
          <w:lang w:val="ru-RU"/>
        </w:rPr>
        <w:t xml:space="preserve">” พระผู้ช่วยให้รอดตรัสไว้ นอกจากนี้: </w:t>
      </w:r>
      <w:r w:rsidRPr="006A21F9">
        <w:rPr>
          <w:i/>
          <w:iCs/>
          <w:lang w:val="ru-RU"/>
        </w:rPr>
        <w:t>‘เช่นเดียวกับที่พระบิดาผู้ทรงชีวิตได้ส่งเรา และเราดำรงชีวิตเพราะพระบิดา ดังนั้น ผู้ใดที่กินเรา ก็จะดำรงชีวิตเพราะเรา</w:t>
      </w:r>
      <w:r w:rsidRPr="006A21F9">
        <w:rPr>
          <w:lang w:val="ru-RU"/>
        </w:rPr>
        <w:t>’ (ยอห์น 6:55–57). หากแม้แต่อาหารธรรมดาที่ดีต่อสุขภาพ เมื่อเข้าสู่ร่างกาย ก็บำรุงร่างกาย ฟื้นฟูและรักษาความอ่อนแอตามธรรมชาติ มอบพลังใหม่ให้ร่างกาย และส่งเสริมการเติบโตต่อไปหรือการดำรงชีวิตของร่างกาย: ยิ่งไปกว่านั้น เราควรคาดหวังประโยชน์แห่งความรอดที่คล้ายคลึงกัน ไม่เพียงแต่สำหรับร่างกาย แต่โดยเฉพาะอย่างยิ่งสำหรับจิตวิญญาณ จากอาหารศักดิ์สิทธิ์ที่เราได้รับอย่างสมควรในศีลมหาสนิท ด้วยการรับประทานอาหารอันมหัศจรรย์นี้ เราจึงได้รวมเป็นหนึ่งเดียวกับพระคริสต์โดยตรง ผู้เป็นแหล่งต้นกำเนิดของชีวิตและพระคุณทั้งปวง และผู้ประทานของประทานทางจิตวิญญาณทั้งปวง</w:t>
      </w:r>
      <w:r w:rsidRPr="006A21F9">
        <w:rPr>
          <w:i/>
          <w:iCs/>
          <w:lang w:val="ru-RU"/>
        </w:rPr>
        <w:t xml:space="preserve">ที่จำเป็นสำหรับชีวิตและความศักดิ์สิทธิ์ </w:t>
      </w:r>
      <w:r w:rsidRPr="006A21F9">
        <w:rPr>
          <w:lang w:val="ru-RU"/>
        </w:rPr>
        <w:t xml:space="preserve">(2 เปโตร 1:3) โดยเฉพาะอย่างยิ่ง บิดาผู้ศักดิ์สิทธิ์และครูสอนของพระศาสนจักร ได้สอนว่า พระศีลมหาสนิท ในฐานะอาหารแห่งความรอด: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ให้อาหารและเสริมสร้างร่างกายของเรา</w:t>
      </w:r>
      <w:r>
        <w:rPr>
          <w:rStyle w:val="FootnoteReference"/>
        </w:rPr>
        <w:footnoteReference w:id="1275"/>
      </w:r>
      <w:r w:rsidRPr="006A21F9">
        <w:rPr>
          <w:lang w:val="ru-RU"/>
        </w:rPr>
        <w:t xml:space="preserve"> และในเวลาเดียวกัน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ให้อาหาร</w:t>
      </w:r>
      <w:r>
        <w:rPr>
          <w:rStyle w:val="FootnoteReference"/>
        </w:rPr>
        <w:footnoteReference w:id="1276"/>
      </w:r>
      <w:r w:rsidRPr="006A21F9">
        <w:rPr>
          <w:lang w:val="ru-RU"/>
        </w:rPr>
        <w:t xml:space="preserve"> เสริมสร้าง</w:t>
      </w:r>
      <w:r>
        <w:rPr>
          <w:rStyle w:val="FootnoteReference"/>
        </w:rPr>
        <w:footnoteReference w:id="1277"/>
      </w:r>
      <w:r w:rsidRPr="006A21F9">
        <w:rPr>
          <w:lang w:val="ru-RU"/>
        </w:rPr>
        <w:t xml:space="preserve"> และฟื้นฟูจิตวิญญาณของเรา;</w:t>
      </w:r>
      <w:r>
        <w:rPr>
          <w:rStyle w:val="FootnoteReference"/>
        </w:rPr>
        <w:footnoteReference w:id="1278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ช่วยรักษาความอ่อนแอทางจิตวิญญาณของเราและชำระล้าง ความบาป;</w:t>
      </w:r>
      <w:r>
        <w:rPr>
          <w:rStyle w:val="FootnoteReference"/>
        </w:rPr>
        <w:footnoteReference w:id="127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ทำให้เราบริสุทธิ์;</w:t>
      </w:r>
      <w:r>
        <w:rPr>
          <w:rStyle w:val="FootnoteReference"/>
        </w:rPr>
        <w:footnoteReference w:id="128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ทำให้เรามั่นคงในการปฏิบัติความศรัทธา เป็นที่เกรงขามและไม่อาจถูกเอาชนะได้ต่อศัตรูแห่งความรอดของเรา</w:t>
      </w:r>
      <w:r>
        <w:rPr>
          <w:rStyle w:val="FootnoteReference"/>
        </w:rPr>
        <w:footnoteReference w:id="1281"/>
      </w:r>
    </w:p>
    <w:p w14:paraId="501A806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สุดท้ายแล้ว ศีลศักดิ์สิทธิ์นี้ เมื่อรับอย่างสมควร จะทำหน้าที่เป็นคำสัญญาภายในตัวเราถึงการฟื้นคืนชีพในอนาคตและชีวิตที่ได้รับความสุขนิรันดร์ </w:t>
      </w:r>
      <w:r w:rsidRPr="006A21F9">
        <w:rPr>
          <w:i/>
          <w:iCs/>
          <w:lang w:val="ru-RU"/>
        </w:rPr>
        <w:t>‘ผู้ใดที่กินเนื้อของเรา</w:t>
      </w:r>
      <w:r w:rsidRPr="006A21F9">
        <w:rPr>
          <w:lang w:val="ru-RU"/>
        </w:rPr>
        <w:t>,’ พระผู้ช่วยให้รอดตรัสว่า</w:t>
      </w:r>
      <w:r w:rsidRPr="006A21F9">
        <w:rPr>
          <w:i/>
          <w:iCs/>
          <w:lang w:val="ru-RU"/>
        </w:rPr>
        <w:t xml:space="preserve">, ‘และดื่มเลือดของเรา จะมีชีวิตนิรันดร์ และเราจะให้เขาฟื้นขึ้นในวันสุดท้าย </w:t>
      </w:r>
      <w:r w:rsidRPr="006A21F9">
        <w:rPr>
          <w:lang w:val="ru-RU"/>
        </w:rPr>
        <w:t xml:space="preserve">… </w:t>
      </w:r>
      <w:r w:rsidRPr="006A21F9">
        <w:rPr>
          <w:i/>
          <w:iCs/>
          <w:lang w:val="ru-RU"/>
        </w:rPr>
        <w:t xml:space="preserve">ผู้ใดที่กินขนมปังนี้ </w:t>
      </w:r>
      <w:r w:rsidRPr="006A21F9">
        <w:rPr>
          <w:i/>
          <w:iCs/>
          <w:lang w:val="ru-RU"/>
        </w:rPr>
        <w:lastRenderedPageBreak/>
        <w:t>จะมีชีวิตนิรันดร์</w:t>
      </w:r>
      <w:r w:rsidRPr="006A21F9">
        <w:rPr>
          <w:lang w:val="ru-RU"/>
        </w:rPr>
        <w:t>’ (ยอห์น 6:54–58). และบรรดาพระบิดาศักดิ์สิทธิ์ได้ตรัสว่า: ‘(ศีลมหาสนิท) เป็นยาแห่งความอมตะ เป็นเครื่องป้องกันความตาย เพื่อเราจะไม่ตาย แต่จะได้มีชีวิตอยู่ตลอดไปในพระเยซูคริสต์’</w:t>
      </w:r>
      <w:r>
        <w:rPr>
          <w:rStyle w:val="FootnoteReference"/>
        </w:rPr>
        <w:footnoteReference w:id="1282"/>
      </w:r>
      <w:r w:rsidRPr="006A21F9">
        <w:rPr>
          <w:lang w:val="ru-RU"/>
        </w:rPr>
        <w:t xml:space="preserve"> ‘ร่างกายของเรา ซึ่งรับศีลมหาสนิท ไม่เป็นสิ่งที่ตายได้อีกต่อไป แต่มีความหวังในการฟื้นคืนชีพสู่ชีวิตนิรันดร์’</w:t>
      </w:r>
      <w:r>
        <w:rPr>
          <w:rStyle w:val="FootnoteReference"/>
        </w:rPr>
        <w:footnoteReference w:id="1283"/>
      </w:r>
      <w:r w:rsidRPr="006A21F9">
        <w:rPr>
          <w:lang w:val="ru-RU"/>
        </w:rPr>
        <w:t xml:space="preserve"> “เรารับส่วนร่วมในพระกายของพระคริสต์ เพื่อที่เราจะได้เป็นผู้มีส่วนร่วมในชีวิตนิรันดร์”</w:t>
      </w:r>
      <w:r>
        <w:rPr>
          <w:rStyle w:val="FootnoteReference"/>
        </w:rPr>
        <w:footnoteReference w:id="1284"/>
      </w:r>
    </w:p>
    <w:p w14:paraId="23BC47C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อย่างไรก็ตาม ต้องระลึกไว้เสมอว่า พระศีลมหาสนิทอันศักดิ์สิทธิ์ยิ่งจะนำผลแห่งความรอดทั้งหมดนี้มาสู่คริสตชนผู้เข้าเฝ้าด้วยเตรียมตัวอย่างเหมาะสมและรับศีลนี้อย่างสมควรเท่านั้น แต่สำหรับผู้ที่คิดจะรับศีลมหาสนิทโดยไม่มีการเตรียมตัวอย่างเหมาะสมและรับมันอย่างไม่สมควร การรับศีลมหาสนิทของพระกายและพระโลหิตของพระเจ้าอย่างไม่สมควรนี้ จะนำมาซึ่งการพิพากษาที่หนักหน่วงยิ่งขึ้นเท่านั้น นี่คือคำสอนของอัครสาวกผู้ศักดิ์สิทธิ์ ซึ่งได้ยืนยันว่า: </w:t>
      </w:r>
      <w:r w:rsidRPr="006A21F9">
        <w:rPr>
          <w:i/>
          <w:iCs/>
          <w:lang w:val="ru-RU"/>
        </w:rPr>
        <w:t xml:space="preserve">‘ผู้ใดที่กินขนมปังนี้หรือดื่มถ้วยของพระเจ้าอย่างไม่สมควร จะมีความผิดในการทำบาปต่อพระกายและพระโลหิตของพระเจ้า …’ เพราะผู้ใดที่กินและดื่มอย่างไม่สมควร ก็เท่ากับกินและดื่มการพิพากษาลงบนตนเอง โดยไม่แยกแยะพระกายของพระเจ้า </w:t>
      </w:r>
      <w:r w:rsidRPr="006A21F9">
        <w:rPr>
          <w:lang w:val="ru-RU"/>
        </w:rPr>
        <w:t>(1 โครินธ์ 11:27–29) พระศาสนจักรออร์โธดอกซ์ศักดิ์สิทธิ์สอนเช่นเดียวกัน และด้วยเหตุนี้จึงระมัดระวังเสมอที่จะเตรียมลูกหลานของพระองค์ล่วงหน้าให้รับพระกายและพระโลหิตของพระคริสต์อย่างสมควร โดยไม่ยอมให้ผู้ที่พระองค์ทรงทราบว่าไม่สมควรได้รับศีลศักดิ์สิทธิ์นี้ (จดหมายของบรรดาปิตุภูมิแห่งตะวันออกเกี่ยวกับความเชื่อออร์โธดอกซ์ ข้อ 17)</w:t>
      </w:r>
    </w:p>
    <w:p w14:paraId="091A9A21" w14:textId="77777777" w:rsidR="00BE1885" w:rsidRPr="006A21F9" w:rsidRDefault="00BE1885" w:rsidP="00BE1885">
      <w:pPr>
        <w:rPr>
          <w:lang w:val="ru-RU"/>
        </w:rPr>
      </w:pPr>
    </w:p>
    <w:p w14:paraId="5C9788A0" w14:textId="77777777" w:rsidR="00BE1885" w:rsidRPr="006A21F9" w:rsidRDefault="00BE1885" w:rsidP="00BE1885">
      <w:pPr>
        <w:pStyle w:val="Heading5"/>
        <w:rPr>
          <w:lang w:val="ru-RU"/>
        </w:rPr>
      </w:pPr>
      <w:bookmarkStart w:id="833" w:name="_Toc133142987"/>
      <w:bookmarkStart w:id="834" w:name="_Toc133166344"/>
      <w:bookmarkStart w:id="835" w:name="_Toc182221554"/>
      <w:bookmarkStart w:id="836" w:name="_Toc238453121"/>
      <w:bookmarkStart w:id="837" w:name="_Toc238453921"/>
      <w:bookmarkStart w:id="838" w:name="_Toc238576146"/>
      <w:r w:rsidRPr="006A21F9">
        <w:rPr>
          <w:lang w:val="ru-RU"/>
        </w:rPr>
        <w:t xml:space="preserve">§219. พระศีลมหาสนิทในฐานะการถวายบูชา: </w:t>
      </w:r>
      <w:r w:rsidRPr="006A21F9">
        <w:rPr>
          <w:bCs/>
          <w:lang w:val="ru-RU"/>
        </w:rPr>
        <w:t xml:space="preserve">ก) </w:t>
      </w:r>
      <w:r w:rsidRPr="006A21F9">
        <w:rPr>
          <w:lang w:val="ru-RU"/>
        </w:rPr>
        <w:t>ความจริงหรือความเป็นจริงของการถวายบูชานี้</w:t>
      </w:r>
      <w:bookmarkEnd w:id="833"/>
      <w:bookmarkEnd w:id="834"/>
      <w:bookmarkEnd w:id="835"/>
      <w:bookmarkEnd w:id="836"/>
      <w:bookmarkEnd w:id="837"/>
      <w:bookmarkEnd w:id="838"/>
    </w:p>
    <w:p w14:paraId="3C615B8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ด้วยความเชื่อและคำประกาศว่าศีลมหาสนิทอันศักดิ์สิทธิ์ยิ่งเป็นศีลศักดิ์สิทธิ์ที่แท้จริง คริสตจักรออร์โธดอกซ์ยังเชื่อและประกาศด้วยว่า — ซึ่งขัดแย้งกับความผิดพลาดของนิกายโปรเตสแตนต์ —</w:t>
      </w:r>
      <w:r>
        <w:rPr>
          <w:rStyle w:val="FootnoteReference"/>
        </w:rPr>
        <w:footnoteReference w:id="1285"/>
      </w:r>
      <w:r w:rsidRPr="006A21F9">
        <w:rPr>
          <w:lang w:val="ru-RU"/>
        </w:rPr>
        <w:t xml:space="preserve"> ศีลมหาสนิทเป็นทั้งการถวายบูชาที่แท้จริงและมีผลสัมฤทธิ์ — นั่นคือ ในศีลมหาสนิท พระกายและพระโลหิตของพระผู้ช่วยให้รอดของเรา ถูกถวายเป็นอาหารแก่ผู้คนในด้านหนึ่ง และถูกถวายเป็นเครื่องบูชาแด่พระเจ้าเพื่อประโยชน์ของผู้คนในอีกด้านหนึ่ง (คำสอนออร์โธดอกซ์ ส่วนที่ 1 คำตอบต่อคำถามที่ 107)</w:t>
      </w:r>
    </w:p>
    <w:p w14:paraId="7E006DF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ความจริงนี้ได้รับการสอนโดยพระคริสต์ผู้ทรงเป็นพระผู้ช่วยให้รอดเอง แม้ในคำสอนเชิงพยากรณ์ของพระองค์เกี่ยวกับการสถาปนาศีลมหาสนิท เมื่อพระองค์ตรัสถึงศีลนี้ในฐานะศีลศักดิ์สิทธิ์และอาหารที่นำความรอดมาสู่มนุษยชาติ — </w:t>
      </w:r>
      <w:r w:rsidRPr="006A21F9">
        <w:rPr>
          <w:i/>
          <w:iCs/>
          <w:lang w:val="ru-RU"/>
        </w:rPr>
        <w:t>“ผู้ใดที่กินขนมปังนี้จะได้ชีวิตนิรันดร์</w:t>
      </w:r>
      <w:r w:rsidRPr="006A21F9">
        <w:rPr>
          <w:lang w:val="ru-RU"/>
        </w:rPr>
        <w:t xml:space="preserve">” — พระองค์ก็ตรัสเพิ่มเติมทันทีว่า: </w:t>
      </w:r>
      <w:r w:rsidRPr="006A21F9">
        <w:rPr>
          <w:i/>
          <w:iCs/>
          <w:lang w:val="ru-RU"/>
        </w:rPr>
        <w:t>‘ขนมปังที่ข้าจะให้คือเนื้อของข้า ซึ่งข้าจะให้เพื่อชีวิต</w:t>
      </w:r>
      <w:r w:rsidRPr="006A21F9">
        <w:rPr>
          <w:lang w:val="ru-RU"/>
        </w:rPr>
        <w:t xml:space="preserve">ของโลก’ (ยอห์น 6:51) ซึ่งแสดงให้เห็นอย่างชัดเจนว่าศีลศักดิ์สิทธิ์นี้ยังทำหน้าที่เป็นเครื่องบูชาเพื่อลบล้างบาปต่อพระเจ้าด้วย ในทำนองเดียวกัน เมื่อทรงสถาปนาศีลมหาสนิทจริง ๆ ขณะที่ทรงถวายขนมปังที่พระเจ้าทรงอวยพรแก่เหล่าสาวก พระองค์ตรัสว่า: ‘รับไปกินเถิด นี่คือร่างกายของเรา’ แล้วพระองค์ยังกล่าวเพิ่มเติมว่า ‘ซึ่งถูกหักลงเพื่อท่านทั้งหลาย’; และเมื่อพระองค์ถวายถ้วยที่พระเจ้าทรงอวยพร พร้อมทั้งตรัสว่า ‘จงดื่มจากถ้วยนี้กันทุกคน เพราะนี่คือเลือดของเราแห่งพันธสัญญาใหม่’ พระองค์ยังตรัสเพิ่มเติมว่า ‘ซึ่งถูกเทออกเพื่อท่านทั้งหลายและเพื่อคนจำนวนมาก เพื่อการอภัยบาป’ นอกจากนี้ โดยการแยกเลือดของพระองค์ออกจากเนื้อหนังของพระองค์ในศีลมหาสนิท—ซึ่งชี้ให้เห็นถึงความทุกข์ทรมานของพระองค์บนไม้กางเขนในเนื้อหนัง </w:t>
      </w:r>
      <w:r w:rsidRPr="006A21F9">
        <w:rPr>
          <w:lang w:val="ru-RU"/>
        </w:rPr>
        <w:lastRenderedPageBreak/>
        <w:t>และการหลั่งเลือดที่ไหลออกมาจากข้างกายของพระองค์—พระองค์ได้ชี้ให้เห็นอย่างชัดเจนว่า ศีลนี้ ซึ่งจัดขึ้นเพื่อระลึกถึงการบูชาเพื่อไถ่บาปบนภูเขาคาลวารี นั้น เป็นการบูชาในตัวมันเอง</w:t>
      </w:r>
    </w:p>
    <w:p w14:paraId="718720C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ความจริงนี้ยังปรากฏชัดจากคำสอนของอัครสาวกผู้ศักดิ์สิทธิ์ด้วย นักบุญเปาโล เมื่อเตือนคริสตชนในโครินธ์ไม่ให้เข้าร่วมในพิธีบูชาของชาวต่างศาสนาที่บูชาสิ่งศักดิ์สิทธิ์เทียมเท็จ ได้เขียนว่า: </w:t>
      </w:r>
      <w:r w:rsidRPr="006A21F9">
        <w:rPr>
          <w:i/>
          <w:iCs/>
          <w:lang w:val="ru-RU"/>
        </w:rPr>
        <w:t xml:space="preserve">‘จงพิจารณาอิสราเอลตามเนื้อหนัง: ผู้ที่กินเครื่องบูชา ไม่ใช่ผู้ร่วมในแท่นบูชาหรือ?’ แล้วข้าพเจ้ากำลังกล่าวอะไรอยู่? ว่ารูปเคารพนั้นมีความหมายอะไร หรือว่าการถวายเครื่องบูชาแก่รูปเคารพนั้นมีความหมายอะไร? ไม่ แต่เมื่อผู้ไม่เชื่อถวายเครื่องบูชา พวกเขากำลังถวายแด่ปีศาจ ไม่ใช่แด่พระเจ้า แต่ข้าพเจ้าไม่ต้องการให้ท่านมีความสัมพันธ์กับปีศาจ ท่านไม่อาจดื่มถ้วยของพระเจ้าและถ้วยของปีศาจได้; ท่านไม่อาจร่วมรับประทานที่โต๊ะของพระเจ้าและที่โต๊ะของปีศาจได้ </w:t>
      </w:r>
      <w:r w:rsidRPr="006A21F9">
        <w:rPr>
          <w:lang w:val="ru-RU"/>
        </w:rPr>
        <w:t xml:space="preserve">(1 โครินธ์ 10:18–21). โดยการเปรียบเทียบที่นี่ระหว่างมื้ออาหารหรือแท่นบูชาของคริสตชนกับมื้ออาหารหรือแท่นบูชาของชาวต่างศาสนา — ซึ่งชาวต่างศาสนาได้ถวายเครื่องบูชาจริง — แม้จะเป็นเครื่องบูชาที่ไม่บริสุทธิ์และเป็นการหมิ่นประมาท — ผู้สอนของชาวต่างศาสนาจึงชี้ให้เห็นอย่างชัดเจนว่า ในมื้ออาหารของคริสตชน ในพิธีศีลมหาสนิทของพระกายและพระโลหิตของพระเจ้า มีการถวายเครื่องบูชาที่แท้จริงและมีผลต่อพระเจ้า ในจดหมายอีกฉบับหนึ่ง ซึ่งพยายามห้ามผู้เชื่อในพระคริสต์ไม่ให้ทำการถวายเครื่องบูชาตามแบบชาวยิว — ซึ่งได้สูญเสียความหมายและฤทธิ์อำนาจไปแล้วเมื่อพระเมสสิยาห์เสด็จมา — อัครทูตท่านเดียวกันนี้ได้เขียนว่า: </w:t>
      </w:r>
      <w:r w:rsidRPr="006A21F9">
        <w:rPr>
          <w:i/>
          <w:iCs/>
          <w:lang w:val="ru-RU"/>
        </w:rPr>
        <w:t xml:space="preserve">‘เรามีแท่นบูชา </w:t>
      </w:r>
      <w:r w:rsidRPr="006A21F9">
        <w:rPr>
          <w:lang w:val="ru-RU"/>
        </w:rPr>
        <w:t>(</w:t>
      </w:r>
      <w:r w:rsidRPr="001E4083">
        <w:t>θυσιαστήριον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— แท่นบูชา) </w:t>
      </w:r>
      <w:r w:rsidRPr="006A21F9">
        <w:rPr>
          <w:i/>
          <w:iCs/>
          <w:lang w:val="ru-RU"/>
        </w:rPr>
        <w:t xml:space="preserve">ซึ่งผู้รับใช้ในพลับพลาไม่มีสิทธิ์ที่จะกิน’ </w:t>
      </w:r>
      <w:r w:rsidRPr="009C4F4A">
        <w:rPr>
          <w:lang w:val="ru-RU"/>
        </w:rPr>
        <w:t>[</w:t>
      </w:r>
      <w:r w:rsidRPr="006A21F9">
        <w:rPr>
          <w:lang w:val="ru-RU"/>
        </w:rPr>
        <w:t>(ฮีบรู 13:10</w:t>
      </w:r>
      <w:r w:rsidRPr="009C4F4A">
        <w:rPr>
          <w:lang w:val="ru-RU"/>
        </w:rPr>
        <w:t>)</w:t>
      </w:r>
      <w:r w:rsidRPr="006A21F9">
        <w:rPr>
          <w:lang w:val="ru-RU"/>
        </w:rPr>
        <w:t xml:space="preserve">; ดูเพิ่มเติม </w:t>
      </w:r>
      <w:r w:rsidRPr="009C4F4A">
        <w:rPr>
          <w:lang w:val="ru-RU"/>
        </w:rPr>
        <w:t>(</w:t>
      </w:r>
      <w:r w:rsidRPr="006A21F9">
        <w:rPr>
          <w:lang w:val="ru-RU"/>
        </w:rPr>
        <w:t>1 โครินธ์ 10:18)</w:t>
      </w:r>
      <w:r w:rsidRPr="009C4F4A">
        <w:rPr>
          <w:lang w:val="ru-RU"/>
        </w:rPr>
        <w:t>]</w:t>
      </w:r>
      <w:r w:rsidRPr="006A21F9">
        <w:rPr>
          <w:lang w:val="ru-RU"/>
        </w:rPr>
        <w:t>, และด้วยการเรียกชื่อนี้ รวมถึงการเปรียบเทียบแท่นบูชาในพันธสัญญาใหม่กับแท่นบูชาในพันธสัญญาเดิม — ซึ่งชาวยิวได้ถวายเครื่องบูชาบนนั้นจริง ๆ และต่อมาพวกเขาก็ได้รับประทานจากแท่นนั้น — ท่านได้ยืนยันอีกครั้งว่า เครื่องบูชาที่แท้จริงถูกถวายแด่พระเจ้าบนแท่นบูชาของคริสเตียน ซึ่งสาระสำคัญของเครื่องบูชานั้นมีเพียงผู้เชื่อเท่านั้นที่ได้รับประทาน</w:t>
      </w:r>
    </w:p>
    <w:p w14:paraId="680144F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การถวายเครื่องบูชาตามพันธสัญญาใหม่นี้ได้ถูกพยากรณ์ไว้แก่ชาวยิวตั้งแต่ในพันธสัญญาเดิมผ่านทางผู้เผยพระวจนะมาลาคี: </w:t>
      </w:r>
      <w:r w:rsidRPr="006A21F9">
        <w:rPr>
          <w:i/>
          <w:iCs/>
          <w:lang w:val="ru-RU"/>
        </w:rPr>
        <w:t xml:space="preserve">‘เราไม่พอพระทัยในพวกเจ้า,’ พระเจ้าจอมทัพตรัส, ‘และเครื่องบูชาจากมือพวกเจ้าไม่เป็นที่ยอมรับของเรา. “เพราะตั้งแต่ดวงอาทิตย์ขึ้นจนถึงดวงอาทิตย์ตก ชื่อของข้าจะยิ่งใหญ่ท่ามกลางชนชาติทั้งหลาย และในทุกสถานที่จะมีเครื่องหอมถวายแด่ชื่อของข้า เป็นเครื่องบูชาที่บริสุทธิ์ ชื่อของข้าจะยิ่งใหญ่ท่ามกลางชนชาติทั้งหลาย พระเจ้าจอมทัพตรัส” </w:t>
      </w:r>
      <w:r w:rsidRPr="006A21F9">
        <w:rPr>
          <w:lang w:val="ru-RU"/>
        </w:rPr>
        <w:t>(มาลาคี 1:10–11) ที่นี่ ชัดเจนว่า การกล่าวถึงนี้คือการบูชาแบบใหม่ ที่บริสุทธิ์ เป็นที่พอพระทัยพระเจ้า และแพร่หลายไปทั่วโลก การบูชาแบบนี้คืออะไร? โดยไม่ต้องสงสัยเลย มันไม่อาจถูกเข้าใจว่าหมายถึงการบูชาของชาวยิว ซึ่งพระเจ้าได้แสดงความไม่พอพระทัยอย่างชัดเจนที่นี่ และถูกถวายเฉพาะในสถานที่เฉพาะเท่านั้น; ยิ่งไปกว่านั้น ก็ไม่อาจหมายถึงเครื่องบูชาของชนชาติต่างศาสนา ซึ่งตามจิตวิญญาณของพระคัมภีร์ทั้งเล่มแล้ว ไม่สามารถเรียกได้ว่าบริสุทธิ์และเป็นที่พอพระทัยพระเจ้าได้เช่นกัน และไม่อาจเข้าใจว่าเป็นเครื่องบูชาทางจิตวิญญาณที่ผู้ประพันธ์สดุดีกล่าวถึง (สดุดี 60:19): เพราะการถวายเครื่องบูชาประเภทนี้ในอดีตได้ถูกถวายแด่พระเจ้าเสมอโดยผู้คนที่ดีและเคร่งครัดในความเชื่อ; ในขณะที่คำพยากรณ์นี้กล่าวถึงเครื่องบูชาใหม่ ซึ่งโดยเหตุนี้จึงไม่เคยมีอยู่มาก่อน — เครื่องบูชาที่มองเห็นได้หรือเครื่องบูชาภายนอก ซึ่งถูกนำมาเปรียบเทียบกับการถวายเครื่องบูชาของชาวยิว และมีจุดมุ่งหมายเพื่อแทนที่มัน และไม่สามารถเข้าใจได้ว่าเป็นเครื่องบูชาที่บริสุทธิ์ที่สุดและเป็นที่พอพระทัยพระเจ้า ซึ่งพระผู้ช่วยให้รอดได้ถวายบนไม้กางเขนเพื่อไถ่บาปของทั้งโลก: เพราะเครื่องบูชานี้ถูกถวายในที่เดียว คือที่โกลโกธา ในขณะที่ผู้เผยพระวจนะได้พยากรณ์ถึงเครื่องบูชาที่บริสุทธิ์ซึ่งจะถูกถวายในทุกสถานที่ ดังนั้น ตามคำสอนของบรรดาบิดาศักดิ์สิทธิ์</w:t>
      </w:r>
      <w:r>
        <w:rPr>
          <w:rStyle w:val="FootnoteReference"/>
        </w:rPr>
        <w:footnoteReference w:id="1286"/>
      </w:r>
      <w:r w:rsidRPr="006A21F9">
        <w:rPr>
          <w:lang w:val="ru-RU"/>
        </w:rPr>
        <w:t xml:space="preserve"> การถวายเครื่องบูชานี้ต้องเข้าใจว่าเป็นศีลมหาสนิทอันศักดิ์สิทธิ์ที่สุดเอง ซึ่งเป็นเครื่องบูชาที่แท้จริงแล้วเป็นสิ่งใหม่ (1 โครินธ์ 11:25–26) เครื่องบูชาที่บริสุทธิ์และเป็นที่พอพระทัยพระเจ้า ซึ่งถูกถวายในทุกสถานที่</w:t>
      </w:r>
    </w:p>
    <w:p w14:paraId="13BE928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4) </w:t>
      </w:r>
      <w:r w:rsidRPr="006A21F9">
        <w:rPr>
          <w:lang w:val="ru-RU"/>
        </w:rPr>
        <w:t>นี่คือวิธีที่พระศาสนจักรคาทอลิกศักดิ์สิทธิ์ได้มองดูศีลมหาสนิทของพระกายและพระโลหิตของพระผู้เป็นเจ้ามาโดยตลอด ตามประเพณีที่สืบทอดมาจากพยานผู้เห็นเหตุการณ์และผู้ประกาศพระวจนะ สิ่งนี้เห็นได้ชัดเป็นอันดับแรกจากพิธีกรรมทั้งหมดของพระองค์ ซึ่งในขณะที่เฉลิมฉลองศีลมหาสนิท พระองค์ประกาศอย่างเคร่งขรึมต่อหน้าพระเจ้าว่า พระองค์ถวายแด่พระองค์บนแท่นบูชาอันศักดิ์สิทธิ์ เป็นการถวายบูชาด้วยถ้อยคำและปราศจากเลือด เพื่อทุกคนและทุกสิ่ง</w:t>
      </w:r>
      <w:r>
        <w:rPr>
          <w:rStyle w:val="FootnoteReference"/>
        </w:rPr>
        <w:footnoteReference w:id="1287"/>
      </w:r>
      <w:r w:rsidRPr="006A21F9">
        <w:rPr>
          <w:lang w:val="ru-RU"/>
        </w:rPr>
        <w:t xml:space="preserve"> ประการที่สอง จากคำพยานของสภาสังคายนาสากล เช่น: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>สภาสังคายนานิเคีย: “บนโต๊ะศักดิ์สิทธิ์มี</w:t>
      </w:r>
      <w:r w:rsidRPr="006A21F9">
        <w:rPr>
          <w:i/>
          <w:iCs/>
          <w:lang w:val="ru-RU"/>
        </w:rPr>
        <w:t xml:space="preserve">พระเมษโปดกของพระเจ้า ผู้ทรงรับบาปของโลกไว้บนพระองค์เอง </w:t>
      </w:r>
      <w:r w:rsidRPr="006A21F9">
        <w:rPr>
          <w:lang w:val="ru-RU"/>
        </w:rPr>
        <w:t>(ยอห์น 1:29) ซึ่งถูกถวายโดยพระสงฆ์เป็นเครื่องบูชาที่ไม่มีเลือด;”</w:t>
      </w:r>
      <w:r>
        <w:rPr>
          <w:rStyle w:val="FootnoteReference"/>
        </w:rPr>
        <w:footnoteReference w:id="1288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ข) </w:t>
      </w:r>
      <w:r w:rsidRPr="006A21F9">
        <w:rPr>
          <w:lang w:val="ru-RU"/>
        </w:rPr>
        <w:t>สภาสังคายนาเอเฟซัส: ‘เราจัดพิธีบูชาที่ไม่มีเลือดในโบสถ์ และด้วยวิธีนี้ เราได้ร่วมรับในความลึกลับอันศักดิ์สิทธิ์และได้รับพร และได้รับการชำระให้บริสุทธิ์โดยการรับพระกายและพระโลหิตอันล้ำค่าของพระคริสต์ ผู้ได้ไถ่บาปให้ทุกคน’;</w:t>
      </w:r>
      <w:r>
        <w:rPr>
          <w:rStyle w:val="FootnoteReference"/>
        </w:rPr>
        <w:footnoteReference w:id="128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สภาทรูลโล: ‘เนื่องจากเราได้ทราบว่าในโบสถ์ต่าง ๆ ตามประเพณีที่ได้รับการยอมรับมาอย่างยาวนาน, นำองุ่นมาวางบนแท่นบูชา และนักบวชผสมมันกับเครื่องบูชาที่ไม่มีเลือด แล้วแจกจ่ายทั้งสองอย่างนี้ร่วมกันให้แก่ประชาชน ดังนั้น เราจึงเห็นว่าจำเป็นที่นักบวชทุกคนตั้งแต่นี้ไป ไม่ควรทำเช่นนี้อีกต่อไป แต่ควรจัดเตรียมเครื่องบูชาเพียงอย่างเดียวให้แก่ประชาชน เพื่อการให้ชีวิตและการอภัยบาป;”</w:t>
      </w:r>
      <w:r>
        <w:rPr>
          <w:rStyle w:val="FootnoteReference"/>
        </w:rPr>
        <w:footnoteReference w:id="129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(d) </w:t>
      </w:r>
      <w:r w:rsidRPr="001E4083">
        <w:t>สภาไนเซียครั้งที่สอง</w:t>
      </w:r>
      <w:r w:rsidRPr="006A21F9">
        <w:rPr>
          <w:lang w:val="ru-RU"/>
        </w:rPr>
        <w:t>: “ทั้งพระเจ้าเอง ทั้งอัครสาวก และบรรดาบิดาผู้ศักดิ์สิทธิ์ ไม่เคยกล่าวถึงการถวายเครื่องบูชาที่ไม่มีเลือดของนักบวชว่าเป็น ‘สัญลักษณ์’ แต่เป็นพระกายและพระโลหิตที่แท้จริง;”</w:t>
      </w:r>
      <w:r>
        <w:rPr>
          <w:rStyle w:val="FootnoteReference"/>
        </w:rPr>
        <w:footnoteReference w:id="1291"/>
      </w:r>
      <w:r w:rsidRPr="006A21F9">
        <w:rPr>
          <w:lang w:val="ru-RU"/>
        </w:rPr>
        <w:t xml:space="preserve"> สุดท้ายนี้ เป็นที่ชัดเจนจากคำพยานอันนับไม่ถ้วนของบรรดาบิดาผู้ศักดิ์สิทธิ์และครูสอนของคริสตจักร เช่น:</w:t>
      </w:r>
    </w:p>
    <w:p w14:paraId="110797F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นักบุญอิกนาติอุส ผู้แบกพระเจ้า: “จงพยายามร่วมรับศีลมหาสนิทเพียงหนึ่งเดียว: เพราะมีเนื้อเดียวของพระเยซูคริสต์องค์พระผู้เป็นเจ้าของเรา และถ้วยเดียวโดยความเป็นหนึ่งเดียวของพระโลหิตของพระองค์ แท่นบูชาเดียว (</w:t>
      </w:r>
      <w:r w:rsidRPr="001E4083">
        <w:t>ίν</w:t>
      </w:r>
      <w:r w:rsidRPr="003B5777">
        <w:rPr>
          <w:lang w:val="ru-RU"/>
        </w:rPr>
        <w:t xml:space="preserve"> </w:t>
      </w:r>
      <w:r w:rsidRPr="001E4083">
        <w:t>θυσιαστήριον</w:t>
      </w:r>
      <w:r w:rsidRPr="006A21F9">
        <w:rPr>
          <w:lang w:val="ru-RU"/>
        </w:rPr>
        <w:t>) เช่นเดียวกับที่มีพระสังฆราชเพียงหนึ่งเดียว”</w:t>
      </w:r>
      <w:r>
        <w:rPr>
          <w:rStyle w:val="FootnoteReference"/>
        </w:rPr>
        <w:footnoteReference w:id="1292"/>
      </w:r>
    </w:p>
    <w:p w14:paraId="6B5C9EB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นักบุญจัสตินผู้พลีชีพ: “เราถวายทุกเครื่องบูชาที่พระเยซูคริสต์ทรงบัญชาให้เราถวายในพระนามของพระองค์ นั่นคือในศีลมหาสนิทแห่งขนมปังและถ้วย “การถวายเครื่องบูชาเหล่านี้เอง ซึ่งคริสตชนถวายในทุกแห่ง พระเจ้าโดยรับไว้ ยืนยันว่าเป็นการถวายที่พอพระทัยพระองค์… (มาลาคี 1:10)”</w:t>
      </w:r>
      <w:r>
        <w:rPr>
          <w:rStyle w:val="FootnoteReference"/>
        </w:rPr>
        <w:footnoteReference w:id="1293"/>
      </w:r>
    </w:p>
    <w:p w14:paraId="5B40B13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นักบุญไอเรเนอัส: ‘(พระเยซูคริสต์) ได้สอนถึงการถวายเครื่องบูชาใหม่แห่งพันธสัญญาใหม่ ซึ่งพระศาสนจักรได้รับมาจากอัครสาวก และถวายแด่พระเจ้าทั่วโลก… ดังที่มาลาคี หนึ่งในผู้เผยพระวจนะสิบสองท่าน ได้ทำนายไว้ว่า: “เราไม่มีความพอใจในท่าน” เป็นต้น (มาลาคี 1:10–11), ซึ่งแสดงให้เห็นอย่างชัดเจนว่า แม้ชนชาติแรก (คือ ชาวยิว) จะหยุดถวายเครื่องบูชาแด่พระเจ้า แต่เครื่องบูชาจะยังคงถูกถวายแด่พระองค์ในทุกแห่ง และเครื่องบูชานั้นจะเป็นเครื่องบูชาที่บริสุทธิ์ และพระนามของพระองค์จะได้รับการถวายเกียรติในหมู่ชนชาติอื่น ๆ”</w:t>
      </w:r>
      <w:r>
        <w:rPr>
          <w:rStyle w:val="FootnoteReference"/>
        </w:rPr>
        <w:footnoteReference w:id="1294"/>
      </w:r>
    </w:p>
    <w:p w14:paraId="5BDC28D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นักบุญฮิปโพลิตุส: “หลังจากที่พระองค์ (พระเยซูคริสต์) ขึ้นสู่สวรรค์แล้ว เราได้ถวายเครื่องบูชาที่บริสุทธิ์และไม่มีการเสียเลือด ตามที่พระองค์ได้กำหนดไว้ และได้แต่งตั้งพระสังฆราช พระสงฆ์ และผู้ช่วยพระสงฆ์จำนวนเจ็ดท่าน”</w:t>
      </w:r>
      <w:r>
        <w:rPr>
          <w:rStyle w:val="FootnoteReference"/>
        </w:rPr>
        <w:footnoteReference w:id="1295"/>
      </w:r>
    </w:p>
    <w:p w14:paraId="28174BA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นักบุญไซพรีอัน: “เลือดของพระคริสต์จะไม่ถูกถวายหากไม่มีไวน์ในถ้วยศักดิ์สิทธิ์ และการถวายบูชาขององค์พระผู้เป็นเจ้าจะไม่ถูกต้อง </w:t>
      </w:r>
      <w:r w:rsidRPr="006A21F9">
        <w:rPr>
          <w:lang w:val="ru-RU"/>
        </w:rPr>
        <w:lastRenderedPageBreak/>
        <w:t>หากการถวายบูชาของเราไม่สอดคล้องกับความทุกข์ทรมานของพระองค์… เพราะหากพระเยซูคริสต์ พระเจ้าและพระผู้เป็นเจ้าของเรา เป็นมหาปุโรหิตของพระบิดาเอง และเป็นผู้แรกที่ถวายพระองค์เองเป็นเครื่องบูชาแด่พระบิดา และทรงบัญชาให้ทำเช่นนี้เพื่อระลึกถึงพระองค์: ดังนั้น พระสงฆ์ผู้เลียนแบบสิ่งที่พระคริสต์ได้ทรงกระทำ จึงปฏิบัติหน้าที่ของพระคริสต์อย่างแท้จริง (</w:t>
      </w:r>
      <w:r w:rsidRPr="001E4083">
        <w:t>via</w:t>
      </w:r>
      <w:r w:rsidRPr="003B5777">
        <w:rPr>
          <w:lang w:val="ru-RU"/>
        </w:rPr>
        <w:t xml:space="preserve"> </w:t>
      </w:r>
      <w:r w:rsidRPr="001E4083">
        <w:t>Christi</w:t>
      </w:r>
      <w:r w:rsidRPr="003B5777">
        <w:rPr>
          <w:lang w:val="ru-RU"/>
        </w:rPr>
        <w:t xml:space="preserve"> </w:t>
      </w:r>
      <w:r w:rsidRPr="001E4083">
        <w:t>fungitur</w:t>
      </w:r>
      <w:r w:rsidRPr="006A21F9">
        <w:rPr>
          <w:lang w:val="ru-RU"/>
        </w:rPr>
        <w:t>) และด้วยเหตุนี้ จึงถวายเครื่องบูชาที่แท้จริงและสมบูรณ์แด่พระเจ้าพระบิดาในพระศาสนจักร เมื่อท่านถวายเครื่องบูชาด้วยวิธีเดียวกับที่พระคริสต์เองได้ทรงกระทำ”</w:t>
      </w:r>
      <w:r>
        <w:rPr>
          <w:rStyle w:val="FootnoteReference"/>
        </w:rPr>
        <w:footnoteReference w:id="1296"/>
      </w:r>
    </w:p>
    <w:p w14:paraId="20BDD1B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นักบุญเกรกอรีแห่งนิสซา: “ผู้ทรงปกครองทุกสิ่งด้วยฤทธิ์อำนาจของพระองค์… ไม่ได้รอคอยคำพิพากษาของปีลาต แต่ด้วยวิธีการกระทำอันศักดิ์สิทธิ์ที่ไม่อาจบรรยายได้ ซึ่งมนุษย์ไม่อาจมองเห็น ได้ถวายพระองค์เองเป็นเครื่องบูชาและเครื่องถวายเพื่อเรา โดยพระองค์เองเป็นทั้งปุโรหิตและในขณะเดียวกันก็เป็นลูกแกะของพระเจ้า ผู้ทรงลบล้างบาปของโลก สิ่งนี้เกิดขึ้นเมื่อใด? เมื่อพระองค์ประทานพระกายของพระองค์เป็นอาหาร (แก่เหล่าสาวก): ในขณะนั้น พระองค์ได้แสดงให้เห็นอย่างชัดเจนว่า การถวายบูชาของลูกแกะได้สำเร็จลุล่วงแล้ว”</w:t>
      </w:r>
      <w:r>
        <w:rPr>
          <w:rStyle w:val="FootnoteReference"/>
        </w:rPr>
        <w:footnoteReference w:id="1297"/>
      </w:r>
    </w:p>
    <w:p w14:paraId="2D23D62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“แล้วอย่างไร? เราไม่ได้ถวายเครื่องบูชาทุกวันหรือ? เราทำเช่นนั้น โดยการระลึกถึงการสิ้นพระชนม์ของพระองค์ และเครื่องบูชานี้เป็นหนึ่งเดียว ไม่ใช่หลายอย่าง แล้วทำไมจึงเป็นหนึ่งเดียว ไม่ใช่หลายอย่าง? เพราะ… เราถวายพระองค์องค์เดียวกันเสมอ: ไม่ใช่ลูกแกะตัวหนึ่งวันนี้และตัวอื่นในวันพรุ่งนี้ แต่เป็นองค์เดียวกันเสมอ—ดังนั้น จึงเป็นเครื่องบูชาเดียว แน่นอนว่าไม่ใช่เพราะถูกถวายในหลายสถานที่ จึงมีพระคริสต์หลายองค์ใช่ไหม? ไม่เลย แต่มีพระคริสต์เพียงองค์เดียว ทั้งที่นี่และที่นั่น — เป็นร่างกายเดียว เช่นเดียวกับที่แม้จะถูกถวายในหลายสถานที่ แต่พระองค์เป็นร่างกายเดียว ไม่ใช่หลายร่างกาย; ดังนั้น การถวายบูชาก็เป็นเพียงหนึ่งเดียวเช่นกัน”</w:t>
      </w:r>
      <w:r>
        <w:rPr>
          <w:rStyle w:val="FootnoteReference"/>
        </w:rPr>
        <w:footnoteReference w:id="1298"/>
      </w:r>
    </w:p>
    <w:p w14:paraId="52DAE96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นี่คือคำพยานของ: เทอร์ทูลเลียน (Tertullian),</w:t>
      </w:r>
      <w:r>
        <w:rPr>
          <w:rStyle w:val="FootnoteReference"/>
        </w:rPr>
        <w:footnoteReference w:id="1299"/>
      </w:r>
      <w:r w:rsidRPr="006A21F9">
        <w:rPr>
          <w:lang w:val="ru-RU"/>
        </w:rPr>
        <w:t xml:space="preserve"> ยูเซเบียสแห่งซีซาเรีย (Eusebius of Caesarea),</w:t>
      </w:r>
      <w:r>
        <w:rPr>
          <w:rStyle w:val="FootnoteReference"/>
        </w:rPr>
        <w:footnoteReference w:id="1300"/>
      </w:r>
      <w:r w:rsidRPr="006A21F9">
        <w:rPr>
          <w:lang w:val="ru-RU"/>
        </w:rPr>
        <w:t xml:space="preserve"> บาซิลผู้ยิ่งใหญ่ (Basil the Great),</w:t>
      </w:r>
      <w:r>
        <w:rPr>
          <w:rStyle w:val="FootnoteReference"/>
        </w:rPr>
        <w:footnoteReference w:id="1301"/>
      </w:r>
      <w:r w:rsidRPr="006A21F9">
        <w:rPr>
          <w:lang w:val="ru-RU"/>
        </w:rPr>
        <w:t xml:space="preserve"> ดิดิมัสแห่งอเล็กซานเดรีย (Didymus of Alexandria),</w:t>
      </w:r>
      <w:r>
        <w:rPr>
          <w:rStyle w:val="FootnoteReference"/>
        </w:rPr>
        <w:footnoteReference w:id="1302"/>
      </w:r>
      <w:r w:rsidRPr="006A21F9">
        <w:rPr>
          <w:lang w:val="ru-RU"/>
        </w:rPr>
        <w:t xml:space="preserve"> แอมโบรส (Ambrose),</w:t>
      </w:r>
      <w:r>
        <w:rPr>
          <w:rStyle w:val="FootnoteReference"/>
        </w:rPr>
        <w:footnoteReference w:id="1303"/>
      </w:r>
      <w:r w:rsidRPr="006A21F9">
        <w:rPr>
          <w:lang w:val="ru-RU"/>
        </w:rPr>
        <w:t xml:space="preserve"> เจอโรม (Jerome),</w:t>
      </w:r>
      <w:r>
        <w:rPr>
          <w:rStyle w:val="FootnoteReference"/>
        </w:rPr>
        <w:footnoteReference w:id="1304"/>
      </w:r>
      <w:r w:rsidRPr="006A21F9">
        <w:rPr>
          <w:lang w:val="ru-RU"/>
        </w:rPr>
        <w:t xml:space="preserve"> ออกัสติน (Augustine),</w:t>
      </w:r>
      <w:r>
        <w:rPr>
          <w:rStyle w:val="FootnoteReference"/>
        </w:rPr>
        <w:footnoteReference w:id="1305"/>
      </w:r>
      <w:r w:rsidRPr="006A21F9">
        <w:rPr>
          <w:lang w:val="ru-RU"/>
        </w:rPr>
        <w:t xml:space="preserve"> เทโอโดเร็ต (Theodoret),</w:t>
      </w:r>
      <w:r>
        <w:rPr>
          <w:rStyle w:val="FootnoteReference"/>
        </w:rPr>
        <w:footnoteReference w:id="1306"/>
      </w:r>
      <w:r w:rsidRPr="006A21F9">
        <w:rPr>
          <w:lang w:val="ru-RU"/>
        </w:rPr>
        <w:t xml:space="preserve"> ซีริลแห่งอเล็กซานเดรีย (Cyril of Alexandria),</w:t>
      </w:r>
      <w:r>
        <w:rPr>
          <w:rStyle w:val="FootnoteReference"/>
        </w:rPr>
        <w:footnoteReference w:id="1307"/>
      </w:r>
      <w:r w:rsidRPr="006A21F9">
        <w:rPr>
          <w:lang w:val="ru-RU"/>
        </w:rPr>
        <w:t xml:space="preserve"> และผู้อื่น ๆ</w:t>
      </w:r>
      <w:r>
        <w:rPr>
          <w:rStyle w:val="FootnoteReference"/>
        </w:rPr>
        <w:footnoteReference w:id="1308"/>
      </w:r>
    </w:p>
    <w:p w14:paraId="333A36A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B5014D0" w14:textId="77777777" w:rsidR="00BE1885" w:rsidRPr="006A21F9" w:rsidRDefault="00BE1885" w:rsidP="00BE1885">
      <w:pPr>
        <w:pStyle w:val="Heading5"/>
        <w:rPr>
          <w:lang w:val="ru-RU"/>
        </w:rPr>
      </w:pPr>
      <w:bookmarkStart w:id="839" w:name="_Toc133142988"/>
      <w:bookmarkStart w:id="840" w:name="_Toc133166345"/>
      <w:bookmarkStart w:id="841" w:name="_Toc182221555"/>
      <w:bookmarkStart w:id="842" w:name="_Toc238453122"/>
      <w:bookmarkStart w:id="843" w:name="_Toc238453922"/>
      <w:bookmarkStart w:id="844" w:name="_Toc238576147"/>
      <w:r w:rsidRPr="006A21F9">
        <w:rPr>
          <w:lang w:val="ru-RU"/>
        </w:rPr>
        <w:lastRenderedPageBreak/>
        <w:t xml:space="preserve">§220. </w:t>
      </w:r>
      <w:r w:rsidRPr="006A21F9">
        <w:rPr>
          <w:bCs/>
          <w:lang w:val="ru-RU"/>
        </w:rPr>
        <w:t xml:space="preserve">b) </w:t>
      </w:r>
      <w:r w:rsidRPr="006A21F9">
        <w:rPr>
          <w:lang w:val="ru-RU"/>
        </w:rPr>
        <w:t>ความสัมพันธ์ระหว่างการบูชานี้กับการบูชาบนไม้กางเขนและคุณสมบัติของมัน</w:t>
      </w:r>
      <w:bookmarkEnd w:id="839"/>
      <w:bookmarkEnd w:id="840"/>
      <w:bookmarkEnd w:id="841"/>
      <w:bookmarkEnd w:id="842"/>
      <w:bookmarkEnd w:id="843"/>
      <w:bookmarkEnd w:id="844"/>
    </w:p>
    <w:p w14:paraId="2A3B4F79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การบูชาที่ถวายแด่พระเจ้าในศีลมหาสนิทนั้น ในแก่นแท้ของมัน เป็นหนึ่งเดียวและเหมือนกันทุกประการกับการบูชาบนไม้กางเขน เพราะแม้ในปัจจุบันนี้ บนแท่นบูชาของพระศาสนจักร ก็มีการถวายพระเมษโปดกของพระเจ้าองค์เดียวกันกับที่ทรงถูกถวายบนไม้กางเขนเพื่อไถ่บาปของโลก — เนื้อที่บริสุทธิ์ที่สุดเดียวกันกับที่ทรงทนทุกข์บนไม้กางเขน และเลือดที่บริสุทธิ์ที่สุดเดียวกันกับที่ถูกหลั่งในขณะนั้น และตอนนี้ การถวายเครื่องบูชาอันลึกลับนี้กำลังถูกดำเนินการอย่างมองไม่เห็นโดยมหาปุโรหิตนิรันดร์องค์เดียวกันเอง ผู้ซึ่งได้ถวายเครื่องบูชาบนไม้กางเขนมาแล้ว เช่นเดียวกับในอดีต ผู้ถวายและผู้ถูกถวายเป็นหนึ่งเดียวกัน;</w:t>
      </w:r>
      <w:r>
        <w:rPr>
          <w:rStyle w:val="FootnoteReference"/>
        </w:rPr>
        <w:footnoteReference w:id="1309"/>
      </w:r>
      <w:r w:rsidRPr="006A21F9">
        <w:rPr>
          <w:lang w:val="ru-RU"/>
        </w:rPr>
        <w:t xml:space="preserve"> ทั้งเครื่องบูชาและมหาปุโรหิต;</w:t>
      </w:r>
      <w:r>
        <w:rPr>
          <w:rStyle w:val="FootnoteReference"/>
        </w:rPr>
        <w:footnoteReference w:id="1310"/>
      </w:r>
      <w:r w:rsidRPr="006A21F9">
        <w:rPr>
          <w:lang w:val="ru-RU"/>
        </w:rPr>
        <w:t xml:space="preserve"> ผู้ไถ่โลกองค์เดียวกัน—พระคริสต์ “มหาปุโรหิตของเรา” นักบุญยอห์น คริโซสโตม กล่าว “ได้ถวายเครื่องบูชาที่ชำระเราให้บริสุทธิ์; เครื่องบูชาเดียวกันนั้นที่ถวายในครั้งนั้น เราถวายในปัจจุบันนี้: มันไม่มีวันหมดสิ้น สิ่งนี้ทำขึ้นเพื่อระลึกถึงสิ่งที่เกิดขึ้นในอดีต: ‘จงทำสิ่งนี้,’ พระองค์ทรงบัญชา, ‘เพื่อระลึกถึงเรา.’ เราไม่ได้ถวายเครื่องบูชาที่ต่างออกไป แต่เป็นเครื่องบูชาเดียวกันกับที่มหาปุโรหิตได้ถวายในอดีต; แท้จริงแล้ว ในความหมายหนึ่ง เรากำลังระลึกถึงเครื่องบูชานั้น”</w:t>
      </w:r>
      <w:r>
        <w:rPr>
          <w:rStyle w:val="FootnoteReference"/>
        </w:rPr>
        <w:footnoteReference w:id="1311"/>
      </w:r>
      <w:r w:rsidRPr="006A21F9">
        <w:rPr>
          <w:lang w:val="ru-RU"/>
        </w:rPr>
        <w:t xml:space="preserve"> นักบุญเกรกอรีแห่งนิสซา นักบุญเทโอโดเรต และผู้อื่น ๆ ได้สอนในทำนองเดียวกัน</w:t>
      </w:r>
      <w:r>
        <w:rPr>
          <w:rStyle w:val="FootnoteReference"/>
        </w:rPr>
        <w:footnoteReference w:id="1312"/>
      </w:r>
    </w:p>
    <w:p w14:paraId="40649B9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อย่างไรก็ตาม ในด้านรูปแบบและสถานการณ์ของการถวายบูชา การถวายบูชาศีลมหาสนิทนั้นแตกต่างจากการถวายบูชาบนไม้กางเขน บนไม้กางเขน พระเยซูเจ้าได้ถวายพระกายอันบริสุทธิ์ที่สุดและพระโลหิตอันบริสุทธิ์ที่สุดของพระองค์เป็นการถวายบูชาแด่พระเจ้าอย่างเห็นได้ชัด ส่วนในศีลมหาสนิท พระองค์ถวายสิ่งเหล่านั้นภายใต้รูปแบบของขนมปังและเหล้าองุ่น ที่นั่น พระองค์เองในฐานะมหาปุโรหิต ได้ทรงประกอบพิธีบูชาไถ่บาปโดยตรง; ส่วนที่นี่ แม้พระองค์เองจะทรงประกอบพิธีนี้อย่างมองไม่เห็น แต่พระองค์ทรงกระทำอย่างมองเห็นได้ผ่านทางผู้อภิบาลของพระศาสนจักร ที่นั่น การถวายบูชาเกิดขึ้นผ่านการฆ่าลูกแกะจริง ๆ ซึ่งเป็นบูชาที่เต็มไปด้วยเลือด — เพราะพระเยซูเจ้าทรงทนทุกข์อย่างแท้จริง ทรงหลั่งพระโลหิต และทรงลิ้มรสความตายในเนื้อหนัง: แต่บัดนี้ เมื่อพระองค์</w:t>
      </w:r>
      <w:r w:rsidRPr="006A21F9">
        <w:rPr>
          <w:i/>
          <w:iCs/>
          <w:lang w:val="ru-RU"/>
        </w:rPr>
        <w:t xml:space="preserve">ได้ฟื้นคืนชีพจากความตายแล้ว พระองค์จะไม่ตายอีก: ความตายไม่มีอำนาจเหนือพระองค์อีกต่อไป </w:t>
      </w:r>
      <w:r w:rsidRPr="006A21F9">
        <w:rPr>
          <w:lang w:val="ru-RU"/>
        </w:rPr>
        <w:t>(โรม 6:9); บัดนี้ การถวายเครื่องบูชาเกิดขึ้นในศีลมหาสนิท ผ่านการเปลี่ยนสภาพอย่างลึกลับโดยพระวิญญาณบริสุทธิ์ ซึ่งเปลี่ยนขนมปังและเหล้าองุ่นให้เป็นพระกายและพระโลหิตของพระคริสต์ (ลูกา 22:19–20)—โดยไม่มีการทุกข์ทรมาน ไม่มีการหลั่งเลือด ไม่มีการตาย และด้วยเหตุนี้จึงเรียกว่า “การถวายบูชาที่ไม่มีเลือด” และ “การถวายบูชาที่ไม่มีความทุกข์ทรมาน”</w:t>
      </w:r>
      <w:r>
        <w:rPr>
          <w:rStyle w:val="FootnoteReference"/>
        </w:rPr>
        <w:footnoteReference w:id="1313"/>
      </w:r>
      <w:r w:rsidRPr="006A21F9">
        <w:rPr>
          <w:lang w:val="ru-RU"/>
        </w:rPr>
        <w:t xml:space="preserve"> แม้ว่าจะถวายขึ้นเพื่อระลึกถึงการทุกข์ทรมานและการตายของลูกแกะศักดิ์สิทธิ์ ผ่านการเสียสละบนไม้กางเขน การไถ่บาปของมนุษยชาติทั้งมวลได้สำเร็จลุล่วง และความยุติธรรมของพระเจ้าได้รับการตอบสนองสำหรับบาปของทั้งโลก; ในขณะที่การเสียสละที่ไม่มีเลือดนั้น ทำให้พระเจ้าพอใจเพียงสำหรับบาปของผู้คนที่การเสียสละนั้นถูกถวายเพื่อพวกเขา และแท้จริงแล้ว มอบผลแห่งการเสียสละที่กอลโกธาให้แก่ผู้ที่สามารถรับและดูดซับผลเหล่านั้นได้ สุดท้าย การถวายเครื่องบูชาบนไม้กางเขนได้ถวายเพื่อมนุษยชาติเพียงครั้งเดียวบนภูเขาคาลวารี ส่วนเครื่องบูชาที่ไม่มีเลือด </w:t>
      </w:r>
      <w:r w:rsidRPr="006A21F9">
        <w:rPr>
          <w:lang w:val="ru-RU"/>
        </w:rPr>
        <w:lastRenderedPageBreak/>
        <w:t>ตั้งแต่เวลาที่มันถูกสถาปนาขึ้น ได้ถูกถวายอยู่ และจะยังคงถูกถวายต่อไปเพื่อความรอดของผู้คน จนกระทั่งการเสด็จมาครั้งที่สองของพระเจ้า (1 โครินธ์ 11:25–26) ในทุกดินแดนของโลก บนแท่นบูชาที่นับไม่ถ้วน โดยทั่วไป เมื่อเปรียบเทียบการถวายบูชาบนไม้กางเขนกับการถวายบูชาที่ไม่มีเลือด เราอาจกล่าวได้ว่า การถวายบูชาบนไม้กางเขนนั้นเปรียบเสมือนเมล็ดพันธุ์หรือราก ส่วนการถวายบูชาที่ไม่มีเลือดนั้นคือต้นไม้ที่งอกขึ้นจากเมล็ดพันธุ์นี้ มีรากฐานทั้งหมดอยู่บนรากนี้ ได้รับการหล่อเลี้ยงด้วยน้ำเลี้ยงที่ให้ชีวิต และด้วยเหตุนี้จึงให้ผลแห่งชีวิตที่นำความรอด — ดังนั้น ทั้งสองการถวายบูชาจึงแยกจากกันไม่ได้ โดยในสาระสำคัญแล้ว เป็นการถวายบูชาเดียว แต่ในขณะเดียวกันก็มีความแตกต่างกันด้วย มันคือต้นไม้แห่งชีวิตต้นเดียวเดียวกัน ที่พระเจ้าทรงปลูกไว้บนภูเขาคาลวารี แต่กิ่งก้านทางจิตวิญญาณของมันกลับแผ่ขยายไปทั่วทั้งพระศาสนจักรของพระเจ้า และให้ผลแห่งความรอดแก่ทุกคนที่แสวงหาชีวิตนิรันดร์</w:t>
      </w:r>
    </w:p>
    <w:p w14:paraId="6EB2BA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เนื่องจากในแก่นแท้ของมันเป็นเครื่องบูชาที่แท้จริงแด่พระเจ้า พระศีลมหาสนิทอันศักดิ์สิทธิ์ยิ่ง จึงเป็นเครื่องบูชาไม่เพียงแต่เพื่อสรรเสริญและขอบคุณ แต่ยังเป็นเครื่องบูชาเพื่อการชดใช้บาป ซึ่งถวายเพื่อทุกคน ทั้งผู้ยังมีชีวิตและผู้ล่วงลับไปแล้ว (จดหมายของบรรดาบิดาแห่งตะวันออกเกี่ยวกับความเชื่อออร์โธดอกซ์ ข้อ 17)</w:t>
      </w:r>
    </w:p>
    <w:p w14:paraId="59B8830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นี่คือการบูชาเพื่อสรรเสริญและขอบคุณ ลักษณะเหล่านี้ของการบูชาที่ไม่มีเลือดได้ถูกพระผู้ช่วยให้รอดเองชี้แจงไว้อย่างชัดเจนเมื่อพระองค์ทรงสถาปนาพิธีนี้ โดยเมื่อพระองค์ทรงรับขนมปังมา พระองค์ทรงสรรเสริญและขอบคุณก่อน แล้วทรงหักขนมปังนั้น และมอบให้แก่สาวกของพระองค์ พร้อมตรัสว่า: ‘นี่คือร่างกายของเรา…’ [(ลูกา 22:19–20); (1 โครินธ์ 11:23–24)]. ด้วยวิธีเดียวกันอย่างนี้ จนถึงทุกวันนี้ในคริสตจักรออร์โธดอกซ์ พระสงฆ์ผู้ประกอบพิธีบูชาที่ไม่มีเลือด ตามลำดับพิธีกรรมของนักบุญบาซิลผู้ยิ่งใหญ่และนักบุญยอห์น คริโซสโตม ก่อนการถวายของถวายบนแท่นบูชา จะระลึกถึงพระราชกิจอันยิ่งใหญ่ของพระเจ้าในคำอธิษฐานส่วนตัว — การสร้างมนุษย์จากความว่างเปล่า, การดูแลอย่างหลากหลายของพระองค์ต่อมนุษย์หลังการตกสู่บาป และการสถาปนาการไถ่บาปผ่านพระเยซูคริสต์ — และด้วยเหตุนี้จึงถวายเกียรติและขอบคุณพระเจ้าพระบิดา พระบุตรองค์เดียวของพระองค์ ผู้ช่วยให้รอดของโลก และพระวิญญาณบริสุทธิ์ทั้งมวล</w:t>
      </w:r>
      <w:r>
        <w:rPr>
          <w:rStyle w:val="FootnoteReference"/>
        </w:rPr>
        <w:footnoteReference w:id="1314"/>
      </w:r>
      <w:r w:rsidRPr="006A21F9">
        <w:rPr>
          <w:lang w:val="ru-RU"/>
        </w:rPr>
        <w:t xml:space="preserve"> เช่นเดียวกัน ผู้เชื่อคริสต์ทุกคนที่อยู่ในโบสถ์ เมื่อมีการถวายเครื่องบูชาที่ไม่มีเลือดแด่พระเจ้า ณ โต๊ะศักดิ์สิทธิ์ ต่างร้องขึ้นว่า: ‘เราขับร้องถวายแด่พระองค์ เราถวายคำสรรเสริญแด่พระองค์ เราถวายคำขอบคุณแด่พระองค์ โอ พระเจ้า…’ ด้วยการสรรเสริญและคำขอบคุณเช่นนี้ การถวายเครื่องบูชาที่ไม่มีเลือดได้ถูกปฏิบัติมาตั้งแต่สมัยของอัครสาวกผู้ศักดิ์สิทธิ์เอง ดังที่ปรากฏในพิธีกรรมที่เก่าแก่ที่สุด — ทั้งพิธีกรรมของอัครสาวกนักบุญยากอบ และพิธีกรรมที่รวมอยู่ใน “กฎระเบียบอัครสาวก” (</w:t>
      </w:r>
      <w:r>
        <w:rPr>
          <w:rStyle w:val="FootnoteReference"/>
        </w:rPr>
        <w:footnoteReference w:id="1315"/>
      </w:r>
      <w:r w:rsidRPr="006A21F9">
        <w:rPr>
          <w:lang w:val="ru-RU"/>
        </w:rPr>
        <w:t xml:space="preserve"> ) — และได้รับการยืนยันโดยนักบุญจัสตินผู้พลีชีพ: “เมื่อการสวดภาวนาสิ้นสุดลง,” เขากล่าวว่า “เราทักทายกันด้วยคำจูบ จากนั้น ขนมปัง ถ้วยน้ำ และไวน์ที่เจือจางจะถูกนำมาถวายแก่ผู้นำพิธีของชุมชน: เมื่อเขาได้รับสิ่งเหล่านี้แล้ว เขาจะถวายคำสรรเสริญและเกียรติยศแด่พระบิดาแห่งทุกสิ่ง ในพระนามของพระบุตรและพระวิญญาณบริสุทธิ์ และถวายคำขอบคุณเป็นพิเศษแด่พระองค์ ที่ทรงเห็นว่าเราสมควรได้รับสิ่งนี้ เมื่อท่านเสร็จสิ้นการสวดภาวนาและคำขอบคุณแล้ว ผู้ที่มาร่วมพิธีทั้งหมดจะประกาศว่า: ‘อาเมน.’”</w:t>
      </w:r>
      <w:r>
        <w:rPr>
          <w:rStyle w:val="FootnoteReference"/>
        </w:rPr>
        <w:footnoteReference w:id="1316"/>
      </w:r>
    </w:p>
    <w:p w14:paraId="1687D1C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ศีลมหาสนิทนั้น เป็นทั้งการถวายบูชาเพื่อไถ่บาปให้แก่ทั้งผู้ยังมีชีวิตและผู้ล่วงลับไปแล้ว เพราะดังที่เราได้เห็นแล้ว ศีลมหาสนิทนี้ โดยธรรมชาติของมันเอง เป็นสิ่งเดียวกันโดยสิ้นเชิงและแยกไม่ออกจาก การถวายบูชาบนไม้กางเขน และการถวายบูชาบนไม้กางเขนนั้น ได้ถูกถวายขึ้นอย่างไม่ต้องสงสัย เพื่อระงับความพิโรธของพระเจ้าต่อบาปของมนุษยชาติทั้งมวล นอกจากนี้ ธรรมชาติที่แท้จริงของพิธีบูชาที่ไม่มีเลือดนี้ ได้ถูกชี้แจงอย่างชัดเจนโดยพระผู้ช่วยให้รอดเอง เมื่อพระองค์ทรงสถาปนาพิธีนี้ขึ้น เมื่อพระองค์ทรงมอบพระกายของพระองค์ให้แก่สาวก พระองค์ตรัสอย่างชัดเจนว่า: ‘ซึ่งถูกหักเพื่อท่าน’; และเมื่อพระองค์ทรงมอบพระโลหิตของพระองค์ พระองค์ทรงเพิ่มเติมว่า: ‘ซึ่งถูกหลั่งเพื่อท่านและเพื่อคนจำนวนมาก </w:t>
      </w:r>
      <w:r w:rsidRPr="006A21F9">
        <w:rPr>
          <w:lang w:val="ru-RU"/>
        </w:rPr>
        <w:lastRenderedPageBreak/>
        <w:t>เพื่อการอภัยบาป’ ดังนั้น ตั้งแต่ต้นของศาสนาคริสต์ การถวายเครื่องบูชาที่ไม่มีเลือดได้ถูกคริสตจักรถวายเพื่อความรอดของทุกคน ทั้งผู้ยังมีชีวิตและผู้ล่วงลับ สิ่งนี้เห็นได้ชัดจากลำดับพิธีในพิธีกรรมทั้งหมด เริ่มต้นจากพิธีกรรมของนักบุญยากอบอัครสาวก</w:t>
      </w:r>
      <w:r>
        <w:rPr>
          <w:rStyle w:val="FootnoteReference"/>
        </w:rPr>
        <w:footnoteReference w:id="1317"/>
      </w:r>
      <w:r w:rsidRPr="006A21F9">
        <w:rPr>
          <w:lang w:val="ru-RU"/>
        </w:rPr>
        <w:t xml:space="preserve"> ซึ่งเครื่องบูชานี้มักถูกกล่าวถึงอย่างชัดเจนว่าเป็นเครื่องบูชา เพื่อการประนีประนอม หรือเครื่องบูชาเพื่อการประนีประนอม</w:t>
      </w:r>
      <w:r>
        <w:rPr>
          <w:rStyle w:val="FootnoteReference"/>
        </w:rPr>
        <w:footnoteReference w:id="1318"/>
      </w:r>
      <w:r w:rsidRPr="006A21F9">
        <w:rPr>
          <w:lang w:val="ru-RU"/>
        </w:rPr>
        <w:t xml:space="preserve"> สิ่งนี้ยังเห็นได้ชัดจากคำพยานของครูผู้สอนคริสต์ยุคโบราณ 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เทอร์ทูลเลียน (Tertullian) ผู้กล่าวถึงการถวายเครื่องบูชานี้เพื่อผู้ยังมีชีวิตอยู่</w:t>
      </w:r>
      <w:r>
        <w:rPr>
          <w:rStyle w:val="FootnoteReference"/>
        </w:rPr>
        <w:footnoteReference w:id="1319"/>
      </w:r>
      <w:r w:rsidRPr="006A21F9">
        <w:rPr>
          <w:lang w:val="ru-RU"/>
        </w:rPr>
        <w:t xml:space="preserve"> และผู้ล่วงลับไปแล้ว;</w:t>
      </w:r>
      <w:r>
        <w:rPr>
          <w:rStyle w:val="FootnoteReference"/>
        </w:rPr>
        <w:footnoteReference w:id="132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นักบุญไซเพเรียน (St Cyprian) ผู้กล่าวถึงการถวายเครื่องบูชานี้เพื่อผู้ล่วงลับไปแล้ว;</w:t>
      </w:r>
      <w:r>
        <w:rPr>
          <w:rStyle w:val="FootnoteReference"/>
        </w:rPr>
        <w:footnoteReference w:id="132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นักบุญซีริลแห่งเยรูซาเล็ม (St Cyril of Jerusalem) ผู้ไม่เพียงแต่เรียกมันอย่างชัดเจนว่าเป็นเครื่องบูชาเพื่อการชดใช้บาป</w:t>
      </w:r>
      <w:r>
        <w:rPr>
          <w:rStyle w:val="FootnoteReference"/>
        </w:rPr>
        <w:footnoteReference w:id="1322"/>
      </w:r>
      <w:r w:rsidRPr="006A21F9">
        <w:rPr>
          <w:lang w:val="ru-RU"/>
        </w:rPr>
        <w:t xml:space="preserve"> แต่ยังประกาศอย่างชัดเจนว่า: “เราถวายพระคริสต์ ผู้ถูกสังหารเพื่อบาปของเรา เพื่อชดเชยบาปของพวกเขา (ผู้ล่วงลับ) และเพื่อเรา ต่อพระเจ้า ผู้ทรงรักมนุษยชาติ;”</w:t>
      </w:r>
      <w:r>
        <w:rPr>
          <w:rStyle w:val="FootnoteReference"/>
        </w:rPr>
        <w:footnoteReference w:id="132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นักบุญยอห์น คริโซสโตม ในงานเขียนของท่าน เราได้อ่านว่า: “เราไม่ได้ระลึกถึงผู้ล่วงลับไปอย่างเปล่าประโยชน์ต่อหน้าพิธีศักดิ์สิทธิ์ และเมื่อเราเข้าใกล้ เราถวายลูกแกะที่นอนอยู่เบื้องหน้าเรา ซึ่งได้ลบล้างบาปของโลก เพื่อพวกเขา แต่เพื่อให้พวกเขาได้รับความปลอบประโลมจากสถานที่นี้ การที่ผู้ยืนอยู่หน้าแท่นบูชา ซึ่งพิธีศักดิ์สิทธิ์อันน่าเกรงขามนี้ถูกจัดขึ้น ได้อธิษฐานเผื่อทุกคน ผู้ได้หลับไปในพระคริสต์ และสำหรับผู้ที่ระลึกถึงพวกเขา หากไม่มีการระลึกถึงพวกเขาตั้งแต่สมัยโบราณกาล ตั้งแต่ยุคของอัครสาวกแล้ว คำนี้ก็จะไม่ถูกกล่าวขึ้น หน้าที่ของเราไม่ใช่เพียงการฆ่าเวลา—ห่างไกลจากเรา!—แต่ถูกปฏิบัติตามการนำทางของพระวิญญาณ… อย่าให้เราเหนื่อยล้าในการช่วยเหลือผู้ที่จากไปและถวายคำอธิษฐานเพื่อพวกเขา: เพราะมีเครื่องบูชาชำระล้าง ซึ่งเป็นของทั้งโลก อยู่เบื้องหน้าเรา ดังนั้น เราจึงอธิษฐานอย่างกล้าหาญเพื่อทั้งโลก และกล่าวชื่อของผู้ที่จากไปพร้อมกับผู้พลีชีพ ผู้ประกาศความเชื่อ และพระสงฆ์”</w:t>
      </w:r>
      <w:r>
        <w:rPr>
          <w:rStyle w:val="FootnoteReference"/>
        </w:rPr>
        <w:footnoteReference w:id="1324"/>
      </w:r>
    </w:p>
    <w:p w14:paraId="738698A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มีสองข้อสังเกตที่จำเป็นต้องกล่าวถึงที่นี่</w:t>
      </w:r>
    </w:p>
    <w:p w14:paraId="0D9B19B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ประการแรก: เมื่อพระศาสนจักรออร์โธดอกซ์ถวายเครื่องบูชาที่ไม่มีเลือด และระลึกถึง—และแท้จริงแล้ว เป็นสิ่งแรกและสำคัญที่สุด—นักบุญผู้ได้รับพระเกียรติของพระเจ้า ผู้เป็นบรรพบุรุษ ผู้เผยพระวจนะ อัครสาวก ผู้พลีชีพ ผู้ประกาศความเชื่อ และแม้กระทั่งพระมารดาผู้ศักดิ์สิทธิ์ยิ่ง—ไม่ใช่เพื่อทำให้พระเจ้าทรงพอพระทัยต่อพวกเขา แต่เพื่อให้ผ่านทางคำอธิษฐานและการวิงวอนของพวกเขา คำวิงวอนของคริสตจักรเองต่อพระเจ้าเพื่อผู้ยังมีชีวิตและผู้ล่วงลับจะได้รับการเสริมกำลัง ดังนั้น เมื่อผู้ประกอบพิธีเสร็จสิ้นการระลึกถึงนักบุญแล้ว จึงกล่าวเพิ่มเติมว่า: ‘ด้วยคำอธิษฐานของพวกเขา ขอให้พระเจ้าเสด็จมาเยี่ยมเรา และทรงระลึกถึงผู้ล่วงลับทั้งปวงที่หวังการฟื้นคืนชีพสู่ชีวิตนิรันดร์’</w:t>
      </w:r>
      <w:r>
        <w:rPr>
          <w:rStyle w:val="FootnoteReference"/>
        </w:rPr>
        <w:footnoteReference w:id="1325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และนักบุญซีริลแห่งเยรูซาเล็มกล่าวว่า: ‘เรายังระลึกถึงผู้ที่จากไปก่อนเรา โดยเฉพาะอย่างยิ่งบรรดาปิตาจารย์ ผู้เผยพระวจนะ อัครสาวก และผู้พลีชีพ เพื่อว่าผ่านทางคำอธิษฐานและการวิงวอนของพวกเขา พระเจ้าจะทรงรับคำวิงวอนของเรา’</w:t>
      </w:r>
      <w:r>
        <w:rPr>
          <w:rStyle w:val="FootnoteReference"/>
        </w:rPr>
        <w:footnoteReference w:id="1326"/>
      </w:r>
    </w:p>
    <w:p w14:paraId="123602E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ประการที่สอง: เนื่องจากการถวายบูชาที่ไม่มีเลือดมีพลังที่จะปลอบประโลมพระเจ้าและทำให้พระองค์โน้มเอียงมาหาเรา ดังนั้นมันจึงมีพลังโดยธรรมชาติที่จะวิงวอนขอพรต่าง ๆ จากพระเจ้าให้แก่เรา; และด้วยเหตุนี้ เนื่องจากการถวายบูชาเป็นการปลอบประโลม จึงเป็นการวิงวอนหรือการทูลขอในเวลาเดียวกัน ดังนั้น คริสตจักรศักดิ์สิทธิ์ เมื่อถวายเครื่องบูชาที่ไม่มีเลือด ไม่เพียงแต่สวดอ้อนวอนต่อพระเจ้าเพื่อขอการอภัยบาปและการช่วยให้รอดทั้งผู้ยังมีชีวิตและผู้ล่วงลับ แต่ยังขอจากพระองค์ด้วยของประทานต่าง ๆ ทั้งทางจิตวิญญาณและทางกายภาพ ซึ่งจำเป็นต่อมนุษย์ในชีวิต: “ในการเฉลิมฉลองการถวายเครื่องบูชาทางจิตวิญญาณของพิธีกรรมที่ไม่มีเลือด” ดังที่นักบุญซีริลแห่งเยรูซาเล็มได้ยืนยันไว้ว่า, เราในพิธีบูชาเพื่อระงับความโกรธนั้นเอง ได้อธิษฐานต่อพระเจ้าเพื่อสันติภาพสากลในหมู่คริสตจักร เพื่อความเจริญรุ่งเรืองของโลก เพื่อกษัตริย์ เพื่อทหารและเพื่อนร่วมรบ เพื่อผู้เจ็บป่วย เพื่อผู้ที่เหนื่อยล้าจากการทำงาน และเพื่อทุกคนที่ต้องการความช่วยเหลือ; เราทุกคนต่างอธิษฐานและถวายพิธีบูชานี้”</w:t>
      </w:r>
      <w:r>
        <w:rPr>
          <w:rStyle w:val="FootnoteReference"/>
        </w:rPr>
        <w:footnoteReference w:id="1327"/>
      </w:r>
      <w:r w:rsidRPr="006A21F9">
        <w:rPr>
          <w:lang w:val="ru-RU"/>
        </w:rPr>
        <w:t xml:space="preserve"> นอกจากนี้ ยังทราบว่า ในสถานการณ์พิเศษ — ไม่ว่าจะเป็นในที่สาธารณะหรือส่วนตัว — คริสตจักรศักดิ์สิทธิ์จะรวมพิธีกรรมศักดิ์สิทธิ์แห่งการบูชาที่ไม่มีเลือดกับการสวดมนต์พิเศษ เช่น ในกรณีที่เกิดภัยแล้ง โรคระบาดร้ายแรง การรุกรานของศัตรู และเหตุการณ์อื่น ๆ ที่คล้ายคลึงกัน</w:t>
      </w:r>
    </w:p>
    <w:p w14:paraId="3D1A431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338BB346" w14:textId="77777777" w:rsidR="00BE1885" w:rsidRPr="006A21F9" w:rsidRDefault="00BE1885" w:rsidP="00BE1885">
      <w:pPr>
        <w:pStyle w:val="Heading4"/>
        <w:rPr>
          <w:lang w:val="ru-RU"/>
        </w:rPr>
      </w:pPr>
      <w:bookmarkStart w:id="845" w:name="_Toc133142613"/>
      <w:bookmarkStart w:id="846" w:name="_Toc133142989"/>
      <w:bookmarkStart w:id="847" w:name="_Toc133166346"/>
      <w:bookmarkStart w:id="848" w:name="_Toc182221556"/>
      <w:bookmarkStart w:id="849" w:name="_Toc238453123"/>
      <w:bookmarkStart w:id="850" w:name="_Toc238453923"/>
      <w:bookmarkStart w:id="851" w:name="_Toc238454333"/>
      <w:bookmarkStart w:id="852" w:name="_Toc238466415"/>
      <w:bookmarkStart w:id="853" w:name="_Toc238576148"/>
      <w:r w:rsidRPr="006A21F9">
        <w:rPr>
          <w:bCs/>
          <w:lang w:val="ru-RU"/>
        </w:rPr>
        <w:t xml:space="preserve">4. </w:t>
      </w:r>
      <w:r w:rsidRPr="006A21F9">
        <w:rPr>
          <w:lang w:val="ru-RU"/>
        </w:rPr>
        <w:t>เกี่ยวกับศีลแก้บาป</w:t>
      </w:r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</w:p>
    <w:p w14:paraId="116964F1" w14:textId="77777777" w:rsidR="00BE1885" w:rsidRPr="006A21F9" w:rsidRDefault="00BE1885" w:rsidP="00BE1885">
      <w:pPr>
        <w:rPr>
          <w:lang w:val="ru-RU"/>
        </w:rPr>
      </w:pPr>
    </w:p>
    <w:p w14:paraId="1352233B" w14:textId="77777777" w:rsidR="00BE1885" w:rsidRPr="006A21F9" w:rsidRDefault="00BE1885" w:rsidP="00BE1885">
      <w:pPr>
        <w:pStyle w:val="Heading5"/>
        <w:rPr>
          <w:lang w:val="ru-RU"/>
        </w:rPr>
      </w:pPr>
      <w:bookmarkStart w:id="854" w:name="_Toc133142990"/>
      <w:bookmarkStart w:id="855" w:name="_Toc133166347"/>
      <w:bookmarkStart w:id="856" w:name="_Toc182221557"/>
      <w:bookmarkStart w:id="857" w:name="_Toc238453124"/>
      <w:bookmarkStart w:id="858" w:name="_Toc238453924"/>
      <w:bookmarkStart w:id="859" w:name="_Toc238576149"/>
      <w:r w:rsidRPr="006A21F9">
        <w:rPr>
          <w:bCs/>
          <w:lang w:val="ru-RU"/>
        </w:rPr>
        <w:t xml:space="preserve">§221. </w:t>
      </w:r>
      <w:r w:rsidRPr="006A21F9">
        <w:rPr>
          <w:lang w:val="ru-RU"/>
        </w:rPr>
        <w:t>ความสัมพันธ์กับส่วนก่อนหน้า; แนวคิดเกี่ยวกับศีลแก้บาปและชื่อเรียกต่าง ๆ ของมัน</w:t>
      </w:r>
      <w:bookmarkEnd w:id="854"/>
      <w:bookmarkEnd w:id="855"/>
      <w:bookmarkEnd w:id="856"/>
      <w:bookmarkEnd w:id="857"/>
      <w:bookmarkEnd w:id="858"/>
      <w:bookmarkEnd w:id="859"/>
    </w:p>
    <w:p w14:paraId="511E525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ในสามศีลศักดิ์สิทธิ์แห่งความรอดของคริสตจักร ซึ่งเราได้พิจารณาไว้จนถึงขณะนี้ ความอุดมสมบูรณ์ของของประทานทางจิตวิญญาณที่จำเป็นสำหรับบุคคลหนึ่งเพื่อจะกลายเป็นคริสตชน จะถูกประทานให้แก่เขา; และเมื่อได้กลายเป็นคริสตชนแล้ว ก็เพื่อเจริญเติบโตในความศรัทธาคริสตชนและบรรลุความสุขนิรันดร์ พิธีบัพติศมาชำระล้างผู้ทำบาปจากบาปทั้งสิ้น ทั้งบาปกำเนิดและบาปที่กระทำโดยสมัครใจ และนำเขาเข้าสู่ราชอาณาจักรแห่งพระคุณของพระคริสต์ พิธียืนยันความเชื่อมอบพลังศักดิ์สิทธิ์ให้เขา เพื่อเสริมสร้างและเติบโตในชีวิตแห่งพระคุณ พิธีศีลมหาสนิทหล่อเลี้ยงเขาด้วยอาหารศักดิ์สิทธิ์ และรวมเขาเข้ากับแหล่งกำเนิดแห่งชีวิตและพระคุณโดยตรง อย่างไรก็ตาม แม้บุคคลจะได้รับการชำระล้างบาปทั้งหมดอย่างสมบูรณ์ในอ่างบัพติศมา แต่เขาก็ยังไม่ได้รับการปลดปล่อยจากผลของบาปต้นกำเนิดและความเสื่อมทรามที่ถ่ายทอดทางพันธุกรรม ซึ่งได้แก่: ในจิตวิญญาณ คือความโน้มเอียงสู่ความชั่วร้าย; และในร่างกาย คือโรคภัยและความตาย (§§91, 93); และเนื่องจาก แม้หลังจากรับศีลล้างบาปแล้ว และได้กลายเป็นคริสตชนแล้ว เขาอาจทำบาปอีกครั้งได้ แม้กระทั่งบ่อยครั้ง (1 ยอห์น 1:8–10) และอาจถูกโรคภัยไข้เจ็บรบกวน บางครั้งเป็นโรคที่รุนแรงมาก จนทำให้เขาใกล้ถึงหลุมศพ: พระเจ้าผู้ทรงความดีทั้งมวลได้ทรงตั้งศีลศักดิ์สิทธิ์อีกสองประการในพระศาสนจักรของพระองค์ เพื่อเป็นยารักษาความอ่อนแอของสมาชิกในพระศาสนจักร: ศีลศักดิ์สิทธิ์แห่งการกลับใจ ซึ่งรักษาความอ่อนแอทางจิตวิญญาณของเรา และศีลศักดิ์สิทธิ์แห่งการเจิมผู้ป่วย ซึ่งขยายผลแห่งความรอดให้ครอบคลุมถึงความอ่อนแอทางร่างกายของเราด้วย ขอให้เราพูดถึงศีลแรกก่อน แล้วจึงพูดถึงศีลที่สอง</w:t>
      </w:r>
    </w:p>
    <w:p w14:paraId="1348DCF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การกลับใจ (Penance) ในความหมายของศีลศักดิ์สิทธิ์</w:t>
      </w:r>
      <w:r>
        <w:rPr>
          <w:rStyle w:val="FootnoteReference"/>
        </w:rPr>
        <w:footnoteReference w:id="1328"/>
      </w:r>
      <w:r w:rsidRPr="006A21F9">
        <w:rPr>
          <w:lang w:val="ru-RU"/>
        </w:rPr>
        <w:t xml:space="preserve"> เป็นพิธีกรรมศักดิ์สิทธิ์ที่ผู้อภิบาลของพระศาสนจักร ด้วยฤทธิ์อำนาจของพระจิตเจ้า ให้การอภัยแก่คริสตชนผู้กลับใจและสารภาพบาป จากทุกบาปที่ได้กระทำหลังการรับศีลล้างบาป เพื่อให้คริสตชนผู้นั้นกลับคืนสู่ความบริสุทธิ์และศักดิ์สิทธิ์อีกครั้ง เหมือนกับเมื่อเขาเพิ่งขึ้นจากน้ำศีลล้างบาป ดังนั้น ผู้สอนโบราณของคริสตจักรจึงเรียกศีลการกลับใจว่า “การอภัยบาป”</w:t>
      </w:r>
      <w:r>
        <w:rPr>
          <w:rStyle w:val="FootnoteReference"/>
        </w:rPr>
        <w:footnoteReference w:id="1329"/>
      </w:r>
      <w:r w:rsidRPr="006A21F9">
        <w:rPr>
          <w:lang w:val="ru-RU"/>
        </w:rPr>
        <w:t xml:space="preserve"> 1, “การสารภาพบาป”</w:t>
      </w:r>
      <w:r>
        <w:rPr>
          <w:rStyle w:val="FootnoteReference"/>
        </w:rPr>
        <w:footnoteReference w:id="1330"/>
      </w:r>
      <w:r w:rsidRPr="006A21F9">
        <w:rPr>
          <w:lang w:val="ru-RU"/>
        </w:rPr>
        <w:t xml:space="preserve"> , “การคืนดี”</w:t>
      </w:r>
      <w:r>
        <w:rPr>
          <w:rStyle w:val="FootnoteReference"/>
        </w:rPr>
        <w:footnoteReference w:id="1331"/>
      </w:r>
      <w:r w:rsidRPr="006A21F9">
        <w:rPr>
          <w:lang w:val="ru-RU"/>
        </w:rPr>
        <w:t xml:space="preserve"> , “การบัพติศมาครั้งที่สอง”</w:t>
      </w:r>
      <w:r>
        <w:rPr>
          <w:rStyle w:val="FootnoteReference"/>
        </w:rPr>
        <w:footnoteReference w:id="1332"/>
      </w:r>
      <w:r w:rsidRPr="006A21F9">
        <w:rPr>
          <w:lang w:val="ru-RU"/>
        </w:rPr>
        <w:t xml:space="preserve"> , “สายชีวิตครั้งที่สองหลังเรือล่ม”</w:t>
      </w:r>
      <w:r>
        <w:rPr>
          <w:rStyle w:val="FootnoteReference"/>
        </w:rPr>
        <w:footnoteReference w:id="1333"/>
      </w:r>
      <w:r w:rsidRPr="006A21F9">
        <w:rPr>
          <w:lang w:val="ru-RU"/>
        </w:rPr>
        <w:t xml:space="preserve"> , และอื่นๆ อีกมากมาย</w:t>
      </w:r>
    </w:p>
    <w:p w14:paraId="6D52E7D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096298F" w14:textId="77777777" w:rsidR="00BE1885" w:rsidRPr="006A21F9" w:rsidRDefault="00BE1885" w:rsidP="00BE1885">
      <w:pPr>
        <w:pStyle w:val="Heading5"/>
        <w:rPr>
          <w:lang w:val="ru-RU"/>
        </w:rPr>
      </w:pPr>
      <w:bookmarkStart w:id="860" w:name="_Toc133142991"/>
      <w:bookmarkStart w:id="861" w:name="_Toc133166348"/>
      <w:bookmarkStart w:id="862" w:name="_Toc182221558"/>
      <w:bookmarkStart w:id="863" w:name="_Toc238453125"/>
      <w:bookmarkStart w:id="864" w:name="_Toc238453925"/>
      <w:bookmarkStart w:id="865" w:name="_Toc238576150"/>
      <w:r w:rsidRPr="006A21F9">
        <w:rPr>
          <w:bCs/>
          <w:lang w:val="ru-RU"/>
        </w:rPr>
        <w:t xml:space="preserve">§222. </w:t>
      </w:r>
      <w:r w:rsidRPr="006A21F9">
        <w:rPr>
          <w:lang w:val="ru-RU"/>
        </w:rPr>
        <w:t>การสถาปนาโดยพระเจ้าและความถูกต้องของศีลสารภาพ</w:t>
      </w:r>
      <w:bookmarkEnd w:id="860"/>
      <w:bookmarkEnd w:id="861"/>
      <w:bookmarkEnd w:id="862"/>
      <w:bookmarkEnd w:id="863"/>
      <w:bookmarkEnd w:id="864"/>
      <w:bookmarkEnd w:id="865"/>
    </w:p>
    <w:p w14:paraId="3BC51ACE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พระเจ้าได้สถาปนาศีลสารภาพบาปขึ้นหลังการฟื้นคืนพระชนม์ของพระองค์ เมื่อพระองค์ปรากฏตัวต่อเหล่าสาวกที่รวมตัวกันอยู่ — ทุกคนยกเว้นโทมัส — พระองค์ตรัสกับพวกเขาอย่างเคร่งขรึมว่า: </w:t>
      </w:r>
      <w:r w:rsidRPr="006A21F9">
        <w:rPr>
          <w:i/>
          <w:iCs/>
          <w:lang w:val="ru-RU"/>
        </w:rPr>
        <w:t>‘สันติสุขจงมีแก่ท่านทั้งหลาย!</w:t>
      </w:r>
      <w:r w:rsidRPr="006A21F9">
        <w:rPr>
          <w:lang w:val="ru-RU"/>
        </w:rPr>
        <w:t xml:space="preserve">’ … </w:t>
      </w:r>
      <w:r w:rsidRPr="006A21F9">
        <w:rPr>
          <w:i/>
          <w:iCs/>
          <w:lang w:val="ru-RU"/>
        </w:rPr>
        <w:t>เมื่อตรัสเช่นนี้แล้ว พระองค์ทรงเป่าลมหายใจลงบนพวกเขาและตรัสว่า: ‘จงรับพระจิตบริสุทธิ์เถิด’ ‘ใครที่ท่านอภัยบาป ก็ได้รับการอภัย; ใครที่ท่านไม่ยอมอภัยบาป ก็ยังคงมีบาปอยู่</w:t>
      </w:r>
      <w:r w:rsidRPr="006A21F9">
        <w:rPr>
          <w:lang w:val="ru-RU"/>
        </w:rPr>
        <w:t xml:space="preserve">’ (ยอห์น 20:21–23). จากคำพูดเหล่านี้ ชัดเจนว่า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พระเจ้าเองได้มอบอำนาจอันศักดิ์สิทธิ์ของพระองค์ให้แก่บรรดาอัครสาวก และโดยนัยเดียวกันให้แก่ผู้สืบทอดตำแหน่งของพวกเขา เพื่ออภัยหรือไม่ยอมอภัยบาปของผู้คน;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การอภัยหรือการไม่ยกโทษนี้เกิดขึ้นโดยพระวิญญาณบริสุทธิ์โดยตรง นั่นคือ โดยฤทธิ์อำนาจและการกระทำที่มองไม่เห็นของพระองค์; และ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โดยไม่ต้องสงสัย อำนาจนี้แสดงออกอย่างชัดเจนผ่านการกระทำบางอย่าง ดังนั้น จึงสรุปได้ว่า การกลับใจเป็นศีลศักดิ์สิทธิ์ที่ถูกต้อง ซึ่งมีลักษณะทั้งหมดของศีลศักดิ์สิทธิ์ที่แท้จริง (§200) นอกจากนี้ พระคริสต์ผู้ช่วยให้รอดได้ทรงให้คำสัญญาเกี่ยวกับศีลศักดิ์สิทธิ์นี้มาแล้วสองครั้ง — ครั้งแรกเมื่อพระองค์ตรัสกับอัครสาวกเปโตร ผู้ซึ่งได้สารภาพว่าพระองค์เป็นพระบุตรของพระเจ้าแทนอัครสาวกทั้งหมดว่า: </w:t>
      </w:r>
      <w:r w:rsidRPr="006A21F9">
        <w:rPr>
          <w:i/>
          <w:iCs/>
          <w:lang w:val="ru-RU"/>
        </w:rPr>
        <w:t xml:space="preserve">‘เราจะมอบกุญแจแห่งอาณาจักรสวรรค์ให้แก่ท่าน: สิ่งใดที่ท่านผูกมัดบนโลกนี้ ก็จะถูกผูกมัดในสวรรค์ และสิ่งใดที่ท่านปลดปล่อยบนโลกนี้ ก็จะถูกปลดปล่อยในสวรรค์’ </w:t>
      </w:r>
      <w:r w:rsidRPr="006A21F9">
        <w:rPr>
          <w:lang w:val="ru-RU"/>
        </w:rPr>
        <w:t>(มัทธิว 16:19); และอีกครั้งเมื่อพระองค์ทรงยืนยันต่อหน้าอัครสาวกทั้งหมด ในฐานะผู้นำ</w:t>
      </w:r>
      <w:r w:rsidRPr="001E4083">
        <w:t>ของพวกเขา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 xml:space="preserve">‘หากผู้ใดไม่ฟังพระศาสนจักร ให้ผู้นั้นเป็นเหมือนคนต่างชาติและผู้เก็บภาษีสำหรับท่าน’ เราบอกความจริงกับท่านว่า: ‘ ’ สิ่งใดที่ท่านผูกมัดบนโลกนี้ ก็จะถูกผูกมัดในสวรรค์; และสิ่งใดที่ท่านปลดปล่อยบนโลกนี้ ก็จะถูกปลดปล่อยในสวรรค์ </w:t>
      </w:r>
      <w:r w:rsidRPr="006A21F9">
        <w:rPr>
          <w:lang w:val="ru-RU"/>
        </w:rPr>
        <w:t>(มัทธิว 18:17–18).</w:t>
      </w:r>
    </w:p>
    <w:p w14:paraId="13A2321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ตั้งแต่สมัยของอัครสาวกผู้ศักดิ์สิทธิ์ สัคราเมนต์แห่งการกลับใจได้มีอยู่เสมอในพระศาสนจักร และบรรดาผู้อภิบาลได้ใช้สิทธิที่พระเจ้าประทานให้ในการผูกมัดและปลดปล่อยมาโดยตลอด ดังนั้น กฎหมายอัครสาวกจึงระบุว่า: ‘หากผู้ใด ไม่ว่าจะเป็นพระสังฆราชหรือพระสงฆ์ ไม่รับผู้ที่กลับใจจากบาป แต่กลับปฏิเสธเขา ให้ถูกถอดถอนจากตำแหน่งศักดิ์สิทธิ์ เพราะเขาทำให้พระคริสต์ทรงเศร้าโศก ผู้ซึ่งตรัสว่า: “ในสวรรค์มีความยินดีเมื่อมีผู้บาปหนึ่งคนกลับใจ”’ (กฎข้อ 52) ในกฎอัครสาวก (Apostolic Canons) ด้านหนึ่ง ผู้นำของพระศาสนจักรได้รับการเตือนอย่างชัดเจนว่า พระเจ้าได้ประทานอำนาจในการผูกมัดและปลดปล่อยให้แก่พวกเขา</w:t>
      </w:r>
      <w:r>
        <w:rPr>
          <w:rStyle w:val="FootnoteReference"/>
        </w:rPr>
        <w:footnoteReference w:id="1334"/>
      </w:r>
      <w:r w:rsidRPr="006A21F9">
        <w:rPr>
          <w:lang w:val="ru-RU"/>
        </w:rPr>
        <w:t xml:space="preserve"> และมีคำแนะนำมากมายเกี่ยวกับวิธีการตัดสินบาปประเภทต่าง ๆ</w:t>
      </w:r>
      <w:r>
        <w:rPr>
          <w:rStyle w:val="FootnoteReference"/>
        </w:rPr>
        <w:footnoteReference w:id="1335"/>
      </w:r>
      <w:r w:rsidRPr="006A21F9">
        <w:rPr>
          <w:lang w:val="ru-RU"/>
        </w:rPr>
        <w:t xml:space="preserve"> และวิธีการปฏิบัติต่อผู้ที่กลับใจ;</w:t>
      </w:r>
      <w:r>
        <w:rPr>
          <w:rStyle w:val="FootnoteReference"/>
        </w:rPr>
        <w:footnoteReference w:id="1336"/>
      </w:r>
      <w:r w:rsidRPr="006A21F9">
        <w:rPr>
          <w:lang w:val="ru-RU"/>
        </w:rPr>
        <w:t xml:space="preserve"> ในทางกลับกัน ผู้เชื่อได้รับคำสั่งให้เคารพบิดาทางจิตวิญญาณของตน: ‘เพราะพวกเขาได้รับจากพระเจ้าอำนาจแห่งชีวิตและความตาย </w:t>
      </w:r>
      <w:r w:rsidRPr="006A21F9">
        <w:rPr>
          <w:lang w:val="ru-RU"/>
        </w:rPr>
        <w:lastRenderedPageBreak/>
        <w:t>อำนาจที่จะพิพากษาผู้ทำบาปและลงโทษพวกเขาให้ตายในไฟนิรันดร์ และอำนาจที่จะอภัยบาปให้แก่ผู้ที่กลับใจ และคืนชีวิตให้พวกเขา’</w:t>
      </w:r>
      <w:r>
        <w:rPr>
          <w:rStyle w:val="FootnoteReference"/>
        </w:rPr>
        <w:footnoteReference w:id="1337"/>
      </w:r>
      <w:r w:rsidRPr="006A21F9">
        <w:rPr>
          <w:lang w:val="ru-RU"/>
        </w:rPr>
        <w:t xml:space="preserve"> ผู้สอนโบราณของพระศาสนจักรได้เป็นพยานถึงเรื่องนี้ด้วยความชัดเจนไม่แพ้กัน เช่น:</w:t>
      </w:r>
    </w:p>
    <w:p w14:paraId="506893B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นักบุญไซเพเรียน: “และผู้ที่แม้จะยังไม่เคยกระทำความผิดร้ายแรงใด ๆ แต่เพียงแต่มีความคิดถึงมันเท่านั้น ก็ยิ่งเป็นผู้มีความเชื่อมั่นและเกรงกลัวมากขึ้น; แต่พวกเขาก็สารภาพสิ่งนี้ด้วยความสำนึกผิดและจริงใจต่อหน้าพระสงฆ์ของพระเจ้า เปิดเผยจิตสำนึกของตนเอง วางภาระของจิตวิญญาณลงต่อหน้าพวกเขา และแสวงหายารักษา แม้แต่บาดแผลเล็ก ๆ ที่ไม่เป็นอันตราย… ข้าพเจ้าวิงวอนท่านทั้งหลาย พี่น้องที่รักยิ่ง ขอให้เราทุกคนสารภาพบาปของตนในขณะที่ผู้ทำบาปยังอยู่ในชีวิตนี้ เมื่อการสารภาพของเขาอาจได้รับการยอมรับ เมื่อการชดใช้และการอภัยบาปที่พระสงฆ์ประทานนั้นเป็นที่พอพระทัยในสายพระเนตรขององค์พระผู้เป็นเจ้า”</w:t>
      </w:r>
      <w:r>
        <w:rPr>
          <w:rStyle w:val="FootnoteReference"/>
        </w:rPr>
        <w:footnoteReference w:id="1338"/>
      </w:r>
    </w:p>
    <w:p w14:paraId="56F7BAE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นักบุญอาธานาซิอุสผู้ยิ่งใหญ่: “เช่นเดียวกับผู้ที่ได้รับการบัพติศมาโดยผู้อื่น คือพระสงฆ์ ซึ่งได้รับการส่องสว่างด้วยพระคุณของพระวิญญาณบริสุทธิ์; ผู้ที่สารภาพบาปด้วยความสำนึกผิดก็ได้รับการอภัยบาปผ่านทางพระสงฆ์ด้วยพระคุณของพระเยซูคริสต์เช่นกัน”</w:t>
      </w:r>
      <w:r>
        <w:rPr>
          <w:rStyle w:val="FootnoteReference"/>
        </w:rPr>
        <w:footnoteReference w:id="1339"/>
      </w:r>
    </w:p>
    <w:p w14:paraId="78C93D0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“จำเป็นต้องสารภาพบาปต่อหน้าผู้ที่ได้รับมอบหมายให้บริหารศีลศักดิ์สิทธิ์ของพระเจ้า”</w:t>
      </w:r>
      <w:r>
        <w:rPr>
          <w:rStyle w:val="FootnoteReference"/>
        </w:rPr>
        <w:footnoteReference w:id="1340"/>
      </w:r>
      <w:r w:rsidRPr="006A21F9">
        <w:rPr>
          <w:lang w:val="ru-RU"/>
        </w:rPr>
        <w:t xml:space="preserve"> “การสารภาพบาปต่อหน้าแม่ชีผู้อาวุโสก่อนที่จะไปสารภาพต่อหน้าพระสงฆ์นั้น เหมาะสมกว่า (สำหรับแม่ชี) และปลอดภัยกว่า เพราะพระสงฆ์สามารถชี้แนะทางที่รอบคอบสู่การกลับใจและปรับปรุงตัวได้”</w:t>
      </w:r>
      <w:r>
        <w:rPr>
          <w:rStyle w:val="FootnoteReference"/>
        </w:rPr>
        <w:footnoteReference w:id="1341"/>
      </w:r>
    </w:p>
    <w:p w14:paraId="5B380A7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“พวกเขา (พระสงฆ์) ยังอาศัยอยู่บนโลก แต่ได้รับอนุญาตให้จัดการเรื่องสวรรค์; พวกเขาได้รับอำนาจที่พระเจ้าไม่ได้ประทานให้ทั้งแก่ทูตสวรรค์หรืออัครทูตสวรรค์ เพราะคำกล่าวที่ว่า ‘สิ่งใดที่ท่านผูกมัดบนโลก…’ ไม่ได้กล่าวถึงทูตสวรรค์ ผู้มีอำนาจบนโลกก็มีอำนาจในการผูกมัดเช่นกัน แต่เพียงร่างกายเท่านั้น ส่วนอำนาจนี้เกี่ยวข้องกับจิตวิญญาณเองและก้าวขึ้นสู่สวรรค์ เพราะสิ่งที่พระสงฆ์ตัดสินไว้เบื้องล่าง พระเจ้าทรงยืนยันไว้เบื้องบน และองค์พระผู้เป็นเจ้าทรงเห็นพ้องกับการตัดสินของผู้รับใช้ของพระองค์”</w:t>
      </w:r>
      <w:r>
        <w:rPr>
          <w:rStyle w:val="FootnoteReference"/>
        </w:rPr>
        <w:footnoteReference w:id="1342"/>
      </w:r>
    </w:p>
    <w:p w14:paraId="0FF6630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คำสอนเดียวกันเกี่ยวกับศีลสารภาพบาปนี้ได้รับการอธิบายโดย: เทอร์ทูลเลียน (</w:t>
      </w:r>
      <w:r>
        <w:rPr>
          <w:rStyle w:val="FootnoteReference"/>
        </w:rPr>
        <w:footnoteReference w:id="1343"/>
      </w:r>
      <w:r w:rsidRPr="006A21F9">
        <w:rPr>
          <w:lang w:val="ru-RU"/>
        </w:rPr>
        <w:t xml:space="preserve"> ), ลาคตันติอุส (Lactantius), เกรโกรีแห่งนิสซา (Gregory of Nyssa), แอมโบรส (Ambrose), เจอโรม (Jerome), ออกัสติน (Augustine), ซีริลแห่งอเล็กซานเดรีย (Cyril of Alexandria),</w:t>
      </w:r>
      <w:r>
        <w:rPr>
          <w:rStyle w:val="FootnoteReference"/>
        </w:rPr>
        <w:footnoteReference w:id="1344"/>
      </w:r>
      <w:r w:rsidRPr="006A21F9">
        <w:rPr>
          <w:lang w:val="ru-RU"/>
        </w:rPr>
        <w:t xml:space="preserve"> , สมเด็จพระสันตะปาปาเลโอ (Pope Leo</w:t>
      </w:r>
      <w:r>
        <w:rPr>
          <w:rStyle w:val="FootnoteReference"/>
        </w:rPr>
        <w:footnoteReference w:id="1345"/>
      </w:r>
      <w:r w:rsidRPr="006A21F9">
        <w:rPr>
          <w:lang w:val="ru-RU"/>
        </w:rPr>
        <w:t xml:space="preserve"> ) และผู้อื่นอีกหลายท่าน</w:t>
      </w:r>
      <w:r>
        <w:rPr>
          <w:rStyle w:val="FootnoteReference"/>
        </w:rPr>
        <w:footnoteReference w:id="1346"/>
      </w:r>
    </w:p>
    <w:p w14:paraId="7A42D22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085C3C3" w14:textId="77777777" w:rsidR="00BE1885" w:rsidRPr="006A21F9" w:rsidRDefault="00BE1885" w:rsidP="00BE1885">
      <w:pPr>
        <w:pStyle w:val="Heading5"/>
        <w:rPr>
          <w:lang w:val="ru-RU"/>
        </w:rPr>
      </w:pPr>
      <w:bookmarkStart w:id="866" w:name="_Toc133142992"/>
      <w:bookmarkStart w:id="867" w:name="_Toc133166349"/>
      <w:bookmarkStart w:id="868" w:name="_Toc182221559"/>
      <w:bookmarkStart w:id="869" w:name="_Toc238453126"/>
      <w:bookmarkStart w:id="870" w:name="_Toc238453926"/>
      <w:bookmarkStart w:id="871" w:name="_Toc238576151"/>
      <w:r w:rsidRPr="006A21F9">
        <w:rPr>
          <w:bCs/>
          <w:lang w:val="ru-RU"/>
        </w:rPr>
        <w:t xml:space="preserve">§223. </w:t>
      </w:r>
      <w:r w:rsidRPr="006A21F9">
        <w:rPr>
          <w:lang w:val="ru-RU"/>
        </w:rPr>
        <w:t>ผู้ใดสามารถประกอบพิธีสารภาพบาปได้ และผู้ใดสามารถรับพิธีนี้ได้?</w:t>
      </w:r>
      <w:bookmarkEnd w:id="866"/>
      <w:bookmarkEnd w:id="867"/>
      <w:bookmarkEnd w:id="868"/>
      <w:bookmarkEnd w:id="869"/>
      <w:bookmarkEnd w:id="870"/>
      <w:bookmarkEnd w:id="871"/>
    </w:p>
    <w:p w14:paraId="56B411B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จากหลักฐานที่นำเสนอจากพระคัมภีร์และประเพณีศักดิ์สิทธิ์ เห็นได้ชัดแล้วว่า อำนาจในการประกอบพิธีสารภาพบาปนั้น ในตอนแรกได้รับการมอบหมายจากองค์พระผู้เป็นเจ้าให้แก่บรรดาอัครสาวกเท่านั้น [(มัทธิว 18:18); (</w:t>
      </w:r>
      <w:r w:rsidRPr="009D41B8">
        <w:rPr>
          <w:lang w:val="ru-RU"/>
        </w:rPr>
        <w:t>ยอห์น</w:t>
      </w:r>
      <w:r w:rsidRPr="006A21F9">
        <w:rPr>
          <w:lang w:val="ru-RU"/>
        </w:rPr>
        <w:t xml:space="preserve"> 20:</w:t>
      </w:r>
      <w:r w:rsidRPr="009D41B8">
        <w:rPr>
          <w:lang w:val="ru-RU"/>
        </w:rPr>
        <w:t>21–23</w:t>
      </w:r>
      <w:r w:rsidRPr="006A21F9">
        <w:rPr>
          <w:lang w:val="ru-RU"/>
        </w:rPr>
        <w:t xml:space="preserve">); ดู </w:t>
      </w:r>
      <w:r w:rsidRPr="006A21F9">
        <w:rPr>
          <w:lang w:val="ru-RU"/>
        </w:rPr>
        <w:lastRenderedPageBreak/>
        <w:t>(1 โครินธ์ 12:28); (2 โครินธ์ 5:18–20)] และจากอัครสาวก อำนาจนี้ได้ส่งต่อไปยังผู้สืบทอดในพระศาสนจักร คือพระสังฆราชและพระสงฆ์ (ทิตัส 1:7),</w:t>
      </w:r>
      <w:r>
        <w:rPr>
          <w:rStyle w:val="FootnoteReference"/>
        </w:rPr>
        <w:footnoteReference w:id="1347"/>
      </w:r>
      <w:r w:rsidRPr="006A21F9">
        <w:rPr>
          <w:lang w:val="ru-RU"/>
        </w:rPr>
        <w:t xml:space="preserve"> แต่ในลักษณะที่พระสงฆ์เป็นเพียงเครื่องมือที่มองเห็นได้ในการประกอบพิธีศีลนี้ ซึ่งพระเจ้าเองทรงกระทำอย่างมองไม่เห็นผ่านทางพวกเขา เพราะมีคำกล่าวว่า: ‘สิ่งใดที่ท่านผูกไว้บนโลก ก็จะถูกผูกไว้ในสวรรค์ และสิ่งใดที่ท่านแก้ไว้บนโลก ก็จะถูกแก้ไว้ในสวรรค์’ (มัทธิว 18:18) เพื่อสนับสนุนเรื่องนี้ สามารถอ้างอิงคำพยานอื่น ๆ จากครูผู้สอนในสมัยโบราณได้ เช่น:</w:t>
      </w:r>
    </w:p>
    <w:p w14:paraId="551784E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เฟอร์มิลิอัน, พระสังฆราชแห่งเมืองซีซาเรียในแคปปาโดเกีย (ปี ค.ศ. 233): “อำนาจในการอภัยบาปได้ถูกมอบให้แก่บรรดาอัครสาวกและคริสตจักรที่พวกเขาได้ก่อตั้งขึ้น หลังจากที่พระคริสต์ทรงส่งพวกเขาไป และให้แก่พระสังฆราชผู้สืบทอดตำแหน่งต่อจากพวกเขาตามลำดับ”</w:t>
      </w:r>
      <w:r>
        <w:rPr>
          <w:rStyle w:val="FootnoteReference"/>
        </w:rPr>
        <w:footnoteReference w:id="1348"/>
      </w:r>
    </w:p>
    <w:p w14:paraId="02523DF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“ใครสามารถอภัยบาปได้ นอกจากพระเจ้าผู้เดียว ซึ่งพระองค์ยังอภัยบาปผ่านผู้ที่พระองค์ได้มอบอำนาจให้อภัยบาป?”</w:t>
      </w:r>
      <w:r>
        <w:rPr>
          <w:rStyle w:val="FootnoteReference"/>
        </w:rPr>
        <w:footnoteReference w:id="1349"/>
      </w:r>
      <w:r w:rsidRPr="006A21F9">
        <w:rPr>
          <w:lang w:val="ru-RU"/>
        </w:rPr>
        <w:t xml:space="preserve"> และในที่อื่น: “สิทธินี้ถูกมอบให้เฉพาะนักบวชเท่านั้น”</w:t>
      </w:r>
      <w:r>
        <w:rPr>
          <w:rStyle w:val="FootnoteReference"/>
        </w:rPr>
        <w:footnoteReference w:id="1350"/>
      </w:r>
      <w:r w:rsidRPr="006A21F9">
        <w:rPr>
          <w:lang w:val="ru-RU"/>
        </w:rPr>
        <w:t xml:space="preserve"> ประการที่สาม: “ผู้คนเพียงปฏิบัติหน้าที่ในการอภัยบาปเท่านั้น แต่ไม่ได้ใช้อำนาจของตนเองเลย เพราะพวกเขาไม่อภัยบาปในนามของตนเอง แต่ในนามของพระบิดา พระบุตร และพระวิญญาณบริสุทธิ์; พวกเขาขอ และพระเจ้าทรงประทาน; ที่นี่เกี่ยวข้องกับการเชื่อฟังของมนุษย์ ในขณะที่ความเมตตาเป็นของอำนาจสูงสุด”</w:t>
      </w:r>
      <w:r>
        <w:rPr>
          <w:rStyle w:val="FootnoteReference"/>
        </w:rPr>
        <w:footnoteReference w:id="1351"/>
      </w:r>
    </w:p>
    <w:p w14:paraId="2820722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“พระบิดาได้มอบการพิพากษาทั้งหมดให้แก่พระบุตร (ยอห์น 5:22): บัดนี้ข้าพเจ้าเห็นว่าพระบุตรได้มอบการพิพากษานี้ทั้งหมดให้แก่พระสงฆ์… “นักบวชชาวยิวมีอำนาจในการชำระร่างกายให้พ้นจากโรคเรื้อน — หรือพูดให้ถูกต้องกว่า คือไม่ใช่อำนาจในการชำระ แต่เพียงการรับรองผู้ที่ได้รับการชำระแล้ว (เลวีนิติ 14) … แต่นักบวชแห่งพันธสัญญาใหม่ได้รับอำนาจไม่เพียงเพื่อรับรองผู้ที่ได้รับการชำระ แต่เพื่อชำระเอง; ยิ่งไปกว่านั้น ไม่ใช่โรคเรื้อนของร่างกาย แต่เป็นความมลทินของจิตวิญญาณ”</w:t>
      </w:r>
      <w:r>
        <w:rPr>
          <w:rStyle w:val="FootnoteReference"/>
        </w:rPr>
        <w:footnoteReference w:id="1352"/>
      </w:r>
    </w:p>
    <w:p w14:paraId="7FC8A6F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ลาเชียนา, พระสังฆราชแห่งสเปน (ประมาณ ค.ศ. 370): “ท่านกล่าวว่า: มีเพียงพระเจ้าเท่านั้นที่สามารถอภัยบาปได้หรือไม่? นั่นเป็นความจริง แต่สิ่งที่พระองค์ทรงกระทำผ่านทางพระสงฆ์ ก็เป็นอำนาจของพระองค์เองด้วย”</w:t>
      </w:r>
      <w:r>
        <w:rPr>
          <w:rStyle w:val="FootnoteReference"/>
        </w:rPr>
        <w:footnoteReference w:id="1353"/>
      </w:r>
    </w:p>
    <w:p w14:paraId="4FBB918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นักบุญเลโอ, พระสันตะปาปาแห่งกรุงโรม: “ผู้กลางระหว่างพระเจ้ากับมนุษย์ คือพระเยซูคริสต์เจ้า ได้ประทานอำนาจให้แก่ผู้นำของพระศาสนจักร เพื่อสอนผู้สำนึกผิดเกี่ยวกับพลังแห่งการชำระให้บริสุทธิ์จากการกลับใจ และผ่านประตูแห่งการคืนดี ให้รับพวกเขา—ผู้ได้รับการชำระให้บริสุทธิ์ด้วยการชดเชยเพื่อความรอด—เข้าสู่การรับศีลศักดิ์สิทธิ์ แต่พระผู้ช่วยให้รอดเองก็ทรงมีส่วนร่วมในงานนี้อยู่เสมอ”</w:t>
      </w:r>
      <w:r>
        <w:rPr>
          <w:rStyle w:val="FootnoteReference"/>
        </w:rPr>
        <w:footnoteReference w:id="1354"/>
      </w:r>
    </w:p>
    <w:p w14:paraId="69C9C7E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โดยทั่วไป ผู้สอนโบราณของพระศาสนจักรยืนยันว่า พระคริสต์เอง</w:t>
      </w:r>
      <w:r>
        <w:rPr>
          <w:rStyle w:val="FootnoteReference"/>
        </w:rPr>
        <w:footnoteReference w:id="1355"/>
      </w:r>
      <w:r w:rsidRPr="006A21F9">
        <w:rPr>
          <w:lang w:val="ru-RU"/>
        </w:rPr>
        <w:t xml:space="preserve"> หรือพระวิญญาณบริสุทธิ์</w:t>
      </w:r>
      <w:r>
        <w:rPr>
          <w:rStyle w:val="FootnoteReference"/>
        </w:rPr>
        <w:footnoteReference w:id="1356"/>
      </w:r>
      <w:r w:rsidRPr="006A21F9">
        <w:rPr>
          <w:lang w:val="ru-RU"/>
        </w:rPr>
        <w:t xml:space="preserve"> เป็นผู้ทรงอภัยบาปในศีลสารภาพบาป ส่วนบนโลกนี้ ตามรอยเท้าของอัครสาวกผู้ศักดิ์สิทธิ์ พระสังฆราช</w:t>
      </w:r>
      <w:r>
        <w:rPr>
          <w:rStyle w:val="FootnoteReference"/>
        </w:rPr>
        <w:footnoteReference w:id="1357"/>
      </w:r>
      <w:r w:rsidRPr="006A21F9">
        <w:rPr>
          <w:lang w:val="ru-RU"/>
        </w:rPr>
        <w:t xml:space="preserve"> และพระสงฆ์ ทำหน้าที่เป็นผู้รับใช้ที่มองเห็นได้ของอำนาจนี้</w:t>
      </w:r>
      <w:r>
        <w:rPr>
          <w:rStyle w:val="FootnoteReference"/>
        </w:rPr>
        <w:footnoteReference w:id="1358"/>
      </w:r>
    </w:p>
    <w:p w14:paraId="7D077C3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เฉพาะผู้เป็นคริสตชนเท่านั้นที่สามารถรับศีลสารภาพบาปได้ นั่นคือ ผู้ที่ได้รับการชำระล้างบาปทั้งปวงแล้วในศีลล้างบาป แต่ได้ทำบาปอีกครั้งและต้องการวิธีการใหม่เพื่อชำระล้างจิตสำนึกของตน อย่างไรก็ตาม ผู้ที่ไม่ใช่คริสตชนไม่สามารถรับศีลนี้: พวกเขาต้องรับศีลแรกสุดของคริสตชนก่อน ซึ่งในศีลนี้บาปทั้งปวงของมนุษย์จะได้รับการอภัย และผ่านทางศีลนี้ เหมือนผ่านประตู เข้าสู่พระศาสนจักรของพระคริสต์ เพื่อที่พวกเขาจะมีสิทธิ์รับศีลอื่นๆ </w:t>
      </w:r>
      <w:r w:rsidRPr="001E4083">
        <w:t>ของพระศา</w:t>
      </w:r>
      <w:r w:rsidRPr="006A21F9">
        <w:rPr>
          <w:lang w:val="ru-RU"/>
        </w:rPr>
        <w:t xml:space="preserve">สนจักร คำสอนนี้ ซึ่งเป็นที่รู้จักดีจากการปฏิบัติอย่างต่อเนื่องของพระศาสนจักร ได้ถูกแสดงออกอย่างชัดเจนโดยครูผู้สอน ในสมัยโบราณ เช่น: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นักบุญซีริลแห่งอเล็กซานเดรีย: ‘ตามความเห็นของข้าพเจ้า มีสองวิธีที่ผู้ได้รับพระวิญญาณบริสุทธิ์จะยกโทษหรือเก็บรักษาบาปไว้: ประการแรก เมื่อบางคนได้รับการรับบัพติศมา หลังจากพิสูจน์ว่าตนเองสมควรด้วยวิถีชีวิตและการทดสอบความเชื่อ ในขณะที่ผู้อื่นที่ยังไม่สมควร ก็ไม่ได้รับการรับบัพติศมาและไม่ได้รับพระคุณของพระเจ้า; ประการที่สอง เมื่อในโอกาสอื่น ๆ พวกเขาให้อภัยหรือไม่ให้อภัยบาป โดยกำหนดบทลงโทษแก่ลูก ๆ ของพระศาสนจักรที่กระทำบาป และให้อภัยแก่ผู้ที่กลับใจ;”</w:t>
      </w:r>
      <w:r>
        <w:rPr>
          <w:rStyle w:val="FootnoteReference"/>
        </w:rPr>
        <w:footnoteReference w:id="135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นักบุญออกัสติน: “บาป… หากกระทำโดยผู้เตรียมรับศีลล้างบาป จะถูกล้างออกด้วยการรับศีลล้างบาป; แต่หากกระทำโดยผู้รับศีลล้างบาปแล้ว จะได้รับการรักษาด้วยการกลับใจ.”</w:t>
      </w:r>
      <w:r>
        <w:rPr>
          <w:rStyle w:val="FootnoteReference"/>
        </w:rPr>
        <w:footnoteReference w:id="1360"/>
      </w:r>
    </w:p>
    <w:p w14:paraId="2334BE12" w14:textId="77777777" w:rsidR="00BE1885" w:rsidRPr="006A21F9" w:rsidRDefault="00BE1885" w:rsidP="00BE1885">
      <w:pPr>
        <w:rPr>
          <w:lang w:val="ru-RU"/>
        </w:rPr>
      </w:pPr>
    </w:p>
    <w:p w14:paraId="396C70A9" w14:textId="77777777" w:rsidR="00BE1885" w:rsidRPr="006A21F9" w:rsidRDefault="00BE1885" w:rsidP="00BE1885">
      <w:pPr>
        <w:pStyle w:val="Heading5"/>
        <w:rPr>
          <w:lang w:val="ru-RU"/>
        </w:rPr>
      </w:pPr>
      <w:bookmarkStart w:id="872" w:name="_Toc133142993"/>
      <w:bookmarkStart w:id="873" w:name="_Toc133166350"/>
      <w:bookmarkStart w:id="874" w:name="_Toc182221560"/>
      <w:bookmarkStart w:id="875" w:name="_Toc238453127"/>
      <w:bookmarkStart w:id="876" w:name="_Toc238453927"/>
      <w:bookmarkStart w:id="877" w:name="_Toc238576152"/>
      <w:r w:rsidRPr="006A21F9">
        <w:rPr>
          <w:bCs/>
          <w:lang w:val="ru-RU"/>
        </w:rPr>
        <w:t xml:space="preserve">§224. </w:t>
      </w:r>
      <w:r w:rsidRPr="006A21F9">
        <w:rPr>
          <w:lang w:val="ru-RU"/>
        </w:rPr>
        <w:t>สิ่งที่จำเป็นสำหรับผู้ที่มาขอรับศีลสารภาพบาปคืออะไร?</w:t>
      </w:r>
      <w:bookmarkEnd w:id="872"/>
      <w:bookmarkEnd w:id="873"/>
      <w:bookmarkEnd w:id="874"/>
      <w:bookmarkEnd w:id="875"/>
      <w:bookmarkEnd w:id="876"/>
      <w:bookmarkEnd w:id="877"/>
    </w:p>
    <w:p w14:paraId="102ADF1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อย่างไรก็ตาม เพื่อให้ผู้ที่มาขอรับศีลสารภาพบาปได้รับการอภัยบาปอย่างแท้จริง ตามคำสอนของคริสตจักรออร์โธดอกซ์ (คำสารภาพออร์โธดอกซ์ ส่วนที่ 1 คำตอบสำหรับคำถามที่ 112 และ 113; คัมภีร์คำสอนขยายความเกี่ยวกับศีลสารภาพบาป) บุคคลดังกล่าวต้องปฏิบัติตามเงื่อนไขดังต่อไปนี้:</w:t>
      </w:r>
    </w:p>
    <w:p w14:paraId="57BDF53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ความสำนึกผิดต่อบาป นี่เป็นสิ่งจำเป็นต่อธรรมชาติที่แท้จริงของการกลับใจ: ผู้ใดที่กลับใจอย่างแท้จริง ย่อมไม่อาจไม่ตระหนักถึงความร้ายแรงของบาปตนเองและผลร้ายที่ตามมา; ย่อมไม่อาจไม่รู้สึกถึงความผิดต่อพระเจ้าและความไม่สมควรของตนเอง; ย่อมไม่อาจไม่เศร้าโศกในใจและรู้สึกสำนึกผิด — และเมื่อไม่มีความสำนึกผิดที่แท้จริงต่อบาป ก็ไม่มีการกลับใจที่แท้จริง แต่มีเพียงการกลับใจที่ผิวเผินเท่านั้น นั่นคือเหตุผลที่แม้ในพันธสัญญาเดิม พระเจ้าเองเมื่อทรงเรียกให้ผู้คนกลับใจ ก็ทรงกำหนดให้พวกเขาต้องมีความสำนึกผิดในบาปของตนเป็นเงื่อนไขสำคัญ: </w:t>
      </w:r>
      <w:r w:rsidRPr="006A21F9">
        <w:rPr>
          <w:i/>
          <w:iCs/>
          <w:lang w:val="ru-RU"/>
        </w:rPr>
        <w:t>‘จงกลับมาหาเราด้วยใจทั้งหมด ด้วยการอดอาหาร ร้องไห้ และคร่ำครวญ’ ‘จงฉีกใจของท่าน ไม่ใช่ฉีกเสื้อผ้า และจงกลับสู่พระเจ้าพระเจ้าของท่าน</w:t>
      </w:r>
      <w:r w:rsidRPr="006A21F9">
        <w:rPr>
          <w:lang w:val="ru-RU"/>
        </w:rPr>
        <w:t xml:space="preserve">’ [(โยเอล 2:12–13); ดูเพิ่มเติม (สดุดี 50:19)]. เช่นเดียวกัน ในพันธสัญญาใหม่ พระคริสต์ผู้ช่วยให้รอด ซึ่งประสงค์จะตั้งตัวอย่างของการกลับใจที่แท้จริงในอุปมาเรื่องบุตรที่หลงทางและคนเก็บภาษี ได้แสดงให้เห็นว่า ด้วยความตำหนิตนเองอย่างลึกซึ้งและความสำนึกผิดในบาปของตน บุตรที่หลงทางได้กลับคืนสู่บิดาและร้องว่า: </w:t>
      </w:r>
      <w:r w:rsidRPr="006A21F9">
        <w:rPr>
          <w:i/>
          <w:iCs/>
          <w:lang w:val="ru-RU"/>
        </w:rPr>
        <w:t>‘พ่อ! ลูกได้ทำบาปต่อสวรรค์และต่อหน้าพ่อแล้ว ลูกไม่สมควรที่จะถูกเรียกว่าลูกของพ่ออีกต่อไป; โปรดรับข้าพเจ้าเป็นหนึ่งในผู้รับจ้างของท่าน</w:t>
      </w:r>
      <w:r w:rsidRPr="006A21F9">
        <w:rPr>
          <w:lang w:val="ru-RU"/>
        </w:rPr>
        <w:t xml:space="preserve">เถิด’ (ลูกา 15:18–19)—และด้วยความถ่อมใจและใจที่สำนึกผิดอย่างลึกซึ้ง ผู้หลัง (คือ ผู้เก็บภาษี) ยืนอยู่ในพระวิหารของพระเจ้า </w:t>
      </w:r>
      <w:r w:rsidRPr="006A21F9">
        <w:rPr>
          <w:i/>
          <w:iCs/>
          <w:lang w:val="ru-RU"/>
        </w:rPr>
        <w:t>ห่างออกไป ไม่กล้าแม้แต่จะเงยหน้าขึ้นสู่สวรรค์ แต่ทุบหน้าอกตนเองและกล่าวว่า: ‘พระเจ้า! “โปรดเมตตาข้าพเจ้าผู้เป็นคนบาปด้วยเถิด!</w:t>
      </w:r>
      <w:r w:rsidRPr="006A21F9">
        <w:rPr>
          <w:lang w:val="ru-RU"/>
        </w:rPr>
        <w:t xml:space="preserve">” (ลูกา 18:13) </w:t>
      </w:r>
      <w:r w:rsidRPr="006A21F9">
        <w:rPr>
          <w:lang w:val="ru-RU"/>
        </w:rPr>
        <w:lastRenderedPageBreak/>
        <w:t>พระบิดาศักดิ์สิทธิ์และครูผู้สอนของพระศาสนจักรต่างเห็นพ้องต้องกันว่า ความสำนึกผิดในบาปเป็นองค์ประกอบที่สำคัญที่สุดและจำเป็นที่สุดของการกลับใจ</w:t>
      </w:r>
    </w:p>
    <w:p w14:paraId="2D75E44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“พี่น้องที่รักยิ่ง,” นักบุญไซพรีอันเขียนไว้ว่า “… ในขณะที่คุณกำลังกลับใจและสำนึกผิด จงตรวจสอบบาปของคุณ; ยอมรับความผิดที่ร้ายแรงที่สุดของจิตสำนึก; เปิดตาใจของคุณเพื่อตระหนักถึงการล่วงละเมิดของคุณ… ยิ่งเราทำบาปมากเท่าไร ก็ยิ่งควรร้องไห้มากเท่านั้น”</w:t>
      </w:r>
      <w:r>
        <w:rPr>
          <w:rStyle w:val="FootnoteReference"/>
        </w:rPr>
        <w:footnoteReference w:id="1361"/>
      </w:r>
    </w:p>
    <w:p w14:paraId="1EC242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“หากน้ำตาของเปโตร,” นักบุญยอห์น คริโซสโตม ยังได้กระตุ้นผู้ฟังของท่านว่า “สามารถล้างบาปอันใหญ่หลวงเช่นนั้นได้ แล้วท่านจะไม่สามารถชดใช้บาปของท่านได้อย่างไรหากท่านร้องไห้? เพราะการปฏิเสธองค์พระผู้เป็นเจ้านั้นไม่ใช่ความผิดเล็กน้อย แต่เป็นความผิดใหญ่หลวงและร้ายแรงที่สุด—และน้ำตาก็ได้ชดใช้บาปนั้นแล้ว “ดังนั้น จงร้องไห้เพื่อบาปของท่านเอง แต่อย่าร้องไห้อย่างผิวเผินหรือเพื่อแสดงออก จงร้องไห้อย่างขมขื่น เหมือนที่เปโตรได้ทำ จงให้สายน้ำตาไหลออกมาจากส่วนลึกที่สุดของจิตวิญญาณของท่าน เพื่อที่พระเจ้าจะทรงเมตตาและทรงอภัยบาปของท่าน”</w:t>
      </w:r>
      <w:r>
        <w:rPr>
          <w:rStyle w:val="FootnoteReference"/>
        </w:rPr>
        <w:footnoteReference w:id="1362"/>
      </w:r>
    </w:p>
    <w:p w14:paraId="1D8B18E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“ใครจะให้,” นักบุญเกรกอรี นักเทววิทยา ร้องขึ้น “น้ำพุที่ไหลรินมาสู่หัวหรือเปลือกตาของฉัน เพื่อว่าด้วยน้ำตาที่ไหลเป็นสาย ฉันจะได้ชำระล้างตัวเองให้พ้นจากความมลทินทั้งปวง หลังจากที่ได้ร้องไห้เพื่อบาปของฉันจนครบถ้วนตามที่จำเป็น? สำหรับมนุษย์และจิตวิญญาณที่ถูกมลทิน ยาที่ดีที่สุดคือน้ำตา เถ้าถ่านที่ถูกเผาจนร้อนจัด และที่หลบภัยที่ปลอดภัยบนโลกนี้”</w:t>
      </w:r>
      <w:r>
        <w:rPr>
          <w:rStyle w:val="FootnoteReference"/>
        </w:rPr>
        <w:footnoteReference w:id="1363"/>
      </w:r>
    </w:p>
    <w:p w14:paraId="7C475E3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“ผู้ที่สำนึกผิด” นักบุญบาซิลผู้ยิ่งใหญ่สอนว่า “ต้องร้องไห้อย่างขมขื่น และแสดงออกจากใจจริงทุกสิ่งที่เหมาะสมกับการสำนึกผิด”</w:t>
      </w:r>
      <w:r>
        <w:rPr>
          <w:rStyle w:val="FootnoteReference"/>
        </w:rPr>
        <w:footnoteReference w:id="1364"/>
      </w:r>
      <w:r w:rsidRPr="006A21F9">
        <w:rPr>
          <w:lang w:val="ru-RU"/>
        </w:rPr>
        <w:t xml:space="preserve"> “การกลับใจต้องการให้บุคคลนั้นร้องไห้ในใจตนเองก่อน และทำให้ใจแตกสลาย จากนั้นจึงเป็นแบบอย่างที่ดีแก่ผู้อื่น และเพื่อจุดประสงค์นี้ ให้ตนเองได้รับการรับฟัง และประกาศตัวอย่างของการกลับใจ”</w:t>
      </w:r>
      <w:r>
        <w:rPr>
          <w:rStyle w:val="FootnoteReference"/>
        </w:rPr>
        <w:footnoteReference w:id="1365"/>
      </w:r>
    </w:p>
    <w:p w14:paraId="58F626F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ส่วนเกี่ยวกับธรรมชาติของความสำนึกผิดต่อบาป: เราต้องมั่นใจว่าความสำนึกผิดนี้ไม่เกิดขึ้นเพียงจากความกลัวการลงโทษสำหรับบาป หรือจากความคิดเพียงว่าบาปเหล่านั้นจะนำมาซึ่งผลร้ายต่อเราในชีวิตนี้และชีวิตหน้า แต่ต้องเกิดขึ้นเป็นหลักจากความรักต่อพระเจ้า ผู้ที่เราได้ละเมิดพระประสงค์ของพระองค์, จากความตระหนักอย่างลึกซึ้งว่า ด้วยบาปของเรา เราได้ทำให้ผู้อุปการะและผู้เป็นบิดาที่ยิ่งใหญ่ที่สุดของเราต้องเสียพระทัย ได้แสดงตัวว่าเราเป็นผู้ไม่รู้จักบุญคุณต่อพระองค์ และได้ทำให้ตัวเองไม่คู่ควรกับพระองค์</w:t>
      </w:r>
      <w:r>
        <w:rPr>
          <w:rStyle w:val="FootnoteReference"/>
        </w:rPr>
        <w:footnoteReference w:id="1366"/>
      </w:r>
      <w:r w:rsidRPr="006A21F9">
        <w:rPr>
          <w:lang w:val="ru-RU"/>
        </w:rPr>
        <w:t xml:space="preserve"> ความเสียใจประเภทแรกโดยปราศจากประเภทหลัง จะเป็นเพียงความเสียใจของทาส ไม่ใช่ความเสียใจของบุตร ความเสียใจต่อตัวเองมากกว่าต่อพระเจ้า; และแม้ว่ามันอาจกลายเป็นจุดเริ่มต้นของปัญญาสำหรับเรา — นั่นคือ จุดเริ่มต้นของการหันจากความชั่วร้ายสู่ความดี — เนื่องจากความเกรงกลัวพระเจ้า แต่มันยังไม่สมบูรณ์ และในที่สุดก็ไม่อาจช่วยวิญญาณให้รอดได้</w:t>
      </w:r>
      <w:r>
        <w:rPr>
          <w:rStyle w:val="FootnoteReference"/>
        </w:rPr>
        <w:footnoteReference w:id="1367"/>
      </w:r>
      <w:r w:rsidRPr="006A21F9">
        <w:rPr>
          <w:lang w:val="ru-RU"/>
        </w:rPr>
        <w:t xml:space="preserve"> เพียงความเศร้าโศกประเภทหลังนี้เท่านั้น — ในฐานะ</w:t>
      </w:r>
      <w:r w:rsidRPr="006A21F9">
        <w:rPr>
          <w:i/>
          <w:iCs/>
          <w:lang w:val="ru-RU"/>
        </w:rPr>
        <w:t xml:space="preserve">ความเศร้าโศกเพื่อพระเจ้า — ที่ก่อให้เกิดการกลับใจที่ไม่เปลี่ยนแปลง ซึ่งนำไปสู่ความรอด </w:t>
      </w:r>
      <w:r w:rsidRPr="006A21F9">
        <w:rPr>
          <w:lang w:val="ru-RU"/>
        </w:rPr>
        <w:t xml:space="preserve">(2 โครินธ์ 7:10) </w:t>
      </w:r>
      <w:r w:rsidRPr="006A21F9">
        <w:rPr>
          <w:lang w:val="ru-RU"/>
        </w:rPr>
        <w:lastRenderedPageBreak/>
        <w:t>เพียงความรักต่อพระเจ้าเท่านั้น — ความรักที่ให้ชีวิตแก่ผู้ทำบาปผู้รู้สึกสำนึกผิดในบาปของตน — จึงจะนำพระคุณอันเต็มเปี่ยมของพระเจ้าและการอภัยบาปมาสู่เขา [(ลูกา 7:48); (1 เปโตร 4:8)]</w:t>
      </w:r>
      <w:r>
        <w:rPr>
          <w:rStyle w:val="FootnoteReference"/>
        </w:rPr>
        <w:footnoteReference w:id="1368"/>
      </w:r>
    </w:p>
    <w:p w14:paraId="7641BA8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ความมุ่งมั่นอย่างแน่วแน่ที่จะปรับปรุงชีวิตตนเองตั้งแต่นี้เป็นต้นไป นี่เป็นผลที่จำเป็นตามมาจากการสำนึกผิดในบาป ดังนั้นจึงเป็นไปไม่ได้เลยที่จะสำนึกผิดอย่างแท้จริง—คือการสำนึกผิดไม่เพียงเพราะความกลัวการลงโทษ แต่ยังเพราะความรักต่อพระเจ้า—ในขณะที่ในตัวตนเองยังขาดความปรารถนาและความมุ่งมั่นที่จริงใจที่จะปรับปรุงวิถีชีวิตของตนเอง และในพระวจนะของพระเจ้า ความปรารถนาและความมุ่งมั่นนี้ เป็นสิ่งที่ผู้สำนึกผิดต้องมีความแน่นอน ยอห์นผู้ให้บัพติศมา ผู้ประกาศเรื่องการกลับใจ </w:t>
      </w:r>
      <w:r w:rsidRPr="006A21F9">
        <w:rPr>
          <w:i/>
          <w:iCs/>
          <w:lang w:val="ru-RU"/>
        </w:rPr>
        <w:t>เมื่อเห็นพวกฟาริสีและสะดูสีจำนวนมากมาหาท่านเพื่อรับบัพติศมา ท่านจึงกล่าวกับพวกเขาว่า: ‘พวกงูพิษ! “ใครได้ชักจูงพวกท่านให้หนีจากความพิโรธที่กำลังจะมาถึง? จงให้ผลที่สมกับการกลับใจ</w:t>
      </w:r>
      <w:r w:rsidRPr="006A21F9">
        <w:rPr>
          <w:lang w:val="ru-RU"/>
        </w:rPr>
        <w:t xml:space="preserve">” (มัทธิว 3:7–8) นักบุญเปโตรอัครสาวก ในคำปราศรัยต่อชาวยิว ได้กล่าวว่า: </w:t>
      </w:r>
      <w:r w:rsidRPr="006A21F9">
        <w:rPr>
          <w:i/>
          <w:iCs/>
          <w:lang w:val="ru-RU"/>
        </w:rPr>
        <w:t>“ดังนั้น จงกลับใจและหันมาหาพระเจ้า เพื่อบาปของท่านจะถูกลบล้าง</w:t>
      </w:r>
      <w:r w:rsidRPr="006A21F9">
        <w:rPr>
          <w:lang w:val="ru-RU"/>
        </w:rPr>
        <w:t xml:space="preserve">” (กิจการ 3:19) ในหนังสือวิวรณ์ ทูตสวรรค์ของคริสตจักรเอเฟซัสได้รับคำสั่งว่า: </w:t>
      </w:r>
      <w:r w:rsidRPr="009D41B8">
        <w:rPr>
          <w:i/>
          <w:iCs/>
          <w:lang w:val="ru-RU"/>
        </w:rPr>
        <w:t>‘จงระลึกถึงจุดที่ท่านได้ตกไป จงกลับใจ และกระทำกิจการที่ท่านเคยทำในเบื้องต้น มิฉะนั้น ข้าพเจ้าจะมาหาท่านโดยเร็ว และจะย้ายแท่นเทียนของท่านออกจากที่ของมัน เว้นแต่ท่านจะ</w:t>
      </w:r>
      <w:r w:rsidRPr="006A21F9">
        <w:rPr>
          <w:lang w:val="ru-RU"/>
        </w:rPr>
        <w:t>กลับใจ’ (</w:t>
      </w:r>
      <w:r>
        <w:rPr>
          <w:lang w:val="ru-RU"/>
        </w:rPr>
        <w:t>วิวรณ์</w:t>
      </w:r>
      <w:r w:rsidRPr="006A21F9">
        <w:rPr>
          <w:lang w:val="ru-RU"/>
        </w:rPr>
        <w:t xml:space="preserve"> 2</w:t>
      </w:r>
      <w:r>
        <w:rPr>
          <w:lang w:val="ru-RU"/>
        </w:rPr>
        <w:t>:</w:t>
      </w:r>
      <w:r w:rsidRPr="006A21F9">
        <w:rPr>
          <w:lang w:val="ru-RU"/>
        </w:rPr>
        <w:t>5) ความจริงเดียวกันนี้ได้ถูกประกาศโดยผู้สอนของคริสตจักร เช่น:</w:t>
      </w:r>
    </w:p>
    <w:p w14:paraId="529EB7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‘ผู้ที่สารภาพบาปไม่ใช่ผู้ที่กล่าวว่า “ข้าพเจ้าได้ทำบาป” แล้วยังคงอยู่ในบาป แต่คือผู้ที่ตามคำในบทสดุดี ได้ตระหนักถึงบาปของตนและเริ่มเกลียดชังมัน (สดุดี 35:3) การรักษาของแพทย์จะนำประโยชน์อะไรมาให้กับผู้ป่วย หากผู้ที่เป็นโรคยังคงยึดมั่นในสิ่งที่ทำลายชีวิต? ดังนั้น การอภัยโทษจึงไม่มีประโยชน์สำหรับผู้ที่ยังคงทำผิดอยู่ และการขอโทษสำหรับความเสื่อมทรามก็ไม่มีประโยชน์สำหรับผู้ที่ยังคงใช้ชีวิตอย่างเสื่อมทราม… ผู้สร้างชีวิตของเราผู้ทรงปัญญาสูงสุด ทรงปรารถนาให้ผู้ที่เคยใช้ชีวิตในบาป และต่อมาได้ปฏิญาณว่าจะกลับสู่ชีวิตที่ดีงาม ควรยุติอดีตของตน และหลังจากที่ได้ทำบาปแล้ว ให้เริ่มต้นใหม่ เหมือนกับการฟื้นฟูชีวิตผ่านการกลับใจ”</w:t>
      </w:r>
      <w:r>
        <w:rPr>
          <w:rStyle w:val="FootnoteReference"/>
        </w:rPr>
        <w:footnoteReference w:id="1369"/>
      </w:r>
      <w:r w:rsidRPr="006A21F9">
        <w:rPr>
          <w:lang w:val="ru-RU"/>
        </w:rPr>
        <w:t xml:space="preserve"> “สำหรับผู้ที่สำนึกผิด การเพียงแต่หันหลังให้บาปนั้นยังไม่เพียงพอสำหรับการได้รับความรอด; พวกเขายังจำเป็นต้องมีผลแห่งการสำนึกผิดที่สมควรด้วย”</w:t>
      </w:r>
      <w:r>
        <w:rPr>
          <w:rStyle w:val="FootnoteReference"/>
        </w:rPr>
        <w:footnoteReference w:id="1370"/>
      </w:r>
    </w:p>
    <w:p w14:paraId="2DFFC6C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“ผู้ใดที่กลับใจต้องไม่เพียงล้างบาปด้วยน้ำตา แต่ยังต้องปกปิดความผิดในอดีตด้วยการกระทำที่ดีขึ้น เพื่อไม่ให้บาปนั้นถูกนำมาเป็นข้อกล่าวโทษต่อเขา”</w:t>
      </w:r>
      <w:r>
        <w:rPr>
          <w:rStyle w:val="FootnoteReference"/>
        </w:rPr>
        <w:footnoteReference w:id="1371"/>
      </w:r>
    </w:p>
    <w:p w14:paraId="487A0DB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ความเชื่อในพระเยซูคริสต์และความหวังในพระเมตตาของพระองค์ </w:t>
      </w:r>
      <w:r w:rsidRPr="006A21F9">
        <w:rPr>
          <w:i/>
          <w:iCs/>
          <w:lang w:val="ru-RU"/>
        </w:rPr>
        <w:t xml:space="preserve">ผู้เผยพระวจนะทุกคนเป็นพยานถึงพระองค์ว่า ผู้ใดที่เชื่อในพระองค์จะได้รับพระอภัยบาปผ่านพระนามของพระองค์ </w:t>
      </w:r>
      <w:r w:rsidRPr="006A21F9">
        <w:rPr>
          <w:lang w:val="ru-RU"/>
        </w:rPr>
        <w:t xml:space="preserve">(กิจการ 10:43) </w:t>
      </w:r>
      <w:r w:rsidRPr="006A21F9">
        <w:rPr>
          <w:i/>
          <w:iCs/>
          <w:lang w:val="ru-RU"/>
        </w:rPr>
        <w:t xml:space="preserve">และไม่มีพระนามอื่นใดภายใต้ ท้องฟ้าที่ประทานแก่มนุษย์ ซึ่งเราควรได้รับความรอดผ่านพระนามนั้น </w:t>
      </w:r>
      <w:r w:rsidRPr="006A21F9">
        <w:rPr>
          <w:lang w:val="ru-RU"/>
        </w:rPr>
        <w:t xml:space="preserve">(กิจการ 4:12) พระองค์เท่านั้นที่ได้ทำให้เราคืนดีกับพระเจ้าผ่านความตายของพระองค์บนไม้กางเขน [(โรม 5:1–2); (โรม 8:24–25)] และพระองค์เท่านั้นคือมหาปุโรหิตนิรันดร์ของเรา </w:t>
      </w:r>
      <w:r w:rsidRPr="006A21F9">
        <w:rPr>
          <w:i/>
          <w:iCs/>
          <w:lang w:val="ru-RU"/>
        </w:rPr>
        <w:t xml:space="preserve">ดังนั้น พระองค์จึงสามารถช่วยผู้ที่มาหาพระเจ้าผ่านทางพระองค์ได้เสมอ เพราะพระองค์ทรงมีชีวิตอยู่ตลอดไปเพื่อทูลขอแทนพวกเขา </w:t>
      </w:r>
      <w:r w:rsidRPr="006A21F9">
        <w:rPr>
          <w:lang w:val="ru-RU"/>
        </w:rPr>
        <w:t>(ฮีบรู 7:25) ดังนั้น หากไม่มีความเชื่อในพระคริสต์ผู้ช่วยให้รอดและความหวังในพระองค์ ไม่ว่าความสำนึกผิดในบาปของเราจะลึกซึ้งเพียงใด และไม่ว่าความมุ่งมั่นที่จะปรับปรุงชีวิตของเราจะมั่นคงเพียงใด เราก็จะไม่เคยถูกถือว่าสมควรที่จะได้รับการอภัยบาปจากพระเจ้า (ดู §§153, 197)</w:t>
      </w:r>
    </w:p>
    <w:p w14:paraId="0D6E347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4. </w:t>
      </w:r>
      <w:r w:rsidRPr="006A21F9">
        <w:rPr>
          <w:lang w:val="ru-RU"/>
        </w:rPr>
        <w:t>การสารภาพบาปด้วยวาจาต่อพระสงฆ์</w:t>
      </w:r>
      <w:r>
        <w:rPr>
          <w:rStyle w:val="FootnoteReference"/>
        </w:rPr>
        <w:footnoteReference w:id="1372"/>
      </w:r>
      <w:r w:rsidRPr="006A21F9">
        <w:rPr>
          <w:lang w:val="ru-RU"/>
        </w:rPr>
        <w:t xml:space="preserve"> ความจำเป็นของการสารภาพนี้ชัดเจนด้วยตัวมันเอง เนื่องจากพระสงฆ์คือผู้ต้องให้อภัยบาปในศีลสารภาพบาป และเพื่อจะให้อภัยหรือไม่ให้อภัยบาปใด ๆ ก็ตาม ต้องรู้ก่อนว่าบาปนั้นคืออะไร และเนื่องจากพระเจ้าเองได้ประทานอำนาจอันศักดิ์สิทธิ์ในการผูกมัดและปลดปล่อยให้แก่ผู้เลี้ยงแกะของพระศาสนจักร (</w:t>
      </w:r>
      <w:r>
        <w:rPr>
          <w:lang w:val="ru-RU"/>
        </w:rPr>
        <w:t>ยอห์น</w:t>
      </w:r>
      <w:r w:rsidRPr="006A21F9">
        <w:rPr>
          <w:lang w:val="ru-RU"/>
        </w:rPr>
        <w:t xml:space="preserve"> 20:22–23) และไม่ต้องสงสัยเลยว่าไม่ใช่เพื่อให้พวกเขาผูกมัดและปลดปล่อยตามอำเภอใจของตนเอง แต่เพื่อให้ เพื่อให้พวกเขาสามารถยกโทษบาปได้เฉพาะแก่ผู้ที่สมควรได้รับการยกโทษเท่านั้น โดยพิจารณาจากธรรมชาติของการกลับใจและความร้ายแรงของบาปของพวกเขา และไม่ยกโทษให้แก่ผู้ที่พิสูจน์แล้วว่าไม่สมควรได้รับการอภัยบาป ไม่ว่าจะเพราะการขาดการกลับใจหรือความร้ายแรงของความผิดของพวกเขา: การสารภาพบาปต่อหน้าผู้ดูแลคริสตจักรในพิธีสารภาพบาป ซึ่งจำเป็นต้องมีอำนาจที่พระเจ้าประทานให้ในการผูกมัดและปลดปล่อยเป็นพื้นฐาน จึงต้องได้รับการพิจารณาอย่างถูกต้องว่าเป็นสถาบันที่พระเจ้าทรงตั้งขึ้น</w:t>
      </w:r>
    </w:p>
    <w:p w14:paraId="57DFE8D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สถาบันนี้อยู่มาตลอดและได้รับการปฏิบัติในคริสตจักรมาโดยตลอด นักบุญไอเรเนอุสได้เล่าว่า ผู้หญิงบางคนที่ถูกกลุ่มกโนสติกส์ชักจูงให้หลงผิดเข้าสู่ความเชื่อผิดๆ และความไม่เคารพพระเจ้า เมื่อพวกเธอกลับสู่คริสตจักร ได้สารภาพ (</w:t>
      </w:r>
      <w:r w:rsidRPr="001E4083">
        <w:t>εξωμολογήσαντο</w:t>
      </w:r>
      <w:r w:rsidRPr="006A21F9">
        <w:rPr>
          <w:lang w:val="ru-RU"/>
        </w:rPr>
        <w:t>) ทั้งบาปและความผิดพลาดของตนเอง — ในขณะที่คนอื่นๆ ที่ไม่เต็มใจจะผ่านการทดสอบนี้ ได้ตกอยู่ในความสิ้นหวัง</w:t>
      </w:r>
      <w:r>
        <w:rPr>
          <w:rStyle w:val="FootnoteReference"/>
        </w:rPr>
        <w:footnoteReference w:id="1373"/>
      </w:r>
      <w:r w:rsidRPr="006A21F9">
        <w:rPr>
          <w:lang w:val="ru-RU"/>
        </w:rPr>
        <w:t xml:space="preserve"> เทอร์ทูลเลียนได้แสดงท่าทีคัดค้านผู้ที่ ด้วยความละอายที่ผิดเพี้ยน ปฏิเสธที่จะสารภาพบาป และชี้ให้เห็นว่าคนเราอาจซ่อนตัวจากผู้คนได้ แต่ไม่สามารถซ่อนตัวจากพระเจ้าได้; ว่าการได้รับการอภัยโทษอย่างเปิดเผยนั้นดีกว่าการถูกตัดสินโทษอย่างลับๆ; และว่าผู้ที่ไม่อาสารภาพบาปจะพินาศไป เช่นเดียวกับผู้ป่วยที่พินาศไป เพราะความละอายใจ จึงไม่เปิดเผยอาการป่วยของตนต่อแพทย์ผู้สามารถรักษาเขาได้</w:t>
      </w:r>
      <w:r>
        <w:rPr>
          <w:rStyle w:val="FootnoteReference"/>
        </w:rPr>
        <w:footnoteReference w:id="1374"/>
      </w:r>
      <w:r w:rsidRPr="006A21F9">
        <w:rPr>
          <w:lang w:val="ru-RU"/>
        </w:rPr>
        <w:t xml:space="preserve"> นักบุญไซเพเรียน ในตอนหนึ่ง ได้วิพากษ์วิจารณ์นักบวชบางคนที่กล้าอนุญาตให้ผู้ที่ก่อบาปหนักแต่ยังไม่ได้สารภาพหรือกลับใจ เข้าร่วมพิธีศีลมหาสนิท;</w:t>
      </w:r>
      <w:r>
        <w:rPr>
          <w:rStyle w:val="FootnoteReference"/>
        </w:rPr>
        <w:footnoteReference w:id="1375"/>
      </w:r>
      <w:r w:rsidRPr="006A21F9">
        <w:rPr>
          <w:lang w:val="ru-RU"/>
        </w:rPr>
        <w:t xml:space="preserve"> ในอีกส่วนหนึ่ง ท่านได้ยกย่องความจริงใจและความเปิดเผยที่ผู้เชื่อหลายคนใช้เปิดเผยจิตสำนึกของตนต่อหน้าพระสงฆ์ สารภาพบาดแผลทางจิตวิญญาณต่อท่าน และแสวงหาการรักษา;</w:t>
      </w:r>
      <w:r>
        <w:rPr>
          <w:rStyle w:val="FootnoteReference"/>
        </w:rPr>
        <w:footnoteReference w:id="1376"/>
      </w:r>
      <w:r w:rsidRPr="006A21F9">
        <w:rPr>
          <w:lang w:val="ru-RU"/>
        </w:rPr>
        <w:t xml:space="preserve"> ในส่วนที่สาม ท่านได้วิงวอนให้คริสตชนสารภาพบาปในชีวิตนี้ ขณะที่ยังมีโอกาสรับการอภัยบาปจากพระสงฆ์</w:t>
      </w:r>
      <w:r>
        <w:rPr>
          <w:rStyle w:val="FootnoteReference"/>
        </w:rPr>
        <w:footnoteReference w:id="1377"/>
      </w:r>
      <w:r w:rsidRPr="006A21F9">
        <w:rPr>
          <w:lang w:val="ru-RU"/>
        </w:rPr>
        <w:t xml:space="preserve"> ออริเจนได้กล่าวถึงการสารภาพบาปนี้อย่างชัดเจนในศตวรรษที่สาม เราอ่านในผลงานเขียนของเขาได้ เช่น: “การอภัยบาปยังคงมีอยู่ แม้จะยากลำบากและท้าทาย ผ่านการกลับใจ เมื่อผู้ทำบาปล้างที่นอนด้วยน้ำตา (สดุดี 6:7) และน้ำตาของเขาเป็นอาหารของเขาทั้งวันทั้งคืน (สดุดี 41:4), และเมื่อเขาไม่รู้สึกอายที่จะเปิดเผยบาปของตนต่อหน้าพระสงฆ์ของพระเจ้า และขอการรักษา</w:t>
      </w:r>
      <w:r w:rsidRPr="006A21F9">
        <w:rPr>
          <w:i/>
          <w:iCs/>
          <w:lang w:val="ru-RU"/>
        </w:rPr>
        <w:t>จากท่าน”</w:t>
      </w:r>
      <w:r>
        <w:rPr>
          <w:rStyle w:val="FootnoteReference"/>
        </w:rPr>
        <w:footnoteReference w:id="1378"/>
      </w:r>
      <w:r w:rsidRPr="006A21F9">
        <w:rPr>
          <w:lang w:val="ru-RU"/>
        </w:rPr>
        <w:t xml:space="preserve"> หรือ: “หากเราได้ทำบาป เราต้องกล่าวว่า: </w:t>
      </w:r>
      <w:r w:rsidRPr="006A21F9">
        <w:rPr>
          <w:i/>
          <w:iCs/>
          <w:lang w:val="ru-RU"/>
        </w:rPr>
        <w:t xml:space="preserve">‘ข้าพเจ้าได้เปิดเผยบาปของข้าพเจ้าต่อพระองค์ และไม่ได้ซ่อนเร้นความชั่วของข้าพเจ้า; ข้าพเจ้าได้กล่าวว่า: “ข้าพเจ้าจะสารภาพความผิดของข้าพเจ้าต่อพระเจ้า”’ </w:t>
      </w:r>
      <w:r w:rsidRPr="006A21F9">
        <w:rPr>
          <w:lang w:val="ru-RU"/>
        </w:rPr>
        <w:t xml:space="preserve">(สดุดี 31:5). หากเราทำเช่นนี้และสารภาพบาปของเราไม่เพียงต่อพระเจ้า แต่ยังต่อผู้ที่สามารถรักษาบาดแผลและบาปของเราได้ </w:t>
      </w:r>
      <w:r w:rsidRPr="006A21F9">
        <w:rPr>
          <w:lang w:val="ru-RU"/>
        </w:rPr>
        <w:lastRenderedPageBreak/>
        <w:t xml:space="preserve">แล้วพระองค์ผู้ตรัสจะทรงลบเลือนบาปของเรา: </w:t>
      </w:r>
      <w:r w:rsidRPr="006A21F9">
        <w:rPr>
          <w:i/>
          <w:iCs/>
          <w:lang w:val="ru-RU"/>
        </w:rPr>
        <w:t>‘เราจะลบเลือนความผิดบาปของท่านเหมือนหมอก และบาปของท่านเหมือนเมฆ</w:t>
      </w:r>
      <w:r w:rsidRPr="006A21F9">
        <w:rPr>
          <w:lang w:val="ru-RU"/>
        </w:rPr>
        <w:t>’ (อิสยาห์ 44:22).”</w:t>
      </w:r>
      <w:r>
        <w:rPr>
          <w:rStyle w:val="FootnoteReference"/>
        </w:rPr>
        <w:footnoteReference w:id="1379"/>
      </w:r>
      <w:r w:rsidRPr="006A21F9">
        <w:rPr>
          <w:lang w:val="ru-RU"/>
        </w:rPr>
        <w:t xml:space="preserve"> ในศตวรรษที่สี่ คำสอนเดียวกันนี้ได้รับการประกาศโดย: นักบุญบาซิล และนักบุญอาธานาซิอุสผู้ยิ่งใหญ่ — ซึ่งคำพยานของพวกเขาเราได้เห็นแล้วที่ ,</w:t>
      </w:r>
      <w:r>
        <w:rPr>
          <w:rStyle w:val="FootnoteReference"/>
        </w:rPr>
        <w:footnoteReference w:id="1380"/>
      </w:r>
      <w:r w:rsidRPr="006A21F9">
        <w:rPr>
          <w:lang w:val="ru-RU"/>
        </w:rPr>
        <w:t xml:space="preserve"> — นักบุญอัมโบรส,</w:t>
      </w:r>
      <w:r>
        <w:rPr>
          <w:rStyle w:val="FootnoteReference"/>
        </w:rPr>
        <w:footnoteReference w:id="1381"/>
      </w:r>
      <w:r w:rsidRPr="006A21F9">
        <w:rPr>
          <w:lang w:val="ru-RU"/>
        </w:rPr>
        <w:t xml:space="preserve"> นักบุญเจมส์แห่งนิสซา</w:t>
      </w:r>
      <w:r>
        <w:rPr>
          <w:rStyle w:val="FootnoteReference"/>
        </w:rPr>
        <w:footnoteReference w:id="1382"/>
      </w:r>
      <w:r w:rsidRPr="006A21F9">
        <w:rPr>
          <w:lang w:val="ru-RU"/>
        </w:rPr>
        <w:t xml:space="preserve"> และนักบุญเกรกอรีแห่งนิสซา ท่านผู้หลังนี้ให้คำเตือนแก่ผู้สำนึกผิดว่า: ‘จงหลั่งน้ำตาที่ขมขื่นและมากมายต่อหน้าข้าพเจ้า เพื่อข้าพเจ้าจะได้ร่วมน้ำตาของข้าพเจ้ากับน้ำตาของท่าน; จงรับพระสงฆ์เป็นบิดา เป็นผู้ร่วมทุกข์และแบ่งปันความเศร้าโศกของท่าน… พระสงฆ์รู้สึกเศร้าโศกต่อบาปของผู้ที่ท่านถือว่าเป็นลูกในความเชื่อ เช่นเดียวกับที่ยาโคบรู้สึกเศร้าโศกเมื่อเห็นเสื้อของโยเซฟ… ทำไมท่านจึงต้องพึ่งพาผู้ที่ให้กำเนิดท่านในพระเจ้ามากกว่าผู้ที่ให้กำเนิดท่านในเนื้อหนัง? อย่าลังเลที่จะเปิดเผยความคิดลึกสุดในใจของท่านแก่เขา; เปิดเผยความลับของจิตวิญญาณท่านแก่เขา เหมือนที่คนเราจะเปิดเผยบาดแผลที่ซ่อนเร้นให้แพทย์: เขาจะดูแลความเป็นอยู่ที่ดีของท่านด้วย”</w:t>
      </w:r>
      <w:r>
        <w:rPr>
          <w:rStyle w:val="FootnoteReference"/>
        </w:rPr>
        <w:footnoteReference w:id="1383"/>
      </w:r>
      <w:r w:rsidRPr="006A21F9">
        <w:rPr>
          <w:lang w:val="ru-RU"/>
        </w:rPr>
        <w:t xml:space="preserve"> เนื่องจากไม่เห็นความจำเป็นที่จะต้องอ้างอิงคำพยานของนักเขียนคนอื่น ๆ ที่มาภายหลังเกี่ยวกับความจริงที่กำลังพิจารณาอยู่</w:t>
      </w:r>
      <w:r>
        <w:rPr>
          <w:rStyle w:val="FootnoteReference"/>
        </w:rPr>
        <w:footnoteReference w:id="1384"/>
      </w:r>
      <w:r w:rsidRPr="006A21F9">
        <w:rPr>
          <w:lang w:val="ru-RU"/>
        </w:rPr>
        <w:t xml:space="preserve"> เราจึงจะชี้ให้เห็นว่า </w:t>
      </w:r>
      <w:r w:rsidRPr="001E4083">
        <w:t>การยืนยัน</w:t>
      </w:r>
      <w:r w:rsidRPr="006A21F9">
        <w:rPr>
          <w:lang w:val="ru-RU"/>
        </w:rPr>
        <w:t>ที่ไม่อาจโต้แย้งได้นั้นได้รับการสนับสนุนจากกฎเกณฑ์ของสภาทั้งหมด ทั้งสภาท้องถิ่นและสภาสากล ซึ่งกำหนดเงื่อนไขของการสารภาพบาป รูปแบบ เวลา สถานที่ และอื่น ๆ ดังนั้น กฎข้อที่สองของสภาลาโอดีเซียระบุว่า: “ผู้ที่ตกอยู่ในบาปต่าง ๆ และผู้ที่คงอยู่ในคำอธิษฐาน การสารภาพบาป และการกลับใจ และผู้ที่หันหลังให้กับการกระทำชั่วอย่างสมบูรณ์ หลังจากได้รับช่วงเวลาของการกลับใจที่สอดคล้องกับความร้ายแรงของบาปของพวกเขาแล้ว จะได้รับการรับกลับเข้าสู่การร่วมศีลมหาสนิทเพื่อความเมตตาและความดีของพระเจ้า”</w:t>
      </w:r>
      <w:r>
        <w:rPr>
          <w:rStyle w:val="FootnoteReference"/>
        </w:rPr>
        <w:footnoteReference w:id="1385"/>
      </w:r>
      <w:r w:rsidRPr="006A21F9">
        <w:rPr>
          <w:lang w:val="ru-RU"/>
        </w:rPr>
        <w:t xml:space="preserve"> ในกฎข้อ 102 ของสภาทรูลลัม เราอ่านว่า: “ผู้ที่ได้รับอำนาจจากพระเจ้าในการพิพากษาและผูกมัด ต้องพิจารณาถึงธรรมชาติของบาปและความพร้อมของผู้ทำบาปในการกลับใจ และด้วยเหตุนี้จึงต้องใช้มาตรการแก้ไขที่เหมาะสมกับความทุกข์ทรมานนั้น เพื่อไม่ให้การไม่รักษาความสมดุลในทั้งสองด้านนี้ ทำให้ผู้ที่กำลังทุกข์ทรมานสูญเสียความรอด”</w:t>
      </w:r>
    </w:p>
    <w:p w14:paraId="43F53722" w14:textId="77777777" w:rsidR="00BE1885" w:rsidRPr="006A21F9" w:rsidRDefault="00BE1885" w:rsidP="00BE1885">
      <w:pPr>
        <w:rPr>
          <w:lang w:val="ru-RU"/>
        </w:rPr>
      </w:pPr>
    </w:p>
    <w:p w14:paraId="3150ECD1" w14:textId="77777777" w:rsidR="00BE1885" w:rsidRPr="006A21F9" w:rsidRDefault="00BE1885" w:rsidP="00BE1885">
      <w:pPr>
        <w:pStyle w:val="Heading5"/>
        <w:rPr>
          <w:lang w:val="ru-RU"/>
        </w:rPr>
      </w:pPr>
      <w:bookmarkStart w:id="878" w:name="_Toc133142994"/>
      <w:bookmarkStart w:id="879" w:name="_Toc133166351"/>
      <w:bookmarkStart w:id="880" w:name="_Toc182221561"/>
      <w:bookmarkStart w:id="881" w:name="_Toc238453128"/>
      <w:bookmarkStart w:id="882" w:name="_Toc238453928"/>
      <w:bookmarkStart w:id="883" w:name="_Toc238576153"/>
      <w:r w:rsidRPr="006A21F9">
        <w:rPr>
          <w:bCs/>
          <w:lang w:val="ru-RU"/>
        </w:rPr>
        <w:t xml:space="preserve">§225. </w:t>
      </w:r>
      <w:r w:rsidRPr="006A21F9">
        <w:rPr>
          <w:lang w:val="ru-RU"/>
        </w:rPr>
        <w:t>ด้านที่มองเห็นได้ของศีลสารภาพบาป ผลที่มองไม่เห็น และขอบเขตของมัน</w:t>
      </w:r>
      <w:bookmarkEnd w:id="878"/>
      <w:bookmarkEnd w:id="879"/>
      <w:bookmarkEnd w:id="880"/>
      <w:bookmarkEnd w:id="881"/>
      <w:bookmarkEnd w:id="882"/>
      <w:bookmarkEnd w:id="883"/>
    </w:p>
    <w:p w14:paraId="0899E31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ดังนั้น เมื่อผู้เชื่อที่สำนึกผิด ด้วยความเสียใจอย่างจริงใจต่อบาปของตน ด้วยความมุ่งมั่นแน่วแน่ที่จะปรับปรุงชีวิตตั้งแต่บัดนี้เป็นต้นไป ด้วยความเชื่อที่มีชีวิตในพระคริสต์ผู้ช่วยให้รอด และความหวังในพระองค์ มาหาผู้อภิบาลของคริสตจักรและสารภาพความผิดของตนต่อหน้าท่าน: ผู้รับใช้ของพระเจ้าจะรับฟังคำสารภาพ และในพระนามของพระเยซูเจ้า จะให้การอภัย ยกเลิก และให้อภัยบาปทั้งหมดของผู้ที่สำนึกผิดอย่างแท้จริง ดังนั้น:</w:t>
      </w:r>
    </w:p>
    <w:p w14:paraId="12AAE3E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ด้านที่มองเห็นได้ของศีลการกลับใจ ประกอบด้วยกิจกรรมหลัก ได้แก่: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>การสารภาพบาป ซึ่งคริสตชนผู้กลับใจกล่าวต่อหน้าพระสงฆ์ และ (</w:t>
      </w:r>
      <w:r w:rsidRPr="006A21F9">
        <w:rPr>
          <w:b/>
          <w:bCs/>
          <w:lang w:val="ru-RU"/>
        </w:rPr>
        <w:t xml:space="preserve">ข) </w:t>
      </w:r>
      <w:r w:rsidRPr="006A21F9">
        <w:rPr>
          <w:lang w:val="ru-RU"/>
        </w:rPr>
        <w:t xml:space="preserve">การอภัยบาป ซึ่งพระสงฆ์ประกาศหลังจากฟังการสารภาพแล้ว ตามพิธีกรรมของคริสตจักรออร์โธดอกซ์ พระสงฆ์จะประกาศการอภัยบาปนี้ด้วยคำพูดดังต่อไปนี้: ‘ขอให้พระเจ้าและพระผู้เป็นเจ้าของเรา พระเยซูคริสต์ ด้วยพระคุณและความเมตตาแห่งความรักของพระองค์ต่อมนุษยชาติ </w:t>
      </w:r>
      <w:r w:rsidRPr="006A21F9">
        <w:rPr>
          <w:lang w:val="ru-RU"/>
        </w:rPr>
        <w:lastRenderedPageBreak/>
        <w:t>โปรดอภัยบาปทั้งสิ้นให้แก่ท่าน ลูกของข้าพเจ้า [</w:t>
      </w:r>
      <w:r w:rsidRPr="006A21F9">
        <w:rPr>
          <w:i/>
          <w:iCs/>
          <w:lang w:val="ru-RU"/>
        </w:rPr>
        <w:t>ชื่อ</w:t>
      </w:r>
      <w:r w:rsidRPr="006A21F9">
        <w:rPr>
          <w:lang w:val="ru-RU"/>
        </w:rPr>
        <w:t>] และข้าพเจ้า ผู้เป็นนักบวชที่ไม่คู่ควร ด้วยอำนาจที่พระองค์ประทานให้ ข้าพเจ้าจึงอภัยและปลดปล่อยท่านจากบาปทั้งปวง ในพระนามของพระบิดา พระบุตร และพระวิญญาณบริสุทธิ์ อาเมน”</w:t>
      </w:r>
    </w:p>
    <w:p w14:paraId="40F5948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ผลที่มองไม่เห็นและเต็มไปด้วยพระคุณของศีลการกลับใจ ได้แก่: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ผลทันที — การอภัยบาปและการได้รับการชำระให้บริสุทธิ์ [(ยอห์น 20:23); ดูเพิ่มเติม (ลูกา 18:13–14); (</w:t>
      </w:r>
      <w:r>
        <w:rPr>
          <w:lang w:val="ru-RU"/>
        </w:rPr>
        <w:t>เอเสเคียล</w:t>
      </w:r>
      <w:r w:rsidRPr="006A21F9">
        <w:rPr>
          <w:lang w:val="ru-RU"/>
        </w:rPr>
        <w:t xml:space="preserve"> 18:21); (โยเอล 2:31)], และต่อมา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การคืนดีกับพระเจ้า [(ลูกา 15:17–24); ดูเพิ่มเติม (โรม 5:1–2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 xml:space="preserve">2 โครินธ์ 5:19)],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การหลุดพ้นจากโทษนิรันดร์สำหรับบาป และความหวังในความรอดนิรันดร์ [(ลูกา 19:7–9);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>ลูกา 23:42–43)]. แนวคิดเกี่ยวกับการกระทำเหล่านี้ ซึ่งเราได้พบเห็นมาแล้วหลายครั้งในคำสอนของบรรดาบิดาผู้ศักดิ์สิทธิ์ที่อ้างถึงข้างต้น ยังได้รับการแสดงออกอย่างชัดเจนโดย:</w:t>
      </w:r>
    </w:p>
    <w:p w14:paraId="285075D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‘ผู้ที่ถูกมลทินด้วยบาปใด ๆ แม้ในปัจจุบันจะสูญเสียความบริสุทธิ์ไป แต่ในอนาคตก็ไม่ได้ถูกพรากความหวังในการชำระล้างผ่านความสำนึกผิด’</w:t>
      </w:r>
      <w:r>
        <w:rPr>
          <w:rStyle w:val="FootnoteReference"/>
        </w:rPr>
        <w:footnoteReference w:id="1386"/>
      </w:r>
      <w:r w:rsidRPr="006A21F9">
        <w:rPr>
          <w:lang w:val="ru-RU"/>
        </w:rPr>
        <w:t xml:space="preserve"> ‘หากเราเปิดเผยบาปของเราในการสารภาพบาป เราก็ทำให้มันเหมือนกิ่งไม้แห้ง ที่เหมาะจะถูกเผาด้วยไฟแห่งการชำระล้าง’</w:t>
      </w:r>
      <w:r>
        <w:rPr>
          <w:rStyle w:val="FootnoteReference"/>
        </w:rPr>
        <w:footnoteReference w:id="1387"/>
      </w:r>
    </w:p>
    <w:p w14:paraId="31C638D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นักบุญจอห์น คริโซสโตม: “พ่อแม่ที่เป็นเนื้อและเลือดไม่สามารถช่วยเหลือลูกๆ ได้เลย เมื่อลูกๆ ทำผิดต่อบุคคลที่มีชื่อเสียงและมีอำนาจ; แต่พระสงฆ์ช่วยลูกทางจิตวิญญาณให้คืนดี ไม่ใช่กับขุนนาง หรือกษัตริย์ แต่กับพระเจ้าผู้ทรงพระพิโรธ”</w:t>
      </w:r>
      <w:r>
        <w:rPr>
          <w:rStyle w:val="FootnoteReference"/>
        </w:rPr>
        <w:footnoteReference w:id="1388"/>
      </w:r>
      <w:r w:rsidRPr="006A21F9">
        <w:rPr>
          <w:lang w:val="ru-RU"/>
        </w:rPr>
        <w:t xml:space="preserve"> “คุณได้ทำบาปแล้วหรือยัง? เข้ามาในโบสถ์และชดใช้บาปของคุณ ไม่ว่าคุณจะล้มลงบนลานกว้างกี่ครั้ง คุณก็ลุกขึ้นได้เสมอ: ดังนั้น ไม่ว่าคุณจะบาปกี่ครั้ง จงกลับใจจากบาปของคุณและอย่าสิ้นหวัง; หากบาปอีกครั้ง จงกลับใจอีกครั้ง เพื่อไม่ให้ความประมาททำให้คุณสูญเสียความหวังทั้งหมดในพรที่สัญญาไว้ ท่านอยู่ในวัยชราแล้ว และได้ทำบาปหรือไม่? จงเข้ามา (ในโบสถ์) และกลับใจใหม่: นี่คือสถานที่แห่งการรักษา ไม่ใช่ศาลพิพากษา; ที่นี่ไม่มีการลงโทษ แต่มีการให้อภัยบาป”</w:t>
      </w:r>
      <w:r>
        <w:rPr>
          <w:rStyle w:val="FootnoteReference"/>
        </w:rPr>
        <w:footnoteReference w:id="1389"/>
      </w:r>
    </w:p>
    <w:p w14:paraId="1C7F414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นักบุญเลโอ ปาป้าแห่งกรุงโรม: “ความเมตตาอันหลากหลายของพระเจ้านั้นทรงเมตตาต่อความบกพร่องของมนุษย์อย่างลึกซึ้ง จนความหวังในชีวิตนิรันดร์ได้รับการฟื้นฟูไม่เพียงผ่านพระคุณแห่งพิธีบัพติศมา แต่ยังผ่านพลังการรักษาแห่งการกลับใจด้วย, และแม้ผู้ที่ล้มเหลวในการรักษาของขวัญแห่งการเกิดใหม่ และตัดสินตนเองด้วยคำพิพากษาของตนเอง ก็ยังได้รับการอภัยบาปได้ แม้ว่าตามคำสั่งของพระคุณอันศักดิ์สิทธิ์ พวกเขาจะได้รับการพิจารณาว่าสมควรได้รับความเมตตาของพระเจ้านี้ ก็ต่อเมื่อผ่านการวิงวอนของพระสงฆ์เท่านั้น… “การให้อภัยความผิดบาปผ่านคำอธิษฐานของนักบวชก่อนวันสุดท้ายนั้น เป็นสิ่งที่มีประโยชน์และจำเป็นอย่างยิ่ง”</w:t>
      </w:r>
      <w:r>
        <w:rPr>
          <w:rStyle w:val="FootnoteReference"/>
        </w:rPr>
        <w:footnoteReference w:id="1390"/>
      </w:r>
    </w:p>
    <w:p w14:paraId="58F760C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ต้องเข้าใจว่า การทำงานที่มองไม่เห็นของพระคุณในศีลสารภาพบาป ด้วยความกว้างขวางและพลังของมัน ขยายไปถึงการละเมิดทั้งหมดของมนุษย์ และไม่มีบาปใดที่มนุษย์จะไม่สามารถได้รับการอภัยได้ หากพวกเขารู้สึกสำนึกผิดอย่างจริงใจและสารภาพบาปด้วยความเชื่อที่มีชีวิตในพระเยซูคริสต์ และความหวังในพระคุณของพระองค์ </w:t>
      </w:r>
      <w:r w:rsidRPr="006A21F9">
        <w:rPr>
          <w:i/>
          <w:iCs/>
          <w:lang w:val="ru-RU"/>
        </w:rPr>
        <w:t xml:space="preserve">เพราะพระองค์ไม่ได้มาเพื่อเรียกผู้ชอบธรรม แต่เพื่อเรียกผู้บาปให้กลับใจ </w:t>
      </w:r>
      <w:r w:rsidRPr="006F72D5">
        <w:rPr>
          <w:lang w:val="ru-RU"/>
        </w:rPr>
        <w:t>[</w:t>
      </w:r>
      <w:r w:rsidRPr="006A21F9">
        <w:rPr>
          <w:lang w:val="ru-RU"/>
        </w:rPr>
        <w:t>(มัทธิว 9:13</w:t>
      </w:r>
      <w:r>
        <w:rPr>
          <w:lang w:val="ru-RU"/>
        </w:rPr>
        <w:t>)</w:t>
      </w:r>
      <w:r w:rsidRPr="006A21F9">
        <w:rPr>
          <w:lang w:val="ru-RU"/>
        </w:rPr>
        <w:t>;  (มัทธิว 18:11)</w:t>
      </w:r>
      <w:r w:rsidRPr="006F72D5">
        <w:rPr>
          <w:lang w:val="ru-RU"/>
        </w:rPr>
        <w:t>]</w:t>
      </w:r>
      <w:r w:rsidRPr="006A21F9">
        <w:rPr>
          <w:lang w:val="ru-RU"/>
        </w:rPr>
        <w:t xml:space="preserve">; </w:t>
      </w:r>
      <w:r w:rsidRPr="006A21F9">
        <w:rPr>
          <w:i/>
          <w:iCs/>
          <w:lang w:val="ru-RU"/>
        </w:rPr>
        <w:t xml:space="preserve">‘ไม่ใช่ความประสงค์ของพระบิดาในสวรรค์ของท่านว่าแม้แต่คนน้อยๆ เหล่านี้เพียงคนเดียวจะพินาศไป </w:t>
      </w:r>
      <w:r w:rsidRPr="006A21F9">
        <w:rPr>
          <w:lang w:val="ru-RU"/>
        </w:rPr>
        <w:t xml:space="preserve">(มัทธิว 18:14)’ พระผู้ช่วยให้รอดตรัสว่า ‘และไม่ว่าความล้มเหลวของอัครทูตเปโตรจะรุนแรงเพียงใด พระองค์ก็ทรงอภัยเขาเช่นกันเมื่อเขาสำนึกผิดอย่างแท้จริง’ </w:t>
      </w:r>
      <w:r w:rsidRPr="006A21F9">
        <w:rPr>
          <w:i/>
          <w:iCs/>
          <w:lang w:val="ru-RU"/>
        </w:rPr>
        <w:t xml:space="preserve">พระเจ้าทรงอดทนต่อเรา </w:t>
      </w:r>
      <w:r w:rsidRPr="006A21F9">
        <w:rPr>
          <w:lang w:val="ru-RU"/>
        </w:rPr>
        <w:t xml:space="preserve">ดังที่อัครทูตศักดิ์สิทธิ์ทั้งหลายได้สอนไว้ว่า </w:t>
      </w:r>
      <w:r w:rsidRPr="006A21F9">
        <w:rPr>
          <w:i/>
          <w:iCs/>
          <w:lang w:val="ru-RU"/>
        </w:rPr>
        <w:t xml:space="preserve">พระองค์ไม่ทรงปรารถนาให้ผู้ใดพินาศ แต่ทรงปรารถนาให้ทุกคนกลับใจใหม่ </w:t>
      </w:r>
      <w:r w:rsidRPr="006A21F9">
        <w:rPr>
          <w:lang w:val="ru-RU"/>
        </w:rPr>
        <w:t xml:space="preserve">(2 เปโตร 3:9) </w:t>
      </w:r>
      <w:r w:rsidRPr="006A21F9">
        <w:rPr>
          <w:i/>
          <w:iCs/>
          <w:lang w:val="ru-RU"/>
        </w:rPr>
        <w:t xml:space="preserve">หากผู้ใดทำบาป เราก็มีผู้ทูลขอต่อพระบิดา คือพระเยซูคริสต์ ผู้ชอบธรรม; พระองค์คือเครื่องบูชาลบล้างบาปของเรา และไม่เพียงแต่บาปของเราเท่านั้น แต่ยังรวมถึงบาปของทั้งโลกด้วย </w:t>
      </w:r>
      <w:r w:rsidRPr="006A21F9">
        <w:rPr>
          <w:lang w:val="ru-RU"/>
        </w:rPr>
        <w:t>(1 ยอห์น 2:1–</w:t>
      </w:r>
      <w:r w:rsidRPr="006A21F9">
        <w:rPr>
          <w:lang w:val="ru-RU"/>
        </w:rPr>
        <w:lastRenderedPageBreak/>
        <w:t xml:space="preserve">2) </w:t>
      </w:r>
      <w:r w:rsidRPr="006A21F9">
        <w:rPr>
          <w:i/>
          <w:iCs/>
          <w:lang w:val="ru-RU"/>
        </w:rPr>
        <w:t xml:space="preserve">หากเราสารภาพบาปของเรา พระองค์ผู้ทรงสัตย์ซื่อและชอบธรรม จะทรงอภัยบาปของเรา และชำระเราให้พ้นจากความอธรรมทั้งสิ้น </w:t>
      </w:r>
      <w:r w:rsidRPr="006A21F9">
        <w:rPr>
          <w:lang w:val="ru-RU"/>
        </w:rPr>
        <w:t>(1 ยอห์น 1:9) และเป็นที่รู้กันดีว่า นักบุญเปโตรได้เรียกให้แม้แต่ชาวยิวผู้ที่ได้ตรึงพระเมสสิยาห์ที่แท้จริงบนไม้กางเขนให้กลับใจ (กิจการ 2:38) และต่อมาได้เรียกซีโมนผู้เป็นนักเวทมนตร์ ผู้เป็นต้นกำเนิดของทุกนิกายนอกรีต (กิจการ 8:22); ส่วนนักบุญเปาโลได้อภัยผู้มีความผิดฐานร่วมประเวณีกับญาติที่กลับใจแล้ว โดยก่อนนั้นได้ลงโทษเขาด้วยการตัดความสัมพันธ์ทางศาสนาเพียงชั่วคราวเท่านั้น (2 โครินธ์ 2:7) อย่างไรก็ตาม หากพระวจนะของพระเจ้ากล่าวถึงการหมิ่นประมาทพระวิญญาณบริสุทธิ์ ซึ่งมนุษย์ไม่อาจให้อภัยได้ (มัทธิว 12:31) และกล่าวถึงบาปมหันต์ ซึ่งเราไม่ได้รับคำสั่งให้อธิษฐานขอการอภัยด้วยซ้ำ (1 ยอห์น 5:16): ต้องจำไว้ว่า คำแรกนี้หมายถึงการต่อต้านอย่างดื้อรั้นต่อความจริงที่ชัดเจนของพระเจ้า</w:t>
      </w:r>
      <w:r>
        <w:rPr>
          <w:rStyle w:val="FootnoteReference"/>
        </w:rPr>
        <w:footnoteReference w:id="1391"/>
      </w:r>
      <w:r w:rsidRPr="006A21F9">
        <w:rPr>
          <w:lang w:val="ru-RU"/>
        </w:rPr>
        <w:t xml:space="preserve"> ความไม่เชื่ออย่างสิ้นเชิง</w:t>
      </w:r>
      <w:r>
        <w:rPr>
          <w:rStyle w:val="FootnoteReference"/>
        </w:rPr>
        <w:footnoteReference w:id="1392"/>
      </w:r>
      <w:r w:rsidRPr="006A21F9">
        <w:rPr>
          <w:lang w:val="ru-RU"/>
        </w:rPr>
        <w:t xml:space="preserve"> และความไม่สำนึกผิด</w:t>
      </w:r>
      <w:r>
        <w:rPr>
          <w:rStyle w:val="FootnoteReference"/>
        </w:rPr>
        <w:footnoteReference w:id="1393"/>
      </w:r>
      <w:r w:rsidRPr="006A21F9">
        <w:rPr>
          <w:lang w:val="ru-RU"/>
        </w:rPr>
        <w:t xml:space="preserve"> ส่วนคำหลังนี้ยังหมายถึงการกบฏอย่างชั่วร้ายต่อความศรัทธาและความจริง และการยืนกรานอย่างดื้อรั้นในความชั่วร้าย</w:t>
      </w:r>
      <w:r>
        <w:rPr>
          <w:rStyle w:val="FootnoteReference"/>
        </w:rPr>
        <w:footnoteReference w:id="1394"/>
      </w:r>
      <w:r w:rsidRPr="006A21F9">
        <w:rPr>
          <w:lang w:val="ru-RU"/>
        </w:rPr>
        <w:t xml:space="preserve"> ดังนั้น ในทั้งสองกรณีนี้ จึงถือว่าเพียงแต่ความไม่เป็นไปได้ทางศีลธรรมในการอภัยบาป — ความไม่เป็นไปได้นี้เกิดจากตัวผู้ทำบาปเอง ไม่ใช่จากพระคุณ แต่ทันทีที่ผู้ทำบาปกลับใจอย่างจริงใจจากบาปเหล่านี้ พวกเขาจะได้รับการอภัยจากพระเจ้า “เพราะ” นักบุญคริสอสตอมกล่าวเกี่ยวกับบาปที่หมิ่นประมาทพระวิญญาณบริสุทธิ์ว่า “บาปนี้ได้รับการอภัยแก่ผู้ที่กลับใจแล้ว” “หลายคนในจำนวนผู้ที่เคยกล่าวคำหมิ่นประมาทต่อพระวิญญาณบริสุทธิ์ ได้มาเชื่อในพระเจ้าในเวลาต่อมา และทุกบาปของพวกเขาได้รับการอภัยแล้ว”</w:t>
      </w:r>
      <w:r>
        <w:rPr>
          <w:rStyle w:val="FootnoteReference"/>
        </w:rPr>
        <w:footnoteReference w:id="1395"/>
      </w:r>
      <w:r w:rsidRPr="006A21F9">
        <w:rPr>
          <w:lang w:val="ru-RU"/>
        </w:rPr>
        <w:t xml:space="preserve"> ในทำนองเดียวกัน บิดาแห่งสภาสังคายนาสากลครั้งที่เจ็ด ได้กล่าวถึงความเป็นไปได้ในการอภัยบาปถึงตายว่า: “บาปถึงตายคือเมื่อบางคนได้ทำบาปแล้ว แต่ยังคงไม่สำนึกผิด” ที่เลวร้ายยิ่งกว่าคือเมื่อพวกเขาต่อต้านความศรัทธาและความจริงอย่างโหดร้าย โดยเลือกมามอนแทนการเชื่อฟังพระเจ้า และไม่ปฏิบัติตามกฎเกณฑ์และข้อบังคับของพระองค์ ในคนเช่นนี้ พระเยซูเจ้าไม่ได้ประทับอยู่ เว้นแต่พวกเขาจะถ่อมตนและกลับใจเกี่ยวกับความผิดที่ตนได้กระทำ สิ่งที่เหมาะสมที่สุดสำหรับพวกเขาคือต้องเข้าใกล้พระเจ้า และด้วยใจที่สำนึกผิดอย่างจริงใจ ขอการอภัยบาปนี้และการให้อภัย แทนที่จะโอ้อวดในกิจการที่ไม่ชอบธรรม เพราะ </w:t>
      </w:r>
      <w:r w:rsidRPr="006A21F9">
        <w:rPr>
          <w:i/>
          <w:iCs/>
          <w:lang w:val="ru-RU"/>
        </w:rPr>
        <w:t>‘พระเจ้าอยู่ใกล้ผู้ที่มีใจแตกสลาย</w:t>
      </w:r>
      <w:r w:rsidRPr="006A21F9">
        <w:rPr>
          <w:lang w:val="ru-RU"/>
        </w:rPr>
        <w:t>’ (สดุดี 33:19)” (กฎข้อ 5)</w:t>
      </w:r>
    </w:p>
    <w:p w14:paraId="2549CB4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พระศาสนจักรออร์โธดอกซ์ศักดิ์สิทธิ์ได้แสดงความเชื่อนี้อย่างชัดเจนเกี่ยวกับความเป็นไปได้ในการอภัยบาปทั้งหมดผ่านศีลการกลับใจ เมื่อแรกเริ่ม พระองค์ได้ประณามกลุ่มมอนทานิสต์ ซึ่งยืนยันว่าพระศาสนจักรไม่มีอำนาจที่จะอภัยบาปหนักบางประการในการกลับใจ เช่น การบูชาสิ่งศักดิ์สิทธิ์เทียม การฆ่าคน และการผิดศีลธรรมทางเพศ; ประการที่สอง โดยการประณามกลุ่มโนวาเทียน ซึ่งในตอนแรกปฏิเสธอำนาจนี้ของพระศาสนจักรต่อผู้ที่ละทิ้งความเชื่อในช่วงการข่มเหง และต่อมาต่อบาปมหันต์ทุกประการ</w:t>
      </w:r>
      <w:r>
        <w:rPr>
          <w:rStyle w:val="FootnoteReference"/>
        </w:rPr>
        <w:footnoteReference w:id="1396"/>
      </w:r>
      <w:r w:rsidRPr="006A21F9">
        <w:rPr>
          <w:lang w:val="ru-RU"/>
        </w:rPr>
        <w:t xml:space="preserve"> และแม้กระทั่งบาปเล็กน้อย;</w:t>
      </w:r>
      <w:r>
        <w:rPr>
          <w:rStyle w:val="FootnoteReference"/>
        </w:rPr>
        <w:footnoteReference w:id="1397"/>
      </w:r>
      <w:r w:rsidRPr="006A21F9">
        <w:rPr>
          <w:lang w:val="ru-RU"/>
        </w:rPr>
        <w:t xml:space="preserve"> สุดท้าย เมื่อในการประชุมสภาคริสตจักรได้กำหนดกฎเกณฑ์ว่า แม้ผู้ทำบาปจะต้องรับการลงโทษทางจิตวิญญาณที่หลากหลาย บางครั้งรุนแรงมาก สำหรับบาปของตน แต่เมื่อได้ปฏิบัติตามการลงโทษดังกล่าวอย่างครบถ้วนแล้ว ก็จะได้รับอภัยบาปอย่างไม่ขาดตกบกพร่อง ไม่ว่าบาปนั้นจะร้ายแรงเพียงใด</w:t>
      </w:r>
      <w:r>
        <w:rPr>
          <w:rStyle w:val="FootnoteReference"/>
        </w:rPr>
        <w:footnoteReference w:id="1398"/>
      </w:r>
    </w:p>
    <w:p w14:paraId="1B073F3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</w:p>
    <w:p w14:paraId="001159E8" w14:textId="77777777" w:rsidR="00BE1885" w:rsidRPr="006A21F9" w:rsidRDefault="00BE1885" w:rsidP="00BE1885">
      <w:pPr>
        <w:pStyle w:val="Heading5"/>
        <w:rPr>
          <w:lang w:val="ru-RU"/>
        </w:rPr>
      </w:pPr>
      <w:bookmarkStart w:id="884" w:name="_Toc133142995"/>
      <w:bookmarkStart w:id="885" w:name="_Toc133166352"/>
      <w:bookmarkStart w:id="886" w:name="_Toc182221562"/>
      <w:bookmarkStart w:id="887" w:name="_Toc238453129"/>
      <w:bookmarkStart w:id="888" w:name="_Toc238453929"/>
      <w:bookmarkStart w:id="889" w:name="_Toc238576154"/>
      <w:r w:rsidRPr="006A21F9">
        <w:rPr>
          <w:bCs/>
          <w:lang w:val="ru-RU"/>
        </w:rPr>
        <w:t xml:space="preserve">§226. </w:t>
      </w:r>
      <w:r w:rsidRPr="006A21F9">
        <w:rPr>
          <w:lang w:val="ru-RU"/>
        </w:rPr>
        <w:t>การลงโทษทางจิตวิญญาณ: ที่มาและการใช้ในพระศาสนจักร</w:t>
      </w:r>
      <w:bookmarkEnd w:id="884"/>
      <w:bookmarkEnd w:id="885"/>
      <w:bookmarkEnd w:id="886"/>
      <w:bookmarkEnd w:id="887"/>
      <w:bookmarkEnd w:id="888"/>
      <w:bookmarkEnd w:id="889"/>
    </w:p>
    <w:p w14:paraId="34B2D7D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คำว่า ‘การลงโทษ’ (</w:t>
      </w:r>
      <w:r w:rsidRPr="001E4083">
        <w:t>επιτίμια</w:t>
      </w:r>
      <w:r w:rsidRPr="006A21F9">
        <w:rPr>
          <w:lang w:val="ru-RU"/>
        </w:rPr>
        <w:t>) หมายถึงการห้ามหรือการลงโทษ (2 โครินธ์ 2:6) ซึ่งตามกฎระเบียบของคริสตจักร นักบวชในฐานะแพทย์ทางจิตวิญญาณ จะกำหนดให้คริสตชนบางคนที่สำนึกผิด เพื่อรักษาความอ่อนแอทางศีลธรรมของพวกเขา (สภาสังคายนาสากลครั้งที่</w:t>
      </w:r>
      <w:r w:rsidRPr="003B5777">
        <w:rPr>
          <w:lang w:val="ru-RU"/>
        </w:rPr>
        <w:t xml:space="preserve"> 6</w:t>
      </w:r>
      <w:r w:rsidRPr="006A21F9">
        <w:rPr>
          <w:lang w:val="ru-RU"/>
        </w:rPr>
        <w:t>, กฎข้อ 102) ตัวอย่างของประเภท epitimia ที่เป็นที่รู้จักดีที่สุด ได้แก่: การอดอาหารพิเศษนอกเหนือจากที่กำหนดไว้สำหรับทุกคน; การเข้าร่วมพิธีกรรมทางศาสนาทุกวัน; การสวดมนต์ที่บ้านร่วมกับการกราบสักการะตามจำนวนที่กำหนด; การให้ทาน; การเดินทางไปแสวงบุญยังสถานที่ศักดิ์สิทธิ์; และการถูกห้ามรับศีลมหาสนิทเป็นระยะเวลาสั้นหรือยาว (กฎการตีความ ส่วนที่ 1 คำตอบต่อคำถามที่ 113) การลงโทษทางจิตวิญญาณไม่ได้ถูกกำหนดให้ทุกคน แต่เฉพาะกับคริสตชนบางคนที่สำนึกผิดเท่านั้น คือ ผู้ที่เนื่องจากความร้ายแรงหรือลักษณะของบาปของพวกเขา หรือเนื่องจากลักษณะของการสำนึกผิดของพวกเขา การรักษาทางจิตวิญญาณเหล่านี้จึงเป็นสิ่งจำเป็นสำหรับการรักษาให้หายขาด (นักบุญเกรกอรีแห่งนิสซา, กฎข้อ 5)</w:t>
      </w:r>
    </w:p>
    <w:p w14:paraId="4C0F6D0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พระศาสนจักรได้รับอำนาจจากพระเจ้าเองที่จะกำหนดการชดใช้บาปแก่ผู้สำนึกผิดบางราย และในลักษณะหนึ่ง ก็ผูกมัดพวกเขาไว้ชั่วคราวด้วยข้อห้ามของพระองค์ เช่นเดียวกับที่พระศาสนจักรได้รับอำนาจจากพระองค์ในการอภัยบาป เพราะพระเจ้าได้ตรัสกับอัครสาวกผู้ศักดิ์สิทธิ์—และโดยนัยเดียวกันกับผู้สืบทอดตำแหน่งของพวกเขา—ไม่เพียงแต่ว่า: </w:t>
      </w:r>
      <w:r w:rsidRPr="006A21F9">
        <w:rPr>
          <w:i/>
          <w:iCs/>
          <w:lang w:val="ru-RU"/>
        </w:rPr>
        <w:t>‘สิ่งใดที่ท่านผูกมัดบนโลกนี้ ก็จะถูกผูกมัดในสวรรค์ และสิ่งใดที่ท่านปลดปล่อยบนโลกนี้ ก็จะถูกปลดปล่อยในสวรรค์</w:t>
      </w:r>
      <w:r w:rsidRPr="006A21F9">
        <w:rPr>
          <w:lang w:val="ru-RU"/>
        </w:rPr>
        <w:t>’ (มัทธิว 18</w:t>
      </w:r>
      <w:r w:rsidRPr="006F72D5">
        <w:rPr>
          <w:lang w:val="ru-RU"/>
        </w:rPr>
        <w:t>:</w:t>
      </w:r>
      <w:r w:rsidRPr="006A21F9">
        <w:rPr>
          <w:lang w:val="ru-RU"/>
        </w:rPr>
        <w:t xml:space="preserve">18) แต่ยังตรัสอีกว่า: </w:t>
      </w:r>
      <w:r w:rsidRPr="006A21F9">
        <w:rPr>
          <w:i/>
          <w:iCs/>
          <w:lang w:val="ru-RU"/>
        </w:rPr>
        <w:t>‘บาปของใครที่ท่านอภัย ก็จะได้รับอภัย; “ใครที่ท่านเก็บไว้บาปของเขา ก็จะถูกเก็บไว้</w:t>
      </w:r>
      <w:r w:rsidRPr="006A21F9">
        <w:rPr>
          <w:lang w:val="ru-RU"/>
        </w:rPr>
        <w:t>” (ยอห์น 20</w:t>
      </w:r>
      <w:r w:rsidRPr="006F72D5">
        <w:rPr>
          <w:lang w:val="ru-RU"/>
        </w:rPr>
        <w:t>:</w:t>
      </w:r>
      <w:r w:rsidRPr="006A21F9">
        <w:rPr>
          <w:lang w:val="ru-RU"/>
        </w:rPr>
        <w:t>23) ผู้อัครสาวกศักดิ์สิทธิ์ได้ใช้อำนาจนี้อย่างแท้จริง ดังนั้น เมื่อนักบุญเปาโลได้ยินข่าวว่ามีชายคนหนึ่งที่กระทำการร่วมประเวณีกับญาติ ซึ่งปรากฏตัวในหมู่คริสตชนที่โครินธ์ และด้วยความปรารถนาที่จะรักษาเขา ท่านจึงกำหนดให้ผู้นั้นรับการลงโทษที่เคร่งครัดที่สุด สั่งให้เขาถูกขับออกจากคริสตจักร และส่งตัวเขาให้ซาตานเพื่อทำให้เนื้อหนังของเขาถูกทรมาน เพื่อให้จิตวิญญาณของเขาได้รับการช่วยให้รอด (1 โครินธ์ 5:1–5)—และต่อมา เมื่อการลงโทษได้ก่อให้เกิดผลในการช่วยให้รอด และผู้มีความผิดได้กลับใจ ท่านจึงให้อภัยเขา และสั่งให้ชาวโครินธ์รับผู้กลับใจนั้นกลับเข้าสู่ชุมชนคริสตจักร (2 โครินธ์ 2:6–8)</w:t>
      </w:r>
    </w:p>
    <w:p w14:paraId="06D5D0A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คริสตจักรอันศักดิ์สิทธิ์ ซึ่งสืบทอดมาจากอัครสาวกผู้ศักดิ์สิทธิ์ ก็ได้ปฏิบัติพิธีการชดใช้บาปมาตั้งแต่ต้นกำเนิดของคริสตจักรเอง สิ่งนี้เป็นที่ทราบกันดี:</w:t>
      </w:r>
    </w:p>
    <w:p w14:paraId="53B251D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จากคำพยานของนักบุญไอเรเนอุส เทอร์ทูลเลียน และไซพรีอัน</w:t>
      </w:r>
      <w:r>
        <w:rPr>
          <w:rStyle w:val="FootnoteReference"/>
        </w:rPr>
        <w:footnoteReference w:id="1399"/>
      </w:r>
      <w:r w:rsidRPr="006A21F9">
        <w:rPr>
          <w:lang w:val="ru-RU"/>
        </w:rPr>
        <w:t xml:space="preserve"> และกฎอัครสาวก</w:t>
      </w:r>
      <w:r>
        <w:rPr>
          <w:rStyle w:val="FootnoteReference"/>
        </w:rPr>
        <w:footnoteReference w:id="1400"/>
      </w:r>
    </w:p>
    <w:p w14:paraId="7AFB51C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จากพิธีกรรมแห่งการกลับใจร่วมกันที่มีอยู่ในคริสตจักรยุคแรก ตามพิธีนี้ ผู้สำนึกผิดถูกแบ่งออกเป็นสี่กลุ่ม โดยแต่ละกลุ่มต้องรับการสำนึกผิดเฉพาะตัว: กลุ่ม ของผู้ที่ร้องไห้ ซึ่งไม่ได้รับอนุญาตให้เข้าร่วมการนมัสการสาธารณะ และนอนกราบอยู่ที่หน้าโบสถ์ ร้องไห้และวิงวอนผู้ที่เข้ามาในโบสถ์ให้อธิษฐานต่อพระเจ้าเพื่อพวกเขา; กลุ่ม ‘ผู้ฟัง’ (listeners) ซึ่งได้รับอนุญาตให้เข้าสู่เฉลียงหน้าโบสถ์และร่วมฟังพระคัมภีร์และคำเทศนา ในขณะที่พิธีกรรมสำหรับผู้เตรียมรับศีลกำลัง (Liturgy of the Catechumens) กำลังจัดขึ้น; กลุ่มผู้คุกเข่า ซึ่งได้เข้าสู่วิหารและเข้าร่วมพิธีกรรมเป็นเวลานานกว่าเล็กน้อย แต่โดยทั่วไปยังคงคุกเข่าอยู่ใกล้ประตูวิหาร; และกลุ่มผู้ที่ยืนร่วมกับผู้เชื่อตลอดทั้งพิธีกรรม แต่ไม่สามารถร่วมรับศีลศักดิ์สิทธิ์ของพระคริสต์กับพวกเขาได้</w:t>
      </w:r>
      <w:r>
        <w:rPr>
          <w:rStyle w:val="FootnoteReference"/>
        </w:rPr>
        <w:footnoteReference w:id="1401"/>
      </w:r>
    </w:p>
    <w:p w14:paraId="167DAFA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(c) </w:t>
      </w:r>
      <w:r w:rsidRPr="006A21F9">
        <w:rPr>
          <w:lang w:val="ru-RU"/>
        </w:rPr>
        <w:t>เกี่ยวกับกฎเกณฑ์จำนวนมาก ทั้งจากสภาสังคายนาและจากบิดาแห่งคริสตจักร ที่เกี่ยวข้องกับรูปแบบต่าง ๆ ของการลงโทษทางจิตวิญญาณ ลักษณะเฉพาะ ระดับ ความเปลี่ยนแปลง และเรื่องอื่น ๆ ที่คล้ายคลึงกัน</w:t>
      </w:r>
      <w:r>
        <w:rPr>
          <w:rStyle w:val="FootnoteReference"/>
        </w:rPr>
        <w:footnoteReference w:id="1402"/>
      </w:r>
    </w:p>
    <w:p w14:paraId="6EC8DB3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A8E60EA" w14:textId="77777777" w:rsidR="00BE1885" w:rsidRPr="006A21F9" w:rsidRDefault="00BE1885" w:rsidP="00BE1885">
      <w:pPr>
        <w:pStyle w:val="Heading5"/>
        <w:rPr>
          <w:lang w:val="ru-RU"/>
        </w:rPr>
      </w:pPr>
      <w:bookmarkStart w:id="890" w:name="_Toc133142996"/>
      <w:bookmarkStart w:id="891" w:name="_Toc133166353"/>
      <w:bookmarkStart w:id="892" w:name="_Toc182221563"/>
      <w:bookmarkStart w:id="893" w:name="_Toc238453130"/>
      <w:bookmarkStart w:id="894" w:name="_Toc238453930"/>
      <w:bookmarkStart w:id="895" w:name="_Toc238576155"/>
      <w:r w:rsidRPr="006A21F9">
        <w:rPr>
          <w:bCs/>
          <w:lang w:val="ru-RU"/>
        </w:rPr>
        <w:lastRenderedPageBreak/>
        <w:t xml:space="preserve">§227. </w:t>
      </w:r>
      <w:r w:rsidRPr="006A21F9">
        <w:rPr>
          <w:lang w:val="ru-RU"/>
        </w:rPr>
        <w:t>ความสำคัญของการลงโทษ</w:t>
      </w:r>
      <w:bookmarkEnd w:id="890"/>
      <w:bookmarkEnd w:id="891"/>
      <w:bookmarkEnd w:id="892"/>
      <w:bookmarkEnd w:id="893"/>
      <w:bookmarkEnd w:id="894"/>
      <w:bookmarkEnd w:id="895"/>
    </w:p>
    <w:p w14:paraId="3328B0C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การลงโทษ แม้โดยธรรมชาติแล้วจะเป็นการลงโทษ แต่ในวัตถุประสงค์ของมันนั้น เป็นเพียงการแก้ไข การรักษา และการอบรมแบบพ่อ (</w:t>
      </w:r>
      <w:r w:rsidRPr="001E4083">
        <w:t>παιδεία</w:t>
      </w:r>
      <w:r w:rsidRPr="006A21F9">
        <w:rPr>
          <w:lang w:val="ru-RU"/>
        </w:rPr>
        <w:t xml:space="preserve">) ซึ่งตรงกับสิ่งที่อัครสาวกได้กล่าวไว้: </w:t>
      </w:r>
      <w:r w:rsidRPr="006A21F9">
        <w:rPr>
          <w:i/>
          <w:iCs/>
          <w:lang w:val="ru-RU"/>
        </w:rPr>
        <w:t xml:space="preserve">‘พระเจ้าทรงอบรม </w:t>
      </w:r>
      <w:r w:rsidRPr="006A21F9">
        <w:rPr>
          <w:lang w:val="ru-RU"/>
        </w:rPr>
        <w:t>(</w:t>
      </w:r>
      <w:r w:rsidRPr="001E4083">
        <w:t>παιδεύει</w:t>
      </w:r>
      <w:r w:rsidRPr="006A21F9">
        <w:rPr>
          <w:lang w:val="ru-RU"/>
        </w:rPr>
        <w:t xml:space="preserve">) </w:t>
      </w:r>
      <w:r w:rsidRPr="006A21F9">
        <w:rPr>
          <w:i/>
          <w:iCs/>
          <w:lang w:val="ru-RU"/>
        </w:rPr>
        <w:t xml:space="preserve">ผู้ที่พระองค์ทรงรัก’ </w:t>
      </w:r>
      <w:r w:rsidRPr="006A21F9">
        <w:rPr>
          <w:lang w:val="ru-RU"/>
        </w:rPr>
        <w:t xml:space="preserve">(ฮีบรู 12:6), และในที่อื่น: </w:t>
      </w:r>
      <w:r w:rsidRPr="006A21F9">
        <w:rPr>
          <w:i/>
          <w:iCs/>
          <w:lang w:val="ru-RU"/>
        </w:rPr>
        <w:t xml:space="preserve">‘เราได้รับการอบรมจากพระเจ้า </w:t>
      </w:r>
      <w:r w:rsidRPr="006A21F9">
        <w:rPr>
          <w:lang w:val="ru-RU"/>
        </w:rPr>
        <w:t>(</w:t>
      </w:r>
      <w:r w:rsidRPr="001E4083">
        <w:t>παιδευόμεθα</w:t>
      </w:r>
      <w:r w:rsidRPr="006A21F9">
        <w:rPr>
          <w:lang w:val="ru-RU"/>
        </w:rPr>
        <w:t xml:space="preserve">) </w:t>
      </w:r>
      <w:r w:rsidRPr="006A21F9">
        <w:rPr>
          <w:i/>
          <w:iCs/>
          <w:lang w:val="ru-RU"/>
        </w:rPr>
        <w:t xml:space="preserve">เพื่อไม่ให้เราถูกพิพากษาพร้อมกับโลก’ </w:t>
      </w:r>
      <w:r w:rsidRPr="006A21F9">
        <w:rPr>
          <w:lang w:val="ru-RU"/>
        </w:rPr>
        <w:t>(1 โครินธ์ 11:32). และมันไม่ใช่การลงโทษในความหมายที่แท้จริง (</w:t>
      </w:r>
      <w:r w:rsidRPr="001E4083">
        <w:t>τιμωρία</w:t>
      </w:r>
      <w:r w:rsidRPr="006A21F9">
        <w:rPr>
          <w:lang w:val="ru-RU"/>
        </w:rPr>
        <w:t>) อย่างที่คริสตจักรโรมันสอน ซึ่งผู้ทำบาปที่สำนึกผิดต้องทนรับชั่วคราวเพื่อชดใช้บาปของตนต่อความยุติธรรมของพระเจ้าที่ถูกทำให้ขุ่นเคือง</w:t>
      </w:r>
      <w:r>
        <w:rPr>
          <w:rStyle w:val="FootnoteReference"/>
        </w:rPr>
        <w:footnoteReference w:id="1403"/>
      </w:r>
      <w:r w:rsidRPr="006A21F9">
        <w:rPr>
          <w:lang w:val="ru-RU"/>
        </w:rPr>
        <w:t xml:space="preserve"> สรุปแล้ว: การชดใช้บาปเป็นวิธีการรักษาบาป ไม่ใช่การตอบแทน หรือการชดใช้บาปต่อความยุติธรรมนิรันดร์</w:t>
      </w:r>
      <w:r>
        <w:rPr>
          <w:rStyle w:val="FootnoteReference"/>
        </w:rPr>
        <w:footnoteReference w:id="1404"/>
      </w:r>
    </w:p>
    <w:p w14:paraId="3B12658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เพื่อสนับสนุนข้อแรก ซึ่งกำหนดความหมายที่แท้จริงของการชดใช้บาป เราขออ้างอิงสิ่งต่อไปนี้มาเป็นพยาน:</w:t>
      </w:r>
    </w:p>
    <w:p w14:paraId="4BCD144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นักบุญเปาโล อัครสาวก ดังที่เราได้เห็นแล้ว ท่านได้กำหนดบทลงโทษที่รุนแรงต่อชายผู้มีความสัมพันธ์ทางเลือดในโครินธ์ ซึ่งท่านเองเรียกมันว่า “การชดใช้บาป” — ท่านสั่งให้บุคคลเช่นนั้นถูกขับออกจากคริสตจักรและส่งมอบให้ซาตานเพื่อการทำลายร่างกาย… เพื่อวัตถุประสงค์ใด? </w:t>
      </w:r>
      <w:r w:rsidRPr="006A21F9">
        <w:rPr>
          <w:i/>
          <w:iCs/>
          <w:lang w:val="ru-RU"/>
        </w:rPr>
        <w:t xml:space="preserve">เพื่อให้จิตวิญญาณได้รอดพ้น </w:t>
      </w:r>
      <w:r w:rsidRPr="006A21F9">
        <w:rPr>
          <w:lang w:val="ru-RU"/>
        </w:rPr>
        <w:t xml:space="preserve">(1 โครินธ์ 5:1–5) และเมื่อท่านสังเกตเห็นว่า การชดใช้บาปนั้นได้ก่อให้เกิดความเสียใจและความสำนึกผิดในผู้ทำบาป ท่านจึงยกเลิกการลงโทษนั้นทันที (2 โครินธ์ 2:7) ดังนั้น, อัครทูตไม่ได้ลงโทษเพื่อความลงโทษเอง หรือเพื่อตอบสนองความยุติธรรมของพระเจ้าผ่านการลงโทษ แต่เพื่อนำให้เกิดการแก้ไข; และเมื่อวิธีการรักษาได้ให้ผลดีแล้ว เขาก็ยกเลิกมันทันที เพื่อไม่ให้การใช้มันต่อไป—ซึ่งตอนนี้ไม่จำเป็นแล้ว—แทนที่จะเป็นประโยชน์ กลับก่อให้เกิดอันตรายต่อผู้ป่วย </w:t>
      </w:r>
      <w:r w:rsidRPr="006A21F9">
        <w:rPr>
          <w:i/>
          <w:iCs/>
          <w:lang w:val="ru-RU"/>
        </w:rPr>
        <w:t>เพื่อป้องกันไม่ให้เขาถูกความเศร้าโศกที่มากเกินไปทำลาย</w:t>
      </w:r>
      <w:r w:rsidRPr="006A21F9">
        <w:rPr>
          <w:lang w:val="ru-RU"/>
        </w:rPr>
        <w:t xml:space="preserve"> (2 โครินธ์ 2:7)</w:t>
      </w:r>
      <w:r>
        <w:rPr>
          <w:rStyle w:val="FootnoteReference"/>
        </w:rPr>
        <w:footnoteReference w:id="1405"/>
      </w:r>
    </w:p>
    <w:p w14:paraId="1590B34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กฎเกณฑ์ของสภาศักดิ์สิทธิ์ ทั้งสภาสากลและสภาท้องถิ่น รวมถึงของบรรดาบิดาผู้ศักดิ์สิทธิ์ จากกฎเกณฑ์เหล่านี้ ชัดเจนอย่างไม่มีข้อโต้แย้งว่า: </w:t>
      </w:r>
      <w:r w:rsidRPr="006A21F9">
        <w:rPr>
          <w:b/>
          <w:bCs/>
          <w:lang w:val="ru-RU"/>
        </w:rPr>
        <w:t>a)</w:t>
      </w:r>
      <w:r w:rsidRPr="006A21F9">
        <w:rPr>
          <w:lang w:val="ru-RU"/>
        </w:rPr>
        <w:t xml:space="preserve"> บรรดาครูผู้สอนโบราณของพระศาสนจักร แม้จะถือว่าการลงโทษเป็นการลงโทษ แต่พวกเขามองมันเพียงเพื่อเป็นการลงโทษเพื่อแก้ไขเท่านั้น และเรียกมันอย่างชัดเจนว่า “การรักษาทางจิตวิญญาณ”;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 เมื่อกำหนดการลงโทษแก่ผู้ทำบาป ความกังวลของพวกเขาไม่ใช่เพียงเพื่อลงโทษอย่างยุติธรรม — บางคนอย่างรุนแรง บางคนอย่างเบา — ตามสัดส่วนของความผิดของแต่ละคน — เพื่อให้ความพอใจอย่างเหมาะสมต่อความยุติธรรมของพระเจ้าต่อบาป แต่เพื่อ ปรับการลงโทษให้เหมาะสมกับธรรมชาติและระดับของโรคทางจิตวิญญาณ;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ว่าพวกเขาตระหนักถึงวัตถุประสงค์เดียวของการลงโทษต่อหน้าพระเจ้าและต่อหน้าพระศาสนจักร ไม่ใช่เพื่อเป็นการชดเชยความยุติธรรมของพระเจ้าต่อบาป </w:t>
      </w:r>
      <w:r w:rsidRPr="006A21F9">
        <w:rPr>
          <w:lang w:val="ru-RU"/>
        </w:rPr>
        <w:lastRenderedPageBreak/>
        <w:t xml:space="preserve">แต่เพื่อเป็นการรักษาผู้ทำบาปและปกป้องพวกเขาไม่ให้ทำบาปในอนาคตเท่านั้น;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ด้วยเหตุนี้ พวกเขาจึงไม่จำเป็นต้องรอจนกว่าผู้ทำบาปจะทนรับการลงโทษที่กำหนดไว้จนครบถ้วน และด้วยเหตุนี้จึงได้ชดเชยความยุติธรรมของพระเจ้าแล้ว; ตรงกันข้าม หากพวกเขาสังเกตเห็นผลประโยชน์จากการลงโทษเหล่านี้ต่อผู้ทำบาป พวกเขาจะลดความรุนแรงของการลงโทษนั้น ย่นระยะเวลาของการชดเชย หรือแม้กระทั่งยกเลิกการชดเชยทั้งหมด;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สุดท้ายนี้ การลงโทษไม่ได้ถูกกำหนดสำหรับทุกบาป แต่เพียงสำหรับบาปที่ร้ายแรงที่สุดบางประการเท่านั้น และด้วยเหตุนี้ พวกเขาจึงไม่ถือว่าการลงโทษเป็นวิธีการชดเชยความยุติธรรมของพระเจ้าเลย: มิฉะนั้น การชดเชยดังกล่าว แม้ในระดับที่แตกต่างกัน ก็จะต้องถูกเรียกร้องสำหรับทุกบาป ไม่ว่าจะใหญ่หรือเล็กก็ตาม ต่อไปนี้คือข้อความบางส่วนจากกฎระเบียบที่กล่าวถึงข้างต้น:</w:t>
      </w:r>
    </w:p>
    <w:p w14:paraId="6B3A747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“ผู้ที่ได้รับอำนาจจากพระเจ้าในการผูกมัดและปลดปล่อย ต้องพิจารณาถึงธรรมชาติของบาปและความพร้อมของผู้ทำบาปที่จะกลับใจ และด้วยเหตุนี้จึงต้องใช้การรักษาที่เหมาะสมกับความทุกข์ทรมานนั้น เพื่อไม่ให้การไม่รักษาความสมดุลในทั้งสองด้านนี้ ทำให้ผู้ที่กำลังทุกข์ทรมานสูญเสียความรอดได้ “เพราะความทุกข์ทรมานจากบาปนั้นไม่เหมือนกัน แต่หลากหลายและซับซ้อน และก่อให้เกิดความเสียหายในหลายด้าน ซึ่งความชั่วร้ายเจริญงอกงามอย่างล้นหลามและแพร่กระจายออกไป จนกระทั่งถูกหยุดยั้งด้วยพลังของผู้รักษา” — (สภาสังคายนาสากลครั้งที่</w:t>
      </w:r>
      <w:r w:rsidRPr="003B5777">
        <w:rPr>
          <w:lang w:val="ru-RU"/>
        </w:rPr>
        <w:t xml:space="preserve"> 6</w:t>
      </w:r>
      <w:r w:rsidRPr="006A21F9">
        <w:rPr>
          <w:lang w:val="ru-RU"/>
        </w:rPr>
        <w:t>, กฎข้อ 102; ดูเพิ่มเติม กฎสากลที่</w:t>
      </w:r>
      <w:r w:rsidRPr="003B5777">
        <w:rPr>
          <w:lang w:val="ru-RU"/>
        </w:rPr>
        <w:t xml:space="preserve"> 1 </w:t>
      </w:r>
      <w:r w:rsidRPr="006A21F9">
        <w:rPr>
          <w:lang w:val="ru-RU"/>
        </w:rPr>
        <w:t>ข้อ 12; กฎอันคีรา ข้อ 5; กฎคาร์เธจ ข้อ 52).</w:t>
      </w:r>
    </w:p>
    <w:p w14:paraId="3C92287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“ทำไมจึงเหมาะสมที่ศิลปะการรักษาทางจิตวิญญาณจะต้องตรวจสอบนิสัยของผู้ทำบาปก่อนเป็นอันดับแรก และสังเกตว่าเขากำลังก้าวไปสู่ความหายดี หรือตรงกันข้าม เขากำลังดึงดูดความเจ็บป่วยมาสู่ตัวเองด้วยนิสัยของตนเอง และในระหว่างนั้น เขามีพฤติกรรมอย่างไร: และหากเขาไม่ต่อต้านแพทย์ และรักษาบาดแผลของจิตวิญญาณด้วยการใช้วิธีการรักษาที่ได้รับการกำหนดไว้: ในกรณีเช่นนี้ ควรแสดงความเมตตาต่อเขาในปริมาณที่เหมาะสม” (ibid.; cf. Basil the Great, On the Great Commandment 3).</w:t>
      </w:r>
    </w:p>
    <w:p w14:paraId="4E26F1D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“เพราะเป็นความรับผิดชอบของพระเจ้าและของผู้ที่ได้รับหน้าที่การเลี้ยงดูพระชนม์ เพื่อรับรองว่าแกะที่หลงทางจะถูกนำกลับคืนมา และผู้ที่ถูกงูกัดจะได้รับการรักษาให้หายดี เราไม่ควรผลักแกะให้ตกลงสู่เหวแห่งความสิ้นหวัง หรือปล่อยให้สายบังเหียนหย่อนยาน จนนำไปสู่ชีวิตที่หย่อนยานและละเลย: แต่ต้องแน่นอนว่า ด้วยวิธีการใดก็ตาม ไม่ว่าจะเป็นการรักษาด้วยยาที่รุนแรงและเข้มข้น หรือด้วยวิธีการรักษาที่อ่อนโยนและนุ่มนวล ต้องต่อต้านโรคภัยและพยายามรักษาแผลให้หาย: และตรวจสอบผลแห่งการกลับใจ พร้อมทั้งนำทางผู้ได้รับการเรียกสู่ความสว่างแห่งสวรรค์ด้วยปัญญา” (ibid.).</w:t>
      </w:r>
    </w:p>
    <w:p w14:paraId="471876B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“เช่นเดียวกับในด้านการแพทย์ทางกายภาพ เป้าหมายของศิลปะการแพทย์มีเพียงหนึ่งเดียว—คือการฟื้นฟูสุขภาพให้แก่ผู้ป่วย—แต่วิธีการรักษาอาจแตกต่างกัน: เนื่องจากความหลากหลายของโรค จึงต้องใช้วิธีการรักษาที่เหมาะสมกับแต่ละโรค; ดังนั้น ในโรคทางจิตวิญญาณอื่นๆ ด้วย เนื่องจากความหลากหลายและจำนวนมากมายของอารมณ์ จึงจำเป็นต้องมีการดูแลรักษาที่หลากหลาย ซึ่งนำไปสู่การรักษาที่เหมาะสมกับโรค… ดังนั้น ผู้ใดที่ต้องการใช้การรักษาที่เหมาะสมกับส่วนที่เจ็บป่วยของจิตวิญญาณ ต้องตรวจสอบก่อนว่าโรคเกิดขึ้นในส่วนใด; จากนั้น ตามธรรมชาติของโรค ให้ใช้การรักษาในส่วนที่เจ็บป่วยนั้นด้วยวิธีที่ถูกต้อง เพื่อไม่ให้การรักษาถูกนำไปใช้กับส่วนหนึ่ง ในขณะที่โรคยังอยู่ในส่วนอื่น เนื่องจากความไม่รู้วิธีการรักษา” (เกรกอรีแห่งนิสซา กฎข้อ 1).</w:t>
      </w:r>
    </w:p>
    <w:p w14:paraId="108EE1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“ในทุกประเภทของความผิด ผู้รักษาต้องพิจารณาสภาพจิตใจของผู้รับการรักษาเป็นอันดับแรก และไม่ถือว่าเวลาเป็นปัจจัยเพียงพอสำหรับการรักษา (เพราะการรักษาใดจะเกิดจากเวลาได้?) แต่ต้องพิจารณาความตั้งใจของผู้ที่รักษาตัวเองผ่านการกลับใจ” (เกรกอรีแห่งนิสซา, กฎข้อ 8). “สำหรับผู้ที่กำลังกลับใจด้วยความกระตือรือร้นมากขึ้น และแสดงให้เห็นผ่านการดำเนินชีวิตว่าได้กลับสู่ความดี ผู้ที่รับผิดชอบการดูแลทางจิตวิญญาณของคริสตจักรสามารถลดระยะเวลาการสารภาพบาปและนำพวกเขาสู่การกลับใจได้เร็วขึ้น: เช่นเดียวกัน สามารถลดระยะเวลาการสารภาพบาปนี้และอนุญาตให้พวกเขารับศีลมหาสนิทได้เร็วขึ้น ตามการประเมินสภาพของผู้ได้รับการรักษาโดยผู้รับผิดชอบเอง” (เกรกอรีแห่งนิสซา, กฎข้อ 4). </w:t>
      </w:r>
      <w:r w:rsidRPr="006A21F9">
        <w:rPr>
          <w:lang w:val="ru-RU"/>
        </w:rPr>
        <w:lastRenderedPageBreak/>
        <w:t>“ขึ้นอยู่กับลักษณะของการกลับใจของพวกเขา ระยะเวลาการชดใช้บาปของพวกเขาจะถูกลดลง ดังนั้น แทนที่จะเป็นเก้าปี สำหรับแต่ละระดับของการกลับใจ จะกำหนดให้เป็นแปดปี หรือเจ็ดปี หรือหกปี หรือเพียงห้าปีเท่านั้น, โดยเงื่อนไขว่า ด้วยความลึกซึ้งของการกลับใจของเขา เขาได้ก้าวข้ามระยะเวลาที่กำหนดไว้ และด้วยความกระตือรือร้นในการปรับปรุงตนเอง เขาได้เหนือกว่าผู้ที่แม้จะใช้เวลาเป็นเวลานาน แต่กลับมีความขยันหมั่นเพียรน้อยกว่าในการชำระล้างตนเองจากความมลทิน ดังนั้น หากมีการกลับใจที่แท้จริง แม้จะไม่ปฏิบัติตามจำนวนปีที่กำหนดไว้ ผู้กลับใจก็ควรได้รับการนำให้กลับสู่คริสตจักรและรับศีลศักดิ์สิทธิ์ โดยลดระยะเวลาที่กำหนดไว้” (เกรกอรีแห่งนิสซา, กฎข้อ 5; ตามที่ได้รับการยืนยันโดยสภาสังคายนาสากลครั้งแรก, กฎข้อ 12; บาซิลผู้ยิ่งใหญ่, คำเทศนา 74).</w:t>
      </w:r>
    </w:p>
    <w:p w14:paraId="545BE39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“มีหลายสิ่งหลายอย่างที่เกิดจากความยั่วยุของกรรมบาปและทุกประเภทของความชั่วร้าย แต่บรรดาบิดาของเราไม่ประสงค์จะลงรายละเอียดมากนักเกี่ยวกับบางเรื่องเหล่านี้ และท่านก็ไม่ถือว่าการรักษาบาปทั้งหมดที่เกิดจากความยั่วยุนั้นจำเป็นต้องใช้ความระมัดระวังมากนัก พระคัมภีร์ไม่เพียงห้ามการก่อความบาดเจ็บเล็กน้อย แต่ยังห้ามการใส่ร้ายหรือคำพูดหยาบคายด้วย </w:t>
      </w:r>
      <w:r w:rsidRPr="006F72D5">
        <w:rPr>
          <w:lang w:val="ru-RU"/>
        </w:rPr>
        <w:t>[</w:t>
      </w:r>
      <w:r w:rsidRPr="006A21F9">
        <w:rPr>
          <w:lang w:val="ru-RU"/>
        </w:rPr>
        <w:t>(โคลอสเซ 3:8</w:t>
      </w:r>
      <w:r w:rsidRPr="006F72D5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6F72D5">
        <w:rPr>
          <w:lang w:val="ru-RU"/>
        </w:rPr>
        <w:t>(</w:t>
      </w:r>
      <w:r w:rsidRPr="006A21F9">
        <w:rPr>
          <w:lang w:val="ru-RU"/>
        </w:rPr>
        <w:t>เอเฟซัส 4:31)</w:t>
      </w:r>
      <w:r w:rsidRPr="006F72D5">
        <w:rPr>
          <w:lang w:val="ru-RU"/>
        </w:rPr>
        <w:t xml:space="preserve">] </w:t>
      </w:r>
      <w:r w:rsidRPr="006A21F9">
        <w:rPr>
          <w:lang w:val="ru-RU"/>
        </w:rPr>
        <w:t>และทุกสิ่งทุกอย่างที่เกิดจากความโกรธ: แต่ท่านได้กำหนดการชดใช้บาปไว้เป็นมาตรการป้องกันเฉพาะต่ออาชญากรรมการฆ่าคนเท่านั้น” (กฎข้อ 5).</w:t>
      </w:r>
    </w:p>
    <w:p w14:paraId="6437297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และเพื่อเข้าใจว่าการชดใช้บาปสามารถเป็นยารักษาโรคทางจิตวิญญาณได้อย่างไร เราต้องพิจารณาสิ่งต่อไปนี้:</w:t>
      </w:r>
    </w:p>
    <w:p w14:paraId="333DAB1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การลงโทษทางศาสนา ในฐานะการลงโทษทางศาสนจักร ย่อมทำให้ความหยิ่งยโสของผู้ทำบาปถ่อมตัวลง สอนให้เขาตระหนักถึงความผิดของตนต่อพระเจ้าและต่อศาสนจักรอย่างลึกซึ้งยิ่งขึ้น และกระตุ้นให้เกิดความเกลียดชังต่อบาปและความปรารถนาที่จะปรับปรุงพฤติกรรมของตนเอง ดังนั้น การลงโทษจึงให้คริสตชนผู้สำนึกผิดมีพื้นที่เฉพาะสำหรับการพัฒนาและเสริมสร้างให้เข้มแข็งยิ่งขึ้นต่อความรู้สึกและเจตนาที่ดีทั้งหมด ซึ่งผู้สำนึกผิดมีอยู่ในใจขณะทำการสำนึกผิด และสิ่งเหล่านี้จะเป็นจุดเริ่มต้นสำหรับการเปลี่ยนแปลงตนเองของเรา ขอให้เราระลึกถึงระดับของผู้สำนึกผิดทั้งสี่ระดับที่มีอยู่ในคริสตจักรยุคแรก</w:t>
      </w:r>
    </w:p>
    <w:p w14:paraId="5FDA7A4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การลงโทษทางจิตวิญญาณ ส่วนใหญ่ประกอบด้วยการปฏิบัติทางศาสนาบางประการที่มุ่งตรงไปยังความปรารถนาและนิสัยชั่วที่ผู้ทำบาปทราบดี และด้วยเหตุนี้จึงมีส่วนช่วยโดยตรงในการขจัดสิ่งเหล่านั้นให้หมดไป ดังนั้น ผู้ที่มีนิสัยไม่รู้จักพอหรือมีความใคร่ทางเพศ จะได้รับมอบหมายให้ถือศีลอดและอดอาหารเป็นการชดใช้บาป; ผู้ที่ตระหนี่หรือขูดรีด จะได้รับมอบหมายให้บริจาคทาน;</w:t>
      </w:r>
      <w:r>
        <w:rPr>
          <w:rStyle w:val="FootnoteReference"/>
        </w:rPr>
        <w:footnoteReference w:id="1406"/>
      </w:r>
      <w:r w:rsidRPr="006A21F9">
        <w:rPr>
          <w:lang w:val="ru-RU"/>
        </w:rPr>
        <w:t xml:space="preserve"> ผู้ที่จิตใจฟุ้งซ่านและแสวงหาความสุขทางโลก จะได้รับมอบหมายให้ไปโบสถ์บ่อยครั้ง อ่านพระคัมภีร์ศักดิ์สิทธิ์ สวดมนต์ที่บ้าน และกิจกรรมอื่น ๆ ที่คล้ายคลึงกัน เป็นที่ชัดเจนว่า ยิ่งผู้ทำบาปแต่ละคนปฏิบัติตามการชดใช้บาปที่ได้รับมอบหมายด้วยความเต็มใจมากเท่าใด พวกเขาก็จะยิ่งสามารถละทิ้งจุดอ่อนและนิสัยเดิมของตนได้มากขึ้น และสร้างนิสัยตรงกันข้ามขึ้นมา</w:t>
      </w:r>
    </w:p>
    <w:p w14:paraId="5B921AE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การชดใช้บาป ในฐานะการลงโทษทางศาสนจักร แม้จะก่อความทุกข์ให้กับผู้ทำบาปบางคน แต่ก็มีหน้าที่เตือนสติและยับยั้งผู้อื่น; ด้วยวิธีนี้ จึงช่วยป้องกันไม่ให้พวกเขาทำบาปในลักษณะเดียวกัน ส่งเสริมการปฏิรูปศีลธรรมในหมู่สมาชิกของศาสนจักร และในขณะเดียวกันก็ช่วยรักษาข้อบังคับและกฎเกณฑ์</w:t>
      </w:r>
      <w:r w:rsidRPr="001E4083">
        <w:t>ของศาสนจักร</w:t>
      </w:r>
      <w:r w:rsidRPr="006A21F9">
        <w:rPr>
          <w:lang w:val="ru-RU"/>
        </w:rPr>
        <w:t>ให้พ้นจากความดื้อรั้นและการไม่เชื่อฟังของลูกๆ ที่หลงทาง</w:t>
      </w:r>
      <w:r>
        <w:rPr>
          <w:rStyle w:val="FootnoteReference"/>
        </w:rPr>
        <w:footnoteReference w:id="1407"/>
      </w:r>
    </w:p>
    <w:p w14:paraId="0F20298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คำสอนของคริสตจักรโรมันนั้นไม่ยุติธรรม คือ การถือว่าการลงโทษทางศีลธรรมเป็นบทลงโทษในความหมายที่แท้จริง — แม้จะเป็นเพียงชั่วคราว — ซึ่งผู้สำนึกผิดต้องทนรับเพื่อชดเชยความยุติธรรมของพระเจ้าสำหรับบาปของตน นี่คือ:</w:t>
      </w:r>
    </w:p>
    <w:p w14:paraId="5FE6E12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1) </w:t>
      </w:r>
      <w:r w:rsidRPr="006A21F9">
        <w:rPr>
          <w:lang w:val="ru-RU"/>
        </w:rPr>
        <w:t xml:space="preserve">สิ่งนี้ขัดแย้งกับคำสอนของคริสต์ศาสนาเกี่ยวกับความสมานธรรมของพระเจ้าและการได้รับการอภัยบาปของผู้มีบาป พระวจนะของพระเจ้าสอนว่า พระคริสต์ผู้ช่วยให้รอด ได้ทรงจัดเตรียมการชดเชยที่สมบูรณ์และครบถ้วนต่อความยุติธรรมของพระเจ้า สำหรับบาปทั้งสิ้นของมนุษยชาติ เพียงครั้งเดียวและตลอดไป; ว่าพระองค์ได้ทรงรับภาระความทุกข์ทรมานทั้งหมด ซึ่งผู้ทำบาปควรจะต้องรับเพราะความชั่วร้ายของพวกเขา [(อิสยาห์ 53:5); (โรม 3:25); (โคโลสี 1:20); (1 เปโตร 2:24); (1 ยอห์น 2:2)], และทรงเป็นมหาปุโรหิตนิรันดร์; </w:t>
      </w:r>
      <w:r w:rsidRPr="006A21F9">
        <w:rPr>
          <w:i/>
          <w:iCs/>
          <w:lang w:val="ru-RU"/>
        </w:rPr>
        <w:t xml:space="preserve">ดังนั้น พระองค์จึงสามารถช่วยให้ผู้ที่มาหาพระเจ้าผ่านทางพระองค์ได้รับการช่วยให้รอดอย่างสมบูรณ์ได้ โดยที่พระองค์ทรงมีชีวิตอยู่เสมอเพื่อทูลขอแทนพวกเขา </w:t>
      </w:r>
      <w:r w:rsidRPr="006A21F9">
        <w:rPr>
          <w:lang w:val="ru-RU"/>
        </w:rPr>
        <w:t>(ฮีบรู 7:25)</w:t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 xml:space="preserve">(§153). ในทางกลับกัน มันสอนว่า เพื่อการได้รับการยกโทษบาปของผู้มีบาปต่อหน้าพระเจ้า — คือ เพื่อให้พวกเขาได้รับส่วนในคุณความดีแห่งการไถ่ของพระคริสต์ผู้ช่วยให้รอด — ผู้มีบาปเองต้องมีสองเงื่อนไข: ประการแรก คือ การกลับใจและความเชื่อ: </w:t>
      </w:r>
      <w:r w:rsidRPr="006A21F9">
        <w:rPr>
          <w:i/>
          <w:iCs/>
          <w:lang w:val="ru-RU"/>
        </w:rPr>
        <w:t>‘จงกลับใจและเชื่อในข่าวประเสริฐ</w:t>
      </w:r>
      <w:r w:rsidRPr="006A21F9">
        <w:rPr>
          <w:lang w:val="ru-RU"/>
        </w:rPr>
        <w:t xml:space="preserve">’ [(มาระโก 1:15); (กิจการ 2:38)], — </w:t>
      </w:r>
      <w:r w:rsidRPr="006A21F9">
        <w:rPr>
          <w:i/>
          <w:iCs/>
          <w:lang w:val="ru-RU"/>
        </w:rPr>
        <w:t xml:space="preserve">และเราได้เชื่อในพระเยซูคริสต์ เพื่อเราจะได้รับการชำระให้บริสุทธิ์โดยความเชื่อในพระเยซู </w:t>
      </w:r>
      <w:r w:rsidRPr="006A21F9">
        <w:rPr>
          <w:lang w:val="ru-RU"/>
        </w:rPr>
        <w:t>[(กาลาเทีย 2:16); (โรม 8:24–25</w:t>
      </w:r>
      <w:r w:rsidRPr="006F72D5">
        <w:rPr>
          <w:lang w:val="ru-RU"/>
        </w:rPr>
        <w:t>)</w:t>
      </w:r>
      <w:r w:rsidRPr="006A21F9">
        <w:rPr>
          <w:lang w:val="ru-RU"/>
        </w:rPr>
        <w:t xml:space="preserve">; (โรม 10:9)]; และประการที่สอง เป็นหลักฐานและผลแห่งการกลับใจและความเชื่อ คือการกระทำที่ดี: </w:t>
      </w:r>
      <w:r w:rsidRPr="006A21F9">
        <w:rPr>
          <w:i/>
          <w:iCs/>
          <w:lang w:val="ru-RU"/>
        </w:rPr>
        <w:t xml:space="preserve">คนจะได้รับการยกโทษโดยผลงาน ไม่ใช่โดยความเชื่อเพียงอย่างเดียว </w:t>
      </w:r>
      <w:r w:rsidRPr="006A21F9">
        <w:rPr>
          <w:lang w:val="ru-RU"/>
        </w:rPr>
        <w:t xml:space="preserve">(ยากอบ 2:24); </w:t>
      </w:r>
      <w:r w:rsidRPr="006A21F9">
        <w:rPr>
          <w:i/>
          <w:iCs/>
          <w:lang w:val="ru-RU"/>
        </w:rPr>
        <w:t xml:space="preserve">ในพระเยซูคริสต์ การเข้าสุหนัตหรือการไม่เข้าสุหนัตไม่มีอำนาจใดทั้งสิ้น แต่ความเชื่อที่ทำงานผ่านความรัก </w:t>
      </w:r>
      <w:r w:rsidRPr="006A21F9">
        <w:rPr>
          <w:lang w:val="ru-RU"/>
        </w:rPr>
        <w:t>[(กาลาเทีย 5:6); (มัทธิว 7:21)]; เพราะผู้ที่เพียงแต่ฟังกฎหมายนั้นไม่ใช่ผู้ที่ชอบธรรมต่อหน้าพระเจ้า แต่ผู้ที่ปฏิบัติตามกฎหมายนั้นแหละที่จะได้รับการชอบธรรม (โรม 2:13) (§§197, 198). ด้วยการปฏิบัติตามเงื่อนไขเหล่านี้ ซึ่งทำให้คุณความดีของพระเยซูคริสต์ถูกนำมาใช้ มนุษย์ผู้มีบาปจึงสามารถทำให้พระเจ้าพอใจและตอบสนองพระองค์ได้อย่างแท้จริง; แต่ไม่ใช่ในความหมายว่า การกลับใจ ความเชื่อ และการกระทำที่ดีของบุคคลนั้น มีความสำคัญในตัวมันเองในฐานะเครื่องบูชาชดเชยต่อพระเจ้า แต่เพียงเพราะผ่านทางสิ่งเหล่านั้น เราจึงได้รับคุณความดีที่เตรียมไว้แล้วของผู้ไถ่ของเรา ผู้ซึ่งได้ตอบสนองความยุติธรรมของพระเจ้าอย่างสมบูรณ์แทนเราแล้ว แต่การยืนยันว่าผู้บาปที่กลับใจเอง — โดยไม่รวมความเชื่อที่มีชีวิตและงานดีที่จำเป็นสำหรับการรับเอาคุณความดีของพระผู้ช่วยให้รอด — ต้องรับการลงโทษใด ๆ โดยเฉพาะเพื่อตอบสนองความยุติธรรมของพระเจ้าต่อบาปของพวกเขา ถือเป็นการแสดงถึงหนึ่งในสองสิ่งต่อไปนี้: คือว่า พระผู้ช่วยให้รอดไม่ได้ทนทุกข์ทรมานเพียงพอสำหรับคนบาป ว่าการชดเชยที่พระองค์ทรงถวายเพื่อบาปของทั้งโลกยังไม่สมบูรณ์ และต้องได้รับการเสริมเติมด้วยความทุกข์ทรมานของคนบาปที่กลับใจเอง หรือว่า ความเชื่อและงานดีของบุคคลนั้นไม่เพียงพอที่จะทำให้พวกเขาได้รับบุญกุศลของพระผู้ช่วยให้รอด…</w:t>
      </w:r>
    </w:p>
    <w:p w14:paraId="3759B58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มิฉะนั้น ก็เท่ากับเป็นการล้มล้างหลักคำสอนคริสเตียนเรื่องการชดใช้บาปและการได้รับการยกโทษ</w:t>
      </w:r>
    </w:p>
    <w:p w14:paraId="07967DC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อย่างไรก็ตาม หากนักบุญยอห์นผู้ให้บัพติศมาได้เรียกร้องจากผู้บาปที่กลับใจให้มีผลที่สมกับการกลับใจ (มัทธิว 3:8): ‘</w:t>
      </w:r>
      <w:r>
        <w:rPr>
          <w:rStyle w:val="FootnoteReference"/>
        </w:rPr>
        <w:footnoteReference w:id="1408"/>
      </w:r>
      <w:r w:rsidRPr="006A21F9">
        <w:rPr>
          <w:lang w:val="ru-RU"/>
        </w:rPr>
        <w:t xml:space="preserve"> ’ และด้วยผลเหล่านี้ เขาแน่นอนว่าไม่ได้หมายถึงการลงโทษเพื่อตอบสนองความยุติธรรมของพระเจ้าต่อบาปในอดีต แต่หมายถึงการกระทำดีที่จะเป็นพยานถึงความจริงใจในการกลับใจของผู้บาป และซึ่ง ขอให้เราเน้นย้ำอีกครั้งว่า สามารถทำให้พระเจ้าสงบใจได้ และในความหมายหนึ่ง สามารถตอบสนองพระเจ้าได้ ยอห์นผู้ให้บัพติศมา เมื่อเขาอธิบายถึงข้อเรียกร้องของตนเอง ก็กำลังกระตุ้นให้ผู้สำนึกผิดเปลี่ยนวิถีชีวิตชั่วร้ายในอดีต ปฏิบัติหน้าที่ของตนต่อไป และประพฤติตนอย่างเคร่งครัด (ลูกา 3:8–15) ในทำนองเดียวกัน หากพระคัมภีร์กล่าวว่าประชาชนเมืองนีนะเวห์ หลังจากฟังคำเทศนาของศาสดาโยนาห์ ได้รับพระอภัยจากพระเจ้าผ่านการอดอาหารทั่วทั้งเมืองและน้ำตาที่ขมขื่น (โยนาห์ 3:10) ว่าเนบูคัดเนสซาร์ได้รับคำสั่งให้ชดใช้บาปของตนผ่านการให้ทาน (ดาเนียล 4:24) และว่าโดยทั่วไป การให้ทานช่วยชำระบาปและปลดปล่อยจากความตาย (โทบิต 4:10),</w:t>
      </w:r>
      <w:r>
        <w:rPr>
          <w:rStyle w:val="FootnoteReference"/>
        </w:rPr>
        <w:footnoteReference w:id="1409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 xml:space="preserve">จึงไม่อาจกล่าวได้ในทางใดว่าวิธีการทั้งหมดที่กล่าวถึงข้างต้นนั้นมีค่าในสายตาของผู้พิพากษาสวรรค์ด้วยตัวมันเอง เพื่อเป็นการชดเชยความยุติธรรมของพระองค์ แต่เพียงเพราะมันได้ถูกนำมาใช้ต่อหน้าพระองค์ และอาจทำหน้าที่เป็นพยานที่มีชีวิตถึงความสำนึกผิดอย่างจริงใจของผู้มีบาป และเป็นผลแห่งการหันกลับมาหาพระเจ้าของพวกเขา จะแสดงความสำนึกผิดที่แท้จริงของบุคคลได้อย่างไร หากไม่ใช่ด้วยน้ำตา ด้วยเสียงถอนหายใจ ด้วยคำอธิษฐาน ด้วยการอดอาหาร ด้วยการให้ทาน และด้วยการกระทำอันศักดิ์สิทธิ์อื่น ๆ? พระเจ้าเองได้ยืนยันสิ่งนี้เมื่อพระองค์ตรัสว่า: </w:t>
      </w:r>
      <w:r w:rsidRPr="006A21F9">
        <w:rPr>
          <w:i/>
          <w:iCs/>
          <w:lang w:val="ru-RU"/>
        </w:rPr>
        <w:t xml:space="preserve">‘จงหันกลับมาหาเราด้วยใจทั้งหมด ด้วยความอดอาหาร ด้วยน้ำตา และด้วยความโศกเศร้า ‘จงฉีกใจของท่าน ไม่ใช่ฉีกเสื้อผ้า และจงกลับคืนสู่พระเจ้าพระเจ้าของท่าน เพราะพระองค์ทรงเปี่ยมด้วยพระคุณและพระเมตตา ช้าที่จะทรงพระพิโรธ และเปี่ยมด้วยความรักมั่นคง และพระองค์ทรงเปลี่ยนพระทัยจากการส่งภัยพิบัติ’ </w:t>
      </w:r>
      <w:r w:rsidRPr="006A21F9">
        <w:rPr>
          <w:lang w:val="ru-RU"/>
        </w:rPr>
        <w:t>(โยเอล 2:12–13) การกลับใจที่แท้จริงของผู้มีบาป — ซึ่งแสดงออกผ่านการอดอาหาร การอธิษฐาน การให้ทาน และสิ่งอื่น ๆ ที่คล้ายกัน — คือสิ่งที่เป็นที่พอพระทัยพระเจ้า (</w:t>
      </w:r>
      <w:r>
        <w:rPr>
          <w:rStyle w:val="FootnoteReference"/>
        </w:rPr>
        <w:footnoteReference w:id="1410"/>
      </w:r>
      <w:r w:rsidRPr="006A21F9">
        <w:rPr>
          <w:lang w:val="ru-RU"/>
        </w:rPr>
        <w:t xml:space="preserve"> ) และในกรณีเช่นนี้ พระองค์ทรงอภัยบาปเพียงเพราะความดีอันไม่มีที่สิ้นสุดของพระองค์ต่อผู้ที่กลับใจเท่านั้น และไม่ใช่เพราะความยุติธรรมของพระองค์ ซึ่งถูกถือว่าได้รับการตอบสนองโดยการกระทำเหล่านี้ หรือว่าประชาชนเมืองนีนะเวห์และเนบูคัดเนสซาร์จะสามารถทำให้ความยุติธรรมอันไม่มีที่สิ้นสุดของพระเจ้าต่อทุกบาปของพวกเขาได้รับการตอบสนองด้วยราคาที่น้อยนิดเช่นนั้นได้หรือไม่?</w:t>
      </w:r>
    </w:p>
    <w:p w14:paraId="3364CEF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ขัดกับแนวคิดเรื่องความยุติธรรมของพระเจ้า หากตามที่ชาวลาตินเชื่อด้วยว่า การบูชาที่เพียงพออย่างสมบูรณ์ และแม้กระทั่งเกินพอสำหรับบาปทั้งโลก ได้ถูกถวายโดยพระคริสต์ผู้ช่วยให้รอดแล้ว (กาลาเทีย 3:13 และอื่น ๆ) แต่ยังคงมีข้อกำหนดว่า ผู้บาปที่กลับใจไม่เพียงแต่ต้องเชื่อในพระผู้ช่วยให้รอดเพื่อรับเอาคุณความดีของพระองค์มาใช้สำหรับตนเอง (โรม 3:26), และให้ผลที่สมกับการกลับใจ แต่ยังต้องรับโทษชั่วคราวอย่างน้อยที่สุดสำหรับบาปของตนเพื่อตอบสนองความยุติธรรมนิรันดร์: สิ่งนี้หมายความว่ามีการลงโทษสองครั้งสำหรับบาปเดียวกัน และยอมรับการชดเชยสองเท่า หากประการที่สอง การชดเชยดังกล่าวจากตัวผู้บาปที่กลับใจเองนั้นเป็นสิ่งจำเป็นจริง ๆ ตามการพิพากษาของความยุติธรรมนิรันดร์: แล้วโดยไม่มีข้อสงสัย สิ่งนี้ย่อมใช้กับผู้บาปทุกคนและสำหรับบาปทุกชนิด แม้ในระดับที่แตกต่างกัน ตามความแตกต่างของบาป — ในขณะที่ชาวลาตินสอนว่า การลงโทษชั่วคราวเช่นนี้ถูกกำหนดโดยความยุติธรรมนิรันดร์เพียงต่อผู้บาปบางกลุ่มเท่านั้น คือผู้ที่มีความผิดมากกว่า ส่วนผู้อื่น จะได้รับการอภัยทั้งบาปและโทษทั้งหมดผ่านการกลับใจ หากสุดท้ายนี้—กล่าวอีกนัยหนึ่ง—การชดเชยต่อความยุติธรรมของพระเจ้านั้นเป็นสิ่งจำเป็นจากฝ่ายผู้บาปที่สำนึกผิดเอง: แล้ว ไม่ต้องสงสัยเลยว่า การชดเชยนี้ก็เป็นสิ่งจำเป็นเช่นกัน เมื่อผู้ทำบาปแสวงหาการชำระล้างบาปครั้งแรกในศีลล้างบาป และเมื่อพวกเขาต้องการได้รับการชำระล้างเป็นครั้งที่สองในบ่อน้ำแห่งการกลับใจ แม้ว่าในกรณีหลังนี้ การชดเชยจะต้องมากขึ้น เพราะผู้กลับใจมีความผิดมากกว่า ในขณะเดียวกัน ชาวลาตินสอนว่า ในการรับศีลล้างบาป พระเจ้าทรงอภัยบาปทั้งหมดและโทษทั้งปวงให้แก่ผู้บาป โดยไม่ต้องการการชดเชยใดๆ จากพวกเขา แต่พระองค์ทรงต้องการการชดเชยเฉพาะในศีลแก้บาปจากผู้บาปที่เป็นคริสตชนเท่านั้น เนื่องจากพวกเขาเป็นผู้มีความผิดมากกว่า และแม้พระองค์จะทรงอภัยบาปและโทษนิรันดร์จากบาปของพวกเขา แต่พระองค์ไม่ได้ทรงอภัยโทษชั่วคราวเสมอไป</w:t>
      </w:r>
      <w:r>
        <w:rPr>
          <w:rStyle w:val="FootnoteReference"/>
        </w:rPr>
        <w:footnoteReference w:id="1411"/>
      </w:r>
      <w:r w:rsidRPr="006A21F9">
        <w:rPr>
          <w:lang w:val="ru-RU"/>
        </w:rPr>
        <w:t xml:space="preserve"> แต่การยืนยันว่าผู้ทำบาป ซึ่งได้รับการอภัยบาปในพิธีสารภาพบาป </w:t>
      </w:r>
      <w:r w:rsidRPr="006A21F9">
        <w:rPr>
          <w:lang w:val="ru-RU"/>
        </w:rPr>
        <w:lastRenderedPageBreak/>
        <w:t>ยังต้องแสดงผลแห่งการกลับใจที่สมควร ต้องชำระตัวเองให้บริสุทธิ์จากความมลทินทั้งทางกายและจิต และต้องปรับปรุงวิถีชีวิตของตนเองนั้น เป็นเรื่องที่ต่างออกไปโดยสิ้นเชิง; และว่าเพื่อวัตถุประสงค์นี้ พระเจ้าอาจส่งและกำหนดบทลงโทษต่าง ๆ แก่ผู้ทำบาป, ทั้งโดยพระองค์เองโดยตรง หรือผ่านทางผู้อภิบาลของพระศาสนจักร แต่การลงโทษเหล่านี้จะเป็นการลงโทษเพื่อแก้ไข ซึ่งมีวัตถุประสงค์เพื่อประโยชน์ทางศีลธรรมของผู้ถูกลงโทษ</w:t>
      </w:r>
    </w:p>
    <w:p w14:paraId="3D644A4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ชาวลาตินอ้างตัวอย่างของอาดัม (ปัญญา 10:1; ปฐมกาล 3:10), โมเสส, อาโรน [(กันดารวิถี 20:11–12, 24); (เฉลยธรรมบัญญัติ 32:49)] และโดยเฉพาะอย่างยิ่ง ดาวิด (2 ซามูเอล 12:13) ซึ่งพระเจ้าทรงอภัยบาปของเขาจริง แต่พระองค์ก็ทรงกำหนดบทลงโทษชั่วคราวไว้ด้วย</w:t>
      </w:r>
      <w:r>
        <w:rPr>
          <w:rStyle w:val="FootnoteReference"/>
        </w:rPr>
        <w:footnoteReference w:id="1412"/>
      </w:r>
      <w:r w:rsidRPr="006A21F9">
        <w:rPr>
          <w:lang w:val="ru-RU"/>
        </w:rPr>
        <w:t xml:space="preserve"> ทำไมเราจึงควรมองการลงโทษทั้งหมดนี้ว่าเป็นพฤติกรรมของผู้พิพากษาที่เคร่งครัด ซึ่งเรียกร้องการชดใช้สำหรับการดูหมิ่นความยุติธรรมของพระองค์ แทนที่จะมองว่าเป็นพฤติกรรมของพ่อผู้เมตตา ซึ่งแม้จะอภัยลูกที่หลงทาง แต่ลงโทษเขาเพียงเพื่อความกลับตัวของเขาเอง เพื่อป้องกันไม่ให้เขาทำผิดแบบเดียวกันในอนาคต หรือ อย่างน้อยที่สุด เพื่อเป็นตัวอย่างให้ลูกๆ คนอื่นๆ ของพระองค์? ต้องจำไว้ว่า พระคัมภีร์ศักดิ์สิทธิ์ได้แยกแยะอย่างชัดเจนระหว่างการลงโทษที่พระเจ้าทรงใช้กับผู้ชั่วร้าย กับการลงโทษที่พระองค์ทรงส่งมาแก่ผู้ที่ซื่อสัตย์ต่อพระองค์และหันกลับมาหาพระองค์ด้วยใจทั้งหมด: การลงโทษประเภทแรกถูกนำเสนอเป็นการกระทำแห่งความโกรธและความยุติธรรมของพระเจ้าที่เรียกร้องการชดเชย [(เยเรมีย์ 23:19); (โรม 1:18) เป็นต้น]; ส่วนที่หลังเป็นการลงโทษแบบพ่อแม่ (</w:t>
      </w:r>
      <w:r w:rsidRPr="001E4083">
        <w:t>παιδεϋματα</w:t>
      </w:r>
      <w:r w:rsidRPr="006A21F9">
        <w:rPr>
          <w:lang w:val="ru-RU"/>
        </w:rPr>
        <w:t>) ซึ่งทำหน้าที่เป็นยาแก้โรค ส่งมาเพื่อแก้ไขผู้คนเท่านั้น เพื่อยับยั้งไม่ให้ทำชั่ว—แม้เพียงผ่านความกลัวการลงโทษ—เพื่อเสริมสร้างความดีในตัวพวกเขา และเพื่อวัตถุประสงค์ที่คล้ายกัน [(1 โครินธ์ 11:32); (ฮีบรู 12:6–8); (1 เปโตร 1:6–7); (ยากอบ 1:12)]. “ผู้ที่ฉันรัก” พระเจ้าเองตรัสว่า “ฉันจะตักเตือนและฝึกฝน (</w:t>
      </w:r>
      <w:r w:rsidRPr="001E4083">
        <w:t>παιδεύω</w:t>
      </w:r>
      <w:r w:rsidRPr="006A21F9">
        <w:rPr>
          <w:lang w:val="ru-RU"/>
        </w:rPr>
        <w:t xml:space="preserve">)” และทรงเปิดเผยวัตถุประสงค์ของการลงโทษเหล่านี้ทันทีว่า </w:t>
      </w:r>
      <w:r w:rsidRPr="006A21F9">
        <w:rPr>
          <w:i/>
          <w:iCs/>
          <w:lang w:val="ru-RU"/>
        </w:rPr>
        <w:t>“จงมีความกระตือรือร้นและกลับใจ</w:t>
      </w:r>
      <w:r w:rsidRPr="006A21F9">
        <w:rPr>
          <w:lang w:val="ru-RU"/>
        </w:rPr>
        <w:t xml:space="preserve">” (วิวรณ์ 3:19) นั่นคือเหตุผลที่นักบุญเปาโล ร่วมกับโซโลมอน (สุภาษิต 3:11) ได้เตือนผู้เชื่อให้อย่าเพิกเฉยต่อการลงโทษของพระเจ้า: </w:t>
      </w:r>
      <w:r w:rsidRPr="006A21F9">
        <w:rPr>
          <w:i/>
          <w:iCs/>
          <w:lang w:val="ru-RU"/>
        </w:rPr>
        <w:t>‘ลูกเอ๋ย อย่าดูหมิ่นการลงโทษของพระเจ้า และอย่าท้อใจเมื่อพระองค์ตักเตือนเจ้า</w:t>
      </w:r>
      <w:r w:rsidRPr="006A21F9">
        <w:rPr>
          <w:lang w:val="ru-RU"/>
        </w:rPr>
        <w:t>’ (ฮีบรู 12:5)</w:t>
      </w:r>
    </w:p>
    <w:p w14:paraId="4B830F6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สิ่งนี้ขัดแย้งกับคำสอนของคริสตจักรโบราณทั้งหมด มีกฎเกณฑ์และหลักคำสอนของบรรดาบิดาคริสตจักรเกี่ยวกับพิธีการชดเชยบาปเป็นจำนวนมาก — และในกฎเกณฑ์เหล่านั้นไม่มีข้อใดที่เรียกมันว่า ‘การชดเชย’ สำหรับบาป แต่เรียกเพียงว่า ‘การรักษา’ สำหรับบาปเท่านั้น ดังที่เราได้เห็นมาแล้ว</w:t>
      </w:r>
      <w:r>
        <w:rPr>
          <w:rStyle w:val="FootnoteReference"/>
        </w:rPr>
        <w:footnoteReference w:id="1413"/>
      </w:r>
      <w:r w:rsidRPr="006A21F9">
        <w:rPr>
          <w:lang w:val="ru-RU"/>
        </w:rPr>
        <w:t xml:space="preserve"> บรรดาบิดาคริสตจักรยังได้อธิบายคำสอนเดียวกันนี้ในผลงานเขียนส่วนตัวของพวกเขาด้วย ตัวอย่างเช่น หนึ่งในผู้สอนระดับสากล คือ นักบุญยอห์น คริโซสโตม ผู้ได้กล่าวถึงการกลับใจอย่างละเอียดถี่ถ้วน ได้เทศนาด้วยความชัดเจนสูงสุดว่า:</w:t>
      </w:r>
    </w:p>
    <w:p w14:paraId="7DF32C1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ว่าพระเจ้าทรงอภัยบาปของคริสตชนที่กลับใจ นั่นคือ บาปที่กระทำหลังการรับบัพติศมา โดยไม่มีการลงโทษใดๆ “ลูกชายผู้หลงทางเป็นตัวแทนของผู้ที่หลงทางหลังการรับบัพติศมา; และเหตุผลที่เขาเป็นตัวแทนของผู้ที่หลงทางหลังการรับบัพติศมานั้นชัดเจนจากข้อต่อไปนี้: เขาถูกเรียกว่าลูกชาย และไม่มีใครสามารถถูกเรียกว่าลูกชายได้หากไม่ผ่านการรับบัพติศมา เขาอาศัยอยู่ในบ้านของพ่อและได้รับส่วนแบ่งในทรัพย์สินทั้งหมดของพ่อ แต่ก่อนการรับบัพติศมา คนเราไม่สามารถใช้ทรัพย์สินของพ่อได้ หรือรับมรดกได้ ดังนั้น ทุกสิ่งนี้ชี้ไปยังชุมชนของผู้เชื่อ… เมื่อลูกชายผู้หลงทาง ซึ่งได้เดินทางไปยังดินแดนต่างประเทศ และเรียนรู้จากประสบการณ์ว่าการอยู่ห่างจากบ้านพ่อนั้นทำลายชีวิตเพียงใด จึงกลับมา — พ่อของเขาไม่ได้ถือโทษ แต่ต้อนรับเขาด้วยอ้อมแขนที่เปิดกว้าง ทำไมจึงเป็นเช่นนี้? เพราะเขาเป็นพ่อ ไม่ใช่ผู้พิพากษา และดังนั้นจึงมีความยินดี การเลี้ยงฉลอง และการเฉลิมฉลอง; ทั้งบ้านเต็มไปด้วยความสว่างและความสุข! </w:t>
      </w:r>
      <w:r w:rsidRPr="006A21F9">
        <w:rPr>
          <w:lang w:val="ru-RU"/>
        </w:rPr>
        <w:lastRenderedPageBreak/>
        <w:t xml:space="preserve">คุณคิดอย่างไร? นี่คือรางวัลสำหรับความผิดหรือไม่? ไม่ใช่สำหรับความผิด , เพื่อนของฉัน แต่สำหรับการกลับบ้าน; ไม่ใช่สำหรับบาป แต่สำหรับการกลับใจ; ไม่ใช่สำหรับความชั่ว แต่สำหรับการชดใช้ความผิด และที่สำคัญกว่านั้น—เมื่อลูกชายคนโตไม่พอใจกับเรื่องนี้ พ่อได้ปลอบใจเขาอย่างอ่อนโยนว่า: </w:t>
      </w:r>
      <w:r w:rsidRPr="006A21F9">
        <w:rPr>
          <w:i/>
          <w:iCs/>
          <w:lang w:val="ru-RU"/>
        </w:rPr>
        <w:t>‘ลูกอยู่กับพ่อเสมอ … แต่พี่ชายของลูกคนนี้เคยตายแล้วกลับมีชีวิตขึ้นใหม่ เคยสูญหายแล้วถูกพบ</w:t>
      </w:r>
      <w:r w:rsidRPr="006A21F9">
        <w:rPr>
          <w:lang w:val="ru-RU"/>
        </w:rPr>
        <w:t>’ (ลูกา 15:31–32) เมื่อท่านกล่าวว่า เมื่อจำเป็นต้องช่วยผู้ที่กำลังจะพินาศ นี่ไม่ใช่เวลาที่จะตัดสินหรือตรวจสอบอย่างเคร่งครัด แต่เป็นเวลาสำหรับความเมตตาและการอภัยเท่านั้น ไม่มีแพทย์คนใดที่จะแทนที่จะให้ยาแก่ผู้ป่วย กลับจะตำหนิและลงโทษเขาเพราะชีวิตที่ไร้ระเบียบ… ดังนั้น เมื่อรู้ว่า (พระเจ้า) ไม่เพียงแต่ไม่หันหลังให้ผู้ที่กลับใจ แต่ยังรับพวกเขาด้วยความเมตตาไม่ต่างจากผู้มีคุณธรรม; ว่าพระองค์ไม่เพียงแต่ไม่ลงโทษพวกเขา แต่ยังเสด็จไปเองเพื่อค้นหาผู้ที่หลงทาง และเมื่อพบแล้ว ก็ทรงยินดีในพวกเขามากกว่าผู้ที่ปลอดภัย ดังนั้น เราจึงไม่ควรสิ้นหวังในบาปของเรา หรือวางความหวังมากเกินไปในความดีที่เราได้กระทำ”</w:t>
      </w:r>
    </w:p>
    <w:p w14:paraId="74F0A09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และในคำสอนอีกตอนหนึ่ง: “พระคัมภีร์กล่าวว่า: </w:t>
      </w:r>
      <w:r w:rsidRPr="006A21F9">
        <w:rPr>
          <w:i/>
          <w:iCs/>
          <w:lang w:val="ru-RU"/>
        </w:rPr>
        <w:t>‘จงสารภาพความผิดบาปของเจ้าก่อน เพื่อเจ้าจะได้ถูกประกาศว่าชอบธรรม</w:t>
      </w:r>
      <w:r w:rsidRPr="006A21F9">
        <w:rPr>
          <w:lang w:val="ru-RU"/>
        </w:rPr>
        <w:t>’ (อิสยาห์ 43</w:t>
      </w:r>
      <w:r w:rsidRPr="006F72D5">
        <w:rPr>
          <w:lang w:val="ru-RU"/>
        </w:rPr>
        <w:t>:</w:t>
      </w:r>
      <w:r w:rsidRPr="006A21F9">
        <w:rPr>
          <w:lang w:val="ru-RU"/>
        </w:rPr>
        <w:t>26): จงสารภาพบาปของเจ้าเพื่อได้รับการอภัย สิ่งนี้ไม่ต้องการความพยายาม ไม่ต้องการคำพูดยืดยาว ไม่ต้องการค่าใช้จ่ายทางการเงิน หรือสิ่งอื่นใดในลักษณะนี้: เพียงพูดคำเดียว สารภาพบาปของท่าน และกล่าวว่า: ‘ข้าพเจ้าได้ทำบาปแล้ว’”</w:t>
      </w:r>
      <w:r>
        <w:rPr>
          <w:rStyle w:val="FootnoteReference"/>
        </w:rPr>
        <w:footnoteReference w:id="1414"/>
      </w:r>
    </w:p>
    <w:p w14:paraId="4E4CA58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ว่าผ่านทางการกลับใจและการตัดสินตนเอง เราอาจได้รับการปลดปล่อยไม่เพียงจากโทษนิรันดร์ แต่ยังจากโทษชั่วคราวด้วย หากเราปรารถนาเช่นนั้น และว่าพระเจ้าทรงให้เราต้องรับโทษชั่วคราวนี้เพียงเมื่อเราเองไม่ยอมกลับใจ และแม้ในกรณีนั้น—ก็เพื่อจุดมุ่งหมายในการรักษาเราให้พ้นจากบาปของเรา ‘หากเราพิพากษาตนเอง,’ อัครทูตกล่าว, ‘เราจะไม่ถูกพิพากษา (1 โครินธ์ 11:31). เขาไม่ได้กล่าวว่า: ‘หากเราลงโทษตัวเองและทนทุกข์เพราะความผิดของเรา’ (</w:t>
      </w:r>
      <w:r w:rsidRPr="001E4083">
        <w:t>εί</w:t>
      </w:r>
      <w:r w:rsidRPr="003B5777">
        <w:rPr>
          <w:lang w:val="ru-RU"/>
        </w:rPr>
        <w:t xml:space="preserve"> </w:t>
      </w:r>
      <w:r w:rsidRPr="001E4083">
        <w:t>έκολάζομεν</w:t>
      </w:r>
      <w:r w:rsidRPr="003B5777">
        <w:rPr>
          <w:lang w:val="ru-RU"/>
        </w:rPr>
        <w:t xml:space="preserve"> </w:t>
      </w:r>
      <w:r w:rsidRPr="001E4083">
        <w:t>εαυτούς</w:t>
      </w:r>
      <w:r w:rsidRPr="006A21F9">
        <w:rPr>
          <w:lang w:val="ru-RU"/>
        </w:rPr>
        <w:t xml:space="preserve">, </w:t>
      </w:r>
      <w:r w:rsidRPr="001E4083">
        <w:t>εί</w:t>
      </w:r>
      <w:r w:rsidRPr="003B5777">
        <w:rPr>
          <w:lang w:val="ru-RU"/>
        </w:rPr>
        <w:t xml:space="preserve"> </w:t>
      </w:r>
      <w:r w:rsidRPr="001E4083">
        <w:t>έτιμαρούμεθα</w:t>
      </w:r>
      <w:r w:rsidRPr="006A21F9">
        <w:rPr>
          <w:lang w:val="ru-RU"/>
        </w:rPr>
        <w:t>), แต่เพียงว่า: ‘หากเรายอมรับบาปของเรา ตัดสินตัวเอง และสารภาพความผิดของเรา’ — แล้วเราจึงจะได้รับการปลดปล่อยจากทั้งการลงโทษในปัจจุบัน (</w:t>
      </w:r>
      <w:r w:rsidRPr="001E4083">
        <w:t>καί</w:t>
      </w:r>
      <w:r w:rsidRPr="003B5777">
        <w:rPr>
          <w:lang w:val="ru-RU"/>
        </w:rPr>
        <w:t xml:space="preserve"> </w:t>
      </w:r>
      <w:r w:rsidRPr="001E4083">
        <w:t>τής</w:t>
      </w:r>
      <w:r w:rsidRPr="003B5777">
        <w:rPr>
          <w:lang w:val="ru-RU"/>
        </w:rPr>
        <w:t xml:space="preserve"> </w:t>
      </w:r>
      <w:r w:rsidRPr="001E4083">
        <w:t>ένταύθα</w:t>
      </w:r>
      <w:r w:rsidRPr="006A21F9">
        <w:rPr>
          <w:lang w:val="ru-RU"/>
        </w:rPr>
        <w:t>) และการลงโทษในอนาคต (</w:t>
      </w:r>
      <w:r w:rsidRPr="001E4083">
        <w:t>τιμωρίας</w:t>
      </w:r>
      <w:r w:rsidRPr="006A21F9">
        <w:rPr>
          <w:lang w:val="ru-RU"/>
        </w:rPr>
        <w:t xml:space="preserve">). เพราะผู้ที่ตัดสินตัวเองนั้นจะทำให้พระเจ้าทรงพอพระทัยด้วยสองทาง: ทั้งด้วยการยอมรับบาปของตนเอง และด้วยการลดความโน้มเอียงที่จะทำบาปในอนาคต, และเนื่องจากเราไม่เต็มใจที่จะทำแม้แต่สิ่งง่ายๆ นี้ตามที่ควรจะเป็น: พระเจ้า ซึ่งไม่ประสงค์จะลงโทษเราอย่างเด็ดขาด แต่ทรงเมตตาเรา จึงลงโทษเราที่นี่ ซึ่งการลงโทษเป็นเพียงชั่วคราว และความปลอบประโลมใจนั้นยิ่งใหญ่ — เพราะทั้งการชำระล้างจากบาปเป็นไปได้ และความหวังอันหวานชื่นยังคงอยู่ ซึ่งช่วยบรรเทาความทุกข์ในปัจจุบัน ดังนั้น เพื่อทั้งจะปลอบประโลมผู้อ่อนแอและทำให้ผู้อื่นมีความกระตือรือร้นมากขึ้น (อัครทูต) จึงกล่าวว่า: </w:t>
      </w:r>
      <w:r w:rsidRPr="006A21F9">
        <w:rPr>
          <w:i/>
          <w:iCs/>
          <w:lang w:val="ru-RU"/>
        </w:rPr>
        <w:t>‘เมื่อเราถูกพิพากษา เราถูกพระเจ้าทรงอบรมสั่งสอน เพื่อเราจะไม่ถูกพิพากษา</w:t>
      </w:r>
      <w:r w:rsidRPr="006A21F9">
        <w:rPr>
          <w:lang w:val="ru-RU"/>
        </w:rPr>
        <w:t>พร้อมกับโลก’</w:t>
      </w:r>
      <w:r>
        <w:rPr>
          <w:rStyle w:val="FootnoteReference"/>
        </w:rPr>
        <w:footnoteReference w:id="1415"/>
      </w:r>
      <w:r w:rsidRPr="006A21F9">
        <w:rPr>
          <w:lang w:val="ru-RU"/>
        </w:rPr>
        <w:t xml:space="preserve"> ท่านไม่ได้กล่าวว่า: ‘เราถูกลงโทษ’ (</w:t>
      </w:r>
      <w:r w:rsidRPr="001E4083">
        <w:t>κολαζομεθα</w:t>
      </w:r>
      <w:r w:rsidRPr="006A21F9">
        <w:rPr>
          <w:lang w:val="ru-RU"/>
        </w:rPr>
        <w:t>); และท่านก็ไม่ได้กล่าวว่า: ‘เราถูกตีลงเหมือนผู้กระทำผิด’ (</w:t>
      </w:r>
      <w:r w:rsidRPr="001E4083">
        <w:t>τιμωρούμεθα</w:t>
      </w:r>
      <w:r w:rsidRPr="006A21F9">
        <w:rPr>
          <w:lang w:val="ru-RU"/>
        </w:rPr>
        <w:t>), แต่กล่าวว่า: ‘เราถูกอบรมเหมือนเด็ก’ (</w:t>
      </w:r>
      <w:r w:rsidRPr="001E4083">
        <w:t>παιδευόμεθα</w:t>
      </w:r>
      <w:r w:rsidRPr="006A21F9">
        <w:rPr>
          <w:lang w:val="ru-RU"/>
        </w:rPr>
        <w:t>). เพราะสิ่งนี้เป็นการตักเตือนมากกว่าการกล่าวโทษ เป็นยารักษาโรคมากกว่าการลงโทษ เป็นการแก้ไขมากกว่าการตี.”</w:t>
      </w:r>
      <w:r>
        <w:rPr>
          <w:rStyle w:val="FootnoteReference"/>
        </w:rPr>
        <w:footnoteReference w:id="1416"/>
      </w:r>
    </w:p>
    <w:p w14:paraId="6D77179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(c) </w:t>
      </w:r>
      <w:r w:rsidRPr="006A21F9">
        <w:rPr>
          <w:lang w:val="ru-RU"/>
        </w:rPr>
        <w:t xml:space="preserve">ว่าหน้าที่หลักของนักบวชและบิดาทางจิตวิญญาณคือการรักษาผู้ทำบาปให้พ้นจากบาปของพวกเขาผ่านการสำนึกผิดและมาตรการอื่น ๆ ไม่ใช่การลงโทษพวกเขาจริง ๆ สำหรับบาปที่พวกเขาได้กระทำ “คริสต์ชนนั้น มากกว่าใครๆ ก็ห้ามใช้กำลังบังคับเพื่อแก้ไขผู้ที่ตกอยู่ในบาป ผู้พิพากษาทางโลกมีอำนาจมากต่อผู้ที่ละเมิดกฎหมาย และสามารถยับยั้งไม่ให้พวกเขากระทำความผิดได้แม้จะขัดกับความประสงค์ของพวกเขา แต่ในพระศาสนจักร ต้องนำผู้คนสู่ทางชีวิตที่ดีขึ้น ไม่ใช่ด้วยการบังคับ แต่ด้วยการชักจูง นอกจากนี้ กฎหมายก็ไม่ได้มอบอำนาจให้เราถึงขั้นห้ามผู้ทำบาปไม่ให้ทำบาป; แต่แม้จะมีอำนาจนั้น เราก็ไม่อาจใช้อำนาจนั้นได้ภายใต้สถานการณ์ใดทั้งสิ้น: เพราะพระเจ้าทรงให้รางวัลเฉพาะผู้ที่ละเว้นจากบาปด้วยความสมัครใจของตนเอง ไม่ใช่ภายใต้การบังคับ ดังนั้น </w:t>
      </w:r>
      <w:r w:rsidRPr="006A21F9">
        <w:rPr>
          <w:lang w:val="ru-RU"/>
        </w:rPr>
        <w:lastRenderedPageBreak/>
        <w:t>จึงต้องใช้ทักษะอันสูงส่ง เพื่อให้ผู้อ่อนแอ ซึ่งยอมตามการชักจูง ยินดีรับการรักษาจากพระสงฆ์ด้วยความเต็มใจ และยิ่งไปกว่านั้น คือให้พวกเขารู้สึกขอบคุณพระสงฆ์สำหรับการรักษาที่ได้รับ เพราะหากผู้ใดที่ถูกผูกมัดแล้ว ตัดสายผูกมัดและหลบหนีไป (และใครก็ตามที่มีเสรีภาพ ก็สามารถทำเช่นนั้นได้) เขาจะเพิ่มความทุกข์ทรมานให้กับตัวเอง หากเขาไม่ใส่ใจต่อคำพูดที่คมเหมือนเหล็ก การไม่ใส่ใจเช่นนั้นจะทำให้เขาสร้างบาดแผลใหม่ให้กับตัวเอง และสาเหตุที่ต้องรักษาจะกลายเป็นสาเหตุของโรคที่ร้ายแรงที่สุด และไม่มีใครสามารถรักษาผู้ป่วยด้วยกำลังหรือขัดกับความประสงค์ของเขาได้ แล้วควรทำอย่างไร? หากรักษาผู้ควรได้รับการรักษาอย่างเข้มงวดด้วยความเมตตา และไม่เปิดแผลให้ลึกขึ้นสำหรับผู้ที่ต้องการ แผลนั้นจะหายเพียงบางส่วน แต่ไม่หายทั้งหมด… นี่คือเหตุผลที่ผู้เลี้ยงแกะต้องมีความรอบคอบอย่างยิ่งและมีหลายตา เพื่อตรวจสอบสภาพจิตวิญญาณจากทุกมุม เพราะเช่นเดียวกับที่หลายคนกลายเป็นขมขื่นและสูญเสียความหวังในความรอด เพราะพวกเขาทนรับการรักษาที่รุนแรง ; ดังนั้น ในทางตรงกันข้าม ก็มีผู้ที่ยังไม่ถูกลงโทษอย่างเหมาะสมสำหรับบาปของตน จึงกลายเป็นผู้ประมาท กลายเป็นผู้เสื่อมทรามมากขึ้น และทำบาปด้วยความกล้าหาญยิ่งขึ้น ดังนั้น หน้าที่ของพระสงฆ์คือ: ไม่ทิ้งสิ่งใดไว้โดยไม่ลอง แต่หลังจากตรวจสอบทุกเรื่องอย่างละเอียดถี่ถ้วนแล้ว ให้เลือกวิธีการแก้ไขที่เหมาะสมกับสภาพของจิตวิญญาณ เพื่อให้ความพยายามของท่านไม่สูญเปล่า”</w:t>
      </w:r>
      <w:r>
        <w:rPr>
          <w:rStyle w:val="FootnoteReference"/>
        </w:rPr>
        <w:footnoteReference w:id="1417"/>
      </w:r>
    </w:p>
    <w:p w14:paraId="0CCFE24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(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สุดท้ายนี้ การสวดมนต์ การให้ทาน และกิจกรรมทางศาสนาอื่น ๆ ที่กำหนดไว้สำหรับผู้ทำบาปเป็นการชดใช้บาป เป็นเพียงทางต่าง ๆ สู่การกลับใจ และยาต่าง ๆ สำหรับการรักษาบาดแผลทางจิตวิญญาณ “เราได้กล่าวไว้แล้วว่ามีทางสู่การกลับใจมากมายและหลากหลาย เพื่อให้การได้รับความรอดเป็นเรื่องง่ายสำหรับเรา… คุณเป็นผู้มีบาปหรือไม่? เข้าสู่วัด และกล่าวว่า: ‘ฉันได้ทำบาปแล้ว’ และคุณจะได้ชดเชยบาปของคุณ เรายังได้ยกตัวอย่างของดาวิด ผู้ที่บาปและได้รับการชดเชยบาปแล้ว จากนั้นเราจึงเสนอทางอีกทางหนึ่ง คือการร้องไห้เพราะบาปของตนเอง และกล่าวว่า: ‘สิ่งนี้ต้องการความพยายามเพียงใด? คุณไม่จำเป็นต้องใช้เงิน ไม่จำเป็นต้องเดินทางไกล หรือทำสิ่งอื่นใดในลักษณะนั้น คุณเพียงแต่ร้องไห้เพราะบาปของตนเองเท่านั้น…’ จากนั้น เราได้ชี้ให้เห็นทางที่สามสู่การกลับใจ โดยอ้างอิงจากพระคัมภีร์เรื่องฟาริสีและคนเก็บภาษี—นั่นคือ ฟาริสีที่โอ้อวดอย่างหยิ่งผยอง ได้สูญเสียความชอบธรรมไป ส่วนคนเก็บภาษีที่แสดงความถ่อมตน ได้บรรลุผลของความชอบธรรม และกลายเป็นผู้ชอบธรรมโดยไม่ต้องพยายามใดๆ—เขาพูดเพียงคำพูด แต่ได้รับผลเป็นการกระทำ ตอนนี้ให้เราเดินหน้าต่อไปและนำเสนอทางที่สี่สู่การกลับใจ แล้วทางนี้คืออะไร? นั่นคือการให้ทาน ซึ่งเป็นราชินีแห่งคุณธรรม ที่สามารถยกผู้คนขึ้นสู่สวรรค์ได้อย่างรวดเร็ว และเป็นผู้คุ้มครองที่ดีที่สุด”</w:t>
      </w:r>
      <w:r>
        <w:rPr>
          <w:rStyle w:val="FootnoteReference"/>
        </w:rPr>
        <w:footnoteReference w:id="1418"/>
      </w:r>
      <w:r w:rsidRPr="006A21F9">
        <w:rPr>
          <w:lang w:val="ru-RU"/>
        </w:rPr>
        <w:t xml:space="preserve"> “แต่ยังมีทางอีกทางหนึ่งสู่การกลับใจสำหรับท่าน ซึ่งสะดวกไม่แพ้กัน และผ่านทางนี้ท่านอาจได้รับการปลดปล่อยจากบาปของท่านได้ จงอธิษฐานทุกชั่วโมง อย่าเหนื่อยล้าในการอธิษฐาน และวิงวอนความรักของพระเจ้าต่อมนุษยชาติโดยไม่เกียจคร้าน; เพราะพระเจ้าจะไม่หันหลังให้กับผู้ที่อธิษฐานไม่หยุดยั้ง แต่จะทรงอภัยบาปของท่านและประทานสิ่งที่ท่านวิงวอน”</w:t>
      </w:r>
      <w:r>
        <w:rPr>
          <w:rStyle w:val="FootnoteReference"/>
        </w:rPr>
        <w:footnoteReference w:id="1419"/>
      </w:r>
      <w:r w:rsidRPr="006A21F9">
        <w:rPr>
          <w:lang w:val="ru-RU"/>
        </w:rPr>
        <w:t xml:space="preserve"> “ดังนั้น จงพิจารณาดูว่ามีวิธีการรักษาแผลใจของคุณอยู่กี่วิธี; จงใช้ทุกวิธีนั้นทีละอย่างโดยไม่หยุดยั้ง: การถ่อมตน การสารภาพบาป การให้อภัยความผิด การขอบคุณต่อความทุกข์ที่พระเจ้าส่งมา การช่วยเหลือผู้ยากจนด้วยเงินและของใช้ และสุดท้ายคือการอธิษฐานไม่หยุดยั้ง… ดังนั้น เราจะสมควรได้รับการอภัยได้อย่างไร เมื่อมีทางมากมายที่นำไปสู่สวรรค์ และมีวิธีการรักษาบาดแผลทางจิตวิญญาณที่ได้รับหลังการรับบัพติศมาอย่างมากมาย แต่เรายังคงติดอยู่ในบาดแผลเหล่านั้น?”</w:t>
      </w:r>
      <w:r>
        <w:rPr>
          <w:rStyle w:val="FootnoteReference"/>
        </w:rPr>
        <w:footnoteReference w:id="1420"/>
      </w:r>
    </w:p>
    <w:p w14:paraId="1E27A3A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เป็นความจริงว่าครูผู้สอนโบราณในตะวันตกบางคน เช่น เทอร์ทูลเลียน (Tertullian), ไซพรีอัน (Cyprian), แอมโบรส (Ambrose) และออกัสติน (Augustine) บางครั้งเรียกการลงโทษทางจิตวิญญาณว่า ‘การชดเชย’;</w:t>
      </w:r>
      <w:r>
        <w:rPr>
          <w:rStyle w:val="FootnoteReference"/>
        </w:rPr>
        <w:footnoteReference w:id="1421"/>
      </w:r>
      <w:r w:rsidRPr="006A21F9">
        <w:rPr>
          <w:lang w:val="ru-RU"/>
        </w:rPr>
        <w:t xml:space="preserve"> แต่ไม่ใช่ในความหมายว่าการลงโทษนั้นเองทำหน้าที่เป็นราคาชดเชยหรือการเสียสละใด ๆ สำหรับบาปต่อหน้าความยุติธรรมของพระเจ้า แต่ในความหมายว่า ในฐานะการลงโทษแบบพ่อแม่ มันกระตุ้นให้ผู้ทำบาปเกิดความสำนึกผิดที่แท้จริง ซึ่งทำให้พระบิดาในสวรรค์ทรงพอพระทัย; และในฐานะการปฏิบัติทางจิตวิญญาณที่เคร่งครัด การลงโทษเหล่านี้ให้ผู้ที่สำนึกผิดมีพื้นที่ในการพยายามและโอกาสที่จะแสดงออกและให้การเป็นพยานต่อพระเจ้าถึงความจริงและความลึกซึ้งอย่างเต็มที่ของการสำนึกผิดของพวกเขา ซึ่งสิ่งนี้เท่านั้นที่จริง ๆ แล้วทำให้พระองค์พอใจ</w:t>
      </w:r>
      <w:r>
        <w:rPr>
          <w:rStyle w:val="FootnoteReference"/>
        </w:rPr>
        <w:footnoteReference w:id="1422"/>
      </w:r>
      <w:r w:rsidRPr="006A21F9">
        <w:rPr>
          <w:lang w:val="ru-RU"/>
        </w:rPr>
        <w:t xml:space="preserve"> ดังนั้น เทอร์ทูลเลียน เมื่อกล่าวถึงความจำเป็นของการสารภาพบาป ซึ่งถูกปฏิบัติอย่างเปิดเผยในคริสตจักรยุคแรก และกำหนดระดับการชดใช้บาปต่าง ๆ สำหรับผู้ทำบาป ได้กล่าวว่า: ‘การชดใช้บาปนั้นสอดคล้องกับการสารภาพบาป (ในความหมายที่ระบุไว้); จากการสารภาพบาปเกิดการกลับใจ; และผ่านการกลับใจ พระเจ้าจึงได้รับการปลอบประโลม’”</w:t>
      </w:r>
      <w:r>
        <w:rPr>
          <w:rStyle w:val="FootnoteReference"/>
        </w:rPr>
        <w:footnoteReference w:id="1423"/>
      </w:r>
      <w:r w:rsidRPr="006A21F9">
        <w:rPr>
          <w:lang w:val="ru-RU"/>
        </w:rPr>
        <w:t xml:space="preserve"> นักบุญไซเพเรียนได้เตือนผู้ที่ตกอยู่ในบาปว่า: “ให้เราหันกลับมาหาพระเจ้าด้วยใจทั้งหมด และแสดงความสำนึกผิดต่อบาปของเราผ่านความเศร้าโศกที่แท้จริง เพื่อวิงวอนขอความเมตตาจากพระเจ้า ขอให้จิตวิญญาณของเราถ่อมตัวลงต่อหน้าพระองค์ ขอให้ความสำนึกผิดของเราทำให้พระองค์พอใจ (</w:t>
      </w:r>
      <w:r w:rsidRPr="001E4083">
        <w:t>illi</w:t>
      </w:r>
      <w:r w:rsidRPr="003B5777">
        <w:rPr>
          <w:lang w:val="ru-RU"/>
        </w:rPr>
        <w:t xml:space="preserve"> </w:t>
      </w:r>
      <w:r w:rsidRPr="001E4083">
        <w:t>moestitia</w:t>
      </w:r>
      <w:r w:rsidRPr="003B5777">
        <w:rPr>
          <w:lang w:val="ru-RU"/>
        </w:rPr>
        <w:t xml:space="preserve"> </w:t>
      </w:r>
      <w:r w:rsidRPr="001E4083">
        <w:t>satisfaciat</w:t>
      </w:r>
      <w:r w:rsidRPr="006A21F9">
        <w:rPr>
          <w:lang w:val="ru-RU"/>
        </w:rPr>
        <w:t xml:space="preserve">) และขอให้ทุกความหวังของเราวางไว้กับพระองค์ พระองค์เองได้บอกเราว่าเราควรทูลขอพระองค์อย่างไร: </w:t>
      </w:r>
      <w:r w:rsidRPr="006A21F9">
        <w:rPr>
          <w:i/>
          <w:iCs/>
          <w:lang w:val="ru-RU"/>
        </w:rPr>
        <w:t xml:space="preserve">‘จงหันกลับมาหาเราด้วยใจทั้งหมด ด้วยการอดอาหาร การร้องไห้ และการคร่ำครวญ จงฉีกใจของท่าน ไม่ใช่ฉีกเสื้อผ้า’ </w:t>
      </w:r>
      <w:r w:rsidRPr="006A21F9">
        <w:rPr>
          <w:lang w:val="ru-RU"/>
        </w:rPr>
        <w:t>(โยเอล 2:12–13) ขอให้เราหันมาหาพระเจ้าด้วยใจทั้งหมด: ขอให้เราปลอบประโลมพระองค์สำหรับบาปและความผิดของเราผ่านการอดอาหาร การร้องไห้ และการคร่ำครวญ ตามที่พระองค์เองได้ทรงเตือน… ขอให้แสดงความสำนึกผิดอย่างสมบูรณ์; แสดงความเศร้าโศกของจิตวิญญาณที่สำนึกผิดและร้องไห้… นี่คือความสำนึกผิดที่นำความพอใจมา; แต่ผู้ใดที่ปฏิเสธความสำนึกผิดต่อบาป ก็ปิดประตูสู่ความพอใจ”</w:t>
      </w:r>
      <w:r>
        <w:rPr>
          <w:rStyle w:val="FootnoteReference"/>
        </w:rPr>
        <w:footnoteReference w:id="1424"/>
      </w:r>
      <w:r w:rsidRPr="006A21F9">
        <w:rPr>
          <w:lang w:val="ru-RU"/>
        </w:rPr>
        <w:t xml:space="preserve"> ในทำนองเดียวกัน นักบุญออกัสติน ผู้ได้รับพระพร ตามคำสอนของนักบุญอัมโบรส</w:t>
      </w:r>
      <w:r>
        <w:rPr>
          <w:rStyle w:val="FootnoteReference"/>
        </w:rPr>
        <w:footnoteReference w:id="1425"/>
      </w:r>
      <w:r w:rsidRPr="006A21F9">
        <w:rPr>
          <w:lang w:val="ru-RU"/>
        </w:rPr>
        <w:t xml:space="preserve"> ได้กล่าวว่า </w:t>
      </w:r>
      <w:r w:rsidRPr="006A21F9">
        <w:rPr>
          <w:lang w:val="ru-RU"/>
        </w:rPr>
        <w:lastRenderedPageBreak/>
        <w:t>ผู้บาปที่สำนึกผิดทำให้พระเจ้าพอใจต่อบาปของตนได้พอดีผ่านน้ำตาแห่งความสำนึกผิด การเสียสละของหัวใจที่สำนึกผิดและถ่อมตน</w:t>
      </w:r>
      <w:r>
        <w:rPr>
          <w:rStyle w:val="FootnoteReference"/>
        </w:rPr>
        <w:footnoteReference w:id="1426"/>
      </w:r>
    </w:p>
    <w:p w14:paraId="71BE989B" w14:textId="77777777" w:rsidR="00BE1885" w:rsidRPr="006A21F9" w:rsidRDefault="00BE1885" w:rsidP="00BE1885">
      <w:pPr>
        <w:rPr>
          <w:lang w:val="ru-RU"/>
        </w:rPr>
      </w:pPr>
    </w:p>
    <w:p w14:paraId="37F16912" w14:textId="77777777" w:rsidR="00BE1885" w:rsidRPr="006A21F9" w:rsidRDefault="00BE1885" w:rsidP="00BE1885">
      <w:pPr>
        <w:pStyle w:val="Heading5"/>
        <w:rPr>
          <w:lang w:val="ru-RU"/>
        </w:rPr>
      </w:pPr>
      <w:bookmarkStart w:id="896" w:name="_Toc133142997"/>
      <w:bookmarkStart w:id="897" w:name="_Toc133166354"/>
      <w:bookmarkStart w:id="898" w:name="_Toc182221564"/>
      <w:bookmarkStart w:id="899" w:name="_Toc238453131"/>
      <w:bookmarkStart w:id="900" w:name="_Toc238453931"/>
      <w:bookmarkStart w:id="901" w:name="_Toc238576156"/>
      <w:r w:rsidRPr="006A21F9">
        <w:rPr>
          <w:lang w:val="ru-RU"/>
        </w:rPr>
        <w:t>§228. ความไม่ยุติธรรมของหลักคำสอนของคริสตจักรโรมันเกี่ยวกับอภัยบาป</w:t>
      </w:r>
      <w:bookmarkEnd w:id="896"/>
      <w:bookmarkEnd w:id="897"/>
      <w:bookmarkEnd w:id="898"/>
      <w:bookmarkEnd w:id="899"/>
      <w:bookmarkEnd w:id="900"/>
      <w:bookmarkEnd w:id="901"/>
    </w:p>
    <w:p w14:paraId="4358ADA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เมื่อหลักคำสอนของคริสตจักรโรมันเกี่ยวกับบทลงโทษ—ในฐานะการลงโทษชั่วคราวที่มีวัตถุประสงค์เพื่อชดเชยความยุติธรรมของพระเจ้า—ล่มสลายลง หลักคำสอนของคริสตจักรนั้นเกี่ยวกับอภัยบาป (การยกเว้นหรือการผ่อนปรน) ก็ย่อมล่มสลายตามไปด้วย ลักษณะหลักของหลักคำสอนนี้มีดังต่อไปนี้: </w:t>
      </w:r>
      <w:r w:rsidRPr="006F72D5">
        <w:rPr>
          <w:b/>
          <w:bCs/>
        </w:rPr>
        <w:t>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 xml:space="preserve">ในศีลสารภาพบาป พระเจ้า แม้จะทรงอภัยบาปของผู้สารภาพและโทษนิรันดร์สำหรับบาปเหล่านั้น แต่ไม่ทรงยกโทษชั่วคราวเสมอไป ซึ่ง—ไม่ว่าจะถูกกำหนดโดยผู้ฟังสารภาพ (ในฐานะการชดใช้บาป) หรือไม่ถูกกำหนดเลย—ผู้ทำบาปต้องทนรับอย่างหลีกเลี่ยงไม่ได้ ไม่ว่าจะบนโลกนี้หรือหลังความตายในนรกชำระบาป เพื่อตอบสนองความยุติธรรมของพระเจ้า; </w:t>
      </w:r>
      <w:r w:rsidRPr="006F72D5">
        <w:rPr>
          <w:b/>
          <w:bCs/>
        </w:rPr>
        <w:t>II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 xml:space="preserve">แต่เนื่องจากมนุษย์นั้นอ่อนแอและกำลังของเขานั้นไม่เพียงพอสำหรับวัตถุประสงค์ดังกล่าว การลงโทษชั่วคราวเหล่านี้จึงอาจถูกยกเลิกและแทนที่ ในสายตาของความยุติธรรมนิรันดร์ ด้วยคุณความดีอันล้นเหลือของพระคริสต์ผู้ช่วยให้รอดและนักบุญทั้งหลาย ซึ่งถือเป็นคลังแห่งคุณความดีของคริสตจักร; </w:t>
      </w:r>
      <w:r w:rsidRPr="006F72D5">
        <w:rPr>
          <w:b/>
          <w:bCs/>
        </w:rPr>
        <w:t>III</w:t>
      </w:r>
      <w:r w:rsidRPr="006F72D5">
        <w:rPr>
          <w:b/>
          <w:bCs/>
          <w:lang w:val="ru-RU"/>
        </w:rPr>
        <w:t xml:space="preserve">) </w:t>
      </w:r>
      <w:r w:rsidRPr="006A21F9">
        <w:rPr>
          <w:lang w:val="ru-RU"/>
        </w:rPr>
        <w:t>อำนาจในการทำการแทนที่เหล่านี้ และด้วยเหตุนี้จึงปลดปล่อยผู้ทำบาป—ไม่เพียงแต่ผู้ยังมีชีวิตอยู่ แต่ยังรวมถึงผู้ล่วงลับไปแล้วด้วย—จากโทษชั่วคราว นั่นคือ อำนาจในการให้อภัยบาป (indulgences) เป็นของคริสตจักร</w:t>
      </w:r>
      <w:r>
        <w:rPr>
          <w:rStyle w:val="FootnoteReference"/>
        </w:rPr>
        <w:footnoteReference w:id="1427"/>
      </w:r>
    </w:p>
    <w:p w14:paraId="3C09EE6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เราได้เห็นแล้วถึงความไม่ยุติธรรมของข้อโต้แย้งแรก: มันขัดแย้งกับหลักคำสอนคริสต์เกี่ยวกับการชดเชยความยุติธรรมของพระเจ้าและการให้อภัยแก่ผู้ทำบาป; มันขัดแย้งกับคำสอนของคริสตจักรโบราณทั้งหมด; มันแม้กระทั่งขัดแย้งกับความเข้าใจที่ถูกต้องเกี่ยวกับความยุติธรรมของพระเจ้าและการให้อภัยหรือการยกโทษบาป สิ่งที่เหลือให้กล่าวที่นี่คือ:</w:t>
      </w:r>
    </w:p>
    <w:p w14:paraId="640AC08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หากการลงโทษทางจิตวิญญาณไม่ใช่การลงโทษชั่วคราวที่ผู้ทำบาปที่สำนึกผิดต้องทนรับเพื่อตอบสนองความยุติธรรมของพระเจ้า แล้วก็ไม่มีความจำเป็นที่จะต้องยกเลิกการลงโทษนั้น; หรือหากจะพูดให้ชัดเจนยิ่งขึ้น ก็ไม่มีความจำเป็นที่จะต้องแทนที่การลงโทษนั้นต่อหน้าพระเจ้าด้วยคุณความดีอันล้นเหลือของพระคริสต์ผู้ช่วยให้รอดและนักบุญทั้งหลาย ดังนั้น หลักคำสอนเรื่องอภัยบาปจึงถูกสร้างขึ้นบนทราย</w:t>
      </w:r>
    </w:p>
    <w:p w14:paraId="0B87D05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หากในทางตรงกันข้าม การลงโทษเป็นเพียงการลงโทษแบบพ่อแม่ที่มีวัตถุประสงค์เพื่อรักษาโรคทางจิตวิญญาณ: ดังนั้น ในฐานะวิธีการรักษา การลงโทษดังกล่าวอาจได้รับการยกเว้น ลดความรุนแรง หรือแทนที่ด้วยวิธีการรักษาอื่น ๆ ตามสภาพของผู้ได้รับการรักษา ตามที่บัญญัติไว้ในกฎของสภาศักดิ์สิทธิ์ และตามที่คริสตจักรออร์โธดอกซ์ได้ปฏิบัติมาจนถึงปัจจุบัน แต่การยกโทษการลงโทษโดยไม่คำนึงถึงสภาพทางศีลธรรม ของผู้ที่ได้รับการรักษา การให้อภัยบาปแก่ผู้ทำบาปอย่างไม่เลือกหน้า ไม่ว่าพวกเขาจะกลับตัวแล้วหรือยังไม่ได้กลับตัวเลย ก็เท่ากับการใช้อำนาจอย่างผิดวิธี ซึ่งก่อให้เกิดความเสียหายต่อผู้ทำบาปเอง</w:t>
      </w:r>
    </w:p>
    <w:p w14:paraId="7451157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หากผลของการชดใช้บาป ในฐานะรูปแบบของการลงโทษเพื่อรักษา ถูกจำกัดไว้เพียงในชีวิตปัจจุบันนี้ — เมื่อผู้ทำบาปยังสามารถได้รับการรักษาและปรับปรุงตัว — และไม่ขยายไปถึงชีวิตหลังความตาย:</w:t>
      </w:r>
      <w:r>
        <w:rPr>
          <w:rStyle w:val="FootnoteReference"/>
        </w:rPr>
        <w:footnoteReference w:id="1428"/>
      </w:r>
      <w:r w:rsidRPr="006A21F9">
        <w:rPr>
          <w:lang w:val="ru-RU"/>
        </w:rPr>
        <w:t xml:space="preserve"> การให้อภัยบาปแทนผู้ตาย เพื่อปลดปล่อยพวกเขาจากนรกชำระบาปที่สันนิษฐานไว้นั้น จึงเป็นสิ่งที่ไม่จำเป็นเลย</w:t>
      </w:r>
    </w:p>
    <w:p w14:paraId="65B0567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4) </w:t>
      </w:r>
      <w:r w:rsidRPr="006A21F9">
        <w:rPr>
          <w:lang w:val="ru-RU"/>
        </w:rPr>
        <w:t>คนสามารถยกโทษได้เฉพาะโทษที่ได้ถูกกำหนดให้บุคคลนั้นแล้วเท่านั้น; แต่การยกโทษให้คนบาปจากโทษที่ยังไม่ถูกกำหนดให้เขา หรือโทษที่ได้ถูกกำหนดแล้ว แต่ไม่ใช่โดยเรา แต่โดยพระเจ้าเอง — เช่น ในนรกชำระบาปที่สันนิษฐาน — นั้น ในด้านหนึ่งดูแปลกประหลาด และอีกด้านหนึ่งก็ผิดกฎหมาย</w:t>
      </w:r>
    </w:p>
    <w:p w14:paraId="38F2A2F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เมื่อพิจารณาข้อที่สอง ควรสังเกตว่า:</w:t>
      </w:r>
    </w:p>
    <w:p w14:paraId="4F63E33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พระคุณของพระผู้ช่วยให้รอดนั้นแท้จริงแล้วไม่มีที่สิ้นสุด และเป็นขุมทรัพย์แห่งพระคุณที่ไม่มีวันหมด ซึ่งทำให้ผู้ทำบาปได้รับการชำระให้บริสุทธิ์และได้รับการช่วยให้รอด แต่คุณความดีเหล่านี้สามารถนำมาใช้และนับเป็นของผู้คนได้ก็ต่อเมื่อมีเงื่อนไขของความเชื่อ การกลับใจอย่างแท้จริงต่อบาปของตน และการกระทำดี — ผลของความเชื่อและการกลับใจ — หรืออย่างน้อยที่สุด คือความตั้งใจแน่วแน่ที่จะปรับปรุงวิถีชีวิตและดำเนินชีวิตอย่างศักดิ์สิทธิ์ต่อไป (§§197, 198), เช่นเดียวกับที่พระสงฆ์ของพระศาสนจักรนิกายออร์โธดอกซ์ทำเมื่อให้อภัยบาปแก่ผู้บาปในพิธีกรรมแห่งการกลับใจ (§224). แต่การนำคุณงามความดีของพระผู้ช่วยให้รอดมาให้กับผู้บาปโดยที่พวกเขายังไม่ปฏิบัติตามเงื่อนไขดังกล่าวข้างต้น การยกเว้นให้พวกเขาพ้นจากโทษสำหรับบาปของตน—แม้จะเป็นเพียงชั่วคราว—ซึ่งพระเจ้าเองทรงกำหนดให้ผู้บาปต้องรับโทษตามความยุติธรรมของพระองค์; กล่าวโดยสรุป การให้อภัยบาปแก่ผู้คนเป็นการกระทำที่ผิดกฎหมายโดยสิ้นเชิง</w:t>
      </w:r>
    </w:p>
    <w:p w14:paraId="4610488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2)</w:t>
      </w:r>
      <w:r w:rsidRPr="006A21F9">
        <w:rPr>
          <w:lang w:val="ru-RU"/>
        </w:rPr>
        <w:t xml:space="preserve"> บุญกุศลของนักบุญ ไม่ว่าจะยิ่งใหญ่เพียงใด ก็ไม่อาจถือว่าเกินกว่าที่ควรได้รับ หรือเป็นสิ่งที่เกินจำเป็น หรือไม่จำเป็นสำหรับตัวนักบุญเอง และไม่อาจนำมาให้เครดิตแก่ผู้อื่น—ผู้ทำบาป—เพื่อการชำระบาปของพวกเขาในสายพระเนตรแห่งความยุติธรรมของพระเจ้า เพราะประการแรก การกระทำทั้งหมดของนักบุญไม่ได้เป็นของพวกเขาโดยสมบูรณ์ แต่สำเร็จได้ด้วยความช่วยเหลือของพระคุณของพระเจ้า และคุณค่าของพวกเขาก่อนการพิพากษาของความยุติธรรมนิรันดร์นั้น มาจากคุณความดีของพระคริสต์ ประการที่สอง พระบัญญัติของกฎหมายพระกิตติคุณ ซึ่งนำสู่ชีวิตนั้น มีขอบเขตที่กว้างใหญ่ไพศาลอย่างไม่มีที่สิ้นสุด (สดุดี 118:96) ดังนั้น ไม่ว่าบุคคลใดจะปฏิบัติตามได้มากเพียงใด ก็ยังมีส่วนที่ยังไม่ได้ปฏิบัติตามอีกมากมาย </w:t>
      </w:r>
      <w:r w:rsidRPr="006A21F9">
        <w:rPr>
          <w:i/>
          <w:iCs/>
          <w:lang w:val="ru-RU"/>
        </w:rPr>
        <w:t>‘จงเป็นคนสมบูรณ์ เหมือนอย่างที่พระบิดาของท่านในสวรรค์ทรงสมบูรณ์</w:t>
      </w:r>
      <w:r w:rsidRPr="006A21F9">
        <w:rPr>
          <w:lang w:val="ru-RU"/>
        </w:rPr>
        <w:t xml:space="preserve">’ (มัทธิว 5:48): นี่คือเป้าหมายที่คริสตชนถูกเรียกให้มุ่งไปและต้องปรารถนา! นั่นคือเหตุผลที่บุคคลเช่นนักบุญเปาโลอัครสาวกไม่ถือว่าตนเองสมบูรณ์อย่างเต็มที่ และกล่าวว่า: </w:t>
      </w:r>
      <w:r w:rsidRPr="006A21F9">
        <w:rPr>
          <w:i/>
          <w:iCs/>
          <w:lang w:val="ru-RU"/>
        </w:rPr>
        <w:t>‘ข้าพเจ้าไม่ถือว่าตนเองได้บรรลุถึงแล้ว’; แต่ ‘โดยลืมสิ่งที่อยู่เบื้องหลัง และมุ่งหน้าสู่สิ่งที่อยู่เบื้องหน้า ข้าพเจ้าจึงก้าวไปข้างหน้าสู่เป้าหมาย เพื่อรับรางวัลแห่งการทรงเรียกจากพระเจ้าในพระเยซูคริสต์</w:t>
      </w:r>
      <w:r w:rsidRPr="006A21F9">
        <w:rPr>
          <w:lang w:val="ru-RU"/>
        </w:rPr>
        <w:t xml:space="preserve">’ (ฟิลิปปี 3:13–14) การบรรลุสิ่งใดที่เกินกว่าสิ่งที่ถูกกำหนดไว้ จะหมายถึงการบรรลุความสมบูรณ์แบบที่สูงกว่าสิ่งที่ความเชื่อในพระคริสต์เรียกร้อง ประการที่สาม เราต้องจำไว้ว่า </w:t>
      </w:r>
      <w:r w:rsidRPr="006A21F9">
        <w:rPr>
          <w:i/>
          <w:iCs/>
          <w:lang w:val="ru-RU"/>
        </w:rPr>
        <w:t>‘ในบ้านของพ่อฉันมีที่อยู่มากมาย</w:t>
      </w:r>
      <w:r w:rsidRPr="006A21F9">
        <w:rPr>
          <w:lang w:val="ru-RU"/>
        </w:rPr>
        <w:t>’ (ยอห์น 14:2) เด็กที่เสียชีวิตไม่นานหลังจากรับบัพติศมา ในสภาพที่บริสุทธิ์และไร้เดียงสา: สำหรับเขา มีระดับความสุขหนึ่ง; ผู้ใหญ่ที่เสียชีวิต หลังจากประสบความสำเร็จในการแสดงออกถึงความเชื่อผ่านทางพฤติกรรมและให้ผลดี: สำหรับเขา มีรางวัลอีกอย่างหนึ่ง; นักบวชที่ใช้ชีวิตทั้งชีวิตในการอดอาหารและรักษาความบริสุทธิ์ ความยากจนโดยสมัครใจ และการถ่อมตนอย่างลึกซึ้งที่สุด ได้จากไปสู่พระเจ้า: สำหรับบุคคลเช่นนั้น จะมีระดับความสุขอีกขั้นที่สูงกว่า ดังนั้น ไม่ว่าใครจะทำความดีใด ๆ หรือแสดงคุณงามความดีใด ๆ บนโลกนี้—สำหรับคุณงามความดีทั้งหมดนี้ จะได้รับรางวัลที่สมควรและเหมาะสม และไม่สามารถเรียกได้ว่าไม่จำเป็น เกินความจำเป็น หรือไร้ประโยชน์ต่อผู้ชอบธรรมเองได้ ประการที่สี่ จากความจริงว่าพระเจ้าได้ทรงอภัยและพร้อมเสมอที่จะอภัยผู้ทำบาปเพื่อเห็นแก่ผู้ชอบธรรม (ปฐมกาล 18:33) ไม่ควรสรุป</w:t>
      </w:r>
      <w:r>
        <w:rPr>
          <w:rStyle w:val="FootnoteReference"/>
        </w:rPr>
        <w:footnoteReference w:id="1429"/>
      </w:r>
      <w:r w:rsidRPr="006A21F9">
        <w:rPr>
          <w:lang w:val="ru-RU"/>
        </w:rPr>
        <w:t xml:space="preserve"> ว่าพระองค์ได้ทรงอภัยและทรงอภัยผู้ทำบาปเพราะบุญกุศลอันล้นเหลือของผู้ชอบธรรม โดยทรงพอใจในบุญกุศลเหล่านั้นและทรงนับให้เป็นของผู้ทำบาป แทนที่จะเป็นด้วยเหตุผลอื่นใด ผู้ชอบธรรมคือลูกและเพื่อนที่แท้จริงและเป็นที่รักของพระองค์ (ยอห์น 15:14–15); </w:t>
      </w:r>
      <w:r w:rsidRPr="006A21F9">
        <w:rPr>
          <w:lang w:val="ru-RU"/>
        </w:rPr>
        <w:lastRenderedPageBreak/>
        <w:t>ทุกทางของพวกเขาเป็นที่พอพระทัยพระองค์ (สดุดี 1:6); ทุกความปรารถนาของพวกเขาเป็นสิ่งดีในสายพระเนตรของพระองค์ (สุภาษิต 11:23); ทุกคำวิงวอนและคำอธิษฐานของพวกเขาเป็นที่พอพระทัยพระองค์ (สุภาษิต 15:29) ก็เพราะความรักนี้ต่อผู้บริสุทธิ์ของพระองค์ และโดยเฉพาะอย่างยิ่งเพราะการวิงวอนและการอธิษฐานของพวกเขา — ซึ่งพวกเขานำขึ้นสู่บัลลังก์ของพระองค์เพื่อผู้อื่น บ่อยครั้งด้วยพลัง ที่ทำให้พวกเขาเอง เช่น โมเสสและเปาโล ก็ปรารถนาที่จะถูกตัดสิทธิ์จากอาณาจักรของพระเจ้าเพื่อประโยชน์ของเพื่อนบ้าน (อพยพ 32:32); (โรม 9:3), พระเจ้ายังทรงอภัยผู้บาปด้วย—พระองค์ทรงอภัยลูกๆ ที่หลงทางของพระองค์ผ่านคำวิงวอนของผู้ที่พระองค์ทรงรัก ซึ่งได้ทำให้พระองค์พอพระทัยอย่างแท้จริง; พระองค์ทรงแสดงความเมตตาอย่างชัดเจน ด้วยความดีอันไม่มีที่สิ้นสุดของพระองค์ต่อทั้งสองกลุ่ม และไม่ใช่ด้วยความยุติธรรม ซึ่งถูกถือว่าได้รับการชดเชยสำหรับบาปของกลุ่มแรกด้วยบุญอันล้นเหลือของกลุ่มหลัง</w:t>
      </w:r>
    </w:p>
    <w:p w14:paraId="79BB994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โดยเฉพาะอย่างยิ่ง — ในเรื่องของการชดใช้บาป แม้จะเป็นความจริงว่าผู้ศักดิ์สิทธิ์มีคุณความดีอย่างล้นเหลือ และคุณความดีเหล่านี้ ร่วมกับคุณความดีของพระผู้ช่วยให้รอด อาจถูกนับรวมให้กับผู้ทำบาปเพื่อปลดปล่อยพวกเขาจากโทษที่กำหนดโดยความยุติธรรมของพระเจ้า; แต่เนื่องจากการชดใช้บาปไม่ใช่การลงโทษที่พระเจ้ากำหนดให้ผู้มีบาปเพื่อตอบสนองความยุติธรรมของพระองค์ แต่เป็นวิธีการรักษาโรคทางจิตวิญญาณของพวกเขา: ดังนั้น จึงไม่ได้รับอนุญาตให้แทนที่การลงโทษด้วยบุญกุศลที่กล่าวถึงข้างต้น และก็ไม่ยุติธรรมที่จะให้อภัยบาปแก่ผู้ทำบาปโดยอาศัยบุญกุศลดังกล่าว หรือจะนำวิธีการรักษาทางจิตวิญญาณไปจากพวกเขา ก่อนที่วิธีการเหล่านั้นจะก่อให้เกิดผลประโยชน์</w:t>
      </w:r>
    </w:p>
    <w:p w14:paraId="2CF3BC5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ฝ่ายละตินใช้ข้อโต้แย้ง</w:t>
      </w:r>
      <w:r w:rsidRPr="006A21F9">
        <w:rPr>
          <w:b/>
          <w:bCs/>
          <w:lang w:val="ru-RU"/>
        </w:rPr>
        <w:t xml:space="preserve">สุดท้ายของพวกเขา—ก) </w:t>
      </w:r>
      <w:r w:rsidRPr="006A21F9">
        <w:rPr>
          <w:lang w:val="ru-RU"/>
        </w:rPr>
        <w:t xml:space="preserve">จากคำพูดของพระผู้ช่วยให้รอดที่ตรัสกับอัครสาวกเปโตรว่า: </w:t>
      </w:r>
      <w:r w:rsidRPr="006A21F9">
        <w:rPr>
          <w:i/>
          <w:iCs/>
          <w:lang w:val="ru-RU"/>
        </w:rPr>
        <w:t>‘สิ่งใดที่ท่านผูกมัดบนโลกนี้ ก็จะถูกผูกมัดในสวรรค์</w:t>
      </w:r>
      <w:r w:rsidRPr="006A21F9">
        <w:rPr>
          <w:lang w:val="ru-RU"/>
        </w:rPr>
        <w:t xml:space="preserve">’ (มัทธิว 16:19), และ </w:t>
      </w:r>
      <w:r w:rsidRPr="006A21F9">
        <w:rPr>
          <w:b/>
          <w:bCs/>
          <w:lang w:val="ru-RU"/>
        </w:rPr>
        <w:t xml:space="preserve">ข) </w:t>
      </w:r>
      <w:r w:rsidRPr="006A21F9">
        <w:rPr>
          <w:lang w:val="ru-RU"/>
        </w:rPr>
        <w:t>จากตัวอย่างของคริสตจักรยุคแรก</w:t>
      </w:r>
      <w:r>
        <w:rPr>
          <w:rStyle w:val="FootnoteReference"/>
        </w:rPr>
        <w:footnoteReference w:id="1430"/>
      </w:r>
      <w:r w:rsidRPr="006A21F9">
        <w:rPr>
          <w:lang w:val="ru-RU"/>
        </w:rPr>
        <w:t xml:space="preserve"> ต่อเรื่องนี้ เราตอบว่า:</w:t>
      </w:r>
    </w:p>
    <w:p w14:paraId="1D8C3796" w14:textId="77777777" w:rsidR="00BE1885" w:rsidRPr="006A21F9" w:rsidRDefault="00BE1885" w:rsidP="00BE1885">
      <w:pPr>
        <w:ind w:firstLine="708"/>
        <w:rPr>
          <w:lang w:val="ru-RU"/>
        </w:rPr>
      </w:pPr>
      <w:r w:rsidRPr="009E63DF">
        <w:rPr>
          <w:b/>
          <w:bCs/>
          <w:lang w:val="ru-RU"/>
        </w:rPr>
        <w:t>1</w:t>
      </w:r>
      <w:r w:rsidRPr="006A21F9">
        <w:rPr>
          <w:b/>
          <w:bCs/>
          <w:lang w:val="ru-RU"/>
        </w:rPr>
        <w:t xml:space="preserve">) </w:t>
      </w:r>
      <w:r w:rsidRPr="006A21F9">
        <w:rPr>
          <w:lang w:val="ru-RU"/>
        </w:rPr>
        <w:t>เป็นความจริงว่าอัครสาวกเปโตร เช่นเดียวกับอัครสาวกอื่น ๆ และผู้นำทางจิตวิญญาณทั้งหมดของคริสตจักร [(มัทธิว 18:18); (ยอห์น 20:22–23)] ได้รับอำนาจจากพระเจ้าในการให้อภัยบาปแก่ผู้ทำบาป เพื่อปลดปล่อยพวกเขาจากบาปและจากโทษที่ตามมา แต่:</w:t>
      </w:r>
    </w:p>
    <w:p w14:paraId="273D25E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สิ่งนี้กระทำขึ้นเพียงในนามของ หรือโดยอาศัยคุณความดีของพระเยซูคริสต์เท่านั้น ผู้ที่ท่านได้รับอำนาจนี้จากพระองค์ และเมื่อพระองค์ประทานอำนาจนี้ให้แก่ท่าน พระองค์ได้ตรัสว่า: </w:t>
      </w:r>
      <w:r w:rsidRPr="006A21F9">
        <w:rPr>
          <w:i/>
          <w:iCs/>
          <w:lang w:val="ru-RU"/>
        </w:rPr>
        <w:t>‘ดังที่พระบิดาทรงส่งเราไป เราก็ส่งท่านไป … จงรับพระวิญญาณบริสุทธิ์’ ‘หากท่านอภัยบาปของใคร บาปนั้นก็จะได้รับการอภัย; หากท่านไม่ยอมอภัยบาปของใคร บาปนั้นก็จะยังคงอยู่</w:t>
      </w:r>
      <w:r w:rsidRPr="006A21F9">
        <w:rPr>
          <w:lang w:val="ru-RU"/>
        </w:rPr>
        <w:t>’ (ยอห์น 20:21–23). ส่วนเกี่ยวกับคุณงามความดีของนักบุญของพระเจ้า ที่นี่ไม่มีคำกล่าวถึงแม้แต่น้อย ดังนั้น ผู้ดูแลพระศาสนจักรจึงไม่มีอำนาจใดๆ เลยที่จะอภัยบาปให้ผู้ทำบาปบนพื้นฐานของคุณงามความดีของผู้ชอบธรรมที่เกินกว่าสิ่งที่จำเป็น</w:t>
      </w:r>
    </w:p>
    <w:p w14:paraId="6FE3A91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เฉพาะในหรือผ่านพิธีสารภาพบาป และโดยเหตุนี้ จึงต้องอยู่ภายใต้เงื่อนไขบางประการจากฝ่ายผู้สารภาพบาปเอง เพราะประการแรก พิธีสารภาพบาปนั้นตั้งอยู่บนคำพูดของพระผู้ช่วยให้รอดที่กล่าวไว้ข้างต้นอย่างชัดเจน ตามที่ยอมรับของชาวลาตินเอง; และประการที่สอง ผู้นำทางของคริสตจักรสามารถให้อภัยบาปและโทษแก่ผู้ทำบาปได้เพียงโดยพระคุณของพระวิญญาณบริสุทธิ์เท่านั้น (</w:t>
      </w:r>
      <w:r w:rsidRPr="006A21F9">
        <w:rPr>
          <w:i/>
          <w:iCs/>
          <w:lang w:val="ru-RU"/>
        </w:rPr>
        <w:t>‘จงรับพระวิญญาณบริสุทธิ์ … บาปใดที่ท่านอภัย ก็จะเป็นอภัย …’</w:t>
      </w:r>
      <w:r w:rsidRPr="006A21F9">
        <w:rPr>
          <w:lang w:val="ru-RU"/>
        </w:rPr>
        <w:t>), ซึ่งพระคุณนี้ถูกประทานโดยทั่วไปผ่านทางศีลศักดิ์สิทธิ์ และโดยเฉพาะอย่างยิ่ง สำหรับการให้อภัยแก่คริสตชนที่สำนึกผิด ผ่านทางศีลสารภาพบาป ดังนั้น ผู้ดูแลพระศาสนจักรจึงไม่มีอำนาจที่จะให้อภัยบาปหรือโทษสำหรับบาปแก่ผู้ที่ยังไม่ได้รับศีลแก้บาป หรือผู้ที่ได้รับแล้วแต่ไม่ครบตามเงื่อนไขที่จำเป็นและยังไม่สำนึกผิดอย่างแท้จริง รวมถึงไม่มีอำนาจที่จะให้อภัยบาปแก่ทุกคนที่ขอโดยไม่เลือกหน้า</w:t>
      </w:r>
    </w:p>
    <w:p w14:paraId="0BD9DA1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6A21F9">
        <w:rPr>
          <w:b/>
          <w:bCs/>
          <w:lang w:val="ru-RU"/>
        </w:rPr>
        <w:t xml:space="preserve">(c) </w:t>
      </w:r>
      <w:r w:rsidRPr="006A21F9">
        <w:rPr>
          <w:lang w:val="ru-RU"/>
        </w:rPr>
        <w:t>ยิ่งไปกว่านั้น ผู้รับใช้ของพระศาสนจักรไม่มีสิทธิ์ที่จะให้อภัยบาปแทนผู้ตาย หรือให้อภัยบาปและโทษสำหรับบาปเหล่านั้นใน (ที่เรียกว่า) นรกชำระบาป โดยอาศัยอำนาจของตนเอง เมื่อผู้ตายไม่สามารถรับศีลสารภาพบาปได้อีก หรือปฏิบัติตามเงื่อนไขที่จำเป็นสำหรับผู้สารภาพบาป ในปัจจุบัน แม้ชาวลาตินเองก็ยอมรับว่า คริสตจักรไม่สามารถขยายอำนาจการอภัยบาปไปยังวิญญาณของผู้ตายได้ และในพระบัญชาของพระผู้ช่วยให้รอดที่ว่า ‘สิ่งใดที่ท่านอภัยบนโลกนี้ ก็จะได้รับอภัยในสวรรค์’ คำว่า ‘บนโลกนี้’ ต้องหมายถึงทั้งผู้อภัยและผู้ได้รับการอภัย</w:t>
      </w:r>
      <w:r>
        <w:rPr>
          <w:rStyle w:val="FootnoteReference"/>
        </w:rPr>
        <w:footnoteReference w:id="1431"/>
      </w:r>
      <w:r w:rsidRPr="006A21F9">
        <w:rPr>
          <w:lang w:val="ru-RU"/>
        </w:rPr>
        <w:t xml:space="preserve"> ดังนั้น พวกเขาจึงตั้งสิทธิของพระมหาปุโรหิตในการให้อภัยบาป (indulgences) รวมถึงสำหรับผู้ที่อยู่ในไฟชำระ (Purgatory) ขึ้นอยู่กับการให้เหตุผลดังต่อไปนี้เท่านั้น: “ทุกคำอธิษฐานเพื่อผู้ล่วงลับ การถวายเครื่องบูชาที่ไม่มีเลือด การให้ทาน และกิจการดีอื่น ๆ ล้วนเป็นประโยชน์แก่ผู้ล่วงลับ: แล้วเหตุใดคุณความดีอันล้นเหลือของพระเยซูคริสต์และนักบุญทั้งหลาย ซึ่งถูกนำไปใช้กับพวกเขา </w:t>
      </w:r>
      <w:r w:rsidRPr="001E4083">
        <w:t>per</w:t>
      </w:r>
      <w:r w:rsidRPr="003B5777">
        <w:rPr>
          <w:lang w:val="ru-RU"/>
        </w:rPr>
        <w:t xml:space="preserve"> </w:t>
      </w:r>
      <w:r w:rsidRPr="001E4083">
        <w:t>modum</w:t>
      </w:r>
      <w:r w:rsidRPr="003B5777">
        <w:rPr>
          <w:lang w:val="ru-RU"/>
        </w:rPr>
        <w:t xml:space="preserve"> </w:t>
      </w:r>
      <w:r w:rsidRPr="001E4083">
        <w:t>suffragii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(โดยทางคำวิงวอน) — นั่นคือ ผ่านการถวายคุณความดีเหล่านี้แด่พระเจ้าโดยพระสันตะปาปา — จึงไม่อาจเป็นประโยชน์แก่พวกเขาได้?”</w:t>
      </w:r>
      <w:r>
        <w:rPr>
          <w:rStyle w:val="FootnoteReference"/>
        </w:rPr>
        <w:footnoteReference w:id="1432"/>
      </w:r>
      <w:r w:rsidRPr="006A21F9">
        <w:rPr>
          <w:lang w:val="ru-RU"/>
        </w:rPr>
        <w:t xml:space="preserve"> ดังนั้น คุณธรรมของพระผู้ช่วยให้รอดจึงสามารถส่งผลดีต่อผู้ล่วงลับได้ด้วยพระเมตตาอันไม่มีที่สิ้นสุดของพระเจ้า: ด้วยคุณธรรมเหล่านี้ การสวดภาวนาเพื่อผู้ล่วงลับโดยผู้ยังมีชีวิตอยู่ การให้ทาน และโดยเฉพาะอย่างยิ่งการถวายเครื่องบูชาที่ไม่มีเลือด ล้วนเป็นประโยชน์ต่อผู้ล่วงลับ แต่ สิ่งนี้เพียงแสดงว่า พระสังฆราชแห่งกรุงโรม เช่นเดียวกับผู้อภิบาลอื่น ๆ ของพระศาสนจักร ด้วยอาศัยคุณความดีของพระผู้ช่วยให้รอด สามารถและต้องอธิษฐานเผื่อผู้ล่วงลับ โดยเฉพาะอย่างยิ่งขณะประกอบพิธีกรรม โดยวางใจในพระเมตตาของพระเจ้า และปล่อยให้พระเจ้าเองเป็นผู้ทรงพิจารณาว่าจะรับฟังคำอธิษฐานเหล่านี้หรือไม่ เพื่อยกโทษหรือไม่นำโทษบาปของผู้มีบาป; แต่ไม่ได้หมายความว่าพระสันตะปาปา มีสิทธิ์ตามดุลยพินิจของตนเองที่จะให้อภัยบาปเพื่อปลดปล่อยวิญญาณคริสตชนจากนรกชำระบาป</w:t>
      </w:r>
    </w:p>
    <w:p w14:paraId="3F8FF02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โดยอ้างอิงตัวอย่างจากคริสตจักรยุคแรก ครูสอนศาสนาโรมันยืนยันว่า: ‘</w:t>
      </w:r>
      <w:r>
        <w:rPr>
          <w:rStyle w:val="FootnoteReference"/>
        </w:rPr>
        <w:footnoteReference w:id="1433"/>
      </w:r>
      <w:r w:rsidRPr="006A21F9">
        <w:rPr>
          <w:lang w:val="ru-RU"/>
        </w:rPr>
        <w:t xml:space="preserve"> ’ </w:t>
      </w:r>
    </w:p>
    <w:p w14:paraId="0FFC0B0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‘อัครสาวกเปาโลได้ให้อภัยบาปแก่ผู้ทำบาปและปลดปล่อยเขาจากโทษชั่วคราว.’ แต่พระอัครสาวกเปาโล ดังที่เราได้กล่าวไว้แล้ว ได้กำหนดการชดใช้บาปแก่ผู้ทำบาปผู้นี้โดยเฉพาะเพื่อการรักษาทางศีลธรรมของเขา เพื่อให้จิตวิญญาณของเขาได้รับการช่วยให้รอด ไม่ใช่เพื่อตอบสนองความยุติธรรมของพระเจ้า; และท่านได้ยกเลิกการชดใช้บาปนั้นเมื่อมันบรรลุวัตถุประสงค์แล้ว และผู้ทำบาปได้กลับใจอย่างแท้จริง (2 โครินธ์ 2:6–7) ดังนั้น การให้อภัยบาปในความหมายของโรมันจึงไม่อาจเกิดขึ้นได้ในกรณีนี้</w:t>
      </w:r>
    </w:p>
    <w:p w14:paraId="53404B6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“ในสมัยของเทอร์ทูลเลียนและไซพรีอัน คริสตจักรมักจะให้อภัยแก่ผู้ที่ละทิ้งความเชื่อ ผ่านการวิงวอนของผู้พลีชีพและผู้สารภาพบาป ปลดปล่อยพวกเขาจากโทษหรือการลงโทษที่พวกเขาสมควรได้รับ และด้วยวิธีนี้แสดงให้เห็นถึงอำนาจของคริสตจักรในการให้อภัยบาป” เป็นความจริงว่า ผู้นำสูงสุดของคริสตจักรในสมัยนั้นได้ยกย่องผู้พลีชีพศักดิ์สิทธิ์อย่างสูง และด้วยความเคารพต่อการวิงวอนของพวกเขา จึงบางครั้งรับผู้ที่ละทิ้งความเชื่อกลับเข้ามาใหม่; แต่ไม่ใช่เพราะพวกเขามอบคุณความดีอันล้นเหลือของผู้พลีชีพให้แก่ผู้ที่ละทิ้งความเชื่อเหล่านั้น: เพราะแม้ผ่านการวิงวอนของผู้พลีชีพ เงื่อนไขที่จำเป็นสำหรับการอภัยบาปของผู้มีบาปก็คือการกลับใจและการปรับปรุงตนเอง “บางทีพระเจ้า” นักบุญไซเพเรียน ผู้ได้อภิปรายเรื่องนี้อย่างละเอียด “อาจทรงประทานการอภัยบาปด้วยพระเมตตา ผ่านคำอธิษฐานของนักบุญมรณสักขีและด้วยการวิงวอนของพระสงฆ์ แต่เฉพาะแก่ผู้ที่สำนึกผิด ผู้ที่ขยันหมั่นเพียร ผู้ที่supplicant,</w:t>
      </w:r>
      <w:r>
        <w:rPr>
          <w:rStyle w:val="FootnoteReference"/>
        </w:rPr>
        <w:footnoteReference w:id="1434"/>
      </w:r>
      <w:r w:rsidRPr="006A21F9">
        <w:rPr>
          <w:lang w:val="ru-RU"/>
        </w:rPr>
        <w:t xml:space="preserve"> —แก่ผู้ที่อธิษฐานด้วยใจทั้งหมด ร้องไห้ด้วยความเสียใจที่แท้จริงและน้ำตาแห่งการกลับใจ </w:t>
      </w:r>
      <w:r w:rsidRPr="006A21F9">
        <w:rPr>
          <w:lang w:val="ru-RU"/>
        </w:rPr>
        <w:lastRenderedPageBreak/>
        <w:t>และทำให้พระเจ้าทรงเมตตาผ่านการทำดีอย่างต่อเนื่อง”</w:t>
      </w:r>
      <w:r>
        <w:rPr>
          <w:rStyle w:val="FootnoteReference"/>
        </w:rPr>
        <w:footnoteReference w:id="1435"/>
      </w:r>
      <w:r w:rsidRPr="006A21F9">
        <w:rPr>
          <w:lang w:val="ru-RU"/>
        </w:rPr>
        <w:t xml:space="preserve"> ในขณะเดียวกัน พระสันตะปาปาทรงเตือนย้ำผู้ที่ได้ตกอยู่ในบาปซ้ำแล้วซ้ำเล่าว่า อย่าพึ่งพาการวิงวอนของนักบุญผู้พลีชีพ แต่จงหันกลับมาหาพระเจ้าด้วยใจทั้งหมดของตนเอง เพื่อวิงวอนต่อพระองค์ด้วยตนเอง และทำให้พระองค์ทรงพอพระทัยผ่านการกลับใจอย่างจริงใจและการเปลี่ยนแปลงชีวิต</w:t>
      </w:r>
      <w:r>
        <w:rPr>
          <w:rStyle w:val="FootnoteReference"/>
        </w:rPr>
        <w:footnoteReference w:id="1436"/>
      </w:r>
      <w:r w:rsidRPr="006A21F9">
        <w:rPr>
          <w:lang w:val="ru-RU"/>
        </w:rPr>
        <w:t xml:space="preserve"> เพราะหากไม่มีเงื่อนไขนี้ นักบุญผู้พลีชีพก็ไม่สามารถทำอะไรเพื่อพวกเขาได้; พวกเขาไม่สามารถ ในฐานะผู้รับใช้ ให้อภัยสิ่งที่ได้ทำให้พระเจ้าเองทรงขุ่นเคือง</w:t>
      </w:r>
      <w:r>
        <w:rPr>
          <w:rStyle w:val="FootnoteReference"/>
        </w:rPr>
        <w:footnoteReference w:id="1437"/>
      </w:r>
      <w:r w:rsidRPr="006A21F9">
        <w:rPr>
          <w:lang w:val="ru-RU"/>
        </w:rPr>
        <w:t xml:space="preserve"> และในทางศีลธรรม พวกเขาก็ไม่อาจขัดต่อพระประสงค์ของพระเจ้าและพระวรสาร เพื่อวิงวอนแทนผู้ใดที่ไม่สมควร</w:t>
      </w:r>
      <w:r>
        <w:rPr>
          <w:rStyle w:val="FootnoteReference"/>
        </w:rPr>
        <w:footnoteReference w:id="1438"/>
      </w:r>
      <w:r w:rsidRPr="006A21F9">
        <w:rPr>
          <w:lang w:val="ru-RU"/>
        </w:rPr>
        <w:t xml:space="preserve"> และการวิงวอนของพวกเขาจะได้รับการยอมรับเมื่อเป็นไปอย่างถูกต้อง และอาจได้รับการปฏิบัติโดยพระสงฆ์ตามพระประสงค์ของพระเจ้า</w:t>
      </w:r>
      <w:r>
        <w:rPr>
          <w:rStyle w:val="FootnoteReference"/>
        </w:rPr>
        <w:footnoteReference w:id="1439"/>
      </w:r>
      <w:r w:rsidRPr="006A21F9">
        <w:rPr>
          <w:lang w:val="ru-RU"/>
        </w:rPr>
        <w:t xml:space="preserve"> ในทางกลับกัน เอกสารนี้ขอให้บรรดาผู้พลีชีพและผู้ประกาศความเชื่อเอง ให้ความสนใจต่อคุณงามความดีส่วนบุคคลของผู้ทำบาปแต่ละคน ชั่งน้ำหนักเจตนาของพวกเขาอย่างระมัดระวัง ประเมินธรรมชาติและระดับความรุนแรงของบาปของพวกเขา</w:t>
      </w:r>
      <w:r>
        <w:rPr>
          <w:rStyle w:val="FootnoteReference"/>
        </w:rPr>
        <w:footnoteReference w:id="1440"/>
      </w:r>
      <w:r w:rsidRPr="006A21F9">
        <w:rPr>
          <w:lang w:val="ru-RU"/>
        </w:rPr>
        <w:t xml:space="preserve"> และให้วิงวอนเพียงเพื่อผู้ที่สำนึกผิดอย่างแท้จริงและผู้ที่ทำให้พระเจ้าทรงพอพระทัย</w:t>
      </w:r>
      <w:r>
        <w:rPr>
          <w:rStyle w:val="FootnoteReference"/>
        </w:rPr>
        <w:footnoteReference w:id="1441"/>
      </w:r>
      <w:r w:rsidRPr="006A21F9">
        <w:rPr>
          <w:lang w:val="ru-RU"/>
        </w:rPr>
        <w:t xml:space="preserve"> ดังนั้น เมื่อคริสตจักรโบราณให้อภัยแก่ผู้ทำบาปผ่านการวิงวอนของผู้พลีชีพและผู้สารภาพบาป คริสตจักรได้เคารพคำพยานของผู้พลีชีพและผู้สารภาพบาปเอง — ในฐานะบุคคลที่สมควรได้รับความไว้วางใจอย่างเต็มที่เกี่ยวกับความจริงใจในการกลับใจและเปลี่ยนแปลงของผู้ทำบาป — และไม่ได้ให้อภัยราวกับว่ากำลังนำคุณความดีอันล้นเหลือของผู้พลีชีพศักดิ์สิทธิ์มาให้กับผู้ทำบาป</w:t>
      </w:r>
    </w:p>
    <w:p w14:paraId="649AC22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“คริสตจักรยุคแรก แม้จะกำหนดการลงโทษหรือการลงโทษชั่วคราวแก่ผู้ทำบาป แต่บ่อยครั้งก็ลดโทษลง นั่นคือ ให้การอภัยบาป ซึ่งเห็นได้ชัดจากกฎของสภาอันคีราและสภาอื่น ๆ” แต่ทำไม จึงลดโทษเหล่านี้? เพียงแต่บนพื้นฐานของสภาพทางศีลธรรมของผู้สำนึกผิดเท่านั้น — เพราะเมื่อมองการลงโทษเป็นการรักษาทางจิตวิญญาณ คริสตจักรจึงเห็นว่าจำเป็นและเป็นประโยชน์ต่อผู้ที่ได้รับการรักษาที่จะลด ปรับเปลี่ยน เพิ่ม หรือแม้กระทั่งยกเลิกการรักษาทั้งหมด — และไม่ใช่โดยการจัดสรรบุญของผู้ชอบธรรมให้แก่ผู้ทำบาปแต่อย่างใด เพียงอ่านกฎของสภาอันคีราที่กล่าวถึงข้างต้นก็เพียงพอแล้ว: “พระสังฆราชจะมีอำนาจ หลังจากตรวจสอบวิธีการกลับใจแล้ว ให้แสดงความเมตตา หรือให้ระยะเวลาการกลับใจที่ยาวนานขึ้น “เหนือสิ่งอื่นใด ต้องตรวจสอบพฤติกรรมก่อนและหลังการถูกล่อลวง และให้ความเมตตาตามความเหมาะสม” (กฎข้อ 5; หมายเหตุ 7) </w:t>
      </w:r>
      <w:r w:rsidRPr="006A21F9">
        <w:rPr>
          <w:lang w:val="ru-RU"/>
        </w:rPr>
        <w:lastRenderedPageBreak/>
        <w:t>สิ่งนี้ได้รับการยืนยันโดยสภาไนเซียครั้งที่หนึ่ง</w:t>
      </w:r>
      <w:r>
        <w:rPr>
          <w:rStyle w:val="FootnoteReference"/>
        </w:rPr>
        <w:footnoteReference w:id="1442"/>
      </w:r>
      <w:r w:rsidRPr="006A21F9">
        <w:rPr>
          <w:lang w:val="ru-RU"/>
        </w:rPr>
        <w:t xml:space="preserve"> นักบุญบาซิลผู้ยิ่งใหญ่</w:t>
      </w:r>
      <w:r>
        <w:rPr>
          <w:rStyle w:val="FootnoteReference"/>
        </w:rPr>
        <w:footnoteReference w:id="1443"/>
      </w:r>
      <w:r w:rsidRPr="006A21F9">
        <w:rPr>
          <w:lang w:val="ru-RU"/>
        </w:rPr>
        <w:t xml:space="preserve"> นักบุญเกรกอรีแห่งนิสซา</w:t>
      </w:r>
      <w:r>
        <w:rPr>
          <w:rStyle w:val="FootnoteReference"/>
        </w:rPr>
        <w:footnoteReference w:id="1444"/>
      </w:r>
      <w:r w:rsidRPr="006A21F9">
        <w:rPr>
          <w:lang w:val="ru-RU"/>
        </w:rPr>
        <w:t xml:space="preserve"> และผู้อื่น ๆ</w:t>
      </w:r>
      <w:r>
        <w:rPr>
          <w:rStyle w:val="FootnoteReference"/>
        </w:rPr>
        <w:footnoteReference w:id="1445"/>
      </w:r>
      <w:r w:rsidRPr="006A21F9">
        <w:rPr>
          <w:lang w:val="ru-RU"/>
        </w:rPr>
        <w:t xml:space="preserve"> และสิ่งที่น่าสังเกตคือ ในสมัยโบราณ การอภัยบาปให้แก่ผู้บาปที่สำนึกผิดนั้นไม่เกิดขึ้นทันทีหลังจากการกำหนดการชดใช้บาป (ซึ่งตรงกันข้ามกับสิ่งที่เคยเป็นและยังคงเกิดขึ้นในบางครั้งในคริสตจักรโรมัน โดยเฉพาะในช่วงการเฉลิมฉลองปีศักดิ์สิทธิ์ เมื่อการยกโทษบาปถูกให้แม้ก่อนที่จะมีการกำหนดการชดใช้บาป) แต่เพียงหลังจากผ่านช่วงเวลาที่ยาวนาน ซึ่งในช่วงเวลานั้น ผู้ทำบาปมีโอกาสเพียงพอที่จะรู้สึกถึงน้ำหนักของความผิดและโทษที่ได้รับ และได้กลับใจ</w:t>
      </w:r>
      <w:r>
        <w:rPr>
          <w:rStyle w:val="FootnoteReference"/>
        </w:rPr>
        <w:footnoteReference w:id="1446"/>
      </w:r>
      <w:r w:rsidRPr="006A21F9">
        <w:rPr>
          <w:lang w:val="ru-RU"/>
        </w:rPr>
        <w:t xml:space="preserve"> สิ่งที่น่าสังเกตไม่แพ้กันคือ เมื่อสภาคริสตจักรโบราณและบรรดาบิดาคริสตจักรเห็นว่าผู้ที่ถูกตัดสิทธิ์จากคริสตจักรกำลังเผชิญกับความตาย พวกท่านจะปลดปล่อยพวกเขาจากโทษทางคริสตจักร อนุญาตให้พวกเขาเข้าร่วมพิธีศีลมหาสนิท และเมื่ออันตรายผ่านพ้นไปแล้ว จึงกำหนดให้พวกเขาต้องปฏิบัติโทษที่ได้รับการกำหนดไว้ก่อนหน้านี้ให้ครบถ้วน</w:t>
      </w:r>
      <w:r>
        <w:rPr>
          <w:rStyle w:val="FootnoteReference"/>
        </w:rPr>
        <w:footnoteReference w:id="1447"/>
      </w:r>
      <w:r w:rsidRPr="006A21F9">
        <w:rPr>
          <w:lang w:val="ru-RU"/>
        </w:rPr>
        <w:t xml:space="preserve"> นี่เป็นสัญญาณที่ชัดเจนว่าคริสตจักรโบราณมองการชดใช้บาปไม่ใช่ในฐานะวิธีการเพื่อตอบสนองความยุติธรรมของพระเจ้า — ซึ่งสามารถแทนที่ได้อย่างสะดวกด้วยคุณงามความดีของพระผู้ช่วยให้รอดและนักบุญ — แต่เป็นมาตรการแก้ไข ซึ่งมีเงื่อนไขเพียงข้อเดียวสำหรับการปลดปล่อย: การกลับใจอย่างจริงใจของผู้ทำบาป</w:t>
      </w:r>
    </w:p>
    <w:p w14:paraId="20165FE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ดังนั้น เนื่องจากไม่มีพื้นฐานแม้แต่น้อยทั้งในพระคัมภีร์ศักดิ์สิทธิ์หรือในประเพณีศักดิ์สิทธิ์ ในฐานะหลักคำสอนของคริสตจักรโรมัน การให้อภัยบาปจึงพิสูจน์แล้วว่าเป็นอันตรายต่อชีวิตคริสตชน: มันบ่อนทำลายการกลับใจที่แท้จริงต่อบาป; มันพรากผู้ทำบาปไปจากวิธีการรักษาที่จำเป็นสำหรับการรักษาโรคทางจิตวิญญาณของพวกเขาอย่างไม่เลือกหน้า; และด้วยการหลอกลวงประชาชนด้วยภาพลวงตาของการคืนดีกับพระเจ้าและคริสตจักรอย่างง่ายดาย มันได้มีส่วนร่วมและอาจยังคงมีส่วนร่วมในการเสื่อมถอยทางศีลธรรมอย่างกว้างขวาง</w:t>
      </w:r>
      <w:r>
        <w:rPr>
          <w:rStyle w:val="FootnoteReference"/>
        </w:rPr>
        <w:footnoteReference w:id="1448"/>
      </w:r>
      <w:r w:rsidRPr="006A21F9">
        <w:rPr>
          <w:lang w:val="ru-RU"/>
        </w:rPr>
        <w:t xml:space="preserve"> เราจะไม่กล่าวถึงการละเมิดต่าง ๆ ของชั้นผู้นำโรมัน ซึ่งได้เกิดขึ้นและอาจเกิดขึ้นได้เสมอในการให้อภัยบาป</w:t>
      </w:r>
      <w:r>
        <w:rPr>
          <w:rStyle w:val="FootnoteReference"/>
        </w:rPr>
        <w:footnoteReference w:id="1449"/>
      </w:r>
    </w:p>
    <w:p w14:paraId="1569FAA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1DC2D648" w14:textId="77777777" w:rsidR="00BE1885" w:rsidRPr="006A21F9" w:rsidRDefault="00BE1885" w:rsidP="00BE1885">
      <w:pPr>
        <w:pStyle w:val="Heading4"/>
        <w:rPr>
          <w:lang w:val="ru-RU"/>
        </w:rPr>
      </w:pPr>
      <w:bookmarkStart w:id="902" w:name="_Toc133142614"/>
      <w:bookmarkStart w:id="903" w:name="_Toc133142998"/>
      <w:bookmarkStart w:id="904" w:name="_Toc133166355"/>
      <w:bookmarkStart w:id="905" w:name="_Toc182221565"/>
      <w:bookmarkStart w:id="906" w:name="_Toc238453132"/>
      <w:bookmarkStart w:id="907" w:name="_Toc238453932"/>
      <w:bookmarkStart w:id="908" w:name="_Toc238454334"/>
      <w:bookmarkStart w:id="909" w:name="_Toc238466416"/>
      <w:bookmarkStart w:id="910" w:name="_Toc238576157"/>
      <w:r w:rsidRPr="006A21F9">
        <w:rPr>
          <w:bCs/>
          <w:lang w:val="ru-RU"/>
        </w:rPr>
        <w:t xml:space="preserve">5. </w:t>
      </w:r>
      <w:r w:rsidRPr="006A21F9">
        <w:rPr>
          <w:lang w:val="ru-RU"/>
        </w:rPr>
        <w:t>เกี่ยวกับศีลเจิมผู้ป่วย</w:t>
      </w:r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</w:p>
    <w:p w14:paraId="56A33F4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4FC06130" w14:textId="77777777" w:rsidR="00BE1885" w:rsidRPr="006A21F9" w:rsidRDefault="00BE1885" w:rsidP="00BE1885">
      <w:pPr>
        <w:pStyle w:val="Heading5"/>
        <w:rPr>
          <w:lang w:val="ru-RU"/>
        </w:rPr>
      </w:pPr>
      <w:bookmarkStart w:id="911" w:name="_Toc133142999"/>
      <w:bookmarkStart w:id="912" w:name="_Toc133166356"/>
      <w:bookmarkStart w:id="913" w:name="_Toc182221566"/>
      <w:bookmarkStart w:id="914" w:name="_Toc238453133"/>
      <w:bookmarkStart w:id="915" w:name="_Toc238453933"/>
      <w:bookmarkStart w:id="916" w:name="_Toc238576158"/>
      <w:r w:rsidRPr="006A21F9">
        <w:rPr>
          <w:lang w:val="ru-RU"/>
        </w:rPr>
        <w:t>§229. ความเกี่ยวข้องกับส่วนก่อนหน้า; แนวคิดเกี่ยวกับการเจิมผู้ป่วยและชื่อเรียกต่างๆ ของมัน</w:t>
      </w:r>
      <w:bookmarkEnd w:id="911"/>
      <w:bookmarkEnd w:id="912"/>
      <w:bookmarkEnd w:id="913"/>
      <w:bookmarkEnd w:id="914"/>
      <w:bookmarkEnd w:id="915"/>
      <w:bookmarkEnd w:id="916"/>
    </w:p>
    <w:p w14:paraId="225D3DB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ศีลสารภาพบาป ในฐานะที่เป็นวิธีการรักษาที่เต็มไปด้วยพระคุณ มีไว้สำหรับคริสตชนทุกคน แต่มีวัตถุประสงค์เพื่อรักษาโรคทางจิตวิญญาณเท่านั้น ส่วนศีลเจิมผู้ป่วย เป็นวิธีการรักษาอีกอย่างหนึ่งที่มีไว้เพื่อความรอด มีไว้สำหรับคริสตชนที่ป่วยทางกาย และมีวัตถุประสงค์เพื่อรักษาไม่เพียงแต่โรคทางจิตวิญญาณ แต่ยังรวมถึงโรคทางกายด้วย</w:t>
      </w:r>
    </w:p>
    <w:p w14:paraId="6E154FB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ความเข้าใจเกี่ยวกับพิธีเจิมผู้ป่วยนี้ได้รับการอธิบายโดยคริสตจักรออร์โธดอกซ์ เมื่อระบุว่า: ‘พิธีเจิมผู้ป่วยเป็นศีลศักดิ์สิทธิ์ ซึ่งผ่านการเจิมร่างกายด้วยน้ำมันศักดิ์สิทธิ์ เพื่อเชิญชวนพระคุณของพระเจ้ามาสู่ผู้ป่วย เพื่อรักษาทั้งความเจ็บป่วยทางจิตวิญญาณและทางร่างกาย’ (คำสอนคริสตชนฉบับขยาย ส่วนที่ 1 ข้อ 10)</w:t>
      </w:r>
    </w:p>
    <w:p w14:paraId="429F650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ตั้งแต่สมัยโบราณมาจนถึงปัจจุบัน สักระมานนี้ในคริสตจักรออร์โธดอกซ์ยังคงถูกเรียกว่า ‘การเจิม’ (</w:t>
      </w:r>
      <w:r>
        <w:rPr>
          <w:rStyle w:val="FootnoteReference"/>
        </w:rPr>
        <w:footnoteReference w:id="1450"/>
      </w:r>
      <w:r w:rsidRPr="006A21F9">
        <w:rPr>
          <w:lang w:val="ru-RU"/>
        </w:rPr>
        <w:t xml:space="preserve"> ), ‘การเจิมศักดิ์สิทธิ์’ (</w:t>
      </w:r>
      <w:r>
        <w:rPr>
          <w:rStyle w:val="FootnoteReference"/>
        </w:rPr>
        <w:footnoteReference w:id="1451"/>
      </w:r>
      <w:r w:rsidRPr="006A21F9">
        <w:rPr>
          <w:lang w:val="ru-RU"/>
        </w:rPr>
        <w:t xml:space="preserve"> ), ‘การเจิมพร้อมกับการสวดมนต์’ (</w:t>
      </w:r>
      <w:r>
        <w:rPr>
          <w:rStyle w:val="FootnoteReference"/>
        </w:rPr>
        <w:footnoteReference w:id="1452"/>
      </w:r>
      <w:r w:rsidRPr="006A21F9">
        <w:rPr>
          <w:lang w:val="ru-RU"/>
        </w:rPr>
        <w:t xml:space="preserve"> ); และในประเทศของเรา — ‘การเจิมผู้ป่วย’, ‘การเจิมด้วยน้ำมัน’, และบางครั้งในภาษาพูดทั่วไปเรียกว่า ‘การเจิมของสภา’ เนื่องจากโดยทั่วไปแล้วพิธีนี้มักดำเนินการโดยสภาของพระสงฆ์ ชื่อต่าง ๆ ที่ใช้เรียก “การเจิมผู้ป่วย” โดยเฉพาะในคริสตจักรโรมัน — เช่น ‘การเจิมครั้งสุดท้าย’ (</w:t>
      </w:r>
      <w:r>
        <w:rPr>
          <w:rStyle w:val="FootnoteReference"/>
        </w:rPr>
        <w:footnoteReference w:id="1453"/>
      </w:r>
      <w:r w:rsidRPr="006A21F9">
        <w:rPr>
          <w:lang w:val="ru-RU"/>
        </w:rPr>
        <w:t xml:space="preserve"> ), ‘ศีลของผู้ใกล้ตาย’ ( ), และ ‘การเจิมผู้ป่วย’ (</w:t>
      </w:r>
      <w:r>
        <w:rPr>
          <w:rStyle w:val="FootnoteReference"/>
        </w:rPr>
        <w:footnoteReference w:id="1454"/>
      </w:r>
      <w:r w:rsidRPr="006A21F9">
        <w:rPr>
          <w:lang w:val="ru-RU"/>
        </w:rPr>
        <w:t xml:space="preserve"> ) — มีต้นกำเนิดในภายหลัง และดังที่เราจะได้เห็น ไม่ได้ถูกต้องทั้งหมด</w:t>
      </w:r>
    </w:p>
    <w:p w14:paraId="77F3F065" w14:textId="77777777" w:rsidR="00BE1885" w:rsidRPr="006A21F9" w:rsidRDefault="00BE1885" w:rsidP="00BE1885">
      <w:pPr>
        <w:rPr>
          <w:lang w:val="ru-RU"/>
        </w:rPr>
      </w:pPr>
    </w:p>
    <w:p w14:paraId="645A42A2" w14:textId="77777777" w:rsidR="00BE1885" w:rsidRPr="006A21F9" w:rsidRDefault="00BE1885" w:rsidP="00BE1885">
      <w:pPr>
        <w:pStyle w:val="Heading5"/>
        <w:rPr>
          <w:lang w:val="ru-RU"/>
        </w:rPr>
      </w:pPr>
      <w:bookmarkStart w:id="917" w:name="_Toc133143000"/>
      <w:bookmarkStart w:id="918" w:name="_Toc133166357"/>
      <w:bookmarkStart w:id="919" w:name="_Toc182221567"/>
      <w:bookmarkStart w:id="920" w:name="_Toc238453134"/>
      <w:bookmarkStart w:id="921" w:name="_Toc238453934"/>
      <w:bookmarkStart w:id="922" w:name="_Toc238576159"/>
      <w:r w:rsidRPr="006A21F9">
        <w:rPr>
          <w:lang w:val="ru-RU"/>
        </w:rPr>
        <w:t>§230. การสถาปนาโดยพระเจ้าของศีลเจิมผู้ป่วยและความถูกต้องของมัน</w:t>
      </w:r>
      <w:bookmarkEnd w:id="917"/>
      <w:bookmarkEnd w:id="918"/>
      <w:bookmarkEnd w:id="919"/>
      <w:bookmarkEnd w:id="920"/>
      <w:bookmarkEnd w:id="921"/>
      <w:bookmarkEnd w:id="922"/>
    </w:p>
    <w:p w14:paraId="75BB2913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นักบุญยากอบอัครสาวกได้กล่าวถึงศีลเจิมผู้ป่วยอย่างชัดเจนในพระคัมภีร์ศักดิ์สิทธิ์ เมื่อท่านให้คำแนะนำแก่คริสตชนว่า: </w:t>
      </w:r>
      <w:r w:rsidRPr="006A21F9">
        <w:rPr>
          <w:i/>
          <w:iCs/>
          <w:lang w:val="ru-RU"/>
        </w:rPr>
        <w:t>‘มีใครในพวกท่านที่กำลังทุกข์ทรมานอยู่หรือไม่? ให้ผู้นั้นอธิษฐาน. “มีใครที่ใจชื่นบานอยู่บ้างไหม? ให้ร้องเพลงสดุดี</w:t>
      </w:r>
      <w:r w:rsidRPr="006A21F9">
        <w:rPr>
          <w:lang w:val="ru-RU"/>
        </w:rPr>
        <w:t xml:space="preserve">เถิด” และท่านกล่าวต่อทันทีว่า: </w:t>
      </w:r>
      <w:r w:rsidRPr="006A21F9">
        <w:rPr>
          <w:i/>
          <w:iCs/>
          <w:lang w:val="ru-RU"/>
        </w:rPr>
        <w:t xml:space="preserve">“มีใครในหมู่ท่านที่ป่วยอยู่บ้างไหม? ให้เรียกผู้อาวุโสของคริสตจักรมา และให้พวกเขาอธิษฐานเผื่อเขา โดยเจิมเขาด้วยน้ำมันในพระนามขององค์พระผู้เป็นเจ้า และคำอธิษฐานด้วยความเชื่อจะรักษาผู้เจ็บป่วยให้หาย และพระเจ้าจะทรงให้เขาฟื้นคืนชีพ; และหากเขาได้ทำบาป บาปเหล่านั้นจะได้รับการอภัย </w:t>
      </w:r>
      <w:r w:rsidRPr="006A21F9">
        <w:rPr>
          <w:lang w:val="ru-RU"/>
        </w:rPr>
        <w:t>(ยากอบ 5:14–15) จากคำพูดเหล่านี้ ทั้งการจัดตั้งโดยพระเจ้าของพิธีการเจิมน้ำมันรักษาผู้ป่วย และความถูกต้องของมันในฐานะศีลศักดิ์สิทธิ์ ล้วนได้รับการเปิดเผยอย่างเท่าเทียมกัน</w:t>
      </w:r>
    </w:p>
    <w:p w14:paraId="2823B12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การจัดตั้งโดยพระเจ้า เพราะด้านหนึ่ง จากบริบทนี้เห็นได้ชัดว่าอัครทูตไม่ได้กล่าวถึงการเจิมด้วยน้ำมันว่าเป็นสิ่งใหม่ที่คริสตชนไม่เคยรู้จักมาก่อน แต่เพียงชี้ให้พวกเขาเห็นถึงวิธีการรักษานี้ว่าเป็นสิ่งที่มีอยู่และเป็นที่รู้จักดีในหมู่พวกเขาแล้ว ซึ่งท่านสั่งให้พวกเขาใช้เมื่อเกิดการเจ็บป่วย อีกด้านหนึ่ง ไม่มีข้อสงสัยเลยว่าอัครสาวกผู้ศักดิ์สิทธิ์ไม่ได้ประกาศสิ่งใดตามความประสงค์ของตนเอง (กาลาเทีย 1:11–12) แต่สอนเพียงสิ่งที่พระเยซูเจ้าได้สั่งให้พวกเขา (มัทธิว 28:20) และสิ่งที่พระวิญญาณของพระเจ้าได้ดลใจให้พวกเขาสอน (ยอห์น 16:13); เป็นที่ทราบกันดีว่าพวกเขาเรียกตนเองว่าเป็นผู้รับใช้ของพระคริสต์ และเป็นผู้สร้างเพียงเท่านั้น ไม่ใช่ผู้ก่อตั้ง ความลับของพระเจ้า (1 โครินธ์ 4:1) ดังนั้น การเจิมผู้ป่วย ซึ่งอัครสาวกยากอบได้สั่งไว้ที่นี่แก่คริสตชนในฐานะพิธีศักดิ์สิทธิ์เพื่อการรักษาโรคทางกายและทางจิตวิญญาณ ก็เป็นสิ่งที่พระเยซูคริสต์เจ้าเองและพระวิญญาณบริสุทธิ์ได้ทรงบัญชาไว้ เราไม่พบในพระคัมภีร์ว่าพระเจ้าทรงสถาปนาศีลนี้เมื่อใดอย่างแน่ชัด เนื่องจากสิ่งที่พระองค์ทรงสอนและทรงกระทำบนโลกนี้ส่วนใหญ่ไม่ได้ถูกบันทึกไว้เป็นลายลักษณ์อักษร (ยอห์น 21:25) แต่ก็เป็นเรื่องธรรมชาติที่จะสันนิษฐานว่าศีลศักดิ์สิทธิ์นี้ เช่นเดียวกับอีกสองศีล (ศีลล้างบาปและศีลอภัยบาป) ซึ่งให้อภัยบาปได้ ถูกพระผู้เป็นเจ้าสถาปนาขึ้นหลังการฟื้นคืนพระชนม์ของพระองค์ เมื่อพระองค์ได้รับ</w:t>
      </w:r>
      <w:r w:rsidRPr="006A21F9">
        <w:rPr>
          <w:i/>
          <w:iCs/>
          <w:lang w:val="ru-RU"/>
        </w:rPr>
        <w:t>อำนาจทั้งในสวรรค์และบนโลก</w:t>
      </w:r>
      <w:r w:rsidRPr="006A21F9">
        <w:rPr>
          <w:lang w:val="ru-RU"/>
        </w:rPr>
        <w:t xml:space="preserve"> (มัทธิว 28:18) </w:t>
      </w:r>
      <w:r w:rsidRPr="006A21F9">
        <w:rPr>
          <w:i/>
          <w:iCs/>
          <w:lang w:val="ru-RU"/>
        </w:rPr>
        <w:t xml:space="preserve">และเมื่อตลอดระยะเวลาสี่สิบวัน พระองค์ได้ปรากฏตัวแก่เหล่าอัครสาวกและตรัสถึงอาณาจักรของพระเจ้า </w:t>
      </w:r>
      <w:r w:rsidRPr="006A21F9">
        <w:rPr>
          <w:lang w:val="ru-RU"/>
        </w:rPr>
        <w:t>(กิจการ 1:3) นั่นคือ การจัดตั้งพระศาสนจักรอันศักดิ์สิทธิ์ของพระองค์ ซึ่งศีลศักดิ์สิทธิ์เป็นส่วนสำคัญที่สุด</w:t>
      </w:r>
    </w:p>
    <w:p w14:paraId="7C4F9A0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ความถูกต้องตามหลักพิธีศักดิ์สิทธิ์ เช่นเดียวกับพิธีศักดิ์สิทธิ์อื่น ๆ เพราะนอกเหนือจากการสถาปนาโดยพระเจ้า—ซึ่งเป็นลักษณะสำคัญประการแรกของพิธีศักดิ์สิทธิ์คริสเตียนทุกประการ— การเจิมผู้ป่วยมีลักษณะเฉพาะตามคำกล่าวของอัครสาวก คือมีสองลักษณะเพิ่มเติม: สัญลักษณ์ที่สัมผัสได้ — การเจิมผู้ป่วยด้วยน้ำมันพร้อมกับการอธิษฐาน — และการกระทำของพระคุณที่เหนือการสัมผัสได้ ซึ่งเกี่ยวข้องกับสัญลักษณ์ที่สัมผัสได้นี้ — การอภัยบาปและการรักษาโรคภัยไข้เจ็บ อย่างไรก็ตาม การสันนิษฐาน—</w:t>
      </w:r>
      <w:r w:rsidRPr="006A21F9">
        <w:rPr>
          <w:lang w:val="ru-RU"/>
        </w:rPr>
        <w:lastRenderedPageBreak/>
        <w:t>ดังที่พวกนอกรีตทำ—</w:t>
      </w:r>
      <w:r>
        <w:rPr>
          <w:rStyle w:val="FootnoteReference"/>
        </w:rPr>
        <w:footnoteReference w:id="1455"/>
      </w:r>
      <w:r w:rsidRPr="006A21F9">
        <w:rPr>
          <w:lang w:val="ru-RU"/>
        </w:rPr>
        <w:t xml:space="preserve"> ว่านักบุญยากอบกำลังกล่าวถึงการรักษาโรคด้วยวิธีการทางการแพทย์ทั่วไป หรือถึงพรพิเศษในการรักษาโรค ที่นี่ เป็นสิ่งที่ไม่ยุติธรรมโดยสิ้นเชิง</w:t>
      </w:r>
    </w:p>
    <w:p w14:paraId="14D3EFB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มุมมองแรกนั้นไม่ยุติธรรม: เพราะ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ไม่ว่าพลังการรักษาของน้ำมันจะเป็นอย่างไร มันก็ไม่อาจเรียกว่าเป็นยารักษาโรคทั่วไปได้ ในขณะที่อัครสาวกผู้ศักดิ์สิทธิ์ตรัสในลักษณะทั่วไปว่า: ‘หากใครในพวกท่านป่วย ให้…’;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การเจิมผู้ป่วยด้วยน้ำมัน ในฐานะยาทั่วไป สามารถทำได้โดยธรรมชาติที่สุดโดยครอบครัว เพื่อน หรือแพทย์ใดก็ตามที่พระคัมภีร์ไม่ได้ห้ามให้ไปปรึกษา (Sirach 38:1–5) ในขณะที่อัครสาวกผู้ศักดิ์สิทธิ์ได้สั่งไว้อย่างชัดเจนว่า: ‘ให้เขาเรียกผู้อาวุโสของคริสตจักร…’;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ต่อมา ผู้ส่งสารไม่ได้ให้เครดิตพลังการรักษาไว้กับน้ำมันเพียงอย่างเดียว แต่หลักๆ แล้วอยู่ที่คำอธิษฐานของคณะนักบวช: ‘ให้พวกเขา อธิษฐานเผื่อเขา</w:t>
      </w:r>
      <w:r>
        <w:rPr>
          <w:rStyle w:val="FootnoteReference"/>
        </w:rPr>
        <w:footnoteReference w:id="1456"/>
      </w:r>
      <w:r w:rsidRPr="006A21F9">
        <w:rPr>
          <w:lang w:val="ru-RU"/>
        </w:rPr>
        <w:t xml:space="preserve"> หลังจากที่ได้เจิมเขาด้วยน้ำมันในพระนามขององค์พระผู้เป็นเจ้าแล้ว คำอธิษฐานแห่งความเชื่อจะช่วยให้ผู้ป่วยรอดพ้น และองค์พระผู้เป็นเจ้าจะทรงฟื้นฟูเขา’;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สุดท้าย การรักษาโรคนี้มาพร้อมกับการอภัยบาป: และหากเขาได้ทำบาป บาปเหล่านั้นจะได้รับการอภัย ซึ่งไม่มีวิธีการรักษาทางการแพทย์ตามธรรมชาติใดที่สามารถมอบให้ได้โดยไม่มีข้อสงสัย</w:t>
      </w:r>
    </w:p>
    <w:p w14:paraId="21A0AAF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ข้อสุดท้ายนี้ก็ไม่มีความเป็นจริงเช่นกัน เพราะ —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พรแห่งการรักษาด้วยปาฏิหาริย์ไม่เคยถูกผูกมัดกับสัญญาณทางกายภาพใด ๆ โดยเฉพาะ ดังที่เห็นได้ชัดจากประวัติศาสตร์ของพระผู้ช่วยให้รอดและอัครสาวก </w:t>
      </w:r>
      <w:r w:rsidRPr="009933FF">
        <w:rPr>
          <w:lang w:val="ru-RU"/>
        </w:rPr>
        <w:t>[</w:t>
      </w:r>
      <w:r w:rsidRPr="006A21F9">
        <w:rPr>
          <w:lang w:val="ru-RU"/>
        </w:rPr>
        <w:t>(ยอห์น 5:8–9</w:t>
      </w:r>
      <w:r w:rsidRPr="009E63DF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9E63DF">
        <w:rPr>
          <w:lang w:val="ru-RU"/>
        </w:rPr>
        <w:t>(</w:t>
      </w:r>
      <w:r w:rsidRPr="006A21F9">
        <w:rPr>
          <w:lang w:val="ru-RU"/>
        </w:rPr>
        <w:t>ลูกา 4:40</w:t>
      </w:r>
      <w:r w:rsidRPr="009E63DF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9E63DF">
        <w:rPr>
          <w:lang w:val="ru-RU"/>
        </w:rPr>
        <w:t>(</w:t>
      </w:r>
      <w:r w:rsidRPr="006A21F9">
        <w:rPr>
          <w:lang w:val="ru-RU"/>
        </w:rPr>
        <w:t>มาระโก 16:18</w:t>
      </w:r>
      <w:r w:rsidRPr="009E63DF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9E63DF">
        <w:rPr>
          <w:lang w:val="ru-RU"/>
        </w:rPr>
        <w:t>(</w:t>
      </w:r>
      <w:r w:rsidRPr="006A21F9">
        <w:rPr>
          <w:lang w:val="ru-RU"/>
        </w:rPr>
        <w:t>กิจการ 3:6</w:t>
      </w:r>
      <w:r w:rsidRPr="009E63DF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9E63DF">
        <w:rPr>
          <w:lang w:val="ru-RU"/>
        </w:rPr>
        <w:t>(</w:t>
      </w:r>
      <w:r w:rsidRPr="006A21F9">
        <w:rPr>
          <w:lang w:val="ru-RU"/>
        </w:rPr>
        <w:t>กิจการ 28:8–9)</w:t>
      </w:r>
      <w:r w:rsidRPr="009E63DF">
        <w:rPr>
          <w:lang w:val="ru-RU"/>
        </w:rPr>
        <w:t xml:space="preserve">] </w:t>
      </w:r>
      <w:r w:rsidRPr="006A21F9">
        <w:rPr>
          <w:lang w:val="ru-RU"/>
        </w:rPr>
        <w:t xml:space="preserve">ส่วนนักบุญยากอบชี้ถึงสัญญาณหนึ่งอย่างเฉพาะเจาะจง — น้ำมัน;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ผู้ที่มีพรพิเศษนี้สามารถรักษาโรคได้เท่านั้น แต่ไม่มีอำนาจในการอภัยบาป ซึ่งพระผู้ช่วยให้รอดได้ประทานไว้เฉพาะแก่บรรดาอัครสาวกและผู้สืบทอดตำแหน่งของพวกเขาเท่านั้น; แต่พระเจมส์ผู้ศักดิ์สิทธิ์กลับเชื่อมโยงการอภัยบาปกับการรักษาโรคไว้ด้วยกันในที่นี้;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ในยุคอัครสาวก ผู้เชื่อทุกระดับและทุกสถานะมีของประทานพิเศษ รวมถึงของประทานการรักษาโรคด้วย (1 โครินธ์ 12:7–12, เป็นต้น); ดังนั้น สำหรับการรักษาโรคด้วยปาฏิหาริย์ ผู้คนควรหันไปหาบุคคลที่มีพรสวรรค์นี้โดยเฉพาะ ไม่ว่าพวกเขาจะมีตำแหน่งหรือฐานะใดก็ตาม ในขณะที่นักบุญยากอบสั่งว่า ควรเรียกผู้อาวุโสในคริสตจักรเท่านั้นมาทำพิธีเจิมด้วยน้ำมัน… ชัดเจนว่านี่ไม่ใช่เรื่องการรักษาโรคด้วยปาฏิหาริย์ แต่เป็นหนึ่งในพิธีกรรมศักดิ์สิทธิ์ของคริสตจักร ซึ่งตามคำสอนของอัครทูตนั้น แท้จริงแล้วไม่สามารถดำเนินการได้โดยผู้เชื่อทุกคน (ฮีบรู 5:4) แต่เฉพาะโดยผู้รับใช้ที่ได้รับการเลือกสรรของคริสตจักร (เอเฟซัส 4:11–12) และโดยเฉพาะอย่างยิ่งโดยผู้อาวุโส (กิจการ 20:17–18).</w:t>
      </w:r>
    </w:p>
    <w:p w14:paraId="2BCC350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ไม่ควรมีความสงสัยแม้แต่น้อยว่า ตั้งแต่สมัยของอัครสาวก พิธีศีลเจิมผู้ป่วยได้ถูกจัดขึ้นในพระศาสนจักร: เพราะพระศาสนจักรไม่อาจลืมได้ ยิ่งไปกว่านั้นไม่อาจละเมิดคำสั่งที่อัครสาวกได้สอนไว้อย่างชัดเจน และมีความสำคัญต่อการช่วยให้รอดของผู้เชื่อ แต่ยังมีคำพยานบางประการจากครูผู้สอนในสมัยโบราณที่ได้รับการรักษาไว้ด้วย ซึ่งบางท่านเพียงกล่าวถึงการเจิมด้วยน้ำมัน โดยอ้างอิงจากคำพูดของอัครสาวกยากอบ หรือชี้ให้เห็นผ่านลักษณะบางประการว่าการเจิมด้วยน้ำมันเป็นพิธีกรรมศักดิ์สิทธิ์ที่แยกต่างหาก หรือแม้กระทั่งเรียกมันโดยตรงว่าเป็นศีลศักดิ์สิทธิ์</w:t>
      </w:r>
    </w:p>
    <w:p w14:paraId="541C13B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ในจำนวนนี้ มีคำพยานของ:</w:t>
      </w:r>
    </w:p>
    <w:p w14:paraId="542CD46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โอริเจน (Origen) หลังจากได้ระบุวิธีการต่าง ๆ สำหรับการอภัยบาป เช่น การรับบัพติศมา การเป็นมรณสักขี ความรักที่ร้อนแรงต่อพระเจ้า และสิ่งอื่น ๆ ที่คล้ายคลึงกัน เขาได้กล่าวต่อว่า: “ยังมีวิธีที่เจ็ดอีกวิธีหนึ่ง แม้จะเป็นวิธีที่หนักหน่วงและยากลำบาก นั่นคือการอภัยบาปผ่านการกลับใจ เมื่อผู้ทำบาปล้างที่นอนด้วยน้ำตา และน้ำตาของเขาเป็นอาหารของเขาทั้งวันทั้งคืน (สดุดี 41:4) และเมื่อเขาไม่ละอายที่จะสารภาพบาปต่อหน้าพระสงฆ์ของพระเจ้า และขอการรักษา ตามคำพูดของผู้ที่กล่าวว่า: </w:t>
      </w:r>
      <w:r w:rsidRPr="006A21F9">
        <w:rPr>
          <w:lang w:val="ru-RU"/>
        </w:rPr>
        <w:lastRenderedPageBreak/>
        <w:t xml:space="preserve">‘ข้าพเจ้าได้กล่าวว่า “ข้าพเจ้าจะสารภาพความผิดของข้าพเจ้าต่อพระเจ้า” และพระองค์ได้ทรงลบล้างความผิดของข้าพเจ้า’ และท่านได้กล่าวเพิ่มเติมว่า: ‘ในสิ่งนี้ยังเป็นการสำเร็จตามคำที่อัครทูตยากอบได้กล่าวไว้: </w:t>
      </w:r>
      <w:r w:rsidRPr="006A21F9">
        <w:rPr>
          <w:i/>
          <w:iCs/>
          <w:lang w:val="ru-RU"/>
        </w:rPr>
        <w:t>‘มีใครในพวกท่านที่ป่วยอยู่บ้างไหม? ให้เขาเรียกผู้อาวุโสของคริสตจักรมา และให้พวกเขาอธิษฐานเผื่อเขา โดยเจิมเขาด้วยน้ำมันในพระนามของพระเจ้า และคำอธิษฐานด้วยความเชื่อจะรักษาผู้ป่วยให้หาย และพระเจ้าจะทรงให้เขาลุกขึ้นได้; และหากเขาได้ทำบาปไว้ บาปเหล่านั้นก็จะได้รับการอภัย</w:t>
      </w:r>
      <w:r w:rsidRPr="006A21F9">
        <w:rPr>
          <w:lang w:val="ru-RU"/>
        </w:rPr>
        <w:t>’ (ยากอบ 5:14–15).”</w:t>
      </w:r>
      <w:r>
        <w:rPr>
          <w:rStyle w:val="FootnoteReference"/>
        </w:rPr>
        <w:footnoteReference w:id="1457"/>
      </w:r>
      <w:r w:rsidRPr="006A21F9">
        <w:rPr>
          <w:lang w:val="ru-RU"/>
        </w:rPr>
        <w:t xml:space="preserve"> ออริเจน (Origen) ในที่นี้ไม่ได้แยกการเจิมผู้ป่วยออกจากการกลับใจ แต่กล่าวถึงทั้งสองเรื่องต่อเนื่องกันทันที; แต่สิ่งนี้ไม่ต้องสงสัยเลยว่า เนื่องจากแม้ในสมัยโบราณ การเจิมผู้ป่วยก็ถูกปฏิบัติ — เช่นเดียวกับที่ปฏิบัติมาจนถึงทุกวันนี้ — หลังจากกลับใจ และตามมาอย่างแยกไม่ออก</w:t>
      </w:r>
    </w:p>
    <w:p w14:paraId="56DC6DF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นักบุญคริสอสตอม เมื่อเปรียบเทียบพระสงฆ์ในฐานะบิดาทางจิตวิญญาณกับพ่อแม่ทางโลก ท่านกล่าวว่า: “พ่อแม่ทางโลกไม่สามารถปกป้องลูกๆ ของตนได้แม้กระทั่งจากความตายทางกายภาพ; ที่จริงแล้ว พวกเขาก็ไม่สามารถขับไล่โรคภัยที่รุกรานร่างกายลูกๆ ออกไปได้เสมอไป: ส่วนพระสงฆ์ทางจิตวิญญาณนั้น กลับได้ช่วยชีวิตวิญญาณที่เจ็บป่วยซึ่งถูกกำหนดให้ตกสู่ความพินาศไว้ได้บ่อยครั้ง ไม่ว่าจะโดยการให้บทลงโทษอย่างอ่อนโยน หรือโดยการป้องกันไม่ให้พวกเขาตกสู่ความพินาศตั้งแต่ต้น ไม่เพียงแต่ผ่านการสอนและชี้แนะ แต่ยังด้วยความช่วยเหลือจากคำอธิษฐานด้วย เพราะพวกเขามีอำนาจที่จะอภัยบาปไม่เพียงแต่เมื่อพวกเขาทำให้เราเกิดใหม่ แต่ยังหลังจากนั้นด้วย ตามที่กล่าวไว้ว่า: </w:t>
      </w:r>
      <w:r w:rsidRPr="006A21F9">
        <w:rPr>
          <w:i/>
          <w:iCs/>
          <w:lang w:val="ru-RU"/>
        </w:rPr>
        <w:t xml:space="preserve">‘มีใครในหมู่ท่านที่ป่วยอยู่หรือไม่? ให้เขาเรียกผู้อาวุโสของคริสตจักรมา และให้พวกเขาอธิษฐานเผื่อเขา โดยเจิมเขาด้วยน้ำมันในพระนามขององค์พระผู้เป็นเจ้า และคำอธิษฐานด้วยความเชื่อจะรักษาผู้เจ็บป่วยให้หาย และพระเจ้าจะทรงชุบเขาให้ลุกขึ้น; และหากเขาได้ทำบาปแล้ว บาปเหล่านั้นก็จะได้รับการอภัย </w:t>
      </w:r>
      <w:r w:rsidRPr="006A21F9">
        <w:rPr>
          <w:lang w:val="ru-RU"/>
        </w:rPr>
        <w:t>(ยากอบ 5:14–15) เมื่อพิจารณาจากบริบทของคำสอน และเนื่องจากพระสันตะปาปาได้กล่าวไว้ก่อนหน้านี้อย่างละเอียดและยาว เกี่ยวกับศีลการกลับใจและอำนาจของพระสงฆ์ในการผูกมัดและปลดปล่อย ซึ่งในโอกาสนั้นพระองค์ได้อ้างคำพูด — [(ยอห์น 20:23); (มัทธิว 18:18)] — เราอาจสรุปได้ว่าที่นี่ท่านกำลังกล่าวถึงพิธีศีลเจิมผู้ป่วยโดยเฉพาะ ซึ่งจัดให้เฉพาะผู้ป่วยเท่านั้น</w:t>
      </w:r>
      <w:r>
        <w:rPr>
          <w:rStyle w:val="FootnoteReference"/>
        </w:rPr>
        <w:footnoteReference w:id="1458"/>
      </w:r>
    </w:p>
    <w:p w14:paraId="6173B0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 ในการปกป้องตนเองจากเวทมนตร์ เขาได้ให้คำแนะนำดังต่อไปนี้: ‘เมื่อส่วนใดส่วนหนึ่งของร่างกายคุณป่วย และหากคุณเชื่อในคำเหล่านี้: ‘พระเจ้าผู้ทรงฤทธานุภาพ’ และพระนามอื่น ๆ ที่พระคัมภีร์ศักดิ์สิทธิ์ได้ระบุไว้ว่าเหมาะสมกับพระลักษณะของพระองค์: จงกล่าวถ้อยคำเหล่านี้ พร้อมทั้งอธิษฐานเผื่อตนเอง ท่านจะกระทำได้ดีกว่าพวกเขา (คือ ผู้ที่หันไปพึ่งไสยศาสตร์) เพราะท่านจะถวายพระเกียรติแด่พระเจ้า ไม่ใช่แด่ปีศาจที่ไม่บริสุทธิ์ ในเวลาเดียวกัน ข้าพเจ้าจะเตือนท่านถึงคำพูดเพิ่มเติมจากพระคัมภีร์ศักดิ์สิทธิ์: ‘มีใครในหมู่ท่านที่ป่วยอยู่หรือไม่? ให้เขาเรียกผู้อาวุโสของคริสตจักรมา และให้พวกเขาอธิษฐานเผื่อเขา พร้อมทั้งเจิมเขาด้วยน้ำมันในพระนามขององค์พระผู้เป็นเจ้า…’ และต่อไป”</w:t>
      </w:r>
      <w:r>
        <w:rPr>
          <w:rStyle w:val="FootnoteReference"/>
        </w:rPr>
        <w:footnoteReference w:id="1459"/>
      </w:r>
      <w:r w:rsidRPr="006A21F9">
        <w:rPr>
          <w:lang w:val="ru-RU"/>
        </w:rPr>
        <w:t xml:space="preserve"> น่าสังเกตว่าพระสันตะปาปาทรงกล่าวถึงการเจิมด้วยน้ำมันเพียงในฐานะวิธีการรักษาที่คริสตชนควรหันไปพึ่งเมื่อเจ็บป่วย และด้วยเหตุนี้จึงบ่งชี้ว่าวิธีการรักษานี้เป็นที่รู้จักดีและถูกปฏิบัติจริงในคริสตจักร</w:t>
      </w:r>
    </w:p>
    <w:p w14:paraId="2E354D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หลักฐานประเภทที่สอง ซึ่งชัดเจนยิ่งขึ้น ได้แก่ คำกล่าวของ:</w:t>
      </w:r>
    </w:p>
    <w:p w14:paraId="4DEBB1A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วิกเตอร์ ผู้เป็นปุโรหิตแห่งอันทิโอก (ศตวรรษที่ 5) ซึ่งในการอธิบายข้อความในพระวรสารเกี่ยวกับอัครสาวก: </w:t>
      </w:r>
      <w:r w:rsidRPr="006A21F9">
        <w:rPr>
          <w:i/>
          <w:iCs/>
          <w:lang w:val="ru-RU"/>
        </w:rPr>
        <w:t>‘และพวกเขาได้เจิมคนป่วยหลายคนด้วยน้ำมันและรักษาให้</w:t>
      </w:r>
      <w:r w:rsidRPr="006A21F9">
        <w:rPr>
          <w:lang w:val="ru-RU"/>
        </w:rPr>
        <w:t>หาย’ (มาระโก 6:13) ได้กล่าวว่า: “สิ่งที่อัครทูตยากอบกล่าวถึงในจดหมายของเขาที่ได้รับการยอมรับในพระคัมภีร์นั้นไม่ต่างจากนี้เลย เพราะเขาเขียนว่า: ‘มีใครในพวกท่านที่ป่วย… น้ำมันรักษาโรคและเป็นแหล่งของแสงสว่างและความสุข ดังนั้น น้ำมันที่ใช้ในการเจิมจึงเป็นสัญลักษณ์ทั้งความเมตตาของพระเจ้า การรักษาโรค และการให้ความสว่างแก่จิตใจ เพราะอย่างที่ทุกคนทราบดี การอธิษฐานคือสิ่งที่ทำให้ทุกสิ่งสำเร็จ ส่วนน้ำมันเป็นเพียงสัญลักษณ์ของสิ่งที่กำลังเกิดขึ้น”</w:t>
      </w:r>
      <w:r>
        <w:rPr>
          <w:rStyle w:val="FootnoteReference"/>
        </w:rPr>
        <w:footnoteReference w:id="1460"/>
      </w:r>
    </w:p>
    <w:p w14:paraId="660AE7F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ซีซาเรีย (Caesarea) ผู้เขียนในศตวรรษที่</w:t>
      </w:r>
      <w:r w:rsidRPr="003B5777">
        <w:rPr>
          <w:lang w:val="ru-RU"/>
        </w:rPr>
        <w:t xml:space="preserve"> 5</w:t>
      </w:r>
      <w:r w:rsidRPr="006A21F9">
        <w:rPr>
          <w:lang w:val="ru-RU"/>
        </w:rPr>
        <w:t xml:space="preserve"> เช่นกัน ในคำเทศนาหนึ่งของเขา เขาได้ให้คำแนะนำแก่คริสตชนดังนี้: ‘เมื่อใดก็ตามที่โรคภัยไข้เจ็บเกิดขึ้นกับบุคคลใด ผู้ป่วยควรรับพระกายและพระโลหิตของพระคริสต์ และรับการเจิมบนร่างกาย เพื่อให้คำในพระคัมภีร์เป็นจริงในเรา: “มีใครในพวกท่านที่กำลังทุกข์ทรมาน… “พี่น้องทั้งหลาย ท่านทั้งหลายจงดูเถิด ผู้ใดที่หันมาหาคริสตจักรในยามเจ็บป่วย จะถือว่าสมควรได้รับการรักษาทั้งทางร่างกายและการอภัยบาป”</w:t>
      </w:r>
      <w:r>
        <w:rPr>
          <w:rStyle w:val="FootnoteReference"/>
        </w:rPr>
        <w:footnoteReference w:id="1461"/>
      </w:r>
    </w:p>
    <w:p w14:paraId="4B721DE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สุดท้าย พวกเขากล่าวถึงการเจิมผู้ป่วยอย่างชัดเจนว่าเป็นศีลศักดิ์สิทธิ์:</w:t>
      </w:r>
    </w:p>
    <w:p w14:paraId="73F267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สมเด็จพระสันตะปาปาอินโนเซนต์ที่ </w:t>
      </w:r>
      <w:r w:rsidRPr="003B5777">
        <w:rPr>
          <w:lang w:val="ru-RU"/>
        </w:rPr>
        <w:t xml:space="preserve">1 </w:t>
      </w:r>
      <w:r w:rsidRPr="006A21F9">
        <w:rPr>
          <w:lang w:val="ru-RU"/>
        </w:rPr>
        <w:t>(ศตวรรษที่ 5) ในการตอบคำถามว่า: “เราควรเข้าใจคำพูดของอัครสาวกยากอบอย่างไร: ‘มีใครในพวกท่านที่กำลังทุกข์ทรมาน…’ และต่อไปอีก” พระองค์ตรัสว่า: “คำเหล่านี้ต้องเข้าใจอย่างไม่ต้องสงสัยว่าหมายถึงผู้เชื่อที่ป่วย ซึ่งอาจได้รับการเจิมด้วยน้ำมันศักดิ์สิทธิ์หรือน้ำมันเจิม” และต่อมา เมื่อตอบคำถามอีกข้อ—คือว่าพระสังฆราชสามารถประกอบพิธีการเจิมนี้ได้หรือไม่—ท่านกล่าวต่อว่า: ‘ไม่มีเหตุผลใดที่จะสงสัยว่าพระสังฆราชไม่สามารถทำสิ่งที่พระสงฆ์สามารถทำได้โดยไม่มีข้อสงสัยได้ ผู้ส่งสารกล่าวถึงพระสงฆ์ เพราะพระสังฆราชซึ่งมีหน้าที่รับผิดชอบมากมาย ไม่สามารถไปเยี่ยมผู้ป่วยทุกคนได้… ผู้ที่กำลังรับการลงโทษทางศาสนจักร (ecclesiastical penance) ไม่ควรได้รับการเจิมนี้: เพราะนี่เป็นศีลศักดิ์สิทธิ์ หากบุคคลใดถูกห้ามรับศีลศักดิ์สิทธิ์อื่น ๆ แล้ว จะได้รับอนุญาตให้รับเพียงศีลนี้เพียงอย่างเดียวได้อย่างไร?”</w:t>
      </w:r>
      <w:r>
        <w:rPr>
          <w:rStyle w:val="FootnoteReference"/>
        </w:rPr>
        <w:footnoteReference w:id="1462"/>
      </w:r>
    </w:p>
    <w:p w14:paraId="3575F2F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ผู้สนทนา ในหนังสือ “Book of Sacraments” ของท่าน ท่านได้กำหนดพิธีการ “การเจิมผู้ป่วย” อย่างครบถ้วน พร้อมด้วยคำอธิษฐานและบทเพลงศักดิ์สิทธิ์ทั้งหมด ในพิธีนี้ ขณะที่พระสงฆ์กำลังเจิมผู้ป่วยด้วยน้ำมันศักดิ์สิทธิ์ พระสงฆ์จะกล่าวขึ้นว่า: “ข้าพเจ้าเจิมท่านด้วยน้ำมันศักดิ์สิทธิ์ ในพระนามของพระบิดา พระบุตร และพระวิญญาณบริสุทธิ์ เพื่อไม่ให้วิญญาณชั่วร้ายใดๆ มาสถิตในตัวท่าน… แต่ให้ฤทธิ์อำนาจของพระคริสต์พระเจ้าและพระวิญญาณบริสุทธิ์สถิตอยู่ภายในท่าน เพื่อว่าผ่านการประกอบพิธีศีลศักดิ์สิทธิ์นี้ (</w:t>
      </w:r>
      <w:r w:rsidRPr="001E4083">
        <w:t>mysterii</w:t>
      </w:r>
      <w:r w:rsidRPr="006A21F9">
        <w:rPr>
          <w:lang w:val="ru-RU"/>
        </w:rPr>
        <w:t>)—ผ่านการเจิมด้วยน้ำมันศักดิ์สิทธิ์และคำอธิษฐานของเรา—ท่านจะได้รับการรักษาด้วยฤทธิ์อำนาจของพระตรีเอกภาพ—และท่านจะได้รับการพิจารณาว่าสมควรที่จะได้รับสุขภาพที่สมบูรณ์และสมบูรณ์แบบดังเดิม”</w:t>
      </w:r>
      <w:r>
        <w:rPr>
          <w:rStyle w:val="FootnoteReference"/>
        </w:rPr>
        <w:footnoteReference w:id="1463"/>
      </w:r>
    </w:p>
    <w:p w14:paraId="08F70D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ควรเพิ่มเติมว่า ศีลการเจิมผู้ป่วยได้รับการยอมรับในหมู่ศีลศักดิ์สิทธิ์อื่น ๆ ไม่เพียงแต่โดยชาวลาติน ซึ่งแยกตัวออกจากคริสตจักรออร์โธดอกซ์ในศตวรรษที่เก้า แต่ยังโดยชาวเนสโตเรียนและโมโนฟิสิตด้วย</w:t>
      </w:r>
      <w:r>
        <w:rPr>
          <w:rStyle w:val="FootnoteReference"/>
        </w:rPr>
        <w:footnoteReference w:id="1464"/>
      </w:r>
      <w:r w:rsidRPr="006A21F9">
        <w:rPr>
          <w:lang w:val="ru-RU"/>
        </w:rPr>
        <w:t xml:space="preserve"> ซึ่งถูกขับออกจากคริสตจักรตั้งแต่สมัยสภาสังคายนาสากลครั้งที่สามและครั้งที่สี่ในศตวรรษที่ห้า</w:t>
      </w:r>
    </w:p>
    <w:p w14:paraId="08CA052F" w14:textId="77777777" w:rsidR="00BE1885" w:rsidRPr="006A21F9" w:rsidRDefault="00BE1885" w:rsidP="00BE1885">
      <w:pPr>
        <w:rPr>
          <w:lang w:val="ru-RU"/>
        </w:rPr>
      </w:pPr>
    </w:p>
    <w:p w14:paraId="49358A9B" w14:textId="77777777" w:rsidR="00BE1885" w:rsidRPr="006A21F9" w:rsidRDefault="00BE1885" w:rsidP="00BE1885">
      <w:pPr>
        <w:pStyle w:val="Heading5"/>
        <w:rPr>
          <w:lang w:val="ru-RU"/>
        </w:rPr>
      </w:pPr>
      <w:bookmarkStart w:id="923" w:name="_Toc133143001"/>
      <w:bookmarkStart w:id="924" w:name="_Toc133166358"/>
      <w:bookmarkStart w:id="925" w:name="_Toc182221568"/>
      <w:bookmarkStart w:id="926" w:name="_Toc238453135"/>
      <w:bookmarkStart w:id="927" w:name="_Toc238453935"/>
      <w:bookmarkStart w:id="928" w:name="_Toc238576160"/>
      <w:r w:rsidRPr="006A21F9">
        <w:rPr>
          <w:bCs/>
          <w:lang w:val="ru-RU"/>
        </w:rPr>
        <w:t xml:space="preserve">§231. </w:t>
      </w:r>
      <w:r w:rsidRPr="006A21F9">
        <w:rPr>
          <w:lang w:val="ru-RU"/>
        </w:rPr>
        <w:t>ใครเป็นผู้รับและใครเป็นผู้ประกอบพิธีศีลเจิมผู้ป่วย?</w:t>
      </w:r>
      <w:bookmarkEnd w:id="923"/>
      <w:bookmarkEnd w:id="924"/>
      <w:bookmarkEnd w:id="925"/>
      <w:bookmarkEnd w:id="926"/>
      <w:bookmarkEnd w:id="927"/>
      <w:bookmarkEnd w:id="928"/>
    </w:p>
    <w:p w14:paraId="26132E6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ด้วยถ้อยคำเดียวกันที่อัครสาวกนักบุญยากอบได้ยืนยันถึงการสถาปนาโดยพระเจ้าของศีลเจิมผู้ป่วย พร้อมทั้งความถูกต้องของศีลนี้ ท่านยังได้ชี้แจงอย่างชัดเจนทั้งบุคคลที่ศีลนี้สามารถมอบให้ และผู้ประกอบพิธีที่ปฏิบัติศีลนี้</w:t>
      </w:r>
    </w:p>
    <w:p w14:paraId="48E90EC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เกี่ยวกับกลุ่มบุคคลแรก นักบุญยากอบกล่าวว่า: ‘มีใครในหมู่ท่านที่ป่วย (</w:t>
      </w:r>
      <w:r w:rsidRPr="001E4083">
        <w:t>ασθενεί</w:t>
      </w:r>
      <w:r w:rsidRPr="006A21F9">
        <w:rPr>
          <w:lang w:val="ru-RU"/>
        </w:rPr>
        <w:t>) …’, และต่อมา: ‘คำอธิษฐานด้วยความเชื่อจะช่วยรักษาผู้ป่วย (</w:t>
      </w:r>
      <w:r w:rsidRPr="001E4083">
        <w:t>κάμνοντα</w:t>
      </w:r>
      <w:r w:rsidRPr="006A21F9">
        <w:rPr>
          <w:lang w:val="ru-RU"/>
        </w:rPr>
        <w:t>)’ ดังนั้น ศีลเจิมผู้ป่วยจึงมีไว้สำหรับคริสตชนที่ป่วยเท่านั้น — และป่วยหนัก กำลังทุกข์ทรมาน และอ่อนล้า — ตามที่คำพูดของอัครสาวกได้ชี้ให้เห็น</w:t>
      </w:r>
      <w:r>
        <w:rPr>
          <w:rStyle w:val="FootnoteReference"/>
        </w:rPr>
        <w:footnoteReference w:id="1465"/>
      </w:r>
      <w:r w:rsidRPr="006A21F9">
        <w:rPr>
          <w:lang w:val="ru-RU"/>
        </w:rPr>
        <w:t xml:space="preserve"> อย่างไรก็ตาม ในอีกด้านหนึ่ง การตีความว่าสิ่งนี้อ้างถึงเฉพาะผู้ที่กำลังจะตายหรือผู้ที่อยู่ในช่วงสุดท้ายของชีวิตเท่านั้น ก็ถือเป็นมุมมองที่สุดโต่ง เพราะคำพูดของอัครสาวกที่อ้างถึงในที่นี้ ทั้งในความหมายทั่วไปของภาษากรีกและในความหมายตามพระคัมภีร์ [(มัทธิว 10:8</w:t>
      </w:r>
      <w:r w:rsidRPr="009933FF">
        <w:rPr>
          <w:lang w:val="ru-RU"/>
        </w:rPr>
        <w:t>)</w:t>
      </w:r>
      <w:r w:rsidRPr="006A21F9">
        <w:rPr>
          <w:lang w:val="ru-RU"/>
        </w:rPr>
        <w:t>; (มัทธิว 25:36–39); (ลูกา 4:40</w:t>
      </w:r>
      <w:r w:rsidRPr="009933FF">
        <w:rPr>
          <w:lang w:val="ru-RU"/>
        </w:rPr>
        <w:t>)</w:t>
      </w:r>
      <w:r w:rsidRPr="006A21F9">
        <w:rPr>
          <w:lang w:val="ru-RU"/>
        </w:rPr>
        <w:t>; (ลูกา 7:10</w:t>
      </w:r>
      <w:r w:rsidRPr="009933FF">
        <w:rPr>
          <w:lang w:val="ru-RU"/>
        </w:rPr>
        <w:t>)</w:t>
      </w:r>
      <w:r w:rsidRPr="006A21F9">
        <w:rPr>
          <w:lang w:val="ru-RU"/>
        </w:rPr>
        <w:t>; (ลูกา 9:2); (ยอห์น 4:46</w:t>
      </w:r>
      <w:r w:rsidRPr="009933FF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(ยอห์น 5:3</w:t>
      </w:r>
      <w:r w:rsidRPr="009933FF">
        <w:rPr>
          <w:lang w:val="ru-RU"/>
        </w:rPr>
        <w:t>)</w:t>
      </w:r>
      <w:r w:rsidRPr="006A21F9">
        <w:rPr>
          <w:lang w:val="ru-RU"/>
        </w:rPr>
        <w:t xml:space="preserve">; (ยอห์น 11:1) และอื่น ๆ] ไม่ได้หมายถึงเฉพาะผู้ที่กำลังจะตายเท่านั้น แต่หมายถึงผู้ป่วยหนักโดยทั่วไป และด้วยเหตุนี้จึงรวมถึงผู้ที่ยังมีหวังจะหายดีด้วย </w:t>
      </w:r>
      <w:r w:rsidRPr="006A21F9">
        <w:rPr>
          <w:lang w:val="ru-RU"/>
        </w:rPr>
        <w:lastRenderedPageBreak/>
        <w:t>ดังนั้น คริสตจักรโรมันจึงกระทำอย่างไม่ยุติธรรมเมื่อจัดพิธีศีลเจิมผู้ป่วยเป็นพรสุดท้ายให้แก่ผู้ป่วยที่อยู่ในภาวะใกล้ตายเท่านั้น ซึ่งเป็นเหตุผลที่คริสตจักรโรมันเรียกพิธีนี้ว่า ‘การเจิมครั้งสุดท้าย’ หรือ ‘ศีลของผู้ใกล้ตาย’ — ประเพณีที่ตามคำยอมรับของชาวลาตินเอง ก็ปรากฏขึ้นเพียงในศตวรรษที่ 12 เท่านั้น</w:t>
      </w:r>
      <w:r>
        <w:rPr>
          <w:rStyle w:val="FootnoteReference"/>
        </w:rPr>
        <w:footnoteReference w:id="1466"/>
      </w:r>
    </w:p>
    <w:p w14:paraId="2FE983F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อัครสาวกได้ระบุอย่างชัดเจนว่าผู้อาวุโส (presbyters) คือผู้ประกอบพิธีศีลเจิมผู้ป่วย: ‘ให้เขาเรียกผู้อาวุโสของคริสตจักร…’ สิ่งนี้แน่นอนว่าไม่ได้หมายความว่าพระสังฆราช—ผู้สืบทอดโดยตรงจากอัครสาวก และเป็นผู้แจกจ่ายพระคุณอย่างแท้จริง—ไม่มีอำนาจในการประกอบพิธีศีลเจิมผู้ป่วย; แต่พระเจมส์กล่าวถึงเพียงผู้อาวุโสเท่านั้น เพราะดังที่สมเด็จพระสันตะปาปาอินโนเซนต์ที่</w:t>
      </w:r>
      <w:r w:rsidRPr="003B5777">
        <w:rPr>
          <w:lang w:val="ru-RU"/>
        </w:rPr>
        <w:t xml:space="preserve"> 1</w:t>
      </w:r>
      <w:r w:rsidRPr="006A21F9">
        <w:rPr>
          <w:lang w:val="ru-RU"/>
        </w:rPr>
        <w:t xml:space="preserve"> ได้สังเกตว่า ‘พระสังฆราช ซึ่งต้องปฏิบัติหน้าที่อื่น ๆ จึงไม่สามารถไปเยี่ยมผู้ป่วยทุกคนได้’</w:t>
      </w:r>
      <w:r>
        <w:rPr>
          <w:rStyle w:val="FootnoteReference"/>
        </w:rPr>
        <w:footnoteReference w:id="1467"/>
      </w:r>
      <w:r w:rsidRPr="006A21F9">
        <w:rPr>
          <w:lang w:val="ru-RU"/>
        </w:rPr>
        <w:t xml:space="preserve"> ตามพิธีกรรมโบราณของคริสตจักรออร์โธดอกซ์ จำนวนผู้ปุโรหิตที่จำเป็นสำหรับการประกอบพิธีการเจิมผู้ป่วย มักกำหนดไว้ที่เจ็ดคน</w:t>
      </w:r>
      <w:r>
        <w:rPr>
          <w:rStyle w:val="FootnoteReference"/>
        </w:rPr>
        <w:footnoteReference w:id="1468"/>
      </w:r>
      <w:r w:rsidRPr="006A21F9">
        <w:rPr>
          <w:lang w:val="ru-RU"/>
        </w:rPr>
        <w:t xml:space="preserve"> อย่างไรก็ตาม เนื่องจากจำนวนนี้ไม่ได้ถูกระบุโดยอัครสาวก และไม่เกี่ยวข้องกับสาระสำคัญของศีลศักดิ์สิทธิ์ ศีลศักดิ์สิทธิ์นี้จึงบางครั้ง ขึ้นอยู่กับสถานการณ์ อาจถูกประกอบโดยผู้ปุโรหิตจำนวนมากกว่า หรือจำนวนน้อยกว่า — น้อยที่สุดเพียงสามคน หรือแม้กระทั่งหนึ่งคน</w:t>
      </w:r>
      <w:r>
        <w:rPr>
          <w:rStyle w:val="FootnoteReference"/>
        </w:rPr>
        <w:footnoteReference w:id="1469"/>
      </w:r>
      <w:r w:rsidRPr="006A21F9">
        <w:rPr>
          <w:lang w:val="ru-RU"/>
        </w:rPr>
        <w:t xml:space="preserve"> ในประเด็นนี้เช่นกัน คริสตจักรโรมันได้แยกตัวออกจากคริสตจักรออร์โธดอกซ์ โดยให้สิทธิ์ในการทำพิธีอวยพรน้ำมันสำหรับศีลเจิมผู้ป่วยแก่พระสังฆราชเท่านั้น</w:t>
      </w:r>
      <w:r>
        <w:rPr>
          <w:rStyle w:val="FootnoteReference"/>
        </w:rPr>
        <w:footnoteReference w:id="1470"/>
      </w:r>
      <w:r w:rsidRPr="006A21F9">
        <w:rPr>
          <w:lang w:val="ru-RU"/>
        </w:rPr>
        <w:t xml:space="preserve"> โดยไม่มีเหตุผลใด ๆ ทั้งสิ้น ในขณะที่อัครสาวกกล่าวถึงผู้อาวุโสในคริสตจักรโดยทั่วไปในบริบทของศีลเจิมผู้ป่วย โดยไม่ได้กล่าวถึงพระสังฆราชเลย</w:t>
      </w:r>
    </w:p>
    <w:p w14:paraId="2C78B575" w14:textId="77777777" w:rsidR="00BE1885" w:rsidRPr="006A21F9" w:rsidRDefault="00BE1885" w:rsidP="00BE1885">
      <w:pPr>
        <w:rPr>
          <w:lang w:val="ru-RU"/>
        </w:rPr>
      </w:pPr>
    </w:p>
    <w:p w14:paraId="2DD626B7" w14:textId="77777777" w:rsidR="00BE1885" w:rsidRPr="006A21F9" w:rsidRDefault="00BE1885" w:rsidP="00BE1885">
      <w:pPr>
        <w:pStyle w:val="Heading5"/>
        <w:rPr>
          <w:lang w:val="ru-RU"/>
        </w:rPr>
      </w:pPr>
      <w:bookmarkStart w:id="929" w:name="_Toc133143002"/>
      <w:bookmarkStart w:id="930" w:name="_Toc133166359"/>
      <w:bookmarkStart w:id="931" w:name="_Toc182221569"/>
      <w:bookmarkStart w:id="932" w:name="_Toc238453136"/>
      <w:bookmarkStart w:id="933" w:name="_Toc238453936"/>
      <w:bookmarkStart w:id="934" w:name="_Toc238576161"/>
      <w:r w:rsidRPr="006A21F9">
        <w:rPr>
          <w:bCs/>
          <w:lang w:val="ru-RU"/>
        </w:rPr>
        <w:t xml:space="preserve">§232. </w:t>
      </w:r>
      <w:r w:rsidRPr="006A21F9">
        <w:rPr>
          <w:lang w:val="ru-RU"/>
        </w:rPr>
        <w:t>ด้านที่มองเห็นได้ของศีลการเจิมผู้ป่วย และผลที่มองไม่เห็นซึ่งเต็มเปี่ยมด้วยพระหรรษทาน</w:t>
      </w:r>
      <w:bookmarkEnd w:id="929"/>
      <w:bookmarkEnd w:id="930"/>
      <w:bookmarkEnd w:id="931"/>
      <w:bookmarkEnd w:id="932"/>
      <w:bookmarkEnd w:id="933"/>
      <w:bookmarkEnd w:id="934"/>
    </w:p>
    <w:p w14:paraId="0B9812D3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ด้านที่มองเห็นได้ของศีลเจิมผู้ป่วยถูกอธิบายโดยอัครสาวกผู้ศักดิ์สิทธิ์ด้วยถ้อยคำว่า: ‘ให้พวกเขาอธิษฐานเผื่อเขา และเจิมเขาด้วยน้ำมันในพระนามขององค์พระผู้เป็นเจ้า’ นั่นคือ สิ่งนี้รวมถึง:</w:t>
      </w:r>
    </w:p>
    <w:p w14:paraId="6416E20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การเจิมผู้ป่วยด้วยน้ำมันศักดิ์สิทธิ์หรือน้ำมันพืช น้ำมันนี้ได้รับการอวยพรโดยนักบวชก่อนที่จะประกอบพิธีกรรมทันที จากนั้นนักบวชจะเจิมผู้ป่วยเจ็ดครั้งติดต่อกัน ในรูปของเครื่องหมายกางเขนบนหน้าผาก รูจมูก แก้ม ริมฝีปาก หน้าอก และมือทั้งสองข้าง</w:t>
      </w:r>
    </w:p>
    <w:p w14:paraId="5CEAC57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คำอธิษฐานแห่งความเชื่อ ซึ่งพระสงฆ์จะสวดขึ้นระหว่างการเจิมผู้ป่วย ตามพิธีกรรมของคริสตจักรนิกายออร์โธดอกซ์ คำอธิษฐานนี้อ่านดังนี้: “พระบิดาผู้ศักดิ์สิทธิ์ ผู้รักษาจิตวิญญาณและร่างกาย ผู้ทรงส่งพระบุตรองค์เดียวของพระองค์ คือพระเยซูคริสต์องค์พระผู้เป็นเจ้าของเรา ผู้รักษาทุกความเจ็บป่วยและช่วยพ้นจากความตาย ขอทรงรักษาผู้รับใช้ของพระองค์ [หรือผู้รับใช้หญิงของพระองค์] ชื่อ... ให้พ้นจากความเจ็บป่วยทางกายและจิตวิญญาณที่กำลังรบกวนเขา [หรือเธอ] และฟื้นฟูเขา [หรือเธอ] ด้วยพระคุณของพระคริสต์ของพระองค์” และต่อไป</w:t>
      </w:r>
    </w:p>
    <w:p w14:paraId="35A56D2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ผลที่มองไม่เห็นและเต็มไปด้วยพระคุณของการเจิมผู้ป่วย ได้แก่:</w:t>
      </w:r>
    </w:p>
    <w:p w14:paraId="2659104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การรักษาโรคทางกาย พิธีศีลเจิมผู้ป่วยมีวัตถุประสงค์เฉพาะสำหรับผู้ที่ป่วยทางกาย ดังนั้น การรักษาโรคทางกายจึงเป็นผลแรกสุดของพระคุณจากพิธีศีลนี้ ดังที่อัครสาวกได้กล่าวไว้ว่า: </w:t>
      </w:r>
      <w:r w:rsidRPr="006A21F9">
        <w:rPr>
          <w:i/>
          <w:iCs/>
          <w:lang w:val="ru-RU"/>
        </w:rPr>
        <w:t>‘มีใครในพวกท่านที่ป่วยอยู่หรือไม่? ให้เขา</w:t>
      </w:r>
      <w:r w:rsidRPr="006A21F9">
        <w:rPr>
          <w:lang w:val="ru-RU"/>
        </w:rPr>
        <w:t xml:space="preserve">เรียก…’, และต่อมา: </w:t>
      </w:r>
      <w:r w:rsidRPr="006A21F9">
        <w:rPr>
          <w:i/>
          <w:iCs/>
          <w:lang w:val="ru-RU"/>
        </w:rPr>
        <w:t xml:space="preserve">‘และคำอธิษฐานด้วยความเชื่อ จะรักษา </w:t>
      </w:r>
      <w:r w:rsidRPr="006A21F9">
        <w:rPr>
          <w:lang w:val="ru-RU"/>
        </w:rPr>
        <w:t>(</w:t>
      </w:r>
      <w:r w:rsidRPr="001E4083">
        <w:t>σώσει</w:t>
      </w:r>
      <w:r w:rsidRPr="006A21F9">
        <w:rPr>
          <w:lang w:val="ru-RU"/>
        </w:rPr>
        <w:t xml:space="preserve">) </w:t>
      </w:r>
      <w:r w:rsidRPr="006A21F9">
        <w:rPr>
          <w:i/>
          <w:iCs/>
          <w:lang w:val="ru-RU"/>
        </w:rPr>
        <w:t xml:space="preserve">ผู้ป่วยให้หาย และพระเจ้าจะทรงให้เขาลุกขึ้น </w:t>
      </w:r>
      <w:r w:rsidRPr="006A21F9">
        <w:rPr>
          <w:lang w:val="ru-RU"/>
        </w:rPr>
        <w:t>(</w:t>
      </w:r>
      <w:r w:rsidRPr="001E4083">
        <w:t>έγερεϊ</w:t>
      </w:r>
      <w:r w:rsidRPr="006A21F9">
        <w:rPr>
          <w:lang w:val="ru-RU"/>
        </w:rPr>
        <w:t xml:space="preserve">)’ (ยากอบ 5:14–15). ผลลัพธ์นี้เกิดขึ้นเสมอจากการรับศีลเจิมผู้ป่วยหรือไม่? ไม่เสมอไป จริงอยู่ แต่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บางครั้งมันก็เกิดขึ้นจริง และผู้ป่วยจะค่อยๆ ฟื้นตัวจนหายเป็นปกติและลุกขึ้นจากเตียงป่วยได้ แต่บ่อยครั้งยิ่งกว่านั้น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ผู้ป่วยในภาวะวิกฤตจะได้รับความบรรเทาชั่วคราวจากโรคภัย หรือได้รับกำลังและกำลังใจเพื่อทนรับมัน — และนี่ก็คือวัตถุประสงค์ของศีลเจิมผู้ป่วยด้วย: เพราะคำกริยา </w:t>
      </w:r>
      <w:r w:rsidRPr="001E4083">
        <w:t>εγείρω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ไม่เพียงแต่หมายถึง ‘ให้ลุกขึ้น’ แต่ยังหมายถึง </w:t>
      </w:r>
      <w:r w:rsidRPr="006A21F9">
        <w:rPr>
          <w:lang w:val="ru-RU"/>
        </w:rPr>
        <w:lastRenderedPageBreak/>
        <w:t>‘ให้กำลังใจ’, ‘ให้แรงบันดาลใจ’ และ ‘ให้กำลัง’ ด้วย</w:t>
      </w:r>
      <w:r>
        <w:rPr>
          <w:rStyle w:val="FootnoteReference"/>
        </w:rPr>
        <w:footnoteReference w:id="1471"/>
      </w:r>
      <w:r w:rsidRPr="006A21F9">
        <w:rPr>
          <w:lang w:val="ru-RU"/>
        </w:rPr>
        <w:t xml:space="preserve"> อย่างไรก็ตาม บางครั้ง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ผู้รับศีลเจิมผู้ป่วยไม่ได้รับการรักษาจากศีลนี้; อาจเป็นเพราะเหตุผลเดียวกันกับผู้ที่รับศีลมหาสนิท ซึ่งแทนที่จะได้รับผลแห่งความรอดที่ศีลนี้มอบให้ กลับกินและดื่มเพื่อความพินาศของตนเอง (1 โครินธ์ 11:29), — นั่นคือ เนื่องจากความไม่สมควรของพวกเขา ความขาดความเชื่อที่มีชีวิตในพระเยซูคริสต์ และความแข็งกระด้างของใจพวกเขา สุดท้าย —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การหวังหรือเรียกร้องว่าทุกครั้งที่บุคคลใดถูกพิจารณาว่าสมควรรับศีลเจิมผู้ป่วย เขาจะต้องได้รับการรักษาจากโรคภัยของตน ก็เท่ากับเรียกร้องว่าเขาไม่ควรตายเลย: และสิ่งนี้ขัดแย้งกับแผนการฟื้นฟูของเราเอง ซึ่งตามแผนการนั้น เราต้องทิ้งร่างกายที่เต็มไปด้วยบาปและต้องตายนี้ไป เพื่อว่าในเวลาอันควร หลังจากผ่านพ้นหลุมศพ เราจะได้สวมใส่ร่างกายที่ไม่ตาย ดังนั้น เมื่อรับศีลเจิมผู้ป่วย ผู้ป่วยทุกคนต้องมอบตัวตนเองอย่างสมบูรณ์ต่อพระประสงค์ของพระเจ้า ผู้ทรงทราบดีกว่าเราว่า การให้หายจากโรคและยืดอายุชีวิตจะเป็นประโยชน์ต่อใคร และการนำชีวิตไปสู่จุดจบในเวลาที่เหมาะสมจะเป็นประโยชน์ต่อใคร (ปัญญา 4:11)</w:t>
      </w:r>
    </w:p>
    <w:p w14:paraId="41D1C2C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การรักษาโรคทางจิตวิญญาณ หลังจากกล่าวถึงผลแรกและทันทีของพิธีเจิมผู้ป่วยต่อผู้ป่วย — คือการรักษาโรคทางกาย — นักบุญยากอบได้เพิ่มเติมว่า: </w:t>
      </w:r>
      <w:r w:rsidRPr="006A21F9">
        <w:rPr>
          <w:i/>
          <w:iCs/>
          <w:lang w:val="ru-RU"/>
        </w:rPr>
        <w:t>‘และหากพวกเขาได้ทำบาปแล้ว ก็จะได้รับอภัย</w:t>
      </w:r>
      <w:r w:rsidRPr="006A21F9">
        <w:rPr>
          <w:lang w:val="ru-RU"/>
        </w:rPr>
        <w:t>’ ด้วยคำกล่าวที่มีเงื่อนไขนี้ — ‘หากเขาได้ทำบาป’ — ผู้ส่งสารได้สมมติอย่างชัดเจนว่า ก่อนที่จะรับพิธีเจิมผู้ป่วย ผู้ป่วยได้ใช้ทางอื่นเพื่อชำระบาปแล้ว — คือพิธีสารภาพบาป: มิฉะนั้น ผู้ส่งสารก็ไม่อาจแสดงผู้ป่วยว่าเป็นผู้ไม่มีบาปได้ (1 ยอห์น 1:8–10) จนถึงทุกวันนี้ ในคริสตจักรออร์โธดอกซ์ ทุกคนที่เข้ารับศีลเจิมผู้ป่วย จะต้องชำระบาปของตนเองก่อน โดยการสารภาพบาปต่อบิดาทางจิตวิญญาณของตน</w:t>
      </w:r>
      <w:r>
        <w:rPr>
          <w:rStyle w:val="FootnoteReference"/>
        </w:rPr>
        <w:footnoteReference w:id="1472"/>
      </w:r>
      <w:r w:rsidRPr="006A21F9">
        <w:rPr>
          <w:lang w:val="ru-RU"/>
        </w:rPr>
        <w:t xml:space="preserve"> อย่างไรก็ตาม ในระหว่างที่ป่วยหนัก — ซึ่งโดยทั่วไปคนจะหันไปรับศีลเจิมผู้ป่วย — บุคคลนั้น เนื่องจากร่างกายและจิตวิญญาณอ่อนล้า จึงไม่เสมอไปที่จะสามารถแสดงความสำนึกผิดที่แท้จริงและครบถ้วนต่อบาปของตนได้ หรือปฏิบัติตามเงื่อนไขทั่วไปที่ผู้สำนึกผิดต้องปฏิบัติตามเพื่อรับการอภัยบาป; เนื่องจากความอ่อนแอ พวกเขาอาจไม่สามารถสารภาพบาปบางประการได้อย่างครบถ้วน ในขณะที่บาปอื่น ๆ อาจไม่ได้สารภาพเลยเนื่องจากความลืม; เนื่องจากบาปบางประการ โดยเฉพาะอย่างยิ่งบาปที่ร้ายแรง อาจยังคงถ่วงจิตสำนึกของผู้ป่วยอย่างหนัก แม้หลังจากการสารภาพบาปแล้ว: ดังนั้น พระเจ้าผู้ทรงเมตตา จึงได้ประทานทางแก้ไขพิเศษสำหรับการรักษาความอ่อนแอทางจิตวิญญาณของผู้ป่วยประเภทนี้ ผ่านศีลเจิมผู้ป่วย ที่นี่ กลุ่มผู้รับใช้ของพระองค์ทั้งหมดยืนอยู่ต่อหน้าพระเจ้าแทนผู้ป่วยที่กำลังจะสิ้นใจ และผ่านคำอธิษฐานด้วยความเชื่อแทนทั้งคริสตจักร ขอวิงวอนพระองค์ผู้ทรงเมตตาที่สุด ให้ประทานการอภัยบาปแก่ผู้อ่อนแอ และชำระจิตสำนึกของเขาให้พ้นจากมลทินทั้งปวง ‘เราอธิษฐานต่อพระองค์’ พวกเขาเปล่งเสียงขึ้น ท่ามกลางคำอื่น ๆ ‘และวิงวอนพระองค์ในชั่วโมงนี้: โปรดฟังคำวิงวอนของเราและรับมันไว้ดั่งเครื่องหอมที่ถวายแด่พระองค์ และโปรดเสด็จมาเยี่ยมผู้รับใช้ของพระองค์; และหากเขาได้ทำบาปด้วยคำพูด การกระทำ หรือความคิด ไม่ว่าจะในเวลากลางคืนหรือกลางวัน หรือภายใต้คำปฏิญาณของนักบวช หรือได้ตกอยู่ภายใต้คำสาปแช่งของตนเอง … เราวิงวอนต่อพระองค์ และพวกเราทุกคนอธิษฐานต่อพระองค์: โปรดยกโทษ ให้อภัย และให้อภัยโทษ โอ้พระเจ้า โปรดมองข้ามการล่วงละเมิดและบาปของเขา ไม่ว่าจะกระทำโดยรู้ตัวหรือไม่รู้ตัว…’ และอื่นๆ อีกมากมาย</w:t>
      </w:r>
      <w:r>
        <w:rPr>
          <w:rStyle w:val="FootnoteReference"/>
        </w:rPr>
        <w:footnoteReference w:id="1473"/>
      </w:r>
      <w:r w:rsidRPr="006A21F9">
        <w:rPr>
          <w:lang w:val="ru-RU"/>
        </w:rPr>
        <w:t xml:space="preserve"> ดังนั้น การอภัยบาปผ่านศีลเจิมผู้ป่วย ซึ่งจัดขึ้นโดยเฉพาะสำหรับผู้ป่วยหนัก จึงเป็นเพียงส่วนเสริมของการอภัยบาปในศีลสารภาพบาปเท่านั้น — การเติมเต็มนี้ไม่ใช่เพราะความไม่เพียงพอของศีลแก้บาปเองในการปลดปล่อยบาปทั้งหมด แต่เป็นเพราะความอ่อนแอของผู้ป่วย ซึ่งทำให้พวกเขาไม่สามารถใช้ประโยชน์จากวิธีการช่วยชีวิตนี้ได้อย่างเต็มที่และมีประสิทธิภาพสูงสุด</w:t>
      </w:r>
    </w:p>
    <w:p w14:paraId="272AA12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ส่วนคำสอนของชาวคาทอลิกโรมัน ซึ่งมองการเจิมผู้ป่วยเป็นหลักเป็นคำอวยพรสุดท้ายสำหรับผู้ป่วย เพื่อเสริมสร้างจิตวิญญาณให้เข้มแข็งต่อความน่าสะพรึงกลัว ของความตาย</w:t>
      </w:r>
      <w:r>
        <w:rPr>
          <w:rStyle w:val="FootnoteReference"/>
        </w:rPr>
        <w:footnoteReference w:id="1474"/>
      </w:r>
      <w:r w:rsidRPr="006A21F9">
        <w:rPr>
          <w:lang w:val="ru-RU"/>
        </w:rPr>
        <w:t xml:space="preserve"> คำสอนนี้ถือเป็นเรื่องที่ไม่มีหลักเกณฑ์ใดๆ ทั้งสิ้น ทั้งในคำสั่งของนักบุญยากอบอัครสาวกเกี่ยวกับการเจิมผู้ป่วย ทั้งในพิธีการเจิมผู้ป่วยที่ใช้มาตั้งแต่สมัยโบราณในคริสตจักรนิกายออร์โธดอกซ์ และทั้งในพิธีการโบราณของคริสตจักรนิกายตะวันตกเอง ตามที่สมเด็จพระสันตะปาปาเกรกอรีมหาราชได้กำหนดไว้ ไม่มีคำบอกใบ้แม้แต่น้อยเกี่ยวกับพรสุดท้ายสำหรับผู้ป่วย; แต่กลับกล่าวถึงการรักษาให้หายจากโรคภัยและการอภัยบาปของพวกเขาเท่านั้น นอกจากนี้ เป็นที่ทราบกันดีว่า คริสตจักรสากลโบราณไม่ได้ถือว่าพิธีการเจิมผู้ป่วยเป็นพรสุดท้ายสำหรับผู้เชื่อ—อย่างที่คริสตจักรโรมันเริ่มมองในเวลาต่อมา—แต่กลับถือว่าพิธีศีลมหาสนิทของพระกายและพระโลหิตของพระผู้เป็นเจ้า ซึ่งตามด้วยพิธีศีลแก้บาป เป็นพรสุดท้ายนั้นเอง หลักฐานอยู่ที่กฎบัญญัติของสภาศักดิ์สิทธิ์</w:t>
      </w:r>
      <w:r>
        <w:rPr>
          <w:rStyle w:val="FootnoteReference"/>
        </w:rPr>
        <w:footnoteReference w:id="1475"/>
      </w:r>
      <w:r w:rsidRPr="006A21F9">
        <w:rPr>
          <w:lang w:val="ru-RU"/>
        </w:rPr>
        <w:t xml:space="preserve"> และบรรดาพระบิดาศักดิ์สิทธิ์</w:t>
      </w:r>
      <w:r>
        <w:rPr>
          <w:rStyle w:val="FootnoteReference"/>
        </w:rPr>
        <w:footnoteReference w:id="1476"/>
      </w:r>
      <w:r w:rsidRPr="006A21F9">
        <w:rPr>
          <w:lang w:val="ru-RU"/>
        </w:rPr>
        <w:t xml:space="preserve"> และแม้ว่าการศีลเจิมผู้ป่วยจะสามารถถูกเรียกด้วยชื่อนี้ได้ (อย่างที่บางครั้งถูกเรียกในหมู่เรา) ก็เป็นเพียงในกรณีที่พระเจ้าไม่ประสงค์จะให้ผู้ป่วยลุกขึ้นจากเตียงป่วย และเขาจะเสียชีวิตในไม่ช้า แต่แม้ในกรณีเหล่านี้เอง พิธีศีลเจิมผู้ป่วยอาจถูกเรียกว่าเป็น “คำอวยพรสุดท้าย” สำหรับผู้ป่วย — ไม่ใช่ในตัวมันเอง หรือตามธรรมชาติของมัน แต่เพราะมันมักถูกจัดให้แก่ผู้ป่วยพร้อมกับพิธีศีลสารภาพบาปและพิธีศีลมหาสนิท ซึ่งในความหมายที่ถูกต้องแล้ว ถือเป็นคำอวยพรสุดท้ายสำหรับชีวิตหลังความตาย</w:t>
      </w:r>
    </w:p>
    <w:p w14:paraId="2975A3AC" w14:textId="77777777" w:rsidR="00BE1885" w:rsidRPr="006A21F9" w:rsidRDefault="00BE1885" w:rsidP="00BE1885">
      <w:pPr>
        <w:rPr>
          <w:lang w:val="ru-RU"/>
        </w:rPr>
      </w:pPr>
    </w:p>
    <w:p w14:paraId="2114C80A" w14:textId="77777777" w:rsidR="00BE1885" w:rsidRPr="006A21F9" w:rsidRDefault="00BE1885" w:rsidP="00BE1885">
      <w:pPr>
        <w:pStyle w:val="Heading4"/>
        <w:rPr>
          <w:lang w:val="ru-RU"/>
        </w:rPr>
      </w:pPr>
      <w:bookmarkStart w:id="935" w:name="_Toc133142615"/>
      <w:bookmarkStart w:id="936" w:name="_Toc133143003"/>
      <w:bookmarkStart w:id="937" w:name="_Toc133166360"/>
      <w:bookmarkStart w:id="938" w:name="_Toc182221570"/>
      <w:bookmarkStart w:id="939" w:name="_Toc238453137"/>
      <w:bookmarkStart w:id="940" w:name="_Toc238453937"/>
      <w:bookmarkStart w:id="941" w:name="_Toc238454335"/>
      <w:bookmarkStart w:id="942" w:name="_Toc238466417"/>
      <w:bookmarkStart w:id="943" w:name="_Toc238576162"/>
      <w:r w:rsidRPr="006A21F9">
        <w:rPr>
          <w:bCs/>
          <w:lang w:val="ru-RU"/>
        </w:rPr>
        <w:t xml:space="preserve">6. </w:t>
      </w:r>
      <w:r w:rsidRPr="006A21F9">
        <w:rPr>
          <w:lang w:val="ru-RU"/>
        </w:rPr>
        <w:t>เกี่ยวกับ</w:t>
      </w:r>
      <w:r w:rsidRPr="001E4083">
        <w:t>ศีล</w:t>
      </w:r>
      <w:r w:rsidRPr="006A21F9">
        <w:rPr>
          <w:lang w:val="ru-RU"/>
        </w:rPr>
        <w:t>สมรส</w:t>
      </w:r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</w:p>
    <w:p w14:paraId="354AF735" w14:textId="77777777" w:rsidR="00BE1885" w:rsidRPr="006A21F9" w:rsidRDefault="00BE1885" w:rsidP="00BE1885">
      <w:pPr>
        <w:rPr>
          <w:lang w:val="ru-RU"/>
        </w:rPr>
      </w:pPr>
    </w:p>
    <w:p w14:paraId="17FA8259" w14:textId="77777777" w:rsidR="00BE1885" w:rsidRPr="006A21F9" w:rsidRDefault="00BE1885" w:rsidP="00BE1885">
      <w:pPr>
        <w:pStyle w:val="Heading5"/>
        <w:rPr>
          <w:lang w:val="ru-RU"/>
        </w:rPr>
      </w:pPr>
      <w:bookmarkStart w:id="944" w:name="_Toc133143004"/>
      <w:bookmarkStart w:id="945" w:name="_Toc133166361"/>
      <w:bookmarkStart w:id="946" w:name="_Toc182221571"/>
      <w:bookmarkStart w:id="947" w:name="_Toc238453138"/>
      <w:bookmarkStart w:id="948" w:name="_Toc238453938"/>
      <w:bookmarkStart w:id="949" w:name="_Toc238576163"/>
      <w:r w:rsidRPr="006A21F9">
        <w:rPr>
          <w:bCs/>
          <w:lang w:val="ru-RU"/>
        </w:rPr>
        <w:t xml:space="preserve">§233. </w:t>
      </w:r>
      <w:r w:rsidRPr="006A21F9">
        <w:rPr>
          <w:lang w:val="ru-RU"/>
        </w:rPr>
        <w:t>ความเกี่ยวข้องกับส่วนก่อนหน้า; การแต่งงานในฐานะสถาบันของพระเจ้าและวัตถุประสงค์ของมัน; แนวคิดเกี่ยวกับการแต่งงานในฐานะศีลศักดิ์สิทธิ์และชื่อเรียกของมัน</w:t>
      </w:r>
      <w:bookmarkEnd w:id="944"/>
      <w:bookmarkEnd w:id="945"/>
      <w:bookmarkEnd w:id="946"/>
      <w:bookmarkEnd w:id="947"/>
      <w:bookmarkEnd w:id="948"/>
      <w:bookmarkEnd w:id="949"/>
    </w:p>
    <w:p w14:paraId="00675ED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สามศีลศักดิ์สิทธิ์ของคริสตจักรนิกายออร์โธดอกซ์—ศีลล้างบาป ศีลเจิม และศีลมหาสนิท—มีไว้สำหรับทุกคน เพื่อให้ทุกคนสามารถเป็นคริสตชนได้ และต่อมาเจริญเติบโตในความศรัทธาคริสตชน และบรรลุความรอดนิรันดร์ ศีลศักดิ์สิทธิ์อีกสองประการ—การสารภาพบาปและการเจิมผู้ป่วย—มีไว้สำหรับคริสตชนทุกคนในฐานะยารักษาความรอดสองประการ: ประการหนึ่งสำหรับโรคทางจิตวิญญาณ และอีกประการหนึ่งสำหรับโรคทางกายภาพ และในขณะเดียวกันก็รักษาโรคทางจิตวิญญาณด้วย แต่ยังมีศีลศักดิ์สิทธิ์อีกสองประการที่พระผู้เป็นเจ้าทรงสถาปนาขึ้น ซึ่งแม้จะไม่ได้มีไว้สำหรับหรือเป็นข้อบังคับต่อทุกคน และแม้จะไม่ใช่สิ่งจำเป็นอย่างเคร่งครัดสำหรับสมาชิกแต่ละคนของคริสตจักร แต่กลับเป็นสิ่งจำเป็นอย่างยิ่งต่อวัตถุประสงค์ของคริสตจักรโดยรวม เพื่อการดำรงอยู่และความเจริญรุ่งเรืองของคริสตจักรเอง นั่นคือ: (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>ศีลสมรส ซึ่งประทานพระหรรษทานแก่บุคคลบางกลุ่ม เพื่อให้เกิดบุตรตามธรรมชาติ ซึ่งเป็นลูกหลานในอนาคตของพระศาสนจักร; และ (</w:t>
      </w:r>
      <w:r w:rsidRPr="006A21F9">
        <w:rPr>
          <w:b/>
          <w:bCs/>
          <w:lang w:val="ru-RU"/>
        </w:rPr>
        <w:t xml:space="preserve">ข) </w:t>
      </w:r>
      <w:r w:rsidRPr="006A21F9">
        <w:rPr>
          <w:lang w:val="ru-RU"/>
        </w:rPr>
        <w:t>ศีลศักดิ์สิทธิ์แห่งการบวช ซึ่งประทานพระหรรษทานแก่บุคคลบางกลุ่ม เพื่อให้เกิดลูกหลานของพระศาสนจักรโดยทางเหนือธรรมชาติ และเลี้ยงดูพวกเขาเพื่อชีวิตนิรันดร์</w:t>
      </w:r>
      <w:r>
        <w:rPr>
          <w:rStyle w:val="FootnoteReference"/>
        </w:rPr>
        <w:footnoteReference w:id="1477"/>
      </w:r>
    </w:p>
    <w:p w14:paraId="18AEDF3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2. </w:t>
      </w:r>
      <w:r w:rsidRPr="006A21F9">
        <w:rPr>
          <w:lang w:val="ru-RU"/>
        </w:rPr>
        <w:t>การแต่งงานสามารถมองได้จากสองมุมมอง: ในฐานะกฎธรรมชาติหรือคำสั่งของพระเจ้า และในฐานะพิธีศักดิ์สิทธิ์ของคริสตจักรในพันธสัญญาใหม่ ซึ่งในปัจจุบัน หลังจากที่มนุษย์ตกสู่บาป ได้ทำให้กฎนี้ศักดิ์สิทธิ์ขึ้น เพื่ออธิบายหลักคำสอนเกี่ยวกับการแต่งงานในความหมายหลังนี้อย่างชัดเจน เราจึงเห็นว่าจำเป็นที่จะต้องกล่าวถึงการแต่งงานในฐานะสถาบันของพระเจ้าและวัตถุประสงค์ของมันไว้ก่อน เพื่อความชัดเจน</w:t>
      </w:r>
    </w:p>
    <w:p w14:paraId="07B4EFF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การแต่งงานเป็นสถาบันที่พระเจ้าทรงตั้งขึ้นอย่างไม่ต้องสงสัย; มันเป็นกฎที่พระผู้สร้างทรงกำหนดไว้ในโครงสร้างของมนุษย์เอง และต่อมาได้รับการยืนยันและเปิดเผยผ่านการเปิดเผยเหนือธรรมชาติ ผู้บันทึกประวัติศาสตร์ศักดิ์สิทธิ์ เมื่อเล่าเรื่องราวต้นกำเนิดของมนุษย์คู่แรก ได้ยืนยันว่า: </w:t>
      </w:r>
      <w:r w:rsidRPr="006A21F9">
        <w:rPr>
          <w:i/>
          <w:iCs/>
          <w:lang w:val="ru-RU"/>
        </w:rPr>
        <w:t>‘ดังนั้น พระเจ้าจึงสร้างมนุษย์ตามภาพลักษณ์ของพระองค์เอง ตามภาพลักษณ์ของพระเจ้า พระองค์ทรงสร้างเขา; พระองค์ทรงสร้างเขาให้เป็นชายและหญิง พระเจ้าทรงอวยพรพวกเขา และตรัสกับพวกเขาว่า: ‘จงมีลูกหลานมากมาย และให้เต็มแผ่นดิน</w:t>
      </w:r>
      <w:r w:rsidRPr="006A21F9">
        <w:rPr>
          <w:lang w:val="ru-RU"/>
        </w:rPr>
        <w:t xml:space="preserve">’ (ปฐมกาล 1:27–28) เมื่อกล่าวถึงต้นกำเนิดต่อไป โดยเฉพาะ ของภรรยาคนแรก และการที่เธอถูกนำมาให้อาดัม พระคัมภีร์บันทึกไว้ว่า: </w:t>
      </w:r>
      <w:r w:rsidRPr="006A21F9">
        <w:rPr>
          <w:i/>
          <w:iCs/>
          <w:lang w:val="ru-RU"/>
        </w:rPr>
        <w:t xml:space="preserve">และพระเจ้าได้สร้างผู้หญิงขึ้นจากกระดูกซี่โครงที่พระองค์ได้นำออกมาจากอาดัม แล้วนำเธอมาให้กับชายนั้น และอาดัม </w:t>
      </w:r>
      <w:r w:rsidRPr="006A21F9">
        <w:rPr>
          <w:lang w:val="ru-RU"/>
        </w:rPr>
        <w:t>ซึ่งได้รับการเปิดเผยจากพระวิญญาณของพระเจ้า (มัทธิว 19:4–6) ได้กล่าวว่า</w:t>
      </w:r>
      <w:r w:rsidRPr="006A21F9">
        <w:rPr>
          <w:i/>
          <w:iCs/>
          <w:lang w:val="ru-RU"/>
        </w:rPr>
        <w:t>: ‘ดูเถิด นี่คือกระดูกจากกระดูกของเรา และเนื้อจากเนื้อของเรา เธอจะเรียกว่า “ผู้หญิง” เพราะเธอถูกนำออกมาจากสามีของเธอ’ ‘ดังนั้น ชายจะทิ้งบิดาและมารดาของตนไป และจะผูกพันกับภรรยาของตน และทั้งสองจะกลายเป็นเนื้อเดียวกัน</w:t>
      </w:r>
      <w:r w:rsidRPr="006A21F9">
        <w:rPr>
          <w:lang w:val="ru-RU"/>
        </w:rPr>
        <w:t xml:space="preserve">’ (ปฐมกาล 2:22–24) ทุกสิ่งนี้เกิดขึ้นตั้งแต่ต้นโลก ในยุคที่มนุษย์ยังบริสุทธิ์ หลังน้ำท่วม แม้ว่ามนุษยชาติจะอยู่ในสภาพที่ตกต่ำแล้ว แต่พระเจ้าก็ยังยืนยันกฎหมายการแต่งงานอีกครั้งด้วยพระพรของพระองค์ เช่นเดียวกับที่พระองค์ได้ทรงกระทำตั้งแต่แรกเริ่ม: </w:t>
      </w:r>
      <w:r w:rsidRPr="006A21F9">
        <w:rPr>
          <w:i/>
          <w:iCs/>
          <w:lang w:val="ru-RU"/>
        </w:rPr>
        <w:t>‘พระเจ้าทรงอวยพรโนอาห์และบุตรชายของเขา และตรัสกับพวกเขาว่า “จงมีลูกหลานมากมาย และเพิ่มพูนขึ้น และให้เต็มแผ่นดิน</w:t>
      </w:r>
      <w:r w:rsidRPr="006A21F9">
        <w:rPr>
          <w:lang w:val="ru-RU"/>
        </w:rPr>
        <w:t>” [(ปฐมกาล 9:1); ดูเพิ่มเติม (ปฐมกาล 7)]’ ในกฎหมายที่มอบผ่านโมเสส เราพบข้อกำหนดที่เคร่งครัดเพื่อรักษาความศักดิ์สิทธิ์ของความสัมพันธ์การแต่งงาน ซึ่งพระเจ้าได้สถาปนาและประทานพรไว้ [(เลวีนิติ 20:10); (เฉลยธรรมบัญญัติ 7:14</w:t>
      </w:r>
      <w:r w:rsidRPr="009933FF">
        <w:rPr>
          <w:lang w:val="ru-RU"/>
        </w:rPr>
        <w:t>)</w:t>
      </w:r>
      <w:r w:rsidRPr="006A21F9">
        <w:rPr>
          <w:lang w:val="ru-RU"/>
        </w:rPr>
        <w:t>; (เฉลยธรรมบัญญัติ 22:22</w:t>
      </w:r>
      <w:r w:rsidRPr="009933FF">
        <w:rPr>
          <w:lang w:val="ru-RU"/>
        </w:rPr>
        <w:t>)</w:t>
      </w:r>
      <w:r w:rsidRPr="006A21F9">
        <w:rPr>
          <w:lang w:val="ru-RU"/>
        </w:rPr>
        <w:t xml:space="preserve">; (เฉลยธรรมบัญญัติ 28:11); ดูเพิ่มเติม (มาลาคี 2:14–16)]. ในพันธสัญญาใหม่ พระคริสต์ผู้ช่วยให้รอดเองได้ยืนยันความจริงนี้ เมื่อตอบคำถามของพวกฟาริสีว่า “ชายคนหนึ่งอาจหย่าภรรยาได้ด้วยเหตุผลใดก็ตามหรือไม่” พระองค์ตรัสว่า: </w:t>
      </w:r>
      <w:r w:rsidRPr="006A21F9">
        <w:rPr>
          <w:i/>
          <w:iCs/>
          <w:lang w:val="ru-RU"/>
        </w:rPr>
        <w:t>‘ท่านทั้งหลายไม่ได้อ่านหรือว่า ผู้สร้างตั้งแต่แรกเริ่มได้ทรงสร้างมนุษย์ให้เป็นชายและหญิง? และพระองค์ตรัสว่า: ‘ด้วยเหตุนี้ ชายคนหนึ่งจะทิ้งบิดามารดาของตนไป และผูกพันกับภรรยาของตน และทั้งสองจะกลายเป็นเนื้อเดียวกัน จนไม่ใช่อีกสองคน แต่เป็นเนื้อเดียวกัน ดังนั้น สิ่งที่พระเจ้าได้ผูกพันไว้แล้ว อย่าให้ใครแยกออก</w:t>
      </w:r>
      <w:r w:rsidRPr="006A21F9">
        <w:rPr>
          <w:lang w:val="ru-RU"/>
        </w:rPr>
        <w:t>’ (มัทธิว 19:4–6) และแม้ก่อนนั้น—เมื่อพระองค์ทรงปรากฏพระองค์ในงานเลี้ยงแต่งงานที่คานาในแคว้นกาลิลี และทรงกระทำการอัศจรรย์ครั้งแรกที่นั่น (ยอห์น 2:1) บรรดาอัครสาวกผู้ศักดิ์สิทธิ์ก็ได้เป็นพยานถึงความจริงเดียวกันนี้ด้วย นักบุญเปาโลกล่าวในบทหนึ่งว่า</w:t>
      </w:r>
      <w:r w:rsidRPr="006A21F9">
        <w:rPr>
          <w:i/>
          <w:iCs/>
          <w:lang w:val="ru-RU"/>
        </w:rPr>
        <w:t>: ‘ไม่ใช่สามีที่ถูกสร้างขึ้นเพื่อภรรยา แต่ภรรยาถูกสร้างขึ้นเพื่อสามี … แต่ในองค์พระผู้เป็นเจ้า สามีก็ไม่ได้อยู่โดยปราศจากภรรยา และภรรยาก็ไม่ได้อยู่โดยปราศจากสามี เพราะดังที่ภรรยาเกิดจากสามี สามีก็เกิดผ่านทางภรรยา แต่ทุกสิ่งล้วนมาจากพระเจ้า</w:t>
      </w:r>
      <w:r w:rsidRPr="006A21F9">
        <w:rPr>
          <w:lang w:val="ru-RU"/>
        </w:rPr>
        <w:t xml:space="preserve">’ (1 โครินธ์ 11:9–12) ในส่วนอื่น ท่านกล่าวว่า: </w:t>
      </w:r>
      <w:r w:rsidRPr="006A21F9">
        <w:rPr>
          <w:i/>
          <w:iCs/>
          <w:lang w:val="ru-RU"/>
        </w:rPr>
        <w:t xml:space="preserve">‘ผู้ใดที่ให้ลูกสาวแต่งงานไป ก็ทำดี’ </w:t>
      </w:r>
      <w:r w:rsidRPr="006A21F9">
        <w:rPr>
          <w:lang w:val="ru-RU"/>
        </w:rPr>
        <w:t xml:space="preserve">(1 โครินธ์ 7:38) ในอีกตอนหนึ่ง ท่านได้ประณามผู้สอนเท็จที่ด้วยความดูหมิ่นการแต่งงาน จึงห้ามผู้คนไม่ให้แต่งงาน (1 ทิโมธี 4:1–3) ตามรอยเท้าของอัครสาวกผู้ศักดิ์สิทธิ์ สถาบันการแต่งงานอันศักดิ์สิทธิ์และความบริสุทธิ์ของมันได้รับการประกาศและปกป้องโดยบรรดาบิดาผู้ศักดิ์สิทธิ์และครูสอนของคริสตจักร ได้แก่ อิเรเนอุส, เคลเมนต์แห่งอเล็กซานเดรีย, เมโธดิอุส, เทอร์ทูลเลียน, ยอห์น คริโซสโตม, ออเกสติน </w:t>
      </w:r>
      <w:r w:rsidRPr="006A21F9">
        <w:rPr>
          <w:lang w:val="ru-RU"/>
        </w:rPr>
        <w:lastRenderedPageBreak/>
        <w:t>และอีกหลายคน</w:t>
      </w:r>
      <w:r>
        <w:rPr>
          <w:rStyle w:val="FootnoteReference"/>
        </w:rPr>
        <w:footnoteReference w:id="1478"/>
      </w:r>
      <w:r w:rsidRPr="006A21F9">
        <w:rPr>
          <w:lang w:val="ru-RU"/>
        </w:rPr>
        <w:t xml:space="preserve"> ต่อต้านผู้ติดตามของเมแนนเดอร์</w:t>
      </w:r>
      <w:r>
        <w:rPr>
          <w:rStyle w:val="FootnoteReference"/>
        </w:rPr>
        <w:footnoteReference w:id="1479"/>
      </w:r>
      <w:r w:rsidRPr="006A21F9">
        <w:rPr>
          <w:lang w:val="ru-RU"/>
        </w:rPr>
        <w:t xml:space="preserve"> ซาทูร์นินัส, คาร์โปเครตส์, บาซิลิดีส,</w:t>
      </w:r>
      <w:r>
        <w:rPr>
          <w:rStyle w:val="FootnoteReference"/>
        </w:rPr>
        <w:footnoteReference w:id="1480"/>
      </w:r>
      <w:r w:rsidRPr="006A21F9">
        <w:rPr>
          <w:lang w:val="ru-RU"/>
        </w:rPr>
        <w:t xml:space="preserve"> มาร์คิออน,</w:t>
      </w:r>
      <w:r>
        <w:rPr>
          <w:rStyle w:val="FootnoteReference"/>
        </w:rPr>
        <w:footnoteReference w:id="1481"/>
      </w:r>
      <w:r w:rsidRPr="006A21F9">
        <w:rPr>
          <w:lang w:val="ru-RU"/>
        </w:rPr>
        <w:t xml:space="preserve"> ต่อต้านกลุ่มเอ็นคริติตส์,</w:t>
      </w:r>
      <w:r>
        <w:rPr>
          <w:rStyle w:val="FootnoteReference"/>
        </w:rPr>
        <w:footnoteReference w:id="1482"/>
      </w:r>
      <w:r w:rsidRPr="006A21F9">
        <w:rPr>
          <w:lang w:val="ru-RU"/>
        </w:rPr>
        <w:t xml:space="preserve"> กลุ่มมานิเคียน</w:t>
      </w:r>
      <w:r>
        <w:rPr>
          <w:rStyle w:val="FootnoteReference"/>
        </w:rPr>
        <w:footnoteReference w:id="1483"/>
      </w:r>
      <w:r w:rsidRPr="006A21F9">
        <w:rPr>
          <w:lang w:val="ru-RU"/>
        </w:rPr>
        <w:t xml:space="preserve"> และกลุ่มนอกรีตอื่น ๆ,</w:t>
      </w:r>
      <w:r>
        <w:rPr>
          <w:rStyle w:val="FootnoteReference"/>
        </w:rPr>
        <w:footnoteReference w:id="1484"/>
      </w:r>
      <w:r w:rsidRPr="006A21F9">
        <w:rPr>
          <w:lang w:val="ru-RU"/>
        </w:rPr>
        <w:t xml:space="preserve"> ที่ปฏิเสธการแต่งงาน โดยกล่าวหาว่าเป็นผลงานของมาร และเรียกมันว่าเป็นสถานะที่ไม่คู่ควรกับคริสตชน</w:t>
      </w:r>
    </w:p>
    <w:p w14:paraId="43656E3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วัตถุประสงค์ของการที่พระเจ้าทรงสถาปนาการแต่งงานมีสองประการ ประการแรก คือการเพิ่มจำนวนและรักษาเผ่าพันธุ์มนุษย์ ดังที่เห็นได้ชัดจากพระวจนะของพระเจ้าเอง ผู้ทรงอวยพรคู่สามีภรรยาคู่แรก: </w:t>
      </w:r>
      <w:r w:rsidRPr="006A21F9">
        <w:rPr>
          <w:i/>
          <w:iCs/>
          <w:lang w:val="ru-RU"/>
        </w:rPr>
        <w:t>“พระเจ้าทรงสร้างเขา</w:t>
      </w:r>
      <w:r w:rsidRPr="006A21F9">
        <w:rPr>
          <w:lang w:val="ru-RU"/>
        </w:rPr>
        <w:t xml:space="preserve">ให้เป็นชายและหญิง” โมเสสเล่าว่า </w:t>
      </w:r>
      <w:r w:rsidRPr="006A21F9">
        <w:rPr>
          <w:i/>
          <w:iCs/>
          <w:lang w:val="ru-RU"/>
        </w:rPr>
        <w:t>“พระเจ้าทรงอวยพรเขา และพระเจ้าตรัสกับเขาว่า ‘จงเกิดผลและเพิ่มจำนวน และเต็มแผ่นดิน</w:t>
      </w:r>
      <w:r w:rsidRPr="006A21F9">
        <w:rPr>
          <w:lang w:val="ru-RU"/>
        </w:rPr>
        <w:t>’” (ปฐมกาล 1:27–28) วัตถุประสงค์ของการแต่งงานนี้ยังรวมถึงการให้กำเนิดและเพิ่มจำนวนลูกหลานเพื่อคริสตจักรของพระเจ้า</w:t>
      </w:r>
      <w:r>
        <w:rPr>
          <w:rStyle w:val="FootnoteReference"/>
        </w:rPr>
        <w:footnoteReference w:id="1485"/>
      </w:r>
      <w:r w:rsidRPr="006A21F9">
        <w:rPr>
          <w:lang w:val="ru-RU"/>
        </w:rPr>
        <w:t xml:space="preserve"> ซึ่งทุกคน หรือทั้งมนุษยชาติ ได้รับการเรียกมาตั้งแต่ต้น (§168) ประการที่สอง คือการสนับสนุนซึ่งกันและกันระหว่างคู่สมรสในชีวิตปัจจุบันนี้: ‘และพระเจ้าตรัสว่า </w:t>
      </w:r>
      <w:r w:rsidRPr="006A21F9">
        <w:rPr>
          <w:i/>
          <w:iCs/>
          <w:lang w:val="ru-RU"/>
        </w:rPr>
        <w:t>“ไม่ดีเลยที่มนุษย์จะอยู่คนเดียว; ‘ให้เราสร้างผู้ช่วยที่เหมาะสมกับเขา</w:t>
      </w:r>
      <w:r w:rsidRPr="006A21F9">
        <w:rPr>
          <w:lang w:val="ru-RU"/>
        </w:rPr>
        <w:t>’ (ปฐมกาล 2:18).</w:t>
      </w:r>
      <w:r>
        <w:rPr>
          <w:rStyle w:val="FootnoteReference"/>
        </w:rPr>
        <w:footnoteReference w:id="1486"/>
      </w:r>
      <w:r w:rsidRPr="006A21F9">
        <w:rPr>
          <w:lang w:val="ru-RU"/>
        </w:rPr>
        <w:t xml:space="preserve"> และพระเจ้าได้สร้างภรรยาคนแรก คือ อีวา จากกระดูกซี่โครงของอาดัม เพื่อว่า ผ่านความเป็นหนึ่งเดียวทางธรรมชาตินี้ พวกเขาจะได้รู้สึกถึงความรักซึ่งกันและกันภายในตนเองอย่างลึกซึ้งยิ่งขึ้น และมุ่งมั่นที่จะใช้ชีวิตร่วมกันอย่างแยกไม่ออก (ปฐมกาล 2:22–24). ต่อวัตถุประสงค์สองประการของการแต่งงานนี้ หลังจากที่มนุษย์ตกสู่บาป ได้มีการเพิ่มวัตถุประสงค์ที่สามเข้ามา นั่นคือ เพื่อเป็นเครื่องยับยั้งความปรารถนาบาปที่เกิดขึ้นในธรรมชาติของมนุษย์ และเป็นทางแก้ไขต่อแรงกระตุ้นทางกามารมณ์ที่ไร้ระเบียบ </w:t>
      </w:r>
      <w:r w:rsidRPr="006A21F9">
        <w:rPr>
          <w:i/>
          <w:iCs/>
          <w:lang w:val="ru-RU"/>
        </w:rPr>
        <w:t>“เป็นประโยชน์</w:t>
      </w:r>
      <w:r w:rsidRPr="006A21F9">
        <w:rPr>
          <w:lang w:val="ru-RU"/>
        </w:rPr>
        <w:t xml:space="preserve">สำหรับชาย” อัครทูตกล่าว </w:t>
      </w:r>
      <w:r w:rsidRPr="006A21F9">
        <w:rPr>
          <w:i/>
          <w:iCs/>
          <w:lang w:val="ru-RU"/>
        </w:rPr>
        <w:t xml:space="preserve">“ที่จะไม่แตะต้องหญิง” แต่ ‘ ’ เพื่อหลีกเลี่ยงการล่วงประเวณี ให้ชายทุกคนมีภรรยาของตนเอง </w:t>
      </w:r>
      <w:r w:rsidRPr="006A21F9">
        <w:rPr>
          <w:lang w:val="ru-RU"/>
        </w:rPr>
        <w:t xml:space="preserve">(1 โครินธ์ 7:1–2) และต่อไป: </w:t>
      </w:r>
      <w:r w:rsidRPr="006A21F9">
        <w:rPr>
          <w:i/>
          <w:iCs/>
          <w:lang w:val="ru-RU"/>
        </w:rPr>
        <w:t xml:space="preserve">‘สำหรับผู้ที่ยังไม่ได้แต่งงานและผู้ที่สูญเสียคู่ชีวิต ฉันกล่าวว่า: เป็นสิ่งที่ดีสำหรับพวกเขาที่จะอยู่ตามแบบอย่างของฉัน แต่หากพวกเขาไม่สามารถควบคุมตนเองได้ ก็ให้แต่งงานไปเถิด เพราะการแต่งงานนั้นดีกว่าการถูกความปรารถนาเผาผลาญ’ </w:t>
      </w:r>
      <w:r w:rsidRPr="006A21F9">
        <w:rPr>
          <w:lang w:val="ru-RU"/>
        </w:rPr>
        <w:t>(1 โครินธ์ 7:8–9) ผู้สอนโบราณของพระศาสนจักรก็ได้ชี้ให้เห็นถึงเป้าหมายนี้อย่างชัดเจนเช่นกัน</w:t>
      </w:r>
      <w:r>
        <w:rPr>
          <w:rStyle w:val="FootnoteReference"/>
        </w:rPr>
        <w:footnoteReference w:id="1487"/>
      </w:r>
    </w:p>
    <w:p w14:paraId="2541D71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เพื่อทำให้สถาบันการแต่งงาน—ซึ่งโดยธรรมชาติแล้วเป็นสิ่งศักดิ์สิทธิ์และบริสุทธิ์ด้วยต้นกำเนิดจากพระเจ้าและวัตถุประสงค์ของมัน แต่เนื่องจากความเสื่อมทรามของธรรมชาติมนุษย์ จึงต้องเผชิญกับอิทธิพลอันเป็นอันตรายของบาป และความบิดเบือนมากมายจากผู้ที่มอบตัวให้กับความใคร่—ได้รับการชำระให้บริสุทธิ์ ยกระดับ และเสริมสร้างให้เข้มแข็งขึ้น— — พระเยซูเจ้าจึงทรงยินดีที่จะสถาปนาในพระศาสนจักรของพระองค์ด้วยศีลศักดิ์สิทธิ์พิเศษหนึ่ง คือ ศีลสมรส ชื่อของศีลนี้หมายถึงพิธีศักดิ์สิทธิ์ </w:t>
      </w:r>
      <w:r w:rsidRPr="006A21F9">
        <w:rPr>
          <w:lang w:val="ru-RU"/>
        </w:rPr>
        <w:lastRenderedPageBreak/>
        <w:t>ซึ่งหลังจากที่คู่หมั้นได้ประกาศคำปฏิญาณต่อหน้าพระศาสนจักรเกี่ยวกับความซื่อสัตย์ต่อกันในชีวิตสมรสแล้ว, พระคุณจากเบื้องบนถูกประทานลงมาผ่านคำอวยพรของนักบวช ซึ่งทำให้การสมรสของพวกเขาได้รับการชำระให้บริสุทธิ์ ยกระดับให้สอดคล้องกับภาพลักษณ์แห่งการรวมตัวทางจิตวิญญาณระหว่างพระคริสต์กับคริสตจักร และต่อมาช่วยให้พวกเขาบรรลุเป้าหมายอันศักดิ์สิทธิ์ของการสมรสได้อย่างสมบูรณ์ ตามประเพณีของเรา ศีลนี้ยังถูกเรียกว่า ‘พิธีแต่งงาน’ ตามชื่อของมงกุฎที่วางบนศีรษะของเจ้าสาวและเจ้าบ่าวระหว่างพิธี; ส่วนในหมู่ชาวกรีกและชาวลาติน ศีลนี้ถูกเรียกด้วยชื่ออื่น ๆ อีกหลายชื่อ</w:t>
      </w:r>
      <w:r>
        <w:rPr>
          <w:rStyle w:val="FootnoteReference"/>
        </w:rPr>
        <w:footnoteReference w:id="1488"/>
      </w:r>
    </w:p>
    <w:p w14:paraId="69E5E96B" w14:textId="77777777" w:rsidR="00BE1885" w:rsidRPr="006A21F9" w:rsidRDefault="00BE1885" w:rsidP="00BE1885">
      <w:pPr>
        <w:rPr>
          <w:lang w:val="ru-RU"/>
        </w:rPr>
      </w:pPr>
    </w:p>
    <w:p w14:paraId="34389A12" w14:textId="77777777" w:rsidR="00BE1885" w:rsidRPr="006A21F9" w:rsidRDefault="00BE1885" w:rsidP="00BE1885">
      <w:pPr>
        <w:pStyle w:val="Heading5"/>
        <w:rPr>
          <w:lang w:val="ru-RU"/>
        </w:rPr>
      </w:pPr>
      <w:bookmarkStart w:id="950" w:name="_Toc133143005"/>
      <w:bookmarkStart w:id="951" w:name="_Toc133166362"/>
      <w:bookmarkStart w:id="952" w:name="_Toc182221572"/>
      <w:bookmarkStart w:id="953" w:name="_Toc238453139"/>
      <w:bookmarkStart w:id="954" w:name="_Toc238453939"/>
      <w:bookmarkStart w:id="955" w:name="_Toc238576164"/>
      <w:r w:rsidRPr="006A21F9">
        <w:rPr>
          <w:bCs/>
          <w:lang w:val="ru-RU"/>
        </w:rPr>
        <w:t xml:space="preserve">§234. </w:t>
      </w:r>
      <w:r w:rsidRPr="006A21F9">
        <w:rPr>
          <w:lang w:val="ru-RU"/>
        </w:rPr>
        <w:t>การสถาปนาโดยพระเจ้าของศีลสมรสและความถูกต้องของมัน</w:t>
      </w:r>
      <w:bookmarkEnd w:id="950"/>
      <w:bookmarkEnd w:id="951"/>
      <w:bookmarkEnd w:id="952"/>
      <w:bookmarkEnd w:id="953"/>
      <w:bookmarkEnd w:id="954"/>
      <w:bookmarkEnd w:id="955"/>
    </w:p>
    <w:p w14:paraId="7A7B631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พระเจ้าได้สถาปนาศีลสมรสเมื่อใดและอย่างไร — เป็นเมื่อพระองค์ทรงประทับอยู่ในการแต่งงานที่คานาในแคว้นกาลิลี  (ยอห์น 2:1–11),</w:t>
      </w:r>
      <w:r>
        <w:rPr>
          <w:rStyle w:val="FootnoteReference"/>
        </w:rPr>
        <w:footnoteReference w:id="1489"/>
      </w:r>
      <w:r w:rsidRPr="006A21F9">
        <w:rPr>
          <w:lang w:val="ru-RU"/>
        </w:rPr>
        <w:t xml:space="preserve"> หรือเมื่อพระองค์ทรงตอบคำถามอันเป็นที่รู้จักดีจากพวกฟาริสี โดยทรงเปิดเผยความหมายที่แท้จริงของสมรสและตรัสว่า: </w:t>
      </w:r>
      <w:r w:rsidRPr="006A21F9">
        <w:rPr>
          <w:i/>
          <w:iCs/>
          <w:lang w:val="ru-RU"/>
        </w:rPr>
        <w:t>‘สิ่งที่พระเจ้าทรงผูกพันไว้ อย่าให้มนุษย์แยกออก’</w:t>
      </w:r>
      <w:r w:rsidRPr="006A21F9">
        <w:rPr>
          <w:lang w:val="ru-RU"/>
        </w:rPr>
        <w:t xml:space="preserve"> (มัทธิว 19:3–12),</w:t>
      </w:r>
      <w:r>
        <w:rPr>
          <w:rStyle w:val="FootnoteReference"/>
        </w:rPr>
        <w:footnoteReference w:id="1490"/>
      </w:r>
      <w:r w:rsidRPr="006A21F9">
        <w:rPr>
          <w:lang w:val="ru-RU"/>
        </w:rPr>
        <w:t xml:space="preserve"> หรือหลังจากที่พระองค์ฟื้นคืนพระชนม์ </w:t>
      </w:r>
      <w:r w:rsidRPr="006A21F9">
        <w:rPr>
          <w:i/>
          <w:iCs/>
          <w:lang w:val="ru-RU"/>
        </w:rPr>
        <w:t>เมื่อปรากฏตัวต่อพวกเขาเป็นเวลาสี่สิบวันและตรัสเกี่ยวกับอาณาจักร</w:t>
      </w:r>
      <w:r w:rsidRPr="006A21F9">
        <w:rPr>
          <w:lang w:val="ru-RU"/>
        </w:rPr>
        <w:t>ของพระเจ้า—นั่นคือ เรื่องที่เกี่ยวข้องกับการจัดตั้งพระศาสนจักรของพระองค์ (กิจการ 1:3)— — พระวรสารไม่ได้กล่าวถึงเรื่องนี้: เพราะ</w:t>
      </w:r>
      <w:r w:rsidRPr="006A21F9">
        <w:rPr>
          <w:i/>
          <w:iCs/>
          <w:lang w:val="ru-RU"/>
        </w:rPr>
        <w:t xml:space="preserve">พระเยซูทรงกระทำสิ่งอื่นอีกมากมาย ซึ่งไม่ได้บันทึกไว้ในหนังสือนี้ </w:t>
      </w:r>
      <w:r w:rsidRPr="009933FF">
        <w:rPr>
          <w:lang w:val="ru-RU"/>
        </w:rPr>
        <w:t>[</w:t>
      </w:r>
      <w:r w:rsidRPr="006A21F9">
        <w:rPr>
          <w:lang w:val="ru-RU"/>
        </w:rPr>
        <w:t>(ยอห์น 20:30</w:t>
      </w:r>
      <w:r w:rsidRPr="009933FF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(ยอห์น 21:25)</w:t>
      </w:r>
      <w:r w:rsidRPr="009933FF">
        <w:rPr>
          <w:lang w:val="ru-RU"/>
        </w:rPr>
        <w:t>]</w:t>
      </w:r>
      <w:r w:rsidRPr="006A21F9">
        <w:rPr>
          <w:lang w:val="ru-RU"/>
        </w:rPr>
        <w:t>. อย่างไรก็ตาม จากบางข้อความในพระคัมภีร์อัครสาวก และยิ่งไปกว่านั้นจากประเพณีศักดิ์สิทธิ์ เราเชื่อมั่นอย่างไม่มีข้อสงสัยว่า ศีลสมรสได้มีอยู่ในพระศาสนจักรตั้งแต่เริ่มก่อตั้ง และด้วยเหตุนี้ จึงมีต้นกำเนิดย้อนกลับไปถึงพระเยซูคริสต์เอง</w:t>
      </w:r>
    </w:p>
    <w:p w14:paraId="6A95CFF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ในข้อความเขียนของอัครสาวก เราพบหลักฐานที่ชัดเจนถึงการมีอยู่ของศีลสมรสในพระศาสนจักรอัครสาวก ดังต่อไปนี้:</w:t>
      </w:r>
    </w:p>
    <w:p w14:paraId="1058D3F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ในจดหมายถึงชาวเอเฟซัส นักบุญเปาโลอัครสาวก ได้กำหนดหน้าที่ของภรรยาคริสตชนไว้ว่า: </w:t>
      </w:r>
      <w:r w:rsidRPr="006A21F9">
        <w:rPr>
          <w:i/>
          <w:iCs/>
          <w:lang w:val="ru-RU"/>
        </w:rPr>
        <w:t xml:space="preserve">‘ภรรยาทั้งหลาย จงยอมจำนนต่อสามีของท่าน เหมือนยอมจำนนต่อองค์พระผู้เป็นเจ้า เพราะสามีเป็นศีรษะของภรรยา เหมือนที่พระคริสต์เป็นศีรษะของพระศาสนจักร และพระองค์คือผู้ช่วยให้รอดของร่างกาย’ แต่เช่นเดียวกับที่คริสตจักรยอมจำนนต่อพระคริสต์ ภรรยาก็ควรยอมจำนนต่อสามีในทุกเรื่อง </w:t>
      </w:r>
      <w:r w:rsidRPr="006A21F9">
        <w:rPr>
          <w:lang w:val="ru-RU"/>
        </w:rPr>
        <w:t xml:space="preserve">(เอเฟซัส 5:22–24) จากนั้น เมื่ออธิบายหน้าที่ของสามีคริสเตียน ท่านกล่าวต่อว่า: </w:t>
      </w:r>
      <w:r w:rsidRPr="006A21F9">
        <w:rPr>
          <w:i/>
          <w:iCs/>
          <w:lang w:val="ru-RU"/>
        </w:rPr>
        <w:t>‘สามีทั้งหลาย จงรักภรรยาของท่าน เหมือนที่พระคริสต์ทรงรักคริสตจักรและทรงสละชีวิตเพื่อคริส</w:t>
      </w:r>
      <w:r w:rsidRPr="006A21F9">
        <w:rPr>
          <w:lang w:val="ru-RU"/>
        </w:rPr>
        <w:t xml:space="preserve">ตจักร’ (เอเฟซัส 5:25) สุดท้าย เพื่ออธิบายถึงรากฐานสำคัญของหน้าที่การสมรสเหล่านี้ เขาชี้ให้เห็นถึงธรรมชาติของความสัมพันธ์สมรสและความสำคัญที่มันได้รับในคริสต์ศาสนา: </w:t>
      </w:r>
      <w:r w:rsidRPr="006A21F9">
        <w:rPr>
          <w:i/>
          <w:iCs/>
          <w:lang w:val="ru-RU"/>
        </w:rPr>
        <w:t>‘ด้วยเหตุนี้ ชายคนหนึ่งจะทิ้งบิดามารดาของตน และผูกพันกับภรรยาของตน และทั้งสองจะกลายเป็นเนื้อเดียวกัน ‘นี่เป็นความลึกลับอันลึกซึ้ง — แต่ข้าพเจ้ากำลังกล่าวถึงพระคริสต์และคริสตจักร</w:t>
      </w:r>
      <w:r w:rsidRPr="006A21F9">
        <w:rPr>
          <w:lang w:val="ru-RU"/>
        </w:rPr>
        <w:t xml:space="preserve">’ (เอเฟซัส 5:31–32) นั่นคือ อัครสาวกผู้ศักดิ์สิทธิ์ทรงบัญชาว่า ภรรยาคริสเตียนควรเชื่อฟังสามีของตน เช่นเดียวกับ และในระดับเดียวกันกับที่คริสตจักรเชื่อฟังพระคริสต์ และสามีควรรักภรรยาของตนในระดับเดียวกันกับที่พระคริสต์ทรงรักคริสตจักร, — เพราะการรวมตัวในชีวิตสมรสของพวกเขาเป็นสัญลักษณ์ของการรวมตัวระหว่างพระคริสต์กับคริสตจักร และในด้านนี้มีความลึกลับ และมีความลึกลับอันยิ่งใหญ่ หากเป็นเช่นนี้ แล้วก่อนอื่น ก็มีคำถามเกิดขึ้นว่า: ในคริสต์ศาสนา มีสิ่งใดที่ทำให้การรวมตัวในชีวิตสมรสของสองคนกลายเป็นความลึกลับ และยิ่งไปกว่านั้นคือความลึกลับอันยิ่งใหญ่ — — มีสิ่งใดที่ให้ความสำคัญอันลึกซึ้งเช่นนี้ </w:t>
      </w:r>
      <w:r w:rsidRPr="006A21F9">
        <w:rPr>
          <w:lang w:val="ru-RU"/>
        </w:rPr>
        <w:lastRenderedPageBreak/>
        <w:t>และยกระดับการสมรสให้เทียบเท่ากับภาพลักษณ์ของการรวมตัวระหว่างพระคริสต์กับคริสตจักร? หากไม่กำหนดว่ามีศีลศักดิ์สิทธิ์หรือพิธีกรรมทางพิธีกรรมใดในคริสตจักรยุคพันธสัญญาใหม่ ซึ่งผ่านทางนั้น ความสัมพันธ์ทางสมรสได้รับการชำระให้บริสุทธิ์และได้รับการผนึกด้วยพระคุณของพระคริสต์ เราก็จะไม่สามารถหาคำตอบที่น่าพอใจต่อคำถามนี้ได้ ในทางกลับกัน หากการสมรสของสองคนในคริสตศาสนาเป็นโดยธรรมชาติของมันเอง ภาพลักษณ์ทางจิตวิญญาณของการรวมตัวกันระหว่างพระคริสต์กับคริสตจักร และการรวมตัวกันระหว่างพระคริสต์กับคริสตจักรนั้น เต็มเปี่ยมไปด้วยพระคุณและความศักดิ์สิทธิ์อย่างไม่ต้องสงสัย [(ยอห์น 1:14); (เอเฟซัส 5:25)]: ดังนั้น จึงต้องสมมติว่า ความสัมพันธ์การแต่งงานในศาสนาคริสต์ก็ได้รับการชำระให้บริสุทธิ์และเต็มเปี่ยมด้วยพระคุณของพระคริสต์ผ่านพิธีกรรมศักดิ์สิทธิ์บางประการเช่นกัน สุดท้ายนี้ เราได้ข้อสรุปเดียวกันเมื่อพิจารณาถึงหน้าที่ที่อัครสาวกกำหนดให้คู่สมรสคริสเตียนในข้อความที่กำลังพิจารณาอยู่ — คือการเชื่อฟังสามีในขอบเขตที่คริสตจักรเชื่อฟังพระคริสต์ และรักภรรยาในขอบเขตที่พระคริสต์รักคริสตจักร: ทั้งภรรยาและสามีจะไม่สามารถปฏิบัติสิ่งนี้ได้ หากเมื่อเข้าสู่ความสัมพันธ์สมรสแล้ว พวกเขาไม่ได้รับพระคุณพิเศษจากเบื้องบนผ่านพิธีศีลศักดิ์สิทธิ์บางอย่าง</w:t>
      </w:r>
    </w:p>
    <w:p w14:paraId="3AC9316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ในจดหมายอีกฉบับของท่าน อัครสาวกเปาโล ขณะกล่าวถึงสถานะความเป็นพรหมจารีและสถานะการสมรส ได้กล่าวไว้ว่า: </w:t>
      </w:r>
      <w:r w:rsidRPr="006A21F9">
        <w:rPr>
          <w:i/>
          <w:iCs/>
          <w:lang w:val="ru-RU"/>
        </w:rPr>
        <w:t>‘ภรรยาถูกผูกมัดด้วยกฎหมายตราบเท่าที่สามีของเธอยังมีชีวิตอยู่; แต่หากสามีของเธอเสียชีวิต เธอมีอิสระที่จะแต่งงานกับใครก็ตามที่เธอปรารถนา ตราบใดที่การแต่งงานนั้นอยู่ในองค์พระผู้เป็นเจ้า</w:t>
      </w:r>
      <w:r w:rsidRPr="006A21F9">
        <w:rPr>
          <w:lang w:val="ru-RU"/>
        </w:rPr>
        <w:t>’ (1 โครินธ์ 7:39) คำว่า ‘ในพระเจ้า’ นำไปสู่ข้อสรุปโดยธรรมชาติว่า แม้ในยุคของอัครสาวก การแต่งงานของคริสตชน — ซึ่งแตกต่างจากความสัมพันธ์สมรสอื่น ๆ — ได้ถูกจัดขึ้น ‘ในพระเจ้า’ หรือในพระนามของพระเจ้า นั่นคือ เป็นเรื่องของความเชื่อและของคริสตจักร และด้วยเหตุนี้ จึงได้รับการอวยพรและผนึกไว้โดยพวกเขาผ่านพิธีกรรมศักดิ์สิทธิ์ที่มองเห็นได้</w:t>
      </w:r>
    </w:p>
    <w:p w14:paraId="537A1C5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บรรดาบิดาศักดิ์สิทธิ์และครูสอนของคริสตจักร ผู้รักษาประเพณีอัครสาวก ไม่ทิ้งช่องว่างให้สงสัยเกี่ยวกับความจริงข้อนี้ คำพยานของพวกเขาสามารถแบ่งออกเป็นสองประเภท: ในบางกรณี การแต่งงานของคริสตชนถูกนำเสนอว่าเป็นเรื่องแห่งความเชื่อและของคริสตจักร ซึ่งดำเนินการและได้รับการอวยพรด้วยความมีส่วนร่วมของพระสงฆ์ ผ่านการอวยพรของพวกเขา; ในกรณีอื่น ๆ มันยังถูกเรียกว่าอย่างชัดเจนว่าเป็นศีลศักดิ์สิทธิ์ที่มอบพระคุณ</w:t>
      </w:r>
    </w:p>
    <w:p w14:paraId="0E9EAF4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คำพยานประเภทแรกมีดังต่อไปนี้:</w:t>
      </w:r>
    </w:p>
    <w:p w14:paraId="78B6A63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นักบุญอิกนาติอุส ผู้แบกพระเจ้า: “ผู้ที่แต่งงานควรให้การสมรสของพวกเขาเกิดขึ้นด้วยพรของพระสังฆราช—ให้การสมรสนั้นอยู่ในองค์พระผู้เป็นเจ้า และไม่ใช่จากความใคร่”</w:t>
      </w:r>
      <w:r>
        <w:rPr>
          <w:rStyle w:val="FootnoteReference"/>
        </w:rPr>
        <w:footnoteReference w:id="1491"/>
      </w:r>
    </w:p>
    <w:p w14:paraId="1214202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นักบุญบาซิลผู้ยิ่งใหญ่: </w:t>
      </w:r>
      <w:r w:rsidRPr="006A21F9">
        <w:rPr>
          <w:i/>
          <w:iCs/>
          <w:lang w:val="ru-RU"/>
        </w:rPr>
        <w:t xml:space="preserve">“สามีทั้งหลาย จงรักภรรยาของท่าน </w:t>
      </w:r>
      <w:r w:rsidRPr="006A21F9">
        <w:rPr>
          <w:lang w:val="ru-RU"/>
        </w:rPr>
        <w:t>(เอเฟซัส 5:25) แม้เมื่อท่านทั้งสองจะเคยเป็นคนแปลกหน้าต่อกันเมื่อเข้าสู่การสมรส! ขอให้ความผูกพันตามธรรมชาตินี้ ภาระที่วางลงด้วยพรนี้ เป็นความรวมเป็นหนึ่งเดียวสำหรับท่านทั้งสองที่เคยอยู่ห่างไกลกัน!”</w:t>
      </w:r>
      <w:r>
        <w:rPr>
          <w:rStyle w:val="FootnoteReference"/>
        </w:rPr>
        <w:footnoteReference w:id="1492"/>
      </w:r>
    </w:p>
    <w:p w14:paraId="2922D97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“หากท่านยังไม่ได้รวมตัวกันทางกายภาพ: อย่ากลัวการร่วมชีวิต; ท่านยังคงบริสุทธิ์แม้หลังจากเข้าสู่การแต่งงานแล้ว ข้าพเจ้ารับผิดชอบด้วยตนเอง; ข้าพเจ้าคือผู้จัดหาคู่สมรส ข้าพเจ้าคือผู้คุ้มครองเจ้าสาว”</w:t>
      </w:r>
      <w:r>
        <w:rPr>
          <w:rStyle w:val="FootnoteReference"/>
        </w:rPr>
        <w:footnoteReference w:id="1493"/>
      </w:r>
    </w:p>
    <w:p w14:paraId="38FDFE9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“หากการแต่งงานเองจะได้รับการศักดิ์สิทธิ์ด้วยผ้าคลุม (</w:t>
      </w:r>
      <w:r w:rsidRPr="001E4083">
        <w:t>velamine</w:t>
      </w:r>
      <w:r w:rsidRPr="006A21F9">
        <w:rPr>
          <w:lang w:val="ru-RU"/>
        </w:rPr>
        <w:t>) และคำอวยพรของพระสงฆ์ แล้วการแต่งงานจะเกิดขึ้นได้อย่างไรหากไม่มีความเห็นพ้องในความเชื่อ?”</w:t>
      </w:r>
      <w:r>
        <w:rPr>
          <w:rStyle w:val="FootnoteReference"/>
        </w:rPr>
        <w:footnoteReference w:id="1494"/>
      </w:r>
    </w:p>
    <w:p w14:paraId="031C44C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1E4083">
        <w:t>สภาคาร์เธจครั้งที่สี่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(398): “เมื่อคู่บ่าวสาวจะได้รับการอวยพรจากพระสงฆ์ พวกเขาจะต้องถูกนำตัวมาโดยพ่อแม่หรือผู้ปกครอง และหลังจากได้รับคำอวยพรแล้ว ต้องรักษาความบริสุทธิ์ในคืนนั้นเอง เพื่อแสดงความเคารพต่อคำอวยพรนั้น”</w:t>
      </w:r>
      <w:r>
        <w:rPr>
          <w:rStyle w:val="FootnoteReference"/>
        </w:rPr>
        <w:footnoteReference w:id="1495"/>
      </w:r>
    </w:p>
    <w:p w14:paraId="6E86D43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ในทำนองเดียวกัน — เทอร์ทูลเลียน,</w:t>
      </w:r>
      <w:r>
        <w:rPr>
          <w:rStyle w:val="FootnoteReference"/>
        </w:rPr>
        <w:footnoteReference w:id="1496"/>
      </w:r>
      <w:r w:rsidRPr="006A21F9">
        <w:rPr>
          <w:lang w:val="ru-RU"/>
        </w:rPr>
        <w:t xml:space="preserve"> ; เคลเมนต์แห่งอเล็กซานเดรีย,</w:t>
      </w:r>
      <w:r>
        <w:rPr>
          <w:rStyle w:val="FootnoteReference"/>
        </w:rPr>
        <w:footnoteReference w:id="1497"/>
      </w:r>
      <w:r w:rsidRPr="006A21F9">
        <w:rPr>
          <w:lang w:val="ru-RU"/>
        </w:rPr>
        <w:t xml:space="preserve"> ; สมเด็จพระสันตะปาปาซิริคิอุส,</w:t>
      </w:r>
      <w:r>
        <w:rPr>
          <w:rStyle w:val="FootnoteReference"/>
        </w:rPr>
        <w:footnoteReference w:id="1498"/>
      </w:r>
      <w:r w:rsidRPr="006A21F9">
        <w:rPr>
          <w:lang w:val="ru-RU"/>
        </w:rPr>
        <w:t xml:space="preserve"> ; และสมเด็จพระสันตะปาปาอินโนเซนต์ที่</w:t>
      </w:r>
      <w:r w:rsidRPr="003B5777">
        <w:rPr>
          <w:lang w:val="ru-RU"/>
        </w:rPr>
        <w:t xml:space="preserve"> 1</w:t>
      </w:r>
      <w:r>
        <w:rPr>
          <w:rStyle w:val="FootnoteReference"/>
        </w:rPr>
        <w:footnoteReference w:id="1499"/>
      </w:r>
    </w:p>
    <w:p w14:paraId="45891B7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เราพบหลักฐานประเภทที่สอง:</w:t>
      </w:r>
    </w:p>
    <w:p w14:paraId="37EFF6B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เทอร์ทูลเลียน ซึ่งได้จัดให้การแต่งงานอยู่ในรายชื่อของพิธีศักดิ์สิทธิ์ — การบัพติศมา การยืนยันความเชื่อ และศีลมหาสนิท — ด้วยคำพูดดังต่อไปนี้: ‘มารร้าย ซึ่งพยายามบิดเบือนความจริง ได้เลียนแบบแม้กระทั่งพิธีศักดิ์สิทธิ์ของพระเจ้าเองในพิธีกรรมของชาวต่างศาสนา: เขาให้บัพติศมาแก่บางคนในฐานะผู้ติดตามของเขา โดยสัญญาว่าจะชำระล้างบาปผ่านอ่างบัพติศมา แล้วประทับเครื่องหมายบนหน้าผากของนักรบของเขา และประกอบพิธีถวายขนมปังอย่างเคร่งขรึม… และแม้กระทั่งแต่งตั้งมหาปุโรหิตในพิธีแต่งงาน”</w:t>
      </w:r>
      <w:r>
        <w:rPr>
          <w:rStyle w:val="FootnoteReference"/>
        </w:rPr>
        <w:footnoteReference w:id="1500"/>
      </w:r>
    </w:p>
    <w:p w14:paraId="0BD83A0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 ซึ่งได้วิพากษ์วิจารณ์เพลงและงานเฉลิมฉลองที่ไม่เหมาะสมที่มักเกิดขึ้นในงานแต่งงาน กล่าวว่า: ‘ทำไมท่านจึงทำให้ศีลศักดิ์สิทธิ์แห่งการแต่งงานต้องเสื่อมเสียต่อหน้าสาธารณชน? ทุกสิ่งนี้ต้องถูกปฏิเสธ และลูกสาวต้องได้รับการสอนให้รู้จักความสุภาพเรียบร้อยตั้งแต่ต้น; ต้องเชิญพระสงฆ์มา และผ่านคำอธิษฐานและคำอวยพร ความสัมพันธ์การแต่งงานต้องได้รับการผนึกไว้ เพื่อความรักของเจ้าบ่าวจะเพิ่มพูนขึ้น และความบริสุทธิ์ของเจ้าสาวจะได้รับการรักษาไว้, และที่สำคัญที่สุด เพื่อให้การกระทำอันประเสริฐได้เข้ามาในบ้านนั้น และให้กลอุบายทั้งปวงของมารถูกขับไล่ออกไปจากบ้านนั้น และเพื่อให้ทั้งคู่ (สามีภรรยา) ที่รวมเป็นหนึ่งด้วยพระคุณของพระเจ้า ได้ดำเนินชีวิตอย่างมีความสุข.”</w:t>
      </w:r>
      <w:r>
        <w:rPr>
          <w:rStyle w:val="FootnoteReference"/>
        </w:rPr>
        <w:footnoteReference w:id="1501"/>
      </w:r>
    </w:p>
    <w:p w14:paraId="0135C6F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นักบุญอัมโบรสเขียนว่า: “เรายอมรับว่าพระเจ้าคือองค์พระผู้เป็นเจ้าและผู้คุ้มครองการแต่งงาน ซึ่งจะไม่ยอมให้เตียงของผู้อื่นถูกทำให้มัวหมอง และใครก็ตามที่ทำเช่นนั้น ก็กำลังทำบาปต่อพระเจ้า: เพราะเขาละเมิดพระบัญญัติของพระองค์และทรยศต่อพระคุณของพระองค์ และเนื่องจากเขาทำบาปต่อพระเจ้า เขาจึงถูกตัดสิทธิ์จากการมีส่วนร่วมในความลึกลับแห่งสวรรค์”</w:t>
      </w:r>
      <w:r>
        <w:rPr>
          <w:rStyle w:val="FootnoteReference"/>
        </w:rPr>
        <w:footnoteReference w:id="1502"/>
      </w:r>
    </w:p>
    <w:p w14:paraId="071F286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นักบุญเซโนแห่งเวโรนา: “ความรักระหว่างสามีภรรยาของสองคนทำให้พวกเขารวมเป็นเนื้อเดียวกันผ่านพิธีศักดิ์สิทธิ์อันทรงเกียรติ”</w:t>
      </w:r>
      <w:r>
        <w:rPr>
          <w:rStyle w:val="FootnoteReference"/>
        </w:rPr>
        <w:footnoteReference w:id="1503"/>
      </w:r>
    </w:p>
    <w:p w14:paraId="515DF17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จากนักบุญออกัสติน: “ในสมรส (คริสตชน) ของเรา ความศักดิ์สิทธิ์ของศีลศักดิ์สิทธิ์มีพลังมากกว่าความอุดมสมบูรณ์ของมารดา”</w:t>
      </w:r>
      <w:r>
        <w:rPr>
          <w:rStyle w:val="FootnoteReference"/>
        </w:rPr>
        <w:footnoteReference w:id="1504"/>
      </w:r>
      <w:r w:rsidRPr="006A21F9">
        <w:rPr>
          <w:lang w:val="ru-RU"/>
        </w:rPr>
        <w:t xml:space="preserve"> “พระศาสนจักรไม่เพียงแต่มอบการรวมตัวในสมรส แต่ยังมอบศีลศักดิ์สิทธิ์ด้วย”</w:t>
      </w:r>
      <w:r>
        <w:rPr>
          <w:rStyle w:val="FootnoteReference"/>
        </w:rPr>
        <w:footnoteReference w:id="1505"/>
      </w:r>
    </w:p>
    <w:p w14:paraId="1C05B68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เราอาจเพิ่มเติมว่า นอกเหนือจากคริสตจักรออร์โธดอกซ์แล้ว การแต่งงานยังถูกถือว่าเป็นหนึ่งในศีลศักดิ์สิทธิ์ ไม่เพียงแต่โดยชาวคาทอลิกโรมันเท่านั้น แต่ยังโดยผู้ที่หลงทางจากออร์โธดอกซ์มาตั้งแต่สมัยโบราณ ได้แก่: ชาวคอปต์ ชาวอาร์เมเนีย ชาวมารอนิต ชาวอับิสซิเนีย ชาวเนสโตเรียน</w:t>
      </w:r>
      <w:r>
        <w:rPr>
          <w:rStyle w:val="FootnoteReference"/>
        </w:rPr>
        <w:footnoteReference w:id="1506"/>
      </w:r>
      <w:r w:rsidRPr="006A21F9">
        <w:rPr>
          <w:lang w:val="ru-RU"/>
        </w:rPr>
        <w:t xml:space="preserve"> และสิ่งนี้แสดงให้เห็นอย่างชัดเจนว่า ในคริสตจักรอิสระโบราณ ความเชื่อในศีลสมรสเป็นความเชื่อที่แพร่หลายและครอบคลุมทุกแห่ง</w:t>
      </w:r>
    </w:p>
    <w:p w14:paraId="2238ACC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349A75B" w14:textId="77777777" w:rsidR="00BE1885" w:rsidRPr="006A21F9" w:rsidRDefault="00BE1885" w:rsidP="00BE1885">
      <w:pPr>
        <w:pStyle w:val="Heading5"/>
        <w:rPr>
          <w:lang w:val="ru-RU"/>
        </w:rPr>
      </w:pPr>
      <w:bookmarkStart w:id="956" w:name="_Toc133143006"/>
      <w:bookmarkStart w:id="957" w:name="_Toc133166363"/>
      <w:bookmarkStart w:id="958" w:name="_Toc182221573"/>
      <w:bookmarkStart w:id="959" w:name="_Toc238453140"/>
      <w:bookmarkStart w:id="960" w:name="_Toc238453940"/>
      <w:bookmarkStart w:id="961" w:name="_Toc238576165"/>
      <w:r w:rsidRPr="006A21F9">
        <w:rPr>
          <w:bCs/>
          <w:lang w:val="ru-RU"/>
        </w:rPr>
        <w:t xml:space="preserve">§235. </w:t>
      </w:r>
      <w:r w:rsidRPr="006A21F9">
        <w:rPr>
          <w:lang w:val="ru-RU"/>
        </w:rPr>
        <w:t>ด้านที่มองเห็นได้ของศีลสมรสและด้านที่มองไม่เห็น</w:t>
      </w:r>
      <w:bookmarkEnd w:id="956"/>
      <w:bookmarkEnd w:id="957"/>
      <w:bookmarkEnd w:id="958"/>
      <w:bookmarkEnd w:id="959"/>
      <w:bookmarkEnd w:id="960"/>
      <w:bookmarkEnd w:id="961"/>
    </w:p>
    <w:p w14:paraId="6BA6566D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ด้านที่มองเห็นได้ของศีลสมรสประกอบด้วยสองการกระทำหลัก การกระทำแรกคือการประกาศอย่างเป็นทางการของคู่บ่าวสาวต่อหน้าพระศาสนจักรว่า พวกเขากำลังเข้าสู่ความสัมพันธ์สมรสด้วยความยินยอมและเจตจำนงร่วมกันอย่างเสรี และจะซื่อสัตย์ต่อกันตลอดชีวิต ประการที่สอง คือการอวยพรอย่างสมเกียรติต่อความสัมพันธ์สมรสของพวกเขาโดยพระสงฆ์ เมื่อพระสงฆ์วางพวงมาลัยบนศีรษะของเจ้าบ่าว และประกาศว่า: ‘ผู้รับใช้ของพระเจ้า… ได้สมรสกับผู้รับใช้ของพระเจ้า… ในพระนามของพระบิดา พระบุตร และพระวิญญาณบริสุทธิ์’; จากนั้น เมื่อวางพวงมาลัยบนศีรษะของเจ้าสาว พระสงฆ์จึงกล่าวซ้ำว่า: ‘ผู้รับใช้ของพระเจ้าได้สมรส… กับผู้รับใช้ของพระเจ้า… ในพระนามของพระบิดา พระบุตร และพระวิญญาณบริสุทธิ์’ และสุดท้าย กล่าวคำอธิษฐานสั้นๆ ต่อพระเจ้าว่า: ‘โอ พระเจ้าของเรา โปรดประทานมงกุฎแห่งเกียรติยศและศักดิ์ศรีแก่พวกเขา’</w:t>
      </w:r>
      <w:r>
        <w:rPr>
          <w:rStyle w:val="FootnoteReference"/>
        </w:rPr>
        <w:footnoteReference w:id="1507"/>
      </w:r>
      <w:r w:rsidRPr="006A21F9">
        <w:rPr>
          <w:lang w:val="ru-RU"/>
        </w:rPr>
        <w:t xml:space="preserve"> แล้วให้พรแก่ทั้งคู่พร้อมกันสามครั้ง</w:t>
      </w:r>
    </w:p>
    <w:p w14:paraId="674E83E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ผลที่มองไม่เห็นของพระคุณที่ประทานให้แก่คู่บ่าวสาวผ่านศีลสมรส ประกอบด้วยโดยทั่วไปในความจริงที่ว่า ศีลนี้ทำให้การรวมตัวของพวกเขาเองกลายเป็นความลึกลับอันยิ่งใหญ่ ตามคำกล่าวของอัครสาวก เนื่องจากมันทำให้การรวมตัวนี้กลายเป็นภาพสะท้อนของการรวมตัวทางจิตวิญญาณระหว่างพระคริสต์กับพระศาสนจักร: </w:t>
      </w:r>
      <w:r w:rsidRPr="006A21F9">
        <w:rPr>
          <w:i/>
          <w:iCs/>
          <w:lang w:val="ru-RU"/>
        </w:rPr>
        <w:t>‘ความลึกลับนี้ยิ่งใหญ่</w:t>
      </w:r>
      <w:r w:rsidRPr="006A21F9">
        <w:rPr>
          <w:lang w:val="ru-RU"/>
        </w:rPr>
        <w:t xml:space="preserve">,’ อัครสาวกกล่าว, </w:t>
      </w:r>
      <w:r w:rsidRPr="006A21F9">
        <w:rPr>
          <w:i/>
          <w:iCs/>
          <w:lang w:val="ru-RU"/>
        </w:rPr>
        <w:t>‘ข้าพเจ้ากำลังพูดre โดยอ้างถึงพระคริสต์และพระศาสนจักร</w:t>
      </w:r>
      <w:r w:rsidRPr="006A21F9">
        <w:rPr>
          <w:lang w:val="ru-RU"/>
        </w:rPr>
        <w:t>’ (เอเฟซัส 5:32). และด้วยเหตุนี้ — เนื่องจากพระคุณนี้ โดยเฉพาะอย่างยิ่ง:</w:t>
      </w:r>
    </w:p>
    <w:p w14:paraId="4A278CA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ทำให้บริสุทธิ์ และอาจกล่าวได้ว่า ทำให้การรวมตัวในชีวิตสมรสของสองคนกลายเป็นสิ่งทางจิตวิญญาณ: เพราะการรวมตัวของพระคริสต์กับพระศาสนจักรนั้นเป็นสิ่งศักดิ์สิทธิ์และทางจิตวิญญาณ ดังนั้น อัครสาวกจึงกล่าวถึงการแต่งงานของคริสตชนว่า: </w:t>
      </w:r>
      <w:r w:rsidRPr="006A21F9">
        <w:rPr>
          <w:i/>
          <w:iCs/>
          <w:lang w:val="ru-RU"/>
        </w:rPr>
        <w:t>‘ให้การแต่งงานได้รับการเคารพจากทุกคน และให้เตียงแต่งงานไม่ถูกทำให้มลทิน</w:t>
      </w:r>
      <w:r w:rsidRPr="006A21F9">
        <w:rPr>
          <w:lang w:val="ru-RU"/>
        </w:rPr>
        <w:t xml:space="preserve">’ (ฮีบรู 13:4), และสั่งให้คู่สมรสคริสเตียนว่า: </w:t>
      </w:r>
      <w:r w:rsidRPr="006A21F9">
        <w:rPr>
          <w:i/>
          <w:iCs/>
          <w:lang w:val="ru-RU"/>
        </w:rPr>
        <w:t>‘เพราะนี่คือพระประสงค์ของพระเจ้า คือการชำระให้บริสุทธิ์ของท่าน: คือให้ท่านหลีกเลี่ยงการผิดศีลธรรมทางเพศ; และให้แต่ละคนรู้วิธีควบคุมร่างกายของตนเองด้วยความบริสุทธิ์และเกียรติยศ</w:t>
      </w:r>
      <w:r w:rsidRPr="006A21F9">
        <w:rPr>
          <w:lang w:val="ru-RU"/>
        </w:rPr>
        <w:t xml:space="preserve">’ (1 เธสะโลนิกา 4:3–4). ในทำนองเดียวกัน นักบุญคริสอสตอม เมื่อระลึกถึงคำสั่งของอัครทูตที่ว่าสามีคริสเตียนควรรักภรรยา และภรรยาคริสเตียนควรเคารพสามี (เอเฟซัส 5:33) ได้กล่าวเพิ่มเติมว่า: ‘เพราะแต่ละคนได้รับสิ่งที่เป็นของตนเองแล้ว’ นี่คือชีวิตสมรสในพระคริสต์ ชีวิตสมรสทางจิตวิญญาณและการเกิดทางจิตวิญญาณ ไม่ใช่จากเลือดเนื้อ ไม่ใช่จากความเจ็บป่วย เช่น การเกิดของอิสอัค ซึ่งพระคัมภีร์กล่าวว่า: </w:t>
      </w:r>
      <w:r w:rsidRPr="006A21F9">
        <w:rPr>
          <w:i/>
          <w:iCs/>
          <w:lang w:val="ru-RU"/>
        </w:rPr>
        <w:t>‘และซาราห์ได้หยุดการมีบุตรแล้ว</w:t>
      </w:r>
      <w:r w:rsidRPr="006A21F9">
        <w:rPr>
          <w:lang w:val="ru-RU"/>
        </w:rPr>
        <w:t xml:space="preserve">’ (ปฐมกาล 18:11) และสมรสนี้ไม่ใช่จากความปรารถนาทางกามารมณ์ หรือจากร่างกาย แต่เป็นทางจิตวิญญาณอย่างสมบูรณ์ เพราะในสมรสนี้ จิตวิญญาณได้รวมเป็นหนึ่งกับพระเจ้าด้วยสายสัมพันธ์ที่ไม่อาจบรรยายได้ ซึ่งมีเพียงพระองค์เท่านั้นที่ทรงทราบ: </w:t>
      </w:r>
      <w:r w:rsidRPr="006A21F9">
        <w:rPr>
          <w:lang w:val="ru-RU"/>
        </w:rPr>
        <w:lastRenderedPageBreak/>
        <w:t xml:space="preserve">นั่นคือเหตุผลที่กล่าวไว้ว่า: </w:t>
      </w:r>
      <w:r w:rsidRPr="006A21F9">
        <w:rPr>
          <w:i/>
          <w:iCs/>
          <w:lang w:val="ru-RU"/>
        </w:rPr>
        <w:t>‘ผู้ใดที่รวมเป็นหนึ่งกับพระเจ้า ก็เป็นจิตวิญญาณเดียวกับพระเจ้า</w:t>
      </w:r>
      <w:r w:rsidRPr="006A21F9">
        <w:rPr>
          <w:lang w:val="ru-RU"/>
        </w:rPr>
        <w:t>’ (1 โครินธ์ 6:17) ดูเถิดว่าอัครทูตได้ระมัดระวังอย่างไร เพื่อให้เนื้อหนังรวมเป็นหนึ่งกับเนื้อหนัง และจิตวิญญาณรวมเป็นหนึ่งกับจิตวิญญาณ”</w:t>
      </w:r>
      <w:r>
        <w:rPr>
          <w:rStyle w:val="FootnoteReference"/>
        </w:rPr>
        <w:footnoteReference w:id="1508"/>
      </w:r>
    </w:p>
    <w:p w14:paraId="6A4B20E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มันผูกพันความสัมพันธ์สมรสของสองบุคคลด้วยสายสัมพันธ์ที่ไม่อาจแตกหักได้: เพราะความสัมพันธ์ระหว่างพระคริสต์กับพระศาสนจักรนั้นไม่อาจแตกหักได้และนิรันดร์ (มัทธิว 28:20) และเกี่ยวกับการแต่งงานของคริสตชน ต้องเข้าใจก่อนอื่นว่า: </w:t>
      </w:r>
      <w:r w:rsidRPr="006A21F9">
        <w:rPr>
          <w:i/>
          <w:iCs/>
          <w:lang w:val="ru-RU"/>
        </w:rPr>
        <w:t>‘สิ่งที่พระเจ้าได้ผูกพันไว้แล้ว อย่าให้มนุษย์แยกออก</w:t>
      </w:r>
      <w:r w:rsidRPr="006A21F9">
        <w:rPr>
          <w:lang w:val="ru-RU"/>
        </w:rPr>
        <w:t>’ (มัทธิว 19:6) — ความสัมพันธ์นี้ไม่ใช่เพียงตามกฎหมายการแต่งงาน ซึ่ง (กฎหมาย) ที่พระองค์ได้ประทานแก่มนุษยชาติตั้งแต่ต้น และยืนยันไว้ในคำเปิดเผยของพันธสัญญาเดิม แต่หลักๆ แล้วผ่านทางพระคุณของพระองค์ ซึ่งพระองค์ประทานให้แก่คู่บ่าวสาวผ่านทางศีลศักดิ์สิทธิ์พิเศษในพันธสัญญาใหม่</w:t>
      </w:r>
    </w:p>
    <w:p w14:paraId="5F39458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สุดท้าย สิ่งนี้ช่วยให้คู่สมรสคริสเตียนปฏิบัติหน้าที่ต่อกันและกันด้วยวิธีที่ศักดิ์สิทธิ์ตลอดชีวิต โดยติดตามแบบอย่างอันสูงส่งของความสัมพันธ์อันศักดิ์สิทธิ์ที่สุดระหว่างพระคริสต์กับพระศาสนจักร เพียงด้วยวิธีนี้เท่านั้นที่คำสั่งสอนของอัครสาวกผู้ศักดิ์สิทธิ์จึงสามารถเข้าใจได้และปฏิบัติตามได้ง่าย: ว่าสามีควรรักภรรยาของตน </w:t>
      </w:r>
      <w:r w:rsidRPr="006A21F9">
        <w:rPr>
          <w:i/>
          <w:iCs/>
          <w:lang w:val="ru-RU"/>
        </w:rPr>
        <w:t xml:space="preserve">เช่นเดียวกับที่พระคริสต์ทรงรักคริสตจักรและทรงสละชีวิตเพื่อเธอ </w:t>
      </w:r>
      <w:r w:rsidRPr="006A21F9">
        <w:rPr>
          <w:lang w:val="ru-RU"/>
        </w:rPr>
        <w:t xml:space="preserve">(เอเฟซัส 5:25), และว่าภรรยาควรยอมจำนนต่อสามีในทุกเรื่อง </w:t>
      </w:r>
      <w:r w:rsidRPr="006A21F9">
        <w:rPr>
          <w:i/>
          <w:iCs/>
          <w:lang w:val="ru-RU"/>
        </w:rPr>
        <w:t xml:space="preserve">เช่นเดียวกับที่คริสตจักรยอมจำนนต่อพระคริสต์ </w:t>
      </w:r>
      <w:r w:rsidRPr="006A21F9">
        <w:rPr>
          <w:lang w:val="ru-RU"/>
        </w:rPr>
        <w:t>(เอเฟซัส 5:24) การเลียนแบบตัวอย่างอันสูงส่งเช่นนี้จะเป็นสิ่งที่เกินกำลังมนุษย์ หากไม่มีพระคุณพิเศษจากพระเจ้า ด้วยการช่วยเหลือคู่สมรสคริสเตียนในการปฏิบัติหน้าที่ต่อกันตลอดชีวิต, พระคุณนี้จึงยังช่วยพวกเขาให้บรรลุเป้าหมายทั้งหมดของความสัมพันธ์สมรส นั่นคือ การเกิดของลูกๆ ที่ได้รับพระพร — ลูกๆ ของพระศาสนจักรในอนาคต — การสนับสนุนซึ่งกันและกันในทุกสิ่งที่ดี และการปกป้องตนเองจากความสัมพันธ์ที่ผิดกฎหมายหรือไม่ได้รับพระพร (§233).</w:t>
      </w:r>
    </w:p>
    <w:p w14:paraId="332C6A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49ECC4FE" w14:textId="77777777" w:rsidR="00BE1885" w:rsidRPr="006A21F9" w:rsidRDefault="00BE1885" w:rsidP="00BE1885">
      <w:pPr>
        <w:pStyle w:val="Heading5"/>
        <w:rPr>
          <w:lang w:val="ru-RU"/>
        </w:rPr>
      </w:pPr>
      <w:bookmarkStart w:id="962" w:name="_Toc133143007"/>
      <w:bookmarkStart w:id="963" w:name="_Toc133166364"/>
      <w:bookmarkStart w:id="964" w:name="_Toc182221574"/>
      <w:bookmarkStart w:id="965" w:name="_Toc238453141"/>
      <w:bookmarkStart w:id="966" w:name="_Toc238453941"/>
      <w:bookmarkStart w:id="967" w:name="_Toc238576166"/>
      <w:r w:rsidRPr="006A21F9">
        <w:rPr>
          <w:bCs/>
          <w:lang w:val="ru-RU"/>
        </w:rPr>
        <w:t xml:space="preserve">§236. </w:t>
      </w:r>
      <w:r w:rsidRPr="006A21F9">
        <w:rPr>
          <w:lang w:val="ru-RU"/>
        </w:rPr>
        <w:t>ใครสามารถประกอบพิธีศีลสมรสได้ และผู้ที่เข้าร่วมในศีลนี้ต้องมีคุณสมบัติอะไรบ้าง?</w:t>
      </w:r>
      <w:bookmarkEnd w:id="962"/>
      <w:bookmarkEnd w:id="963"/>
      <w:bookmarkEnd w:id="964"/>
      <w:bookmarkEnd w:id="965"/>
      <w:bookmarkEnd w:id="966"/>
      <w:bookmarkEnd w:id="967"/>
    </w:p>
    <w:p w14:paraId="1B4E296E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ตั้งแต่ต้นของศาสนาคริสต์ อำนาจในการประกอบพิธีศีลสมรส เช่นเดียวกับศีลอื่นๆ ทั้งหมด ได้อยู่ในมือของผู้นำทางศาสนาของพระศาสนจักร ได้แก่ พระสังฆราชและพระสงฆ์ ดังที่เราได้เห็นแล้ว นักบุญอิกนาติอุส ผู้ถือพระเจ้า ได้กล่าวถึงเรื่องนี้; ต่อมา เทอร์ทูลเลียน (</w:t>
      </w:r>
      <w:r>
        <w:rPr>
          <w:rStyle w:val="FootnoteReference"/>
        </w:rPr>
        <w:footnoteReference w:id="1509"/>
      </w:r>
      <w:r w:rsidRPr="006A21F9">
        <w:rPr>
          <w:lang w:val="ru-RU"/>
        </w:rPr>
        <w:t xml:space="preserve"> ) และผู้อื่นอีกหลายท่าน ได้กล่าวถึงเรื่องนี้ หรือแม้กระทั่งให้คำพยานที่ชัดเจนเกี่ยวกับเรื่องนี้: นักบุญบาซิลผู้ยิ่งใหญ่, นักบุญเกรกอรีผู้เป็นนักเทววิทยา, นักบุญยอห์น คริโซสโตม,</w:t>
      </w:r>
      <w:r>
        <w:rPr>
          <w:rStyle w:val="FootnoteReference"/>
        </w:rPr>
        <w:footnoteReference w:id="1510"/>
      </w:r>
      <w:r w:rsidRPr="006A21F9">
        <w:rPr>
          <w:lang w:val="ru-RU"/>
        </w:rPr>
        <w:t xml:space="preserve"> นักบุญแอมโบรส,</w:t>
      </w:r>
      <w:r>
        <w:rPr>
          <w:rStyle w:val="FootnoteReference"/>
        </w:rPr>
        <w:footnoteReference w:id="1511"/>
      </w:r>
      <w:r w:rsidRPr="006A21F9">
        <w:rPr>
          <w:lang w:val="ru-RU"/>
        </w:rPr>
        <w:t xml:space="preserve"> สมเด็จพระสันตะปาปาซีริคิอุสและอินโนเซนต์,</w:t>
      </w:r>
      <w:r>
        <w:rPr>
          <w:rStyle w:val="FootnoteReference"/>
        </w:rPr>
        <w:footnoteReference w:id="1512"/>
      </w:r>
      <w:r w:rsidRPr="006A21F9">
        <w:rPr>
          <w:lang w:val="ru-RU"/>
        </w:rPr>
        <w:t xml:space="preserve"> และสภาผู้อภิบาลทั้งหมดที่ประชุมกันที่คาร์เธจ</w:t>
      </w:r>
      <w:r>
        <w:rPr>
          <w:rStyle w:val="FootnoteReference"/>
        </w:rPr>
        <w:footnoteReference w:id="1513"/>
      </w:r>
      <w:r w:rsidRPr="006A21F9">
        <w:rPr>
          <w:lang w:val="ru-RU"/>
        </w:rPr>
        <w:t xml:space="preserve"> นอกจากนี้ เรายังสามารถเพิ่มชื่อต่อไปนี้ได้อีก ได้แก่ นักบุญทิโมธีแห่งอเล็กซานเดรีย</w:t>
      </w:r>
      <w:r>
        <w:rPr>
          <w:rStyle w:val="FootnoteReference"/>
        </w:rPr>
        <w:footnoteReference w:id="1514"/>
      </w:r>
      <w:r w:rsidRPr="006A21F9">
        <w:rPr>
          <w:lang w:val="ru-RU"/>
        </w:rPr>
        <w:t xml:space="preserve"> นักบุญธีโอดอร์ สตูไดต์ นักบุญนิเคตัส และนักบุญโฟติอุส ผู้เป็นพระสังฆราชแห่งคอนสแตนติโนเปิล</w:t>
      </w:r>
      <w:r>
        <w:rPr>
          <w:rStyle w:val="FootnoteReference"/>
        </w:rPr>
        <w:footnoteReference w:id="1515"/>
      </w:r>
      <w:r w:rsidRPr="006A21F9">
        <w:rPr>
          <w:lang w:val="ru-RU"/>
        </w:rPr>
        <w:t xml:space="preserve"> และอื่นๆ อีกมากมาย</w:t>
      </w:r>
    </w:p>
    <w:p w14:paraId="20981CA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ผู้ที่จะเข้าสู่พิธีสมรส ตามกฎเกณฑ์ของคริสตจักรออร์โธดอกซ์:</w:t>
      </w:r>
    </w:p>
    <w:p w14:paraId="0691102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1) </w:t>
      </w:r>
      <w:r w:rsidRPr="006A21F9">
        <w:rPr>
          <w:lang w:val="ru-RU"/>
        </w:rPr>
        <w:t>ทั้งสองฝ่ายต้องเป็นผู้นับถือศาสนาคริสต์ เพราะหากไม่มีความเชื่อในพระคริสต์ บุคคลนั้นจะไม่สามารถรับพระคุณของพระเจ้าที่ถ่ายทอดผ่านศีลศักดิ์สิทธิ์ได้ (§197) และโดยทั่วไปแล้ว เฉพาะผู้ที่เข้าสู่ราชอาณาจักรนี้ผ่านประตูแห่งศีลล้างบาป (ยอห์น 3:5) เท่านั้น จึงจะมีส่วนร่วมในของประทานฝ่ายจิตวิญญาณที่มอบให้ในราชอาณาจักรแห่งพระคุณของพระคริสต์. ดังนั้น การแต่งงานกับผู้ไม่เชื่อ (ผู้ไม่ใช่คริสต์) จึงถูกห้ามสำหรับคริสต์ชน (กฎข้อ 14 ของสภาสังคายนาสากลครั้งที่สี่; กฎข้อ 72 ของสภาสังคายนาสากล</w:t>
      </w:r>
      <w:r w:rsidRPr="001E4083">
        <w:t>ครั้งที่หก</w:t>
      </w:r>
      <w:r w:rsidRPr="006A21F9">
        <w:rPr>
          <w:lang w:val="ru-RU"/>
        </w:rPr>
        <w:t>)</w:t>
      </w:r>
    </w:p>
    <w:p w14:paraId="0624C8C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คู่สมรสอย่างน้อยหนึ่งคน — คือฝ่ายเจ้าบ่าวหรือฝ่ายเจ้าสาว — ต้องเป็นผู้นับถือศาสนาออร์โธดอกซ์ หากไม่ใช่ทั้งสองคน มิฉะนั้น จะรับพรของพระเจ้า ซึ่งมอบโดยผู้ประกอบพิธีของคริสตจักรออร์โธดอกซ์ ด้วยความเชื่อที่จริงใจได้อย่างไร เมื่อไม่มีความเชื่อในคริสตจักรเอง ซึ่งเป็นผู้มอบของประทานแห่งพระคุณ? แต่หากแม้เพียงหนึ่งในคู่หมั้นเป็นชาวออร์โธดอกซ์ ก็เพื่อประโยชน์ของบุคคลนั้น พระพรของพระเจ้าจะประทานแก่การสมรสของคู่หมั้น เพราะทั้งสองตามพระวจนะของพระเจ้า จะกลายเป็นเนื้อเดียวกัน (มัทธิว 19:5) อย่างไรก็ตาม การประทานพรนี้จะมีเงื่อนไขว่าฝ่ายที่ไม่ใช่ผู้เชื่อนิกายออร์โธดอกซ์จะไม่ส่งผลกระทบต่อความเชื่อของฝ่ายผู้เชื่อนิกายออร์โธดอกซ์ในทางใดทางหนึ่งในอนาคต และลูกหลานที่เกิดจากคู่สมรสนี้จะต้องได้รับการเลี้ยงดูในความเชื่อนิกายออร์โธดอกซ์ (สภาลาโอดีเซีย, กฎข้อ 10.31; สภาสากลครั้งที่สี่, กฎข้อ 14; สภาสากลครั้งที่</w:t>
      </w:r>
      <w:r w:rsidRPr="001E4083">
        <w:t>หก</w:t>
      </w:r>
      <w:r w:rsidRPr="006A21F9">
        <w:rPr>
          <w:lang w:val="ru-RU"/>
        </w:rPr>
        <w:t>, กฎข้อ 72)</w:t>
      </w:r>
    </w:p>
    <w:p w14:paraId="4C37981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ทั้งสองฝ่ายต้องไม่มีความสัมพันธ์ทางสายเลือดหรือความสัมพันธ์ทางจิตวิญญาณภายในระดับที่ทราบ ตามที่กำหนดโดยกฎของคริสตจักร (กฎข้อที่ 63 และ 54 ของสภาสากลครั้งที่ 6; กฎข้อที่ 2 ของสภาเนโอ-ซีซาริอัน; กฎข้อที่ 23, 78 และ 87 ของบาซิลผู้ยิ่งใหญ่; กฎข้อที่ 11 ของทิโมธี)</w:t>
      </w:r>
    </w:p>
    <w:p w14:paraId="0BD298B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ทั้งสองฝ่ายต้องมีความยินยอมร่วมกันและโดยสมัครใจในการเข้าสู่การสมรส สิ่งนี้เกิดจากธรรมชาติที่แท้จริงของความสัมพันธ์สมรส: </w:t>
      </w:r>
      <w:r w:rsidRPr="006A21F9">
        <w:rPr>
          <w:i/>
          <w:iCs/>
          <w:lang w:val="ru-RU"/>
        </w:rPr>
        <w:t>‘ชายจะทิ้งบิดามารดาของตนไปและผูกพันกับภรรยาของตน และทั้งสองจะกลายเป็นเนื้อเดียวกัน’</w:t>
      </w:r>
      <w:r w:rsidRPr="006A21F9">
        <w:rPr>
          <w:lang w:val="ru-RU"/>
        </w:rPr>
        <w:t xml:space="preserve"> พระเจ้าตรัสไว้ (มัทธิว 19:5) การรวมตัวของบุคคลสองคนเช่นนี้จะเป็นไปได้ก็ต่อเมื่อด้วยพลังแห่งความสมัครใจที่ขับเคลื่อนด้วยความรัก และไม่ใช่ด้วยการบังคับแต่อย่างใด ดังนั้น คริสตจักรจึงมักจะถามคู่บ่าวสาวอย่างเคร่งขรึมทันที ก่อนพิธีแต่งงานว่า พวกเขากำลังเข้าสู่การสมรสด้วยความสมัครใจของตนเอง และไม่ถูกบังคับแต่อย่างใด และเพียงเมื่อได้รับคำตอบยืนยันเท่านั้น คริสตจักรจึงจะอวยพรให้การสมรสของทั้งสองเป็นไปอย่างศักดิ์สิทธิ์</w:t>
      </w:r>
      <w:r>
        <w:rPr>
          <w:rStyle w:val="FootnoteReference"/>
        </w:rPr>
        <w:footnoteReference w:id="1516"/>
      </w:r>
    </w:p>
    <w:p w14:paraId="2939E067" w14:textId="77777777" w:rsidR="00BE1885" w:rsidRPr="006A21F9" w:rsidRDefault="00BE1885" w:rsidP="00BE1885">
      <w:pPr>
        <w:rPr>
          <w:lang w:val="ru-RU"/>
        </w:rPr>
      </w:pPr>
    </w:p>
    <w:p w14:paraId="2C62982D" w14:textId="77777777" w:rsidR="00BE1885" w:rsidRPr="006A21F9" w:rsidRDefault="00BE1885" w:rsidP="00BE1885">
      <w:pPr>
        <w:pStyle w:val="Heading5"/>
        <w:rPr>
          <w:lang w:val="ru-RU"/>
        </w:rPr>
      </w:pPr>
      <w:bookmarkStart w:id="968" w:name="_Toc133143008"/>
      <w:bookmarkStart w:id="969" w:name="_Toc133166365"/>
      <w:bookmarkStart w:id="970" w:name="_Toc182221575"/>
      <w:bookmarkStart w:id="971" w:name="_Toc238453142"/>
      <w:bookmarkStart w:id="972" w:name="_Toc238453942"/>
      <w:bookmarkStart w:id="973" w:name="_Toc238576167"/>
      <w:r w:rsidRPr="006A21F9">
        <w:rPr>
          <w:bCs/>
          <w:lang w:val="ru-RU"/>
        </w:rPr>
        <w:t xml:space="preserve">§237. </w:t>
      </w:r>
      <w:r w:rsidRPr="006A21F9">
        <w:rPr>
          <w:lang w:val="ru-RU"/>
        </w:rPr>
        <w:t>ลักษณะของการแต่งงานแบบคริสเตียน ซึ่งได้รับการชำระให้บริสุทธิ์ด้วยศีลศักดิ์สิทธิ์</w:t>
      </w:r>
      <w:bookmarkEnd w:id="968"/>
      <w:bookmarkEnd w:id="969"/>
      <w:bookmarkEnd w:id="970"/>
      <w:bookmarkEnd w:id="971"/>
      <w:bookmarkEnd w:id="972"/>
      <w:bookmarkEnd w:id="973"/>
    </w:p>
    <w:p w14:paraId="5D74B82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ลักษณะของการแต่งงานแบบคริสเตียน ซึ่งได้รับการชำระให้บริสุทธิ์โดยศีลศักดิ์สิทธิ์ ได้แก่: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การแต่งงานแบบคู่เดียว คือ การแต่งงานแบบคริสเตียนเป็นการรวมตัวกันของสามีและภรรยาเพียงคู่เดียว และ </w:t>
      </w:r>
      <w:r w:rsidRPr="006A21F9">
        <w:rPr>
          <w:b/>
          <w:bCs/>
          <w:lang w:val="ru-RU"/>
        </w:rPr>
        <w:t xml:space="preserve">(ข) </w:t>
      </w:r>
      <w:r w:rsidRPr="006A21F9">
        <w:rPr>
          <w:lang w:val="ru-RU"/>
        </w:rPr>
        <w:t>ความไม่อาจแยกได้</w:t>
      </w:r>
    </w:p>
    <w:p w14:paraId="61C8DC9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1.</w:t>
      </w:r>
      <w:r w:rsidRPr="006A21F9">
        <w:rPr>
          <w:lang w:val="ru-RU"/>
        </w:rPr>
        <w:t xml:space="preserve"> ศาสนาคริสต์ห้ามการมีภรรยาหลายคน (</w:t>
      </w:r>
      <w:r w:rsidRPr="001E4083">
        <w:t>πολυγαμία</w:t>
      </w:r>
      <w:r w:rsidRPr="006A21F9">
        <w:rPr>
          <w:lang w:val="ru-RU"/>
        </w:rPr>
        <w:t>) อย่างเด็ดขาด และให้ศักดิ์สิทธิ์ผ่านศีลศักดิ์สิทธิ์เฉพาะการรวมตัวของสองบุคคล คือสามีหนึ่งคนและภรรยาหนึ่งคน (</w:t>
      </w:r>
      <w:r w:rsidRPr="001E4083">
        <w:t>μονογαμία</w:t>
      </w:r>
      <w:r w:rsidRPr="006A21F9">
        <w:rPr>
          <w:lang w:val="ru-RU"/>
        </w:rPr>
        <w:t>) เท่านั้น เพราะนี่คือกฎหมายดั้งเดิมของการแต่งงาน ซึ่งพระผู้สร้างได้กำหนดไว้ในธรรมชาติของมนุษย์เอง และได้รับการแสดงออกในเวลานั้นโดยบรรพบุรุษของมนุษยชาติ ด้วยแรงบันดาลใจจากเบื้องบน “</w:t>
      </w:r>
      <w:r w:rsidRPr="006A21F9">
        <w:rPr>
          <w:i/>
          <w:iCs/>
          <w:lang w:val="ru-RU"/>
        </w:rPr>
        <w:t>และพระเจ้าทรงสร้าง</w:t>
      </w:r>
      <w:r w:rsidRPr="006A21F9">
        <w:rPr>
          <w:lang w:val="ru-RU"/>
        </w:rPr>
        <w:t xml:space="preserve">มนุษย์” ผู้บันทึกประวัติศาสตร์ศักดิ์สิทธิ์เล่าว่า </w:t>
      </w:r>
      <w:r w:rsidRPr="006A21F9">
        <w:rPr>
          <w:i/>
          <w:iCs/>
          <w:lang w:val="ru-RU"/>
        </w:rPr>
        <w:t>“พระองค์ทรงสร้างเขาให้เป็นชายและหญิง</w:t>
      </w:r>
      <w:r w:rsidRPr="006A21F9">
        <w:rPr>
          <w:lang w:val="ru-RU"/>
        </w:rPr>
        <w:t xml:space="preserve">” (ปฐมกาล 1:27) และต่อมาว่า </w:t>
      </w:r>
      <w:r w:rsidRPr="006A21F9">
        <w:rPr>
          <w:i/>
          <w:iCs/>
          <w:lang w:val="ru-RU"/>
        </w:rPr>
        <w:t xml:space="preserve">“และพระเจ้าทรงสร้างผู้หญิงจากกระดูกซี่โครงที่พระองค์ทรงนำออกมาจากชาย และทรงนำเธอมาหาชายนั้น” และชายนั้นกล่าวว่า: ‘ดูเถิด นี่คือกระดูกจากกระดูกของฉัน และเนื้อจากเนื้อของฉัน; เธอจะเรียกว่า “หญิง” เพราะเธอถูกนำออกมาจาก [สามี] ของเธอ’ ดังนั้น ชายจะทิ้งบิดาและมารดาของเขา และรวมตัวกับภรรยาของเขา และทั้งสองจะกลายเป็นเนื้อเดียวกัน </w:t>
      </w:r>
      <w:r w:rsidRPr="006A21F9">
        <w:rPr>
          <w:lang w:val="ru-RU"/>
        </w:rPr>
        <w:t xml:space="preserve">[(ปฐมกาล 2:22–24); ดูเพิ่มเติม (มัทธิว 19:4–6)]. กฎหมายนี้ได้รับการยืนยันและอธิบายโดยพระคริสต์ผู้ช่วยให้รอดเอง เมื่อพระองค์ตรัสว่า: </w:t>
      </w:r>
      <w:r w:rsidRPr="006A21F9">
        <w:rPr>
          <w:i/>
          <w:iCs/>
          <w:lang w:val="ru-RU"/>
        </w:rPr>
        <w:lastRenderedPageBreak/>
        <w:t>‘ผู้สร้างพวกเขาตั้งแต่ต้นได้สร้างให้เป็นชายและหญิง’ และพระองค์ตรัสว่า: ‘ด้วยเหตุนี้ ชายคนหนึ่งจะทิ้งบิดามารดาของตนไป และรวมตัวกับภรรยาของตน และทั้งสองจะกลายเป็นเนื้อเดียวกัน</w:t>
      </w:r>
      <w:r w:rsidRPr="006A21F9">
        <w:rPr>
          <w:lang w:val="ru-RU"/>
        </w:rPr>
        <w:t xml:space="preserve">’ (มัทธิว 19:4–5) นักบุญเปาโลผู้เป็นอัครสาวกก็ได้ชี้แจงกฎหมายข้อนี้อย่างชัดเจนแก่คริสตชน โดยกล่าวว่า: </w:t>
      </w:r>
      <w:r w:rsidRPr="006A21F9">
        <w:rPr>
          <w:i/>
          <w:iCs/>
          <w:lang w:val="ru-RU"/>
        </w:rPr>
        <w:t xml:space="preserve">‘ให้ชายทุกคนมีภรรยาของตนเอง … ภรรยาไม่มีอำนาจเหนือร่างกายของตนเอง แต่สามีมี; เช่นเดียวกัน สามีไม่มีอำนาจเหนือร่างกายของตนเอง แต่ภรรยาต่างหากที่มี </w:t>
      </w:r>
      <w:r w:rsidRPr="006A21F9">
        <w:rPr>
          <w:lang w:val="ru-RU"/>
        </w:rPr>
        <w:t>(1 โครินธ์ 7:2–4) และโดยการเน้นย้ำให้คู่สมรสคริสเตียนเข้าใจว่า ความสัมพันธ์ของพวกเขาเป็นสัญลักษณ์อันลึกลับของความสัมพันธ์ระหว่างพระคริสต์กับพระศาสนจักร (เอเฟซัส 5:23 และต่อไป) พระบิดาศักดิ์สิทธิ์และครูสอนของคริสตจักรทั้งหมดในเวลาต่อมาได้สอนกฎแห่งการสมรสนี้ในลักษณะเดียวกัน</w:t>
      </w:r>
      <w:r>
        <w:rPr>
          <w:rStyle w:val="FootnoteReference"/>
        </w:rPr>
        <w:footnoteReference w:id="1517"/>
      </w:r>
    </w:p>
    <w:p w14:paraId="71C4ABA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อย่างไรก็ตาม แม้ศาสนาคริสต์จะห้ามไม่ให้บุคคลใดมีภรรยาหรือสามีสองคนหรือมากกว่านั้นในเวลาเดียวกัน แต่ศาสนาคริสต์ไม่ได้ห้ามคู่สมรสจากการแต่งงานใหม่ในกรณีที่ฝ่ายหนึ่งเสียชีวิต แม้ว่าศาสนาจะให้ความสำคัญกับการเป็นม่ายอย่างมีเกียรติมากกว่าการแต่งงานใหม่ดังกล่าว </w:t>
      </w:r>
      <w:r w:rsidRPr="006A21F9">
        <w:rPr>
          <w:i/>
          <w:iCs/>
          <w:lang w:val="ru-RU"/>
        </w:rPr>
        <w:t>‘สำหรับผู้ยังไม่ได้แต่งงานและผู้เป็นม่าย</w:t>
      </w:r>
      <w:r w:rsidRPr="006A21F9">
        <w:rPr>
          <w:lang w:val="ru-RU"/>
        </w:rPr>
        <w:t>,’ ผู้อัครสาวกศักดิ์สิทธิ์เขียนว่า</w:t>
      </w:r>
      <w:r w:rsidRPr="006A21F9">
        <w:rPr>
          <w:i/>
          <w:iCs/>
          <w:lang w:val="ru-RU"/>
        </w:rPr>
        <w:t xml:space="preserve">, ‘การอยู่เช่นที่ข้าพเจ้าอยู่เป็นสิ่งที่ดีสำหรับพวกเขา แต่หากพวกเขาไม่สามารถควบคุมตนเองได้ ก็ให้แต่งงานเถิด เพราะ การแต่งงานนั้นดีกว่าการถูกความปรารถนาเผาผลาญ’ </w:t>
      </w:r>
      <w:r w:rsidRPr="006A21F9">
        <w:rPr>
          <w:lang w:val="ru-RU"/>
        </w:rPr>
        <w:t>(1 โครินธ์ 7:8–9). และนอกจากนี้:</w:t>
      </w:r>
      <w:r w:rsidRPr="006A21F9">
        <w:rPr>
          <w:i/>
          <w:iCs/>
          <w:lang w:val="ru-RU"/>
        </w:rPr>
        <w:t xml:space="preserve"> ภรรยาถูกผูกพันตามกฎหมายตราบเท่าที่สามีของเธอยังมีชีวิตอยู่; แต่หากสามีของเธอเสียชีวิต เธอมีอิสระที่จะแต่งงานกับใครก็ตามที่เธอต้องการ ตราบใดที่การแต่งงานนั้นอยู่ในองค์พระผู้เป็นเจ้า อย่างไรก็ตาม เธอจะมีความสุขมากกว่าหากยังคงอยู่ในสภาพเดิม </w:t>
      </w:r>
      <w:r w:rsidRPr="006A21F9">
        <w:rPr>
          <w:lang w:val="ru-RU"/>
        </w:rPr>
        <w:t>[(1 โครินธ์ 7:39–40; ดูเพิ่มเติม (โรม 7:2–3); (1 ทิโมธี 5:14)] ในทำนองเดียวกัน พระบิดาศักดิ์สิทธิ์ไม่เคยห้ามผู้ที่ต้องการแต่งงานครั้งที่สอง;</w:t>
      </w:r>
      <w:r>
        <w:rPr>
          <w:rStyle w:val="FootnoteReference"/>
        </w:rPr>
        <w:footnoteReference w:id="1518"/>
      </w:r>
      <w:r w:rsidRPr="006A21F9">
        <w:rPr>
          <w:lang w:val="ru-RU"/>
        </w:rPr>
        <w:t xml:space="preserve"> แต่บนพื้นฐานของคำพูดของอัครทูตที่อ้างถึงข้างต้น พวกท่านถือว่านี่เป็นเพียงการผ่อนผันต่อความอ่อนแอของมนุษย์และข้อบกพร่องในความสมบูรณ์แบบของคริสตชน</w:t>
      </w:r>
      <w:r>
        <w:rPr>
          <w:rStyle w:val="FootnoteReference"/>
        </w:rPr>
        <w:footnoteReference w:id="1519"/>
      </w:r>
      <w:r w:rsidRPr="006A21F9">
        <w:rPr>
          <w:lang w:val="ru-RU"/>
        </w:rPr>
        <w:t xml:space="preserve"> นั่นคือเหตุผลที่ท่านได้กำหนดไว้ในกฎเกณฑ์ว่า ผู้ที่แต่งงานครั้งที่สองควรต้องรับการลงโทษทางศาสนาเป็นครั้งคราว, ราวกับว่าพวกเขาได้ละเมิดการถือศีลอดที่เหมาะสมสำหรับคริสตชน,</w:t>
      </w:r>
      <w:r>
        <w:rPr>
          <w:rStyle w:val="FootnoteReference"/>
        </w:rPr>
        <w:footnoteReference w:id="1520"/>
      </w:r>
      <w:r w:rsidRPr="006A21F9">
        <w:rPr>
          <w:lang w:val="ru-RU"/>
        </w:rPr>
        <w:t xml:space="preserve"> เพื่อให้การแต่งงานครั้งนี้เองได้รับการจัดขึ้นด้วยความศักดิ์สิทธิ์ทางศาสนาน้อยลง โดยละเว้นพิธีกรรมศักดิ์สิทธิ์บางประการที่ใช้ในการแต่งงานครั้งแรก,</w:t>
      </w:r>
      <w:r>
        <w:rPr>
          <w:rStyle w:val="FootnoteReference"/>
        </w:rPr>
        <w:footnoteReference w:id="1521"/>
      </w:r>
      <w:r w:rsidRPr="006A21F9">
        <w:rPr>
          <w:lang w:val="ru-RU"/>
        </w:rPr>
        <w:t xml:space="preserve"> และเพื่อให้ผู้ที่แต่งงานครั้งที่สองไม่ได้รับการยอมรับเข้าสู่ลำดับชั้นของศาสนจักร [(1 Tim. 3:3–12); (ทิตัส 1:6)].</w:t>
      </w:r>
      <w:r>
        <w:rPr>
          <w:rStyle w:val="FootnoteReference"/>
        </w:rPr>
        <w:footnoteReference w:id="1522"/>
      </w:r>
      <w:r w:rsidRPr="006A21F9">
        <w:rPr>
          <w:lang w:val="ru-RU"/>
        </w:rPr>
        <w:t xml:space="preserve"> ส่วนการแต่งงานครั้งที่สาม: ตามกฎเกณฑ์ของบรรดาบิดาคริสตชนเดียวกันนี้ แม้จะถือเป็นความไม่บริสุทธิ์ภายในพระศาสนจักร แต่ก็ยังดีกว่าการมีสัมพันธ์ทางเพศนอกสมรส และด้วยเหตุนี้จึงได้รับอนุญาต แต่ต้องมีการชดใช้บาปที่หนักกว่าผู้ที่แต่งงานสองครั้ง ส่วนการแต่งงานครั้งที่สี่ ซึ่งถือเป็นการมีภรรยาหลายคน จึงถูกห้ามอย่างเคร่งครัด</w:t>
      </w:r>
      <w:r>
        <w:rPr>
          <w:rStyle w:val="FootnoteReference"/>
        </w:rPr>
        <w:footnoteReference w:id="1523"/>
      </w:r>
    </w:p>
    <w:p w14:paraId="20FA3B7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ลักษณะที่สองของการแต่งงานแบบคริสเตียน — ความไม่อาจแยกได้ — ก็มีที่มาจากกฎหมายการแต่งงานดั้งเดิม ซึ่งถูกกำหนดโดยผู้สร้างในธรรมชาติของมนุษย์เอง และได้รับการอธิบายโดยพระคริสต์ผู้ช่วยให้รอด เมื่อพวกฟาริสีถามพระองค์ว่า: </w:t>
      </w:r>
      <w:r w:rsidRPr="006A21F9">
        <w:rPr>
          <w:i/>
          <w:iCs/>
          <w:lang w:val="ru-RU"/>
        </w:rPr>
        <w:t>‘ชายมีสิทธิ์หย่าภรรยาด้วยเหตุผลใดก็ตามได้หรือไม่</w:t>
      </w:r>
      <w:r w:rsidRPr="006A21F9">
        <w:rPr>
          <w:lang w:val="ru-RU"/>
        </w:rPr>
        <w:t xml:space="preserve">?’—พระองค์ตอบว่า: </w:t>
      </w:r>
      <w:r w:rsidRPr="006A21F9">
        <w:rPr>
          <w:i/>
          <w:iCs/>
          <w:lang w:val="ru-RU"/>
        </w:rPr>
        <w:t xml:space="preserve">‘ท่านทั้งหลายไม่ได้อ่านหรือว่า ผู้สร้างได้ทรงสร้างมนุษย์ให้เป็นชายและหญิงตั้งแต่แรกเริ่ม? และพระองค์ตรัสว่า: ‘ด้วยเหตุนี้ </w:t>
      </w:r>
      <w:r w:rsidRPr="006A21F9">
        <w:rPr>
          <w:i/>
          <w:iCs/>
          <w:lang w:val="ru-RU"/>
        </w:rPr>
        <w:lastRenderedPageBreak/>
        <w:t>ชายคนหนึ่งจะทิ้งบิดามารดาของตนไป และผูกพันกับภรรยาของตน และทั้งสองจะกลายเป็นเนื้อเดียวกัน จนไม่ใช่อีกสองคน แต่เป็นเนื้อเดียวกัน ดังนั้น สิ่งที่พระเจ้าได้ผูกพันไว้แล้ว อย่าให้ใครแยก</w:t>
      </w:r>
      <w:r w:rsidRPr="006A21F9">
        <w:rPr>
          <w:lang w:val="ru-RU"/>
        </w:rPr>
        <w:t xml:space="preserve">ออก’ เมื่อพวกเขาคัดค้านพระองค์ว่า </w:t>
      </w:r>
      <w:r w:rsidRPr="006A21F9">
        <w:rPr>
          <w:i/>
          <w:iCs/>
          <w:lang w:val="ru-RU"/>
        </w:rPr>
        <w:t>‘โมเสสไม่ได้สั่งให้ออกใบหย่าและให้หย่าภรรยาได้หรือ?</w:t>
      </w:r>
      <w:r w:rsidRPr="006A21F9">
        <w:rPr>
          <w:lang w:val="ru-RU"/>
        </w:rPr>
        <w:t>’</w:t>
      </w:r>
      <w:r w:rsidRPr="009933FF">
        <w:rPr>
          <w:lang w:val="ru-RU"/>
        </w:rPr>
        <w:t xml:space="preserve"> (มัทธิว 19:7) </w:t>
      </w:r>
      <w:r w:rsidRPr="006A21F9">
        <w:rPr>
          <w:lang w:val="ru-RU"/>
        </w:rPr>
        <w:t xml:space="preserve">พระองค์ตรัสว่า </w:t>
      </w:r>
      <w:r w:rsidRPr="006A21F9">
        <w:rPr>
          <w:i/>
          <w:iCs/>
          <w:lang w:val="ru-RU"/>
        </w:rPr>
        <w:t>‘โมเสสอนุญาตให้ท่านหย่าภรรยาเพราะใจท่านแข็งกระด้าง แต่ตั้งแต่ต้นก็ไม่ได้เป็นเช่นนั้น</w:t>
      </w:r>
      <w:r w:rsidRPr="006A21F9">
        <w:rPr>
          <w:lang w:val="ru-RU"/>
        </w:rPr>
        <w:t xml:space="preserve">’ [(มัทธิว 19:3–8); ดูเพิ่มเติม (มาระโก 10:2–9)]. เมื่อต่อมาเหล่าสาวกถามพระองค์เกี่ยวกับเรื่องเดียวกันนี้ พระองค์ตรัสว่า: </w:t>
      </w:r>
      <w:r w:rsidRPr="006A21F9">
        <w:rPr>
          <w:i/>
          <w:iCs/>
          <w:lang w:val="ru-RU"/>
        </w:rPr>
        <w:t>‘ผู้ใดที่หย่ากับภรรยาของตน ยกเว้นกรณีที่เธอประพฤติผิดศีลธรรม และไปแต่งงานกับผู้อื่น ผู้นั้นก็ถือว่าล่วงประเวณี; และผู้ใดที่แต่งงานกับหญิงที่หย่าแล้ว ผู้นั้นก็ถือว่าล่วงประเวณี</w:t>
      </w:r>
      <w:r w:rsidRPr="006A21F9">
        <w:rPr>
          <w:lang w:val="ru-RU"/>
        </w:rPr>
        <w:t xml:space="preserve">’ [(มาระโก 10:11–12); อ้างอิง (ลูกา 16:18)]. คำสอนของพระเจ้าเกี่ยวกับความไม่อาจแยกได้ของการแต่งงานยังถูกประกาศโดยอัครสาวกผู้ศักดิ์สิทธิ์ด้วยว่า: </w:t>
      </w:r>
      <w:r w:rsidRPr="006A21F9">
        <w:rPr>
          <w:i/>
          <w:iCs/>
          <w:lang w:val="ru-RU"/>
        </w:rPr>
        <w:t xml:space="preserve">‘สำหรับผู้ที่แต่งงานแล้ว ฉันไม่สั่งให้, แต่เป็นพระเจ้า: ภรรยาต้องไม่หย่ากับสามี—แต่หากเธอหย่าแล้ว เธอต้องอยู่เป็นโสดหรือคืนดีกับสามี—และสามีต้องไม่หย่ากับภรรยา </w:t>
      </w:r>
      <w:r w:rsidRPr="006A21F9">
        <w:rPr>
          <w:lang w:val="ru-RU"/>
        </w:rPr>
        <w:t xml:space="preserve">(1 โครินธ์ 7:10–11). และในบทอื่น: </w:t>
      </w:r>
      <w:r w:rsidRPr="006A21F9">
        <w:rPr>
          <w:i/>
          <w:iCs/>
          <w:lang w:val="ru-RU"/>
        </w:rPr>
        <w:t xml:space="preserve">ผู้หญิงที่แต่งงานแล้วถูกผูกมัดโดยกฎหมายกับสามีที่ยังมีชีวิตอยู่; แต่หากสามีของเธอเสียชีวิต เธอจะได้รับการปลดปล่อยจากกฎหมายการแต่งงาน ดังนั้น หากขณะที่สามีของเธอยังมีชีวิตอยู่ เธอแต่งงานกับชายอื่น เธอจะถูกเรียกว่าเป็นผู้ล่วงประเวณี; แต่หากสามีของเธอเสียชีวิต เธอจะพ้นจากกฎหมาย และจะไม่เป็นผู้ล่วงประเวณีหากเธอแต่งงานกับชายอื่น </w:t>
      </w:r>
      <w:r w:rsidRPr="006A21F9">
        <w:rPr>
          <w:lang w:val="ru-RU"/>
        </w:rPr>
        <w:t>(โรม 7:2–3) ด้วยคำสอนที่ชัดเจนเช่นนี้จากพระผู้ช่วยให้รอดเองและอัครสาวกของพระองค์เกี่ยวกับความไม่อาจแยกได้ของการแต่งงาน แม้กระทั่งจนกว่าฝ่ายใดฝ่ายหนึ่งจะเสียชีวิต จึงเป็นเรื่องธรรมชาติที่ผู้สอนทุกคนในพระศาสนจักรได้ประกาศความจริงเดียวกันนี้อย่างเป็นเอกฉันท์ เช่น: นักบุญจัสตินผู้เป็นมรณสักขี, เคลเมนต์แห่งอเล็กซานเดรีย, นักบุญบาซิลผู้ยิ่งใหญ่, นักบุญยอห์น คริโซสโตม, นักบุญเอพิฟานิอุส, นักบุญซีริลแห่งอเล็กซานเดรีย และอีกหลายท่าน</w:t>
      </w:r>
      <w:r>
        <w:rPr>
          <w:rStyle w:val="FootnoteReference"/>
        </w:rPr>
        <w:footnoteReference w:id="1524"/>
      </w:r>
    </w:p>
    <w:p w14:paraId="3AC7888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พระผู้ช่วยให้รอดได้ชี้ให้เห็นเพียงกรณีเดียวที่การเลิกสมรสได้รับอนุญาต นั่นคือความไม่ซื่อสัตย์ หรือการทรยศต่อความสัมพันธ์สมรสโดยฝ่ายใดฝ่ายหนึ่ง: </w:t>
      </w:r>
      <w:r w:rsidRPr="006A21F9">
        <w:rPr>
          <w:i/>
          <w:iCs/>
          <w:lang w:val="ru-RU"/>
        </w:rPr>
        <w:t xml:space="preserve">‘ผู้ใดที่หย่ากับภรรยาของตน ยกเว้นกรณีการผิดศีลธรรมทางเพศ และไปแต่งงานกับผู้อื่น ผู้นั้นก็ถือว่าได้กระทำผิดศีลธรรมทางเพศ’ </w:t>
      </w:r>
      <w:r w:rsidRPr="006A21F9">
        <w:rPr>
          <w:lang w:val="ru-RU"/>
        </w:rPr>
        <w:t xml:space="preserve">(มัทธิว 19:9): </w:t>
      </w:r>
      <w:r w:rsidRPr="006A21F9">
        <w:rPr>
          <w:i/>
          <w:iCs/>
          <w:lang w:val="ru-RU"/>
        </w:rPr>
        <w:t xml:space="preserve">‘ใครก็ตามที่หย่ากับภรรยาของตน ยกเว้นกรณีที่เธอประพฤติผิดศีลธรรมทางเพศ ก็ทำให้เธอต้องกระทำผิดศีลธรรมทางเพศ’ </w:t>
      </w:r>
      <w:r w:rsidRPr="006A21F9">
        <w:rPr>
          <w:lang w:val="ru-RU"/>
        </w:rPr>
        <w:t>(มัทธิว 5:32). และกฎเกณฑ์ของสภาศักดิ์สิทธิ์และบรรดาบิดาผู้ศักดิ์สิทธิ์ ก็ชี้ให้เห็นถึงกรณีนี้เพียงกรณีเดียวเท่านั้นที่อนุญาตให้ยุติการสมรสได้ ในขณะที่ในขณะเดียวกันก็ระบุว่า แม้ในกรณีนี้ ความสัมพันธ์สมรสอาจยังคงมีผลบังคับใช้ผ่านการคืนดีกัน และยังคงเป็นสิ่งที่ไม่อาจยุติได้</w:t>
      </w:r>
      <w:r>
        <w:rPr>
          <w:rStyle w:val="FootnoteReference"/>
        </w:rPr>
        <w:footnoteReference w:id="1525"/>
      </w:r>
    </w:p>
    <w:p w14:paraId="13CCEC59" w14:textId="77777777" w:rsidR="00BE1885" w:rsidRPr="006A21F9" w:rsidRDefault="00BE1885" w:rsidP="00BE1885">
      <w:pPr>
        <w:rPr>
          <w:lang w:val="ru-RU"/>
        </w:rPr>
      </w:pPr>
    </w:p>
    <w:p w14:paraId="3793D53E" w14:textId="77777777" w:rsidR="00BE1885" w:rsidRPr="006A21F9" w:rsidRDefault="00BE1885" w:rsidP="00BE1885">
      <w:pPr>
        <w:pStyle w:val="Heading4"/>
        <w:rPr>
          <w:lang w:val="ru-RU"/>
        </w:rPr>
      </w:pPr>
      <w:bookmarkStart w:id="974" w:name="_Toc133142616"/>
      <w:bookmarkStart w:id="975" w:name="_Toc133143009"/>
      <w:bookmarkStart w:id="976" w:name="_Toc133166366"/>
      <w:bookmarkStart w:id="977" w:name="_Toc182221576"/>
      <w:bookmarkStart w:id="978" w:name="_Toc238453143"/>
      <w:bookmarkStart w:id="979" w:name="_Toc238453943"/>
      <w:bookmarkStart w:id="980" w:name="_Toc238454336"/>
      <w:bookmarkStart w:id="981" w:name="_Toc238466418"/>
      <w:bookmarkStart w:id="982" w:name="_Toc238576168"/>
      <w:r w:rsidRPr="006A21F9">
        <w:rPr>
          <w:bCs/>
          <w:lang w:val="ru-RU"/>
        </w:rPr>
        <w:t xml:space="preserve">7. </w:t>
      </w:r>
      <w:r w:rsidRPr="006A21F9">
        <w:rPr>
          <w:lang w:val="ru-RU"/>
        </w:rPr>
        <w:t>เกี่ยวกับศีลศักดิ์สิทธิ์แห่งการเป็นพระสงฆ์</w:t>
      </w:r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</w:p>
    <w:p w14:paraId="3D688D3B" w14:textId="77777777" w:rsidR="00BE1885" w:rsidRPr="006A21F9" w:rsidRDefault="00BE1885" w:rsidP="00BE1885">
      <w:pPr>
        <w:rPr>
          <w:lang w:val="ru-RU"/>
        </w:rPr>
      </w:pPr>
    </w:p>
    <w:p w14:paraId="6EFEE4E0" w14:textId="77777777" w:rsidR="00BE1885" w:rsidRPr="006A21F9" w:rsidRDefault="00BE1885" w:rsidP="00BE1885">
      <w:pPr>
        <w:pStyle w:val="Heading5"/>
        <w:rPr>
          <w:lang w:val="ru-RU"/>
        </w:rPr>
      </w:pPr>
      <w:bookmarkStart w:id="983" w:name="_Toc133143010"/>
      <w:bookmarkStart w:id="984" w:name="_Toc133166367"/>
      <w:bookmarkStart w:id="985" w:name="_Toc182221577"/>
      <w:bookmarkStart w:id="986" w:name="_Toc238453144"/>
      <w:bookmarkStart w:id="987" w:name="_Toc238453944"/>
      <w:bookmarkStart w:id="988" w:name="_Toc238576169"/>
      <w:r w:rsidRPr="006A21F9">
        <w:rPr>
          <w:lang w:val="ru-RU"/>
        </w:rPr>
        <w:t>§238. ความเชื่อมโยงกับส่วนก่อนหน้า; ตำแหน่งพระสงฆ์ในฐานะพันธกิจพิเศษที่พระเจ้าทรงสถาปนาขึ้นภายในพระศาสนจักร (ระบบชั้นยศ) และสามระดับของมัน; แนวคิดเกี่ยวกับตำแหน่งพระสงฆ์ในฐานะศีลศักดิ์สิทธิ์</w:t>
      </w:r>
      <w:bookmarkEnd w:id="983"/>
      <w:bookmarkEnd w:id="984"/>
      <w:bookmarkEnd w:id="985"/>
      <w:bookmarkEnd w:id="986"/>
      <w:bookmarkEnd w:id="987"/>
      <w:bookmarkEnd w:id="988"/>
    </w:p>
    <w:p w14:paraId="439F5A6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ในการอธิบายหลักคำสอนเกี่ยวกับศีลศักดิ์สิทธิ์มาจนถึงขณะนี้ เราได้ชี้ให้เห็นเกี่ยวกับแต่ละศีลว่า ศีลเหล่านั้นสามารถจัดให้และสอนแก่ผู้เชื่อได้เฉพาะโดยผู้ดูแลของคริสตจักร คือ พระสังฆราชและพระสงฆ์เท่านั้น แต่เพื่อให้ผู้คนสามารถกลายเป็นผู้เลี้ยงดูของพระศาสนจักรของพระคริสต์และได้รับอำนาจในการประกอบศีลศักดิ์สิทธิ์ พระเจ้าจึงได้สถาปนาศีลศักดิ์สิทธิ์พิเศษอีกประการหนึ่ง—คือ ศีลศักดิ์สิทธิ์แห่งการเป็นพระสงฆ์</w:t>
      </w:r>
    </w:p>
    <w:p w14:paraId="535C63D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การเป็นพระสงฆ์มีความหมายในสองด้าน: ด้านหนึ่งคือกลุ่มบุคคลที่แยกต่างหาก ซึ่งเป็นหน้าที่เฉพาะภายในพระศาสนจักรที่เรียกว่าลำดับชั้น (ลำดับพระสงฆ์) </w:t>
      </w:r>
      <w:r w:rsidRPr="006A21F9">
        <w:rPr>
          <w:lang w:val="ru-RU"/>
        </w:rPr>
        <w:lastRenderedPageBreak/>
        <w:t>และอีกด้านหนึ่งคือพิธีศักดิ์สิทธิ์เฉพาะที่ผ่านพิธีนี้ ผู้คนได้รับการอุทิศและแต่งตั้งให้ปฏิบัติหน้าที่นี้ เราได้พิจารณาการเป็นพระสงฆ์ในความหมายด้านแรกแล้ว และได้เห็นว่า:</w:t>
      </w:r>
    </w:p>
    <w:p w14:paraId="1A6FB01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ว่าพระเจ้าเองได้สถาปนาลำดับชั้น หรือลำดับของผู้เลี้ยงแกะ</w:t>
      </w:r>
      <w:r>
        <w:rPr>
          <w:rStyle w:val="FootnoteReference"/>
        </w:rPr>
        <w:footnoteReference w:id="1526"/>
      </w:r>
      <w:r w:rsidRPr="006A21F9">
        <w:rPr>
          <w:lang w:val="ru-RU"/>
        </w:rPr>
        <w:t xml:space="preserve"> ซึ่งพระองค์ทรงมอบอำนาจให้พวกเขาเป็นผู้สอนในคริสตจักร ผู้ประกอบพิธีศีลศักดิ์สิทธิ์ และผู้นำทางจิตวิญญาณ แต่ไม่ได้มอบอำนาจนี้ให้แก่ผู้เชื่อทุกคน (§172);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ว่าภายในลำดับชั้นนี้ มีสามระดับสำคัญที่ได้รับการสถาปนาโดยพระเจ้า: ระดับแรกและสูงสุดคือระดับของบิชอป หรืออาร์ชพรีสต์; ระดับที่สองและอยู่ใต้ระดับแรกคือระดับของเพรสไบเทอร์ หรือพระสงฆ์; อันดับที่สามและต่ำที่สุดคือตำแหน่งผู้ช่วยพระสงฆ์ (§173), และ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ว่าทั้งสามอันดับในระบบลำดับชั้นนี้ถูกจัดวางอยู่ในความสัมพันธ์เฉพาะต่อกันและต่อฝูงแกะ และมีบทบาทเฉพาะที่ต้องปฏิบัติในการรับใช้ร่วมกันต่อคริสตจักร (§174). เราจะมาอภิปรายเรื่องพระสงฆ์ในฐานะศีลศักดิ์สิทธิ์ต่อไป</w:t>
      </w:r>
    </w:p>
    <w:p w14:paraId="49C3FD0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คำว่า ‘การบวช’ ในฐานะของศีลศักดิ์สิทธิ์ หมายถึงพิธีกรรมศักดิ์สิทธิ์ที่โดยธรรมชาติ ซึ่งผ่านทางการวางมือของบิชอปลงบนศีรษะของผู้ได้รับการเลือก พร้อมกับการอธิษฐาน ทำให้พระคุณอันศักดิ์สิทธิ์ถูกประทานให้แก่ผู้นั้น เพื่อชำระให้บริสุทธิ์และแต่งตั้งให้ดำรงตำแหน่งเฉพาะในลำดับชั้นของคริสตจักร และในเวลาต่อมาช่วยให้เขาสามารถปฏิบัติหน้าที่ตามลำดับชั้นของตนได้ สักราเมนต์นี้ยังถูกเรียกว่า “การบวช” (</w:t>
      </w:r>
      <w:r>
        <w:rPr>
          <w:rStyle w:val="FootnoteReference"/>
        </w:rPr>
        <w:footnoteReference w:id="1527"/>
      </w:r>
      <w:r w:rsidRPr="006A21F9">
        <w:rPr>
          <w:lang w:val="ru-RU"/>
        </w:rPr>
        <w:t xml:space="preserve"> ), “การบวชทางจิตวิญญาณ” ( ), “การยกระดับสู่ตำแหน่ง (ศักดิ์สิทธิ์)” (</w:t>
      </w:r>
      <w:r>
        <w:rPr>
          <w:rStyle w:val="FootnoteReference"/>
        </w:rPr>
        <w:footnoteReference w:id="1528"/>
      </w:r>
      <w:r w:rsidRPr="006A21F9">
        <w:rPr>
          <w:lang w:val="ru-RU"/>
        </w:rPr>
        <w:t xml:space="preserve"> ), “การยกระดับสู่ตำแหน่ง (ศักดิ์สิทธิ์)” (</w:t>
      </w:r>
      <w:r>
        <w:rPr>
          <w:rStyle w:val="FootnoteReference"/>
        </w:rPr>
        <w:footnoteReference w:id="1529"/>
      </w:r>
      <w:r w:rsidRPr="006A21F9">
        <w:rPr>
          <w:lang w:val="ru-RU"/>
        </w:rPr>
        <w:t xml:space="preserve"> ), “การอวยพรของคณะสงฆ์” (</w:t>
      </w:r>
      <w:r>
        <w:rPr>
          <w:rStyle w:val="FootnoteReference"/>
        </w:rPr>
        <w:footnoteReference w:id="1530"/>
      </w:r>
      <w:r w:rsidRPr="006A21F9">
        <w:rPr>
          <w:lang w:val="ru-RU"/>
        </w:rPr>
        <w:t xml:space="preserve"> ), และ “สักราเมนต์แห่งการบวชศักดิ์สิทธิ์” (the sacrament of holy orders).</w:t>
      </w:r>
      <w:r>
        <w:rPr>
          <w:rStyle w:val="FootnoteReference"/>
        </w:rPr>
        <w:footnoteReference w:id="1531"/>
      </w:r>
    </w:p>
    <w:p w14:paraId="7ED00EF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EDA6CB4" w14:textId="77777777" w:rsidR="00BE1885" w:rsidRPr="006A21F9" w:rsidRDefault="00BE1885" w:rsidP="00BE1885">
      <w:pPr>
        <w:pStyle w:val="Heading5"/>
        <w:rPr>
          <w:lang w:val="ru-RU"/>
        </w:rPr>
      </w:pPr>
      <w:bookmarkStart w:id="989" w:name="_Toc133143011"/>
      <w:bookmarkStart w:id="990" w:name="_Toc133166368"/>
      <w:bookmarkStart w:id="991" w:name="_Toc182221578"/>
      <w:bookmarkStart w:id="992" w:name="_Toc238453145"/>
      <w:bookmarkStart w:id="993" w:name="_Toc238453945"/>
      <w:bookmarkStart w:id="994" w:name="_Toc238576170"/>
      <w:r w:rsidRPr="006A21F9">
        <w:rPr>
          <w:lang w:val="ru-RU"/>
        </w:rPr>
        <w:t>§239. การสถาปนาโดยพระเจ้าและความถูกต้องของศีลศักดิ์สิทธิ์แห่งการบวช</w:t>
      </w:r>
      <w:bookmarkEnd w:id="989"/>
      <w:bookmarkEnd w:id="990"/>
      <w:bookmarkEnd w:id="991"/>
      <w:bookmarkEnd w:id="992"/>
      <w:bookmarkEnd w:id="993"/>
      <w:bookmarkEnd w:id="994"/>
    </w:p>
    <w:p w14:paraId="6C88E292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การสถาปนาโดยพระเจ้าของศีลศักดิ์สิทธิ์แห่งการบวชเป็นพระสงฆ์นั้นเห็นได้ชัดจากกิจการของอัครสาวกผู้ศักดิ์สิทธิ์ ซึ่งท่านเอง ภายใต้การนำของพระจิตเจ้า ผู้ทรงเตือนท่านถึงทุกสิ่งที่พระเยซูเจ้าได้ทรงบัญชาไว้ (ยอห์น 14:26) ได้ประกอบศีลศักดิ์สิทธิ์นี้ และโดยการวางมือ ได้บวชผู้รับใช้ในทุกระดับทั้งสามของลำดับชั้น ดังนั้น นักบุญเปาโล อัครสาวก ได้กล่าวถึงการบวชเข้าสู่ตำแหน่งพระสังฆราช เมื่อให้คำแนะนำแก่ศิษย์ของท่าน คือ ทิโมธี พระสังฆราชแห่งเอเฟซัส: </w:t>
      </w:r>
      <w:r w:rsidRPr="006A21F9">
        <w:rPr>
          <w:i/>
          <w:iCs/>
          <w:lang w:val="ru-RU"/>
        </w:rPr>
        <w:t>‘อย่าละเลยของประทานที่อยู่ภายในตัวท่าน ซึ่งได้รับมาผ่านคำพยากรณ์พร้อมกับการวางมือโดยคณะปุโรหิต</w:t>
      </w:r>
      <w:r w:rsidRPr="006A21F9">
        <w:rPr>
          <w:lang w:val="ru-RU"/>
        </w:rPr>
        <w:t xml:space="preserve">’ (1 ทิโมธี 4:14) และในจดหมายอีกฉบับ: </w:t>
      </w:r>
      <w:r w:rsidRPr="006A21F9">
        <w:rPr>
          <w:i/>
          <w:iCs/>
          <w:lang w:val="ru-RU"/>
        </w:rPr>
        <w:t>‘ข้าพเจ้าขอเตือนท่านให้จุดประกายของประทานจากพระเจ้าที่อยู่ภายในตัวท่านขึ้นใหม่ ผ่านการวางมือของข้าพเจ้า</w:t>
      </w:r>
      <w:r w:rsidRPr="006A21F9">
        <w:rPr>
          <w:lang w:val="ru-RU"/>
        </w:rPr>
        <w:t xml:space="preserve">’ (2 ทิโมธี 1:6) เราอ่านเกี่ยวกับการแต่งตั้งเป็นปุโรหิตในหนังสือกิจการของอัครทูต ซึ่งเล่าว่าอัครทูตเปาโลและบารนาบัส ขณะเดินทางผ่านเมืองลิสตรา อิคอนิอุม และอันทิโอกในเอเชียไมเนอร์เพื่อประกาศข่าวประเสริฐ ได้แต่งตั้งปุโรหิตสำหรับแต่ละคริสตจักร (กิจการ 14:23) เราอ่านเกี่ยวกับการแต่งตั้งให้เป็นผู้ช่วยในหนังสือศักดิ์สิทธิ์เล่มเดียวกัน ซึ่งกล่าวถึง ผู้ช่วยเจ็ดคนแรก: </w:t>
      </w:r>
      <w:r w:rsidRPr="006A21F9">
        <w:rPr>
          <w:i/>
          <w:iCs/>
          <w:lang w:val="ru-RU"/>
        </w:rPr>
        <w:t>‘พวกเขานำบุคคลเหล่านี้มาทูลต่อหน้าอัครทูต และหลังจากอธิษฐานแล้ว พวกเขาก็วางมือลงบนพวกเขา</w:t>
      </w:r>
      <w:r w:rsidRPr="006A21F9">
        <w:rPr>
          <w:lang w:val="ru-RU"/>
        </w:rPr>
        <w:t xml:space="preserve">’ (กิจการ 6:6) นั่นคือเหตุผลที่อัครสาวกเปาโลได้ยืนยันว่า พระเจ้าเองได้ประทานให้แก่พระศาสนจักรของพระองค์ ไม่เพียงแต่ผู้ส่งสาร ผู้เผยพระวจนะ และผู้ประกาศข่าวประเสริฐ แต่ยังรวมถึงผู้เลี้ยงดูและผู้สอน </w:t>
      </w:r>
      <w:r w:rsidRPr="006A21F9">
        <w:rPr>
          <w:i/>
          <w:iCs/>
          <w:lang w:val="ru-RU"/>
        </w:rPr>
        <w:t xml:space="preserve">เพื่อการเจริญเติบโตของผู้ศักดิ์สิทธิ์ และเพื่อการปฏิบัติพันธกิจ </w:t>
      </w:r>
      <w:r w:rsidRPr="006A21F9">
        <w:rPr>
          <w:lang w:val="ru-RU"/>
        </w:rPr>
        <w:t xml:space="preserve">(เอเฟซัส 4:11–12) และเมื่อท่านอำลาผู้เลี้ยงดูพระศาสนจักรที่เอเฟซัส ท่านได้กล่าวว่า: </w:t>
      </w:r>
      <w:r w:rsidRPr="006A21F9">
        <w:rPr>
          <w:i/>
          <w:iCs/>
          <w:lang w:val="ru-RU"/>
        </w:rPr>
        <w:t>‘จงระมัดระวังตัวท่านเองและทั้งฝูงแกะ ซึ่งพระวิญญาณบริสุทธิ์ได้ตั้งท่านเป็นผู้ดูแล เพื่อเลี้ยงดูคริสตจักรของพระเจ้าและ</w:t>
      </w:r>
      <w:r w:rsidRPr="006A21F9">
        <w:rPr>
          <w:lang w:val="ru-RU"/>
        </w:rPr>
        <w:t xml:space="preserve">พระผู้เป็นเจ้า’ (กิจการ 20:28) เมื่อพิจารณาข้อความทั้งหมดนี้ร่วมกัน </w:t>
      </w:r>
      <w:r w:rsidRPr="006A21F9">
        <w:rPr>
          <w:lang w:val="ru-RU"/>
        </w:rPr>
        <w:lastRenderedPageBreak/>
        <w:t>จะเผยให้เห็นความจริงว่า การเป็นพระสงฆ์เป็นศีลศักดิ์สิทธิ์ที่แท้จริง เพราะมันไม่เพียงมีต้นกำเนิดจากพระเจ้าเท่านั้น แต่ยังมีสัญลักษณ์ภายนอกที่เฉพาะเจาะจง—การบวช—และผ่านสัญลักษณ์นี้ พระวิญญาณบริสุทธิ์เองทรงประทานพรพิเศษและของขวัญพิเศษจากพระเจ้าให้แก่ผู้ที่ได้รับการเลือกสรร เพื่อให้พวกเขาได้รับการแต่งตั้งในตำแหน่งของตนโดยพระวิญญาณบริสุทธิ์เอง ดังนั้น มันจึงมีคุณสมบัติสำคัญทั้งหมดของศีลศักดิ์สิทธิ์</w:t>
      </w:r>
    </w:p>
    <w:p w14:paraId="5A68E92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ผู้เป็นพยานของประเพณีอัครสาวก คือ นักบุญบิดาและครูสอนของคริสตจักร บางครั้งได้อธิบายการบวชว่าเป็นศีลศักดิ์สิทธิ์ โดยกล่าวถึงพระคุณที่มองไม่เห็นซึ่งถูกถ่ายทอดผ่านพิธีนี้ไปยังผู้ที่ได้รับการเลือก และบางครั้งยังเรียกมันโดยตรงว่าเป็นศีลศักดิ์สิทธิ์ ตัวอย่างเช่น:</w:t>
      </w:r>
    </w:p>
    <w:p w14:paraId="05C68A8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“ผู้ที่หลุดพ้นจากพระศาสนจักรแล้ว ไม่ได้รับพระคุณของพระวิญญาณบริสุทธิ์อีกต่อไป เพราะการถ่ายทอดพระคุณได้หยุดลง เนื่องจากการสืบทอดตามกฎหมายถูกตัดขาดไปแล้ว เพราะผู้ที่หลุดพ้นคนแรกได้รับการบวชจากบรรดาบิดา และผ่านการวางมือ ได้รับพระพรฝ่ายจิตวิญญาณ”</w:t>
      </w:r>
      <w:r>
        <w:rPr>
          <w:rStyle w:val="FootnoteReference"/>
        </w:rPr>
        <w:footnoteReference w:id="1532"/>
      </w:r>
    </w:p>
    <w:p w14:paraId="2CBCA6A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 เกี่ยวกับ (กิจการ 6:6): “ดูว่าผู้บันทึกเหตุการณ์นี้แม่นยำเพียงใด เขาไม่ได้กล่าวว่า ‘อย่างไร’ แต่เพียงว่า (ผู้ช่วยเจ็ดคน) ได้รับการแต่งตั้งด้วยการอธิษฐาน (</w:t>
      </w:r>
      <w:r w:rsidRPr="001E4083">
        <w:t>εχειροτονήθησαν</w:t>
      </w:r>
      <w:r w:rsidRPr="003B5777">
        <w:rPr>
          <w:lang w:val="ru-RU"/>
        </w:rPr>
        <w:t xml:space="preserve"> </w:t>
      </w:r>
      <w:r w:rsidRPr="001E4083">
        <w:t>διά</w:t>
      </w:r>
      <w:r w:rsidRPr="003B5777">
        <w:rPr>
          <w:lang w:val="ru-RU"/>
        </w:rPr>
        <w:t xml:space="preserve"> </w:t>
      </w:r>
      <w:r w:rsidRPr="001E4083">
        <w:t>προσευχής</w:t>
      </w:r>
      <w:r w:rsidRPr="006A21F9">
        <w:rPr>
          <w:lang w:val="ru-RU"/>
        </w:rPr>
        <w:t>): เพราะนี่คือการแต่งตั้ง (</w:t>
      </w:r>
      <w:r w:rsidRPr="001E4083">
        <w:t>χειροτονία</w:t>
      </w:r>
      <w:r w:rsidRPr="006A21F9">
        <w:rPr>
          <w:lang w:val="ru-RU"/>
        </w:rPr>
        <w:t>). มนุษย์วางมือลง แต่พระเจ้าทรงกระทำทุกสิ่ง และพระหัตถ์ของพระองค์สัมผัสศีรษะของผู้ได้รับการแต่งตั้ง หากเขาได้รับการแต่งตั้งอย่างถูกต้อง” … และต่อมา (กิจการ 6:8): “ดูว่าหนึ่งในเจ็ดคนนั้นโดดเด่นและครองตำแหน่งสูงสุดเพียงใด เพราะแม้การบวชจะเป็นสิ่งที่มีร่วมกันสำหรับทุกคน แต่ผู้นี้กลับได้รับพระคุณที่มากกว่า ก่อนหน้านี้เขาไม่ได้แสดงหมายสำคัญใดๆ แต่เพียงเมื่อเขาเป็นที่รู้จักดีแล้ว จึงเห็นได้ชัดว่าพระคุณเพียงอย่างเดียวไม่เพียงพอ แต่การบวชก็จำเป็นสำหรับการเพิ่มพูนของพระวิญญาณ แม้ว่าพวกเขาจะเต็มเปี่ยมด้วยพระวิญญาณมาก่อนแล้ว แต่พวกเขาก็ได้รับพระองค์ผ่านการบัพติศมา”</w:t>
      </w:r>
      <w:r>
        <w:rPr>
          <w:rStyle w:val="FootnoteReference"/>
        </w:rPr>
        <w:footnoteReference w:id="1533"/>
      </w:r>
    </w:p>
    <w:p w14:paraId="5C51E6B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นักบุญเลโอผู้ยิ่งใหญ่: “นอกเหนือจากความสำคัญของประเพณีนี้ ซึ่งตามที่เราทราบ ได้สืบทอดมาถึงเราผ่านทางประเพณีอัครสาวกแล้ว พระคัมภีร์ศักดิ์สิทธิ์ยังเปิดเผยว่า เมื่อตามคำสั่งของพระวิญญาณบริสุทธิ์ ผู้อัครสาวกส่งเปาโลและบารนาบัสไปประกาศข่าวประเสริฐแก่ชนชาติอื่น ๆ </w:t>
      </w:r>
      <w:r w:rsidRPr="006A21F9">
        <w:rPr>
          <w:i/>
          <w:iCs/>
          <w:lang w:val="ru-RU"/>
        </w:rPr>
        <w:t xml:space="preserve">พวกเขาได้ถือศีลอดและอธิษฐาน และวางมือลงบนพวกเขา แล้วส่งพวกเขาไป </w:t>
      </w:r>
      <w:r w:rsidRPr="006A21F9">
        <w:rPr>
          <w:lang w:val="ru-RU"/>
        </w:rPr>
        <w:t>(กิจการ 13:3), ให้เราเรียนรู้ว่าทั้งผู้มอบและผู้รับศีลศักดิ์สิทธิ์นี้ต้องปฏิบัติด้วยความเคารพอย่างใด เพื่อไม่ให้ศีลศักดิ์สิทธิ์ที่เต็มไปด้วยพระพรอันยิ่งใหญ่นี้ถูกปฏิบัติอย่างไม่ระมัดระวัง ดังนั้น ท่านจะแสดงความเชื่อฟังที่เคร่งครัดและน่าสรรเสริญต่อกฎเกณฑ์อัครสาวก หากท่านรักษาวิธีการบวชพระสงฆ์เช่นนี้ในคริสตจักรที่พระเจ้าได้แต่งตั้งท่านให้เป็นผู้นำ”</w:t>
      </w:r>
      <w:r>
        <w:rPr>
          <w:rStyle w:val="FootnoteReference"/>
        </w:rPr>
        <w:footnoteReference w:id="1534"/>
      </w:r>
    </w:p>
    <w:p w14:paraId="4D0D3EC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บรรดาบิดาแห่งสภาคาลซีดอน: “หากมีพระสังฆราชใดที่ดำเนินการบวชเพื่อเงิน, และเปลี่ยนพระคุณที่ไม่อาจซื้อได้ให้เป็นสินค้า และเพื่อเงินได้แต่งตั้งพระสังฆราช หรือพระสังฆราชผู้ช่วย หรือพระสงฆ์ หรือพระสังฆานุกร หรือสมาชิกคณะสงฆ์อื่นใด หรือเพื่อเงินได้แต่งตั้งผู้ดูแลทรัพย์สิน หรือผู้พิพากษา หรือผู้ช่วยผู้ดูแลทรัพย์สิน หรือแม้กระทั่งตำแหน่งทางศาสนาใด ๆ ก็ตาม เพื่อผลประโยชน์อันต่ำช้าของตนเอง: บุคคลดังกล่าว เมื่อถูกตัดสินว่ามีความผิดในความพยายามดังกล่าว จะต้องถูกริดรอนตำแหน่งของตนเอง”</w:t>
      </w:r>
      <w:r>
        <w:rPr>
          <w:rStyle w:val="FootnoteReference"/>
        </w:rPr>
        <w:footnoteReference w:id="1535"/>
      </w:r>
    </w:p>
    <w:p w14:paraId="102EC7B1" w14:textId="77777777" w:rsidR="00BE1885" w:rsidRPr="007349D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นักบุญออกัสติน เมื่อกล่าวถึงธรรมชาติที่ไม่อาจแทนที่ได้ของตำแหน่งนักบวช เพื่อต่อต้านกลุ่มโดนาติสต์ ท่านได้โต้แย้งว่า: “ไม่มีเหตุผลใดที่ผู้ซึ่งไม่อาจสูญเสียพิธีบัพติศมาได้ จะสูญเสียสิทธิในการประกอบพิธีบัพติศมา </w:t>
      </w:r>
      <w:r w:rsidRPr="006A21F9">
        <w:rPr>
          <w:lang w:val="ru-RU"/>
        </w:rPr>
        <w:lastRenderedPageBreak/>
        <w:t>“เพราะทั้งสองล้วนเป็นศีลศักดิ์สิทธิ์: ทั้งสองล้วนถูกมอบให้แก่บุคคลผ่านพิธีอุทิศเฉพาะตัว ศีลแรกเมื่อเขาได้รับการบัพติศมา ศีลที่สองเมื่อเขาได้รับการบวช”</w:t>
      </w:r>
      <w:r>
        <w:rPr>
          <w:rStyle w:val="FootnoteReference"/>
        </w:rPr>
        <w:footnoteReference w:id="1536"/>
      </w:r>
    </w:p>
    <w:p w14:paraId="6DAF91E3" w14:textId="77777777" w:rsidR="00BE1885" w:rsidRPr="007349D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นอกจากนี้ ยังควรสังเกตว่า ทุกนิกายคริสต์ที่มีอยู่ในตะวันออก ซึ่งเคยเบี่ยงเบนจากความเชื่อออร์โธดอกซ์ในสมัยโบราณ ต่างยอมรับเป็นเอกฉันท์ว่า ตำแหน่งพระสงฆ์เป็นหนึ่งในศีลศักดิ์สิทธิ์ของพระศาสน</w:t>
      </w:r>
      <w:r w:rsidRPr="007349D9">
        <w:rPr>
          <w:lang w:val="ru-RU"/>
        </w:rPr>
        <w:t>จักร</w:t>
      </w:r>
      <w:r>
        <w:rPr>
          <w:rStyle w:val="FootnoteReference"/>
        </w:rPr>
        <w:footnoteReference w:id="1537"/>
      </w:r>
    </w:p>
    <w:p w14:paraId="037CA156" w14:textId="77777777" w:rsidR="00BE1885" w:rsidRPr="007349D9" w:rsidRDefault="00BE1885" w:rsidP="00BE1885">
      <w:pPr>
        <w:rPr>
          <w:lang w:val="ru-RU"/>
        </w:rPr>
      </w:pPr>
    </w:p>
    <w:p w14:paraId="5F461B0F" w14:textId="77777777" w:rsidR="00BE1885" w:rsidRPr="006A21F9" w:rsidRDefault="00BE1885" w:rsidP="00BE1885">
      <w:pPr>
        <w:pStyle w:val="Heading5"/>
        <w:rPr>
          <w:lang w:val="ru-RU"/>
        </w:rPr>
      </w:pPr>
      <w:bookmarkStart w:id="995" w:name="_Toc133143012"/>
      <w:bookmarkStart w:id="996" w:name="_Toc133166369"/>
      <w:bookmarkStart w:id="997" w:name="_Toc182221579"/>
      <w:bookmarkStart w:id="998" w:name="_Toc238453146"/>
      <w:bookmarkStart w:id="999" w:name="_Toc238453946"/>
      <w:bookmarkStart w:id="1000" w:name="_Toc238576171"/>
      <w:r w:rsidRPr="006A21F9">
        <w:rPr>
          <w:lang w:val="ru-RU"/>
        </w:rPr>
        <w:t>§240. ด้านที่มองเห็นได้ของศีลศักดิ์สิทธิ์แห่งการเป็นพระสงฆ์ ผลที่มองไม่เห็น และความเป็นสิ่งที่ไม่อาจทำซ้ำได้</w:t>
      </w:r>
      <w:bookmarkEnd w:id="995"/>
      <w:bookmarkEnd w:id="996"/>
      <w:bookmarkEnd w:id="997"/>
      <w:bookmarkEnd w:id="998"/>
      <w:bookmarkEnd w:id="999"/>
      <w:bookmarkEnd w:id="1000"/>
    </w:p>
    <w:p w14:paraId="1F88FED8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ด้านที่มองเห็นได้ของศีลศักดิ์สิทธิ์แห่งการบวชประกอบด้วยการวางมือ พร้อมด้วยการสวดภาวนา</w:t>
      </w:r>
    </w:p>
    <w:p w14:paraId="65A569A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การแต่งตั้ง. สิ่งนี้ได้รับการยืนยันจากพระคัมภีร์ ซึ่งระบุว่าตั้งแต่ต้นมา การแต่งตั้งได้ดำเนินการทั้งสำหรับตำแหน่งพระสังฆราช </w:t>
      </w:r>
      <w:r w:rsidRPr="00BC7082">
        <w:rPr>
          <w:lang w:val="ru-RU"/>
        </w:rPr>
        <w:t>[</w:t>
      </w:r>
      <w:r w:rsidRPr="006A21F9">
        <w:rPr>
          <w:lang w:val="ru-RU"/>
        </w:rPr>
        <w:t>(1 ทิโมธี 4:14</w:t>
      </w:r>
      <w:r w:rsidRPr="00BC7082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BC7082">
        <w:rPr>
          <w:lang w:val="ru-RU"/>
        </w:rPr>
        <w:t>(</w:t>
      </w:r>
      <w:r w:rsidRPr="006A21F9">
        <w:rPr>
          <w:lang w:val="ru-RU"/>
        </w:rPr>
        <w:t>2 ทิโมธี 1:5)</w:t>
      </w:r>
      <w:r w:rsidRPr="00BC7082">
        <w:rPr>
          <w:lang w:val="ru-RU"/>
        </w:rPr>
        <w:t xml:space="preserve">] </w:t>
      </w:r>
      <w:r w:rsidRPr="006A21F9">
        <w:rPr>
          <w:lang w:val="ru-RU"/>
        </w:rPr>
        <w:t xml:space="preserve">และสำหรับตำแหน่งผู้อาวุโส </w:t>
      </w:r>
      <w:r w:rsidRPr="00BC7082">
        <w:rPr>
          <w:lang w:val="ru-RU"/>
        </w:rPr>
        <w:t>[</w:t>
      </w:r>
      <w:r w:rsidRPr="006A21F9">
        <w:rPr>
          <w:lang w:val="ru-RU"/>
        </w:rPr>
        <w:t>(1 ทิโมธี 5:22</w:t>
      </w:r>
      <w:r w:rsidRPr="00BC7082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BC7082">
        <w:rPr>
          <w:lang w:val="ru-RU"/>
        </w:rPr>
        <w:t>(</w:t>
      </w:r>
      <w:r w:rsidRPr="006A21F9">
        <w:rPr>
          <w:lang w:val="ru-RU"/>
        </w:rPr>
        <w:t>ทิตัส 1:5)</w:t>
      </w:r>
      <w:r w:rsidRPr="00BC7082">
        <w:rPr>
          <w:lang w:val="ru-RU"/>
        </w:rPr>
        <w:t xml:space="preserve">] </w:t>
      </w:r>
      <w:r w:rsidRPr="006A21F9">
        <w:rPr>
          <w:lang w:val="ru-RU"/>
        </w:rPr>
        <w:t>และตำแหน่งผู้ช่วยพระสังฆราช (กิจการ 6:6) ได้ถูกยืนยันโดยกฎของนักบุญApostles</w:t>
      </w:r>
      <w:r>
        <w:rPr>
          <w:rStyle w:val="FootnoteReference"/>
        </w:rPr>
        <w:footnoteReference w:id="1538"/>
      </w:r>
      <w:r w:rsidRPr="006A21F9">
        <w:rPr>
          <w:lang w:val="ru-RU"/>
        </w:rPr>
        <w:t xml:space="preserve"> และสิ่งที่เรียกว่า “รัฐธรรมนูญอัครสาวก” (Apostolic Constitutions)</w:t>
      </w:r>
      <w:r>
        <w:rPr>
          <w:rStyle w:val="FootnoteReference"/>
        </w:rPr>
        <w:footnoteReference w:id="1539"/>
      </w:r>
      <w:r w:rsidRPr="006A21F9">
        <w:rPr>
          <w:lang w:val="ru-RU"/>
        </w:rPr>
        <w:t xml:space="preserve"> สิ่งนี้ได้รับการยืนยันโดยสภาสังคายนาสากลและสภาสังคายนาท้องถิ่น ได้แก่ สภาสังคายนาไนเซียครั้งแรก (กฎข้อ 4 และ 19), สภาสังคายนาอันคีรา (กฎข้อ 13), สภาสังคายนาอันทิโอคียา (กฎข้อ 10), สภาสังคายนาคาลซีโดน (กฎข้อ 6), สภาสังคายนาคาร์เธจ (กฎข้อ 36, 59, 100) และสภาอื่น ๆ สุดท้ายนี้ บิดาผู้ศักดิ์สิทธิ์และครูผู้สอนของพระศาสนจักรได้ให้การรับรองเป็นรายบุคคล โดยอ้างถึงโดยเฉพาะอย่างยิ่งการแต่งตั้งผ่านทางการวางมือสำหรับตำแหน่งพระสังฆราช</w:t>
      </w:r>
      <w:r>
        <w:rPr>
          <w:rStyle w:val="FootnoteReference"/>
        </w:rPr>
        <w:footnoteReference w:id="1540"/>
      </w:r>
      <w:r w:rsidRPr="006A21F9">
        <w:rPr>
          <w:lang w:val="ru-RU"/>
        </w:rPr>
        <w:t xml:space="preserve"> สำหรับตำแหน่งพระสงฆ์</w:t>
      </w:r>
      <w:r>
        <w:rPr>
          <w:rStyle w:val="FootnoteReference"/>
        </w:rPr>
        <w:footnoteReference w:id="1541"/>
      </w:r>
      <w:r w:rsidRPr="006A21F9">
        <w:rPr>
          <w:lang w:val="ru-RU"/>
        </w:rPr>
        <w:t xml:space="preserve"> และสำหรับตำแหน่งพระสังฆานุกร</w:t>
      </w:r>
      <w:r>
        <w:rPr>
          <w:rStyle w:val="FootnoteReference"/>
        </w:rPr>
        <w:footnoteReference w:id="1542"/>
      </w:r>
    </w:p>
    <w:p w14:paraId="15D2121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ร่วมกับการอธิษฐาน นี่คือวิธีที่อัครสาวกศักดิ์สิทธิ์เองได้ปฏิบัติ: หลังจากอธิษฐานแล้ว พวกเขาจึงแต่งตั้งผู้ช่วยเจ็ดคนแรก (กิจการ 6:6); หลังจากอธิษฐานแล้ว พวกเขาจึงแต่งตั้งผู้ปุโรหิตทั่วทั้งคริสตจักร (กิจการ 14:23) ผู้สอนโบราณของพระศาสนจักรได้กล่าวถึงคำอธิษฐานที่สวดขึ้นระหว่างการบวช ซึ่งมีการอัญเชิญพระวิญญาณบริสุทธิ์ลงมาเหนือผู้ที่ได้รับการบวช</w:t>
      </w:r>
      <w:r>
        <w:rPr>
          <w:rStyle w:val="FootnoteReference"/>
        </w:rPr>
        <w:footnoteReference w:id="1543"/>
      </w:r>
      <w:r w:rsidRPr="006A21F9">
        <w:rPr>
          <w:lang w:val="ru-RU"/>
        </w:rPr>
        <w:t xml:space="preserve"> คำอธิษฐานนี้ยังคงถูกใช้ในพระศาสนจักรออร์โธดอกซ์จนถึงทุกวันนี้ และถูกอ่านดังต่อไปนี้: “พระคุณอันศักดิ์สิทธิ์ ซึ่งเสมอมาทรงรักษาผู้เจ็บป่วยและเติมเต็มสิ่งที่ขาดแคลน โปรดแต่งตั้งผู้ช่วยสังฆานุกรผู้มีความเคารพสูงสุดผู้นี้ให้เป็นสังฆานุกร (หรือสังฆานุกรให้เป็นผู้อาวุโส): ดังนั้น ขอให้เราอธิษฐานเผื่อเขา เพื่อพระคุณของพระวิญญาณบริสุทธิ์ทั้งมวลจะลงมาสถิตเหนือเขา”</w:t>
      </w:r>
      <w:r>
        <w:rPr>
          <w:rStyle w:val="FootnoteReference"/>
        </w:rPr>
        <w:footnoteReference w:id="1544"/>
      </w:r>
    </w:p>
    <w:p w14:paraId="370BE21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ผลที่มองไม่เห็นของศีลศักดิ์สิทธิ์แห่งการบวช คือความจริงที่ว่า ผ่านทางศีลนี้และด้วยการสวดภาวนา พระคุณอันศักดิ์สิทธิ์—ซึ่งสอดคล้องกับพันธกิจในอนาคตของเขา คือพระคุณแห่งการเป็นพระสงฆ์—ถูกถ่ายทอดอย่างแท้จริงให้แก่ผู้ที่ได้รับการบวช ดังที่เราได้เห็นมาแล้ว</w:t>
      </w:r>
    </w:p>
    <w:p w14:paraId="5DECF32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นักบุญเปาโลผู้เป็นอัครสาวกได้กล่าวอย่างชัดเจนกับทิโมธี ผู้เป็นพระสังฆราชแห่งเอเฟซัส: </w:t>
      </w:r>
      <w:r w:rsidRPr="006A21F9">
        <w:rPr>
          <w:i/>
          <w:iCs/>
          <w:lang w:val="ru-RU"/>
        </w:rPr>
        <w:t>‘อย่าละเลยของประทานที่อยู่ภายในตัวท่าน ซึ่งได้รับมาผ่านคำพยากรณ์พร้อมกับการวางมือในตำแหน่งนักบวช</w:t>
      </w:r>
      <w:r w:rsidRPr="006A21F9">
        <w:rPr>
          <w:lang w:val="ru-RU"/>
        </w:rPr>
        <w:t xml:space="preserve">’ (1 ทิโมธี 4:14); </w:t>
      </w:r>
      <w:r w:rsidRPr="006A21F9">
        <w:rPr>
          <w:i/>
          <w:iCs/>
          <w:lang w:val="ru-RU"/>
        </w:rPr>
        <w:t>‘ข้าพเจ้าขอเตือนท่านให้จุดประกายของประทานจากพระเจ้าที่อยู่ภายในตัวท่านขึ้นใหม่ ผ่านการบวชของข้าพเจ้า</w:t>
      </w:r>
      <w:r w:rsidRPr="006A21F9">
        <w:rPr>
          <w:lang w:val="ru-RU"/>
        </w:rPr>
        <w:t>’ (2 ทิโมธี 1:6);</w:t>
      </w:r>
    </w:p>
    <w:p w14:paraId="663A045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บิดาแห่งสภาคาลซีดอน (ข้อเสนอที่ 2) กล่าวถึงมันว่าเป็นพระคุณที่ไม่อาจซื้อได้; นักบุญบาซิลผู้ยิ่งใหญ่กล่าวถึงมันว่าเป็นของประทานทางจิตวิญญาณ (</w:t>
      </w:r>
      <w:r>
        <w:rPr>
          <w:rStyle w:val="FootnoteReference"/>
        </w:rPr>
        <w:footnoteReference w:id="1545"/>
      </w:r>
      <w:r w:rsidRPr="006A21F9">
        <w:rPr>
          <w:lang w:val="ru-RU"/>
        </w:rPr>
        <w:t xml:space="preserve"> ); และนักบุญยอห์น คริโซสโตมกล่าวถึงมันว่าเป็นการเพิ่มพูนของพระวิญญาณ (</w:t>
      </w:r>
      <w:r>
        <w:rPr>
          <w:rStyle w:val="FootnoteReference"/>
        </w:rPr>
        <w:footnoteReference w:id="1546"/>
      </w:r>
      <w:r w:rsidRPr="006A21F9">
        <w:rPr>
          <w:lang w:val="ru-RU"/>
        </w:rPr>
        <w:t xml:space="preserve"> ). บัดนี้ ขอให้เราฟังคำพยานเพิ่มเติม:</w:t>
      </w:r>
    </w:p>
    <w:p w14:paraId="5AC5C5F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</w:t>
      </w:r>
      <w:r w:rsidRPr="006A21F9">
        <w:rPr>
          <w:i/>
          <w:iCs/>
          <w:lang w:val="ru-RU"/>
        </w:rPr>
        <w:t xml:space="preserve">“ข้าพเจ้าขอเตือนท่านให้จุดประกายของประทานจากพระเจ้า </w:t>
      </w:r>
      <w:r w:rsidRPr="006A21F9">
        <w:rPr>
          <w:lang w:val="ru-RU"/>
        </w:rPr>
        <w:t>นั่นคือพระคุณของพระวิญญาณ ซึ่งท่านได้รับมาเพื่อปฏิบัติหน้าที่ในคริสตจักร เพื่อการอัศจรรย์ และเพื่อการรับใช้ทุกประการ เพราะขึ้นอยู่กับเราเองว่าจะดับหรือจุดประกายมัน”</w:t>
      </w:r>
      <w:r>
        <w:rPr>
          <w:rStyle w:val="FootnoteReference"/>
        </w:rPr>
        <w:footnoteReference w:id="1547"/>
      </w:r>
      <w:r w:rsidRPr="006A21F9">
        <w:rPr>
          <w:lang w:val="ru-RU"/>
        </w:rPr>
        <w:t xml:space="preserve"> และในที่อื่น: “หากใครคิดถึงความสำคัญของการได้อยู่ท่ามกลางธรรมชาติที่ได้รับการอวยพรและไม่ตาย แม้ในขณะที่ยังเป็นมนุษย์ที่มีเนื้อและเลือด ก็จะเห็นได้ชัดเจนว่าพระคุณของพระวิญญาณได้ประทานเกียรติยศใดให้แก่พระสงฆ์ “ผ่านทางพวกเขาที่การถวายเครื่องบูชาถูกจัดขึ้น และหน้าที่อันสูงส่งอื่น ๆ ที่เกี่ยวข้องกับความศักดิ์ศรีและความรอดของเรา ถูกปฏิบัติขึ้น ขณะที่พวกเขายังมีชีวิตและเดินอยู่บนโลกนี้ พวกเขาได้รับการแต่งตั้งให้ปกครองเรื่องสวรรค์ และได้รับอำนาจที่พระเจ้าไม่ได้ประทานให้แก่ทั้งทูตสวรรค์และอัครทูตสวรรค์”</w:t>
      </w:r>
      <w:r>
        <w:rPr>
          <w:rStyle w:val="FootnoteReference"/>
        </w:rPr>
        <w:footnoteReference w:id="1548"/>
      </w:r>
    </w:p>
    <w:p w14:paraId="7048635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นักบุญเกรกอรีแห่งนิสซา: “พลังแห่งพระวจนะทำให้พระสงฆ์มีความสำคัญและเกียรติยศ โดยแยกเขาออกจากมวลชนทั่วไปด้วยพรใหม่ เมื่อวานและก่อนหน้านั้น เขาเคยเป็นเพียงคนธรรมดา แต่ทันใดนั้น เขากลายเป็นผู้นำทาง ผู้ประธาน ผู้สอน และผู้ประกอบพิธีกรรมศักดิ์สิทธิ์ — และเขาทำเช่นนั้นโดยไม่มีการเปลี่ยนแปลงแม้แต่น้อยทั้งทางร่างกายหรือรูปลักษณ์ อย่างไรก็ตาม แม้ภายนอกจะยังคงเหมือนเดิม แต่ภายในจิตวิญญาณที่มองไม่เห็นของเขา กลับได้รับการเปลี่ยนแปลงให้ดีขึ้นด้วยพลังและพระคุณที่มองไม่เห็น”</w:t>
      </w:r>
      <w:r>
        <w:rPr>
          <w:rStyle w:val="FootnoteReference"/>
        </w:rPr>
        <w:footnoteReference w:id="1549"/>
      </w:r>
    </w:p>
    <w:p w14:paraId="24177C1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“ใครคือผู้ประทานพระคุณแห่งการเป็นบิชอป พระเจ้าหรือมนุษย์? ท่านจะตอบโดยไม่ลังเล: พระเจ้า แต่พระเจ้าประทานผ่านทางมนุษย์ มนุษย์วางมือลง และพระเจ้าเทพระคุณลงมา; พระสงฆ์วางมือขวาอันถ่อมตนลง และพระเจ้าประทานพรด้วยพระหัตถ์ขวาอันทรงฤทธานุภาพของพระองค์; พระสังฆราชบวช และพระเจ้าประทานศักดิ์ศรี”</w:t>
      </w:r>
      <w:r>
        <w:rPr>
          <w:rStyle w:val="FootnoteReference"/>
        </w:rPr>
        <w:footnoteReference w:id="1550"/>
      </w:r>
    </w:p>
    <w:p w14:paraId="34011BE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ควรสังเกตว่า แม้พระคุณแห่งการเป็นพระสงฆ์จะเป็นหนึ่งเดียว แต่พระคุณนี้ถูกประทานผ่านศีลศักดิ์สิทธิ์ในระดับที่แตกต่างกัน: ในระดับที่น้อยที่สุดแก่ผู้ช่วยพระสงฆ์ (deacon), ในระดับที่สูงขึ้นแก่พระสงฆ์ (presbyter), และในระดับที่สูงที่สุดแก่พระสังฆราช (bishop) ตามหน้าที่การรับใช้ของแต่ละท่านภายในพระศาสนจักร; ดังนั้น ด้วยคุณพรที่ได้รับผ่านการบวช พระสังฆราชจึงเป็นทั้งผู้สอนหลัก ผู้รับใช้หลัก และผู้ปกครองหลัก หรือผู้เลี้ยงแกะใหญ่ (archpastor) ในพระศาสนจักรเฉพาะของท่านเอง; พระสงฆ์ ซึ่งได้รับอำนาจทั้งหมดผ่านการบวชจากพระสังฆราช มีอำนาจในการสอน จัดพิธีศีลศักดิ์สิทธิ์ และให้คำปรึกษาทางจิตวิญญาณได้เฉพาะในเขตวัดของตนเองและภายใต้อำนาจของพระสังฆราชเท่านั้น; </w:t>
      </w:r>
      <w:r w:rsidRPr="006A21F9">
        <w:rPr>
          <w:lang w:val="ru-RU"/>
        </w:rPr>
        <w:lastRenderedPageBreak/>
        <w:t>ส่วนผู้ช่วยพระสังฆราช (deacons) เป็นเพียงผู้ช่วยและผู้ร่วมปฏิบัติหน้าที่กับพระสังฆราชและพระสงฆ์ (presbyters) ในการรับใช้พระศาสนจักร และไม่มีอำนาจในการสอน จัดพิธีศีลศักดิ์สิทธิ์ หรือปกครอง (ดู §174)</w:t>
      </w:r>
    </w:p>
    <w:p w14:paraId="299876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พระคุณแห่งการเป็นพระสงฆ์ ซึ่งได้รับการมอบผ่านพิธีบวช — แม้ในระดับที่แตกต่างกัน — ให้แก่ผู้ช่วยพระสงฆ์ พระสงฆ์ และพระสังฆราช และมอบอำนาจทางจิตวิญญาณในระดับหนึ่งให้แก่พวกเขา ยังคงอยู่ในจิตวิญญาณของแต่ละคนอย่างไม่เปลี่ยนแปลง: นี่คือเหตุผลที่พระสังฆราช พระสงฆ์ หรือผู้ช่วยพระสงฆ์ ไม่ได้รับการบวชซ้ำในตำแหน่งเดียวกัน และศีลศักดิ์สิทธิ์แห่งการเป็นพระสงฆ์ถูกถือว่าเป็นสิ่งที่ไม่อาจลดทอนได้ ข้อแรกได้รับการชี้ให้เห็นโดยนักบุญเปาโลอัครสาวก เมื่อท่านเตือนพระสังฆราชทิโมธีถึง “ของประทาน” ที่สถิตอยู่ภายในท่าน (1 ทิโมธี 4:14) และ “ของประทานจากพระเจ้า” ที่สถิตอยู่ภายในท่าน (2 ทิโมธี 1:6) สองครั้ง ส่วนข้อหลังได้รับการระบุไว้ว่า:</w:t>
      </w:r>
    </w:p>
    <w:p w14:paraId="58F5208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ในกฎข้อ 68 ของกฎของอัครสาวก: ‘หากผู้ใดก็ตาม ไม่ว่าจะเป็นพระสังฆราช พระสงฆ์ หรือผู้ช่วยพระสังฆราช ได้รับการบวชครั้งที่สองจากผู้ใดก็ตาม ให้ทั้งผู้นั้นและผู้บวชเขาถูกขับออกจากคณะนักบวช’</w:t>
      </w:r>
    </w:p>
    <w:p w14:paraId="4EEE563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ในกฎข้อ 36 ของสภาคาร์เธจ: “ผู้อาวุโสหรือผู้ช่วยพระสังฆราชที่ถูกพบว่ามีความผิดในบาปหนัก ซึ่งทำให้พวกเขาถูกตัดสิทธิ์จากการปฏิบัติหน้าที่อย่างหลีกเลี่ยงไม่ได้ จะไม่ได้รับการวางมือเหมือนผู้สำนึกผิดหรือเหมือนผู้ศรัทธาฆราวาส และจะไม่ได้รับอนุญาตให้รับบัพติศมาใหม่หรือเลื่อนขึ้นสู่ตำแหน่งนักบวช”</w:t>
      </w:r>
    </w:p>
    <w:p w14:paraId="286DDD5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ในกฎข้อ 59 ของสภาเดียวกันนี้: “ตามคำสั่งที่ได้รับมอบหมาย เราจึงเสนอข้อนี้ด้วย ซึ่งได้กำหนดไว้ในการประชุมสภาที่จัดขึ้นที่คาปัว คือ การรับบัพติศมาใหม่หรือการรับแต่งตั้งใหม่ในตำแหน่งนักบวชนั้นไม่ได้รับอนุญาต”</w:t>
      </w:r>
    </w:p>
    <w:p w14:paraId="19D0FAE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โดยทั่วไปแล้ว คริสตจักรได้ยึดถือกฎเกณฑ์มาโดยตลอดว่า การบวช เช่นเดียวกับการรับบัพติศมา ไม่ควรทำซ้ำในทุกกรณี ตราบใดที่ทั้งสองพิธีได้ดำเนินการอย่างถูกต้อง แม้ว่าจะจัดขึ้นในชุมชนที่ไม่ใช่คริสตจักรออร์โธดอกซ์ก็ตาม ดังนั้น คริสตจักรจึงไม่ทำการบวชซ้ำ แม้แต่สำหรับนักบวชที่เปลี่ยนมานับถือศาสนาออร์โธดอกซ์จากนิกายที่แตกแยกบางกลุ่ม เช่น นิกายคาทาร์</w:t>
      </w:r>
      <w:r>
        <w:rPr>
          <w:rStyle w:val="FootnoteReference"/>
        </w:rPr>
        <w:footnoteReference w:id="1551"/>
      </w:r>
      <w:r w:rsidRPr="006A21F9">
        <w:rPr>
          <w:lang w:val="ru-RU"/>
        </w:rPr>
        <w:t xml:space="preserve"> และนิกายโดนาติสต์</w:t>
      </w:r>
      <w:r>
        <w:rPr>
          <w:rStyle w:val="FootnoteReference"/>
        </w:rPr>
        <w:footnoteReference w:id="1552"/>
      </w:r>
      <w:r w:rsidRPr="006A21F9">
        <w:rPr>
          <w:lang w:val="ru-RU"/>
        </w:rPr>
        <w:t xml:space="preserve"> และแม้กระทั่งในปัจจุบัน ก็ไม่ทำการบวชซ้ำสำหรับผู้ที่เปลี่ยนมานับถือศาสนาออร์โธดอกซ์จากคริสตจักรโรมัน ด้วยเหตุผลเดียวกัน สภาโรมได้ประณามโดนาตัส (Donatus) ที่ได้ทำการบวชซ้ำให้กับพระสังฆราชและพระสงฆ์ผู้ได้ละทิ้งความเชื่อในช่วงการข่มเหง เนื่องจากเป็นการขัดต่อมติของคริสตจักรสากล;</w:t>
      </w:r>
      <w:r>
        <w:rPr>
          <w:rStyle w:val="FootnoteReference"/>
        </w:rPr>
        <w:footnoteReference w:id="1553"/>
      </w:r>
      <w:r w:rsidRPr="006A21F9">
        <w:rPr>
          <w:lang w:val="ru-RU"/>
        </w:rPr>
        <w:t xml:space="preserve"> นักบุญบาซิลผู้ยิ่งใหญ่ได้ประณามยูสตาธิอุสแห่งเซบาสเตส เนื่องจากการทำพิธีบวชซ้ำในลักษณะเดียวกัน โดยชี้ว่า แม้แต่พวกนอกรีตก็ยังไม่เคยกล้าทำเช่นนั้น ;</w:t>
      </w:r>
      <w:r>
        <w:rPr>
          <w:rStyle w:val="FootnoteReference"/>
        </w:rPr>
        <w:footnoteReference w:id="1554"/>
      </w:r>
      <w:r w:rsidRPr="006A21F9">
        <w:rPr>
          <w:lang w:val="ru-RU"/>
        </w:rPr>
        <w:t xml:space="preserve"> ในขณะที่บางคนได้ประณามพวกอาริอานในเรื่องเดียวกัน</w:t>
      </w:r>
      <w:r>
        <w:rPr>
          <w:rStyle w:val="FootnoteReference"/>
        </w:rPr>
        <w:footnoteReference w:id="1555"/>
      </w:r>
      <w:r w:rsidRPr="006A21F9">
        <w:rPr>
          <w:lang w:val="ru-RU"/>
        </w:rPr>
        <w:t xml:space="preserve"> เพียงการบวชที่ดำเนินการอย่างผิดวิธีและผิดกฎหมาย ตามที่กลุ่มนอกรีตปฏิบัติเท่านั้น ที่ได้รับการยอมรับจากคริสตจักรว่าไม่มีผลบังคับใช้ และได้มีคำสั่งว่าต้องแทนที่ด้วยการบวชใหม่ที่ถูกต้องตามกฎหมาย โดยมีเงื่อนไขว่านักบวชใดที่เปลี่ยนมานับถือศาสนาออร์โธดอกซ์ต้องพิสูจน์ว่าตนเองสมควรได้รับการบวชนั้น</w:t>
      </w:r>
      <w:r>
        <w:rPr>
          <w:rStyle w:val="FootnoteReference"/>
        </w:rPr>
        <w:footnoteReference w:id="1556"/>
      </w:r>
      <w:r w:rsidRPr="006A21F9">
        <w:rPr>
          <w:lang w:val="ru-RU"/>
        </w:rPr>
        <w:t xml:space="preserve"> นี่คือแนวทางปฏิบัติในสมัยโบราณต่อกลุ่มอาริอานส์ กลุ่มพอลิเชียน</w:t>
      </w:r>
      <w:r>
        <w:rPr>
          <w:rStyle w:val="FootnoteReference"/>
        </w:rPr>
        <w:footnoteReference w:id="1557"/>
      </w:r>
      <w:r w:rsidRPr="006A21F9">
        <w:rPr>
          <w:lang w:val="ru-RU"/>
        </w:rPr>
        <w:t xml:space="preserve"> และโดยทั่วไปแล้ว ต่อทุกคนที่ได้รับการบวชจากผู้อ้างตัวเป็นบิชอป ซึ่งตัวพวกเขาเองก็ได้รับการแต่งตั้งอย่างผิดกฎหมาย;</w:t>
      </w:r>
      <w:r>
        <w:rPr>
          <w:rStyle w:val="FootnoteReference"/>
        </w:rPr>
        <w:footnoteReference w:id="1558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และนี่คือแนวทางปฏิบัติในปัจจุบันต่อผู้ที่เปลี่ยนมานับถือศาสนาคริสต์นิกายออร์โธดอกซ์จากนิกายโปรเตสแตนต์ อย่างไรก็ตาม แม้ในกรณีนี้ พิธีศีลศักดิ์สิทธิ์แห่งการบวชก็ไม่ได้ทำซ้ำ แต่เป็นการประกอบพิธีครั้งแรกอย่างแท้จริง: เพราะการบวชครั้งก่อนนั้นไม่ใช่ของแท้ แต่เป็นเพียงการบวชที่สมมติขึ้นเท่านั้น</w:t>
      </w:r>
    </w:p>
    <w:p w14:paraId="0136D893" w14:textId="77777777" w:rsidR="00BE1885" w:rsidRPr="006A21F9" w:rsidRDefault="00BE1885" w:rsidP="00BE1885">
      <w:pPr>
        <w:rPr>
          <w:lang w:val="ru-RU"/>
        </w:rPr>
      </w:pPr>
    </w:p>
    <w:p w14:paraId="301F32A8" w14:textId="77777777" w:rsidR="00BE1885" w:rsidRPr="006A21F9" w:rsidRDefault="00BE1885" w:rsidP="00BE1885">
      <w:pPr>
        <w:pStyle w:val="Heading5"/>
        <w:rPr>
          <w:lang w:val="ru-RU"/>
        </w:rPr>
      </w:pPr>
      <w:bookmarkStart w:id="1001" w:name="_Toc133143013"/>
      <w:bookmarkStart w:id="1002" w:name="_Toc133166370"/>
      <w:bookmarkStart w:id="1003" w:name="_Toc182221580"/>
      <w:bookmarkStart w:id="1004" w:name="_Toc238453147"/>
      <w:bookmarkStart w:id="1005" w:name="_Toc238453947"/>
      <w:bookmarkStart w:id="1006" w:name="_Toc238576172"/>
      <w:r w:rsidRPr="006A21F9">
        <w:rPr>
          <w:bCs/>
          <w:lang w:val="ru-RU"/>
        </w:rPr>
        <w:t xml:space="preserve">§241. </w:t>
      </w:r>
      <w:r w:rsidRPr="006A21F9">
        <w:rPr>
          <w:lang w:val="ru-RU"/>
        </w:rPr>
        <w:t>ผู้ใดสามารถประกอบพิธีศักดิ์สิทธิ์แห่งการบวชได้ และสิ่งที่จำเป็นสำหรับผู้ที่มาขอรับพิธีนี้</w:t>
      </w:r>
      <w:bookmarkEnd w:id="1001"/>
      <w:bookmarkEnd w:id="1002"/>
      <w:bookmarkEnd w:id="1003"/>
      <w:bookmarkEnd w:id="1004"/>
      <w:bookmarkEnd w:id="1005"/>
      <w:bookmarkEnd w:id="1006"/>
    </w:p>
    <w:p w14:paraId="37E713CD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ตามคำสอนของคริสตจักรออร์โธดอกซ์ อำนาจในการบวชเข้าสู่ชั้นพระสงฆ์เป็นของผู้สืบทอดโดยตรงจากอัครสาวก คือพระสังฆราชเท่านั้น (จดหมายของบรรดาพระสังฆราชตะวันออกเกี่ยวกับความเชื่อออร์โธดอกซ์ ข้อ 10) และคำสอนนี้:</w:t>
      </w:r>
    </w:p>
    <w:p w14:paraId="36EF6A5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มีพื้นฐานจากพระคัมภีร์ศักดิ์สิทธิ์ พระคัมภีร์ศักดิ์สิทธิ์แสดงให้เห็นว่าผู้อัครสาวกเองเป็นผู้บวชสมาชิกในลำดับชั้นทางศาสนา และมอบหมายหน้าที่นี้ให้แก่พระสังฆราช ท่านเองได้แต่งตั้งให้ดำรงตำแหน่งบิชอป (2 ทิโมธี 1:6), ตำแหน่งปุโรหิต (กิจการ 14:22–23), และตำแหน่งมัคนายก (กิจการ 6:6) พวกเขาได้มอบหมายหน้าที่นี้ให้แก่พระสังฆราช: นักบุญเปาโลได้เขียนถึงติตัส พระสังฆราชแห่งเกาะครีตว่า: </w:t>
      </w:r>
      <w:r w:rsidRPr="006A21F9">
        <w:rPr>
          <w:i/>
          <w:iCs/>
          <w:lang w:val="ru-RU"/>
        </w:rPr>
        <w:t>‘ด้วยเหตุนี้ ฉันจึงทิ้งคุณไว้ที่เกาะครีต เพื่อให้คุณจัดระเบียบสิ่งที่ยังต้องทำ และแต่งตั้งผู้อาวุโสในทุกเมือง ตามที่ฉันได้สั่งคุณ</w:t>
      </w:r>
      <w:r w:rsidRPr="006A21F9">
        <w:rPr>
          <w:lang w:val="ru-RU"/>
        </w:rPr>
        <w:t xml:space="preserve">’ (ติตัส 1:5) และท่านได้สั่งให้ทิโมธี พระสังฆราชแห่งเอเฟซัสว่า: </w:t>
      </w:r>
      <w:r w:rsidRPr="006A21F9">
        <w:rPr>
          <w:i/>
          <w:iCs/>
          <w:lang w:val="ru-RU"/>
        </w:rPr>
        <w:t>‘อย่าวางมือลงบนใครอย่างรีบร้อน และอย่ามีส่วนร่วมในบาปของผู้อื่น</w:t>
      </w:r>
      <w:r w:rsidRPr="006A21F9">
        <w:rPr>
          <w:lang w:val="ru-RU"/>
        </w:rPr>
        <w:t>’ (1 ทิโมธี 5:22). ส่วนกรณีที่พิธีอภิเษกอาจถูกดำเนินการโดยบุคคลอื่นนั้น ไม่มีคำกล่าวถึงเรื่องนี้เลยในพระวจนะของพระเจ้า</w:t>
      </w:r>
      <w:r>
        <w:rPr>
          <w:rStyle w:val="FootnoteReference"/>
        </w:rPr>
        <w:footnoteReference w:id="1559"/>
      </w:r>
    </w:p>
    <w:p w14:paraId="19D04D8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สิ่งนี้ได้รับการยืนยันจากกฎบัญญัติของอัครสาวกผู้ศักดิ์สิทธิ์และสภาสังคายนาศักดิ์สิทธิ์</w:t>
      </w:r>
    </w:p>
    <w:p w14:paraId="6739E79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กฎข้อที่หนึ่งและสองของอัครสาวกศักดิ์สิทธิ์บัญญัติว่า: ‘ผู้บิชอปต้องได้รับการแต่งตั้งโดยผู้บิชอปสองหรือสามคน ส่วนผู้ปุโรหิต ผู้ช่วยปุโรหิต และนักบวชอื่น ๆ ต้องได้รับการแต่งตั้งโดยผู้บิชอปเพียงคนเดียว’ (สภาคาร์เธจ, กฎข้อ 60)</w:t>
      </w:r>
    </w:p>
    <w:p w14:paraId="337564C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กฎข้อที่ 19 ของสภาสากลครั้งแรก ระบุว่า ในจำนวนข้ออื่นๆ: “หากมีผู้ใด (จากกลุ่มพอลิเชียน) ที่เคยเป็นสมาชิกของคณะสงฆ์มาก่อน: บุคคลดังกล่าว เมื่อได้รับการพิสูจน์ว่าไม่มีข้อผิดพลาดใดๆ หลังจากการกลับใจแล้ว จะได้รับการบวชโดยพระสังฆราชแห่งคริสตจักรคาทอลิก”</w:t>
      </w:r>
    </w:p>
    <w:p w14:paraId="39A78AC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กฎข้อที่ 9 ของสภาอันติโอคียา ระบุว่า: “พระสังฆราชทุกคนมีอำนาจในเขตสังฆมณฑลของตนเอง และให้เขาบริหารจัดการด้วยสติปัญญาที่เหมาะสมกับตำแหน่งของตน และให้เขาดูแลเขตพื้นที่ของตนเอง ซึ่งอยู่ภายใต้เมืองของเขา และให้เขาบวชพระสงฆ์และสังฆานุกร” (อ้างอิงใน Chalcedonian กฎข้อ 2).</w:t>
      </w:r>
    </w:p>
    <w:p w14:paraId="6B84748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สิ่งนี้ถูกกำหนดไว้ในสิ่งที่เรียกว่า “กฎระเบียบอัครสาวก” (Apostolic Constitutions) และในผลงานเขียนของบรรดาบิดาผู้ศักดิ์สิทธิ์และครูผู้สอนของพระศาสนจักร “รัฐธรรมนูญอัครสาวก” ระบุว่า: “เราประกาศว่า พระสังฆราชต้องได้รับการบวชโดยพระสังฆราชสามองค์ หรืออย่างน้อยสององค์…; ส่วนพระสงฆ์และมัคนายกต้องได้รับการบวชโดยพระสังฆราชหนึ่งองค์ เช่นเดียวกับนักบวชอื่น ๆ; และทั้งพระสงฆ์และมัคนายกไม่สามารถบวชนักบวชจากหมู่ฆราวาสได้”</w:t>
      </w:r>
      <w:r>
        <w:rPr>
          <w:rStyle w:val="FootnoteReference"/>
        </w:rPr>
        <w:footnoteReference w:id="1560"/>
      </w:r>
      <w:r w:rsidRPr="006A21F9">
        <w:rPr>
          <w:lang w:val="ru-RU"/>
        </w:rPr>
        <w:t xml:space="preserve"> และในบทอื่น ๆ: “พระสงฆ์ชั้นผู้ใหญ่ต้องไม่ประกอบพิธีบวชนักบวช;</w:t>
      </w:r>
      <w:r>
        <w:rPr>
          <w:rStyle w:val="FootnoteReference"/>
        </w:rPr>
        <w:footnoteReference w:id="1561"/>
      </w:r>
      <w:r w:rsidRPr="006A21F9">
        <w:rPr>
          <w:lang w:val="ru-RU"/>
        </w:rPr>
        <w:t xml:space="preserve"> พระสงฆ์ชั้นผู้ใหญ่จะวางมือ (</w:t>
      </w:r>
      <w:r w:rsidRPr="001E4083">
        <w:t>χειροτιθεί</w:t>
      </w:r>
      <w:r w:rsidRPr="006A21F9">
        <w:rPr>
          <w:lang w:val="ru-RU"/>
        </w:rPr>
        <w:t>), แต่ เขาไม่ประกอบพิธีศักดิ์สิทธิ์แห่งการบวช (</w:t>
      </w:r>
      <w:r w:rsidRPr="001E4083">
        <w:t>ού</w:t>
      </w:r>
      <w:r w:rsidRPr="003B5777">
        <w:rPr>
          <w:lang w:val="ru-RU"/>
        </w:rPr>
        <w:t xml:space="preserve"> </w:t>
      </w:r>
      <w:r w:rsidRPr="001E4083">
        <w:t>χειροτονεί</w:t>
      </w:r>
      <w:r w:rsidRPr="006A21F9">
        <w:rPr>
          <w:lang w:val="ru-RU"/>
        </w:rPr>
        <w:t>).”</w:t>
      </w:r>
      <w:r>
        <w:rPr>
          <w:rStyle w:val="FootnoteReference"/>
        </w:rPr>
        <w:footnoteReference w:id="1562"/>
      </w:r>
      <w:r w:rsidRPr="006A21F9">
        <w:rPr>
          <w:lang w:val="ru-RU"/>
        </w:rPr>
        <w:t xml:space="preserve"> พระบิดาผู้ศักดิ์สิทธิ์และครูสอนของคริสตจักรได้แสดงความจริงนี้อย่างชัดเจน:</w:t>
      </w:r>
    </w:p>
    <w:p w14:paraId="537800C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นักบุญคริโซสโตม: “สิ่งที่อัครสาวกกล่าวเกี่ยวกับบิชอปนั้นใช้ได้กับนักบวชอาวุโสเช่นกัน บิชอปได้รับการยกย่องด้วยพิธีบวชเพียงครั้งเดียว (</w:t>
      </w:r>
      <w:r w:rsidRPr="001E4083">
        <w:t>τή</w:t>
      </w:r>
      <w:r w:rsidRPr="003B5777">
        <w:rPr>
          <w:lang w:val="ru-RU"/>
        </w:rPr>
        <w:t xml:space="preserve"> </w:t>
      </w:r>
      <w:r w:rsidRPr="001E4083">
        <w:t>χειροτονία</w:t>
      </w:r>
      <w:r w:rsidRPr="003B5777">
        <w:rPr>
          <w:lang w:val="ru-RU"/>
        </w:rPr>
        <w:t xml:space="preserve"> </w:t>
      </w:r>
      <w:r w:rsidRPr="001E4083">
        <w:t>μονή</w:t>
      </w:r>
      <w:r w:rsidRPr="006A21F9">
        <w:rPr>
          <w:lang w:val="ru-RU"/>
        </w:rPr>
        <w:t>) และดูเหมือนว่าสิ่งนี้เพียงอย่างเดียวก็ทำให้พวกเขามีลำดับความสำคัญเหนือกว่านักบวชอาวุโส”</w:t>
      </w:r>
      <w:r>
        <w:rPr>
          <w:rStyle w:val="FootnoteReference"/>
        </w:rPr>
        <w:footnoteReference w:id="1563"/>
      </w:r>
    </w:p>
    <w:p w14:paraId="3DC32EC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นักบุญเอพิฟานิอุส: “หน้าที่ของพระสังฆราชมีวัตถุประสงค์หลักคือการสร้างบิดา: เพราะเป็นหน้าที่ของพวกเขาที่จะเพิ่มจำนวนบิดาภายในพระศาสนจักร ลำดับชั้นอื่น (ของนักบวช) ไม่สามารถสร้างบิดาได้ แต่สร้างลูกหลานจำนวนมากให้แก่คริสตจักร แต่ไม่ใช่บิดาหรือครู แล้วนักบวชจะทำการบวชนักบวชได้อย่างไร เมื่อเขาไม่มีสิทธิ์ในการบวชเพื่อทำเช่นนั้น?”</w:t>
      </w:r>
      <w:r>
        <w:rPr>
          <w:rStyle w:val="FootnoteReference"/>
        </w:rPr>
        <w:footnoteReference w:id="1564"/>
      </w:r>
    </w:p>
    <w:p w14:paraId="03E7847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นักบุญเยโรม: “นอกจากการบวชเพียงครั้งเดียวแล้ว พระสังฆราชยังทำอะไรอีกที่นักบวชไม่ทำ?”</w:t>
      </w:r>
      <w:r>
        <w:rPr>
          <w:rStyle w:val="FootnoteReference"/>
        </w:rPr>
        <w:footnoteReference w:id="1565"/>
      </w:r>
    </w:p>
    <w:p w14:paraId="63D22EE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นอกจากนี้ ยังเป็นที่รู้กันดีว่า นักบุญอาธานาซิอุสแห่งอเล็กซานเดรีย ในการพิสูจน์ว่าผู้กล่าวหาเขา คือ อิชิรา ไม่ใช่พระสงฆ์ ได้ชี้ให้เห็นอย่างชัดเจนว่า อิชิราได้รับการบวชไม่ใช่จากพระสังฆราช แต่จากพระสงฆ์ธรรมดาคนหนึ่งชื่อคาลูฟ</w:t>
      </w:r>
      <w:r>
        <w:rPr>
          <w:rStyle w:val="FootnoteReference"/>
        </w:rPr>
        <w:footnoteReference w:id="1566"/>
      </w:r>
    </w:p>
    <w:p w14:paraId="115D89E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ผู้ที่จะได้รับการรับเข้าในศีลศักดิ์สิทธิ์แห่งการบวช:</w:t>
      </w:r>
    </w:p>
    <w:p w14:paraId="4C7FB7F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ต้องเป็นคริสตชนและคริสตชนออร์โธดอกซ์: เนื่องจากพวกเขาถูกกำหนดให้เป็นผู้ดูแลของคริสตจักรออร์โธดอกซ์ ดังนั้น สภาไนเซียจึงมีมติว่า: นักบวชที่เปลี่ยนมานับถือศาสนาคริสต์นิกายออร์โธดอกซ์จากนิกายพอลิเชียน — ซึ่งทั้งพิธีบัพติศมาและพิธีบวชถูกปฏิบัติอย่างไม่ถูกต้อง — ไม่ควรได้รับการบวชเข้าสู่ตำแหน่งในคริสตจักร จนกว่าพวกเขาจะได้รับการบัพติศมาใหม่และถูกต้องก่อน โดยต้องพิสูจน์ว่าตนเองสมควรได้รับ (กฎข้อ 1) และที่สภาคาร์เธจ ได้มีมติว่า ผู้ที่ต้องการรับศีลศักดิ์สิทธิ์เป็นพระสงฆ์ ไม่เพียงแต่ต้องเป็นคริสตชนออร์โธดอกซ์เองเท่านั้น แต่ยังต้องมั่นใจว่าทุกคนในครอบครัวของตนได้กลายเป็นคริสตชนออร์โธดอกซ์แล้ว ก่อนที่จะได้รับการบวช</w:t>
      </w:r>
      <w:r>
        <w:rPr>
          <w:rStyle w:val="FootnoteReference"/>
        </w:rPr>
        <w:footnoteReference w:id="1567"/>
      </w:r>
    </w:p>
    <w:p w14:paraId="5AC2155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ต้องมีผู้ชายที่ได้รับการทดสอบในคำแห่งความเชื่อและในชีวิตที่สอดคล้องกับคำที่แท้จริง (กฎของลาโอดีเซีย, กฎข้อ 12): ในฐานะผู้สร้างงานของพระเจ้า (ทิตัส 1:7) ซึ่งได้รับการเรียกให้สอนความเชื่อแก่ผู้อื่นด้วยคำพูดและตัวอย่าง </w:t>
      </w:r>
      <w:r w:rsidRPr="00BC7082">
        <w:rPr>
          <w:lang w:val="ru-RU"/>
        </w:rPr>
        <w:t>[</w:t>
      </w:r>
      <w:r w:rsidRPr="006A21F9">
        <w:rPr>
          <w:lang w:val="ru-RU"/>
        </w:rPr>
        <w:t>(1 ทิโมธี 3:2</w:t>
      </w:r>
      <w:r w:rsidRPr="00BC7082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(1 ทิโมธี 4:12)</w:t>
      </w:r>
      <w:r w:rsidRPr="00430F02">
        <w:rPr>
          <w:lang w:val="ru-RU"/>
        </w:rPr>
        <w:t>]</w:t>
      </w:r>
      <w:r w:rsidRPr="006A21F9">
        <w:rPr>
          <w:lang w:val="ru-RU"/>
        </w:rPr>
        <w:t xml:space="preserve">. ดังนั้น กฎระเบียบของคริสตจักรจึงกำหนดว่า: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ผู้ที่แสวงหาตำแหน่งนักบวชต้องรู้พระคัมภีร์และกฎระเบียบของคริสตจักร เพื่อที่เขาเองจะได้ปฏิบัติตาม และสอนฝูงแกะที่ได้รับการมอบหมายให้เขาให้ปฏิบัติตามกฎเหล่านั้น (กฎข้อ 2 ของสภาสังคายนาสากลครั้งที่เจ็ด);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ผู้ที่เพิ่งเปลี่ยนจากวิถีชีวิตแบบนอกศาสนาและโดยทั่วไปเป็นผู้เปลี่ยนมานับถือศาสนาใหม่ (1 ทิโมธี 3:6) หรือผู้ที่หันหลังให้วิถีชีวิตที่เสื่อมทราม ต้องไม่ได้รับการแต่งตั้งเป็นบิชอปหรือปุโรหิตอย่างเร่งรีบ แต่ต้องผ่านการตรวจสอบอย่างเหมาะสมก่อน (กฎอัครสาวก 80; สภาสังคายนาสากลครั้งที่หนึ่ง กฎข้อ 2.9; กฎของลาโอดีเซีย ข้อ 3);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ผู้เป็นฆราวาสหรือนักบวชจะต้องได้รับการแต่งตั้งให้ดำรงตำแหน่งบิชอปได้ก็ต่อเมื่อได้รับการทดสอบในตำแหน่งทางศาสนาที่ต่ำกว่าแล้ว (2 ราชา 17; ซาร์ดิส 10).</w:t>
      </w:r>
    </w:p>
    <w:p w14:paraId="62B884F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หากได้รับการเลือกตั้งให้ดำรงตำแหน่งพระสังฆราช พวกเขาต้องเป็นผู้ที่ไม่มีพันธะการสมรส; แต่หากได้รับการเลือกตั้งให้ดำรงตำแหน่งพระสงฆ์หรือผู้ช่วยพระสังฆราช พวกเขาอาจยังคงสมรสอยู่ได้ หากต้องการ</w:t>
      </w:r>
    </w:p>
    <w:p w14:paraId="5BD0D41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กฎของพระศาสนจักรเกี่ยวกับความโสดของพระสังฆราชมีต้นกำเนิดจากประเพณีอัครสาวก แม้จะไม่มีข้อสงสัยว่าในศตวรรษแรกๆ ของคริสต์ศาสนา ผู้ชายที่แต่งงานแล้วบางครั้งก็ได้รับการแต่งตั้งให้เป็นพระสังฆราช </w:t>
      </w:r>
      <w:r w:rsidRPr="00BC7082">
        <w:rPr>
          <w:lang w:val="ru-RU"/>
        </w:rPr>
        <w:t>[</w:t>
      </w:r>
      <w:r w:rsidRPr="006A21F9">
        <w:rPr>
          <w:lang w:val="ru-RU"/>
        </w:rPr>
        <w:t>(1 ทิโมธี 3:2–4</w:t>
      </w:r>
      <w:r w:rsidRPr="00BC7082">
        <w:rPr>
          <w:lang w:val="ru-RU"/>
        </w:rPr>
        <w:t>)</w:t>
      </w:r>
      <w:r w:rsidRPr="006A21F9">
        <w:rPr>
          <w:lang w:val="ru-RU"/>
        </w:rPr>
        <w:t>; สภาคาร์เธจ, กฎข้อ 3.</w:t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>4, เป็นต้น)</w:t>
      </w:r>
      <w:r w:rsidRPr="00430F02">
        <w:rPr>
          <w:lang w:val="ru-RU"/>
        </w:rPr>
        <w:t>]</w:t>
      </w:r>
      <w:r w:rsidRPr="006A21F9">
        <w:rPr>
          <w:lang w:val="ru-RU"/>
        </w:rPr>
        <w:t xml:space="preserve">; แต่จากกฎของอัครสาวกศักดิ์สิทธิ์ ก็ชัดเจนว่า พระสังฆราช เช่นเดียวกับสมาชิกอื่น ๆ ของคณะสงฆ์ ได้รับอนุญาตให้งดเว้นการแต่งงานได้ก็ต่อเมื่อทำเช่นนั้นเพื่อรักษาคุณธรรมแห่งการถือพรหมจรรย์ </w:t>
      </w:r>
      <w:r w:rsidRPr="006A21F9">
        <w:rPr>
          <w:lang w:val="ru-RU"/>
        </w:rPr>
        <w:lastRenderedPageBreak/>
        <w:t>และไม่ใช่เพราะดูหมิ่นการแต่งงาน (กฎข้อ 51) — ซึ่งเป็นมุมมองที่ผู้สอนเท็จบางกลุ่มได้ประกาศในสมัยนั้น (1 ทิโมธี 4:1–3).</w:t>
      </w:r>
      <w:r>
        <w:rPr>
          <w:rStyle w:val="FootnoteReference"/>
        </w:rPr>
        <w:footnoteReference w:id="1568"/>
      </w:r>
      <w:r w:rsidRPr="006A21F9">
        <w:rPr>
          <w:lang w:val="ru-RU"/>
        </w:rPr>
        <w:t xml:space="preserve"> ดังนั้น จึงเกิดประเพณีในคริสตจักรขึ้นว่า ผู้ที่ได้รับการเลือกตั้งให้เป็นพระสังฆราชนั้น ส่วนใหญ่เป็นชายที่ยังไม่ผูกพันด้วยชีวิตสมรส และ โดดเด่นด้วยพฤติกรรมแห่งความบริสุทธิ์และการถือพรหมจรรย์;</w:t>
      </w:r>
      <w:r>
        <w:rPr>
          <w:rStyle w:val="FootnoteReference"/>
        </w:rPr>
        <w:footnoteReference w:id="1569"/>
      </w:r>
      <w:r w:rsidRPr="006A21F9">
        <w:rPr>
          <w:lang w:val="ru-RU"/>
        </w:rPr>
        <w:t xml:space="preserve"> และแม้จะมีผู้อาวุโสที่แต่งงานแล้วได้รับการเลือกตั้งเป็นบิชอป พวกเขาก็จะส่วนใหญ่ตัดขาดความสัมพันธ์ทางสมรสกับภรรยาเมื่อได้รับการแต่งตั้งเป็นบิชอป — แม้ว่าประเพณีนี้ยังไม่มีผลบังคับทางกฎหมายทั้งในศตวรรษที่</w:t>
      </w:r>
      <w:r w:rsidRPr="003B5777">
        <w:rPr>
          <w:lang w:val="ru-RU"/>
        </w:rPr>
        <w:t xml:space="preserve"> 4</w:t>
      </w:r>
      <w:r w:rsidRPr="006A21F9">
        <w:rPr>
          <w:lang w:val="ru-RU"/>
        </w:rPr>
        <w:t xml:space="preserve"> และ</w:t>
      </w:r>
      <w:r w:rsidRPr="003B5777">
        <w:rPr>
          <w:lang w:val="ru-RU"/>
        </w:rPr>
        <w:t xml:space="preserve"> 5</w:t>
      </w:r>
      <w:r>
        <w:rPr>
          <w:rStyle w:val="FootnoteReference"/>
        </w:rPr>
        <w:footnoteReference w:id="1570"/>
      </w:r>
      <w:r w:rsidRPr="006A21F9">
        <w:rPr>
          <w:lang w:val="ru-RU"/>
        </w:rPr>
        <w:t xml:space="preserve"> ในศตวรรษที่</w:t>
      </w:r>
      <w:r w:rsidRPr="003B5777">
        <w:rPr>
          <w:lang w:val="ru-RU"/>
        </w:rPr>
        <w:t xml:space="preserve"> 6 </w:t>
      </w:r>
      <w:r w:rsidRPr="006A21F9">
        <w:rPr>
          <w:lang w:val="ru-RU"/>
        </w:rPr>
        <w:t>จักรพรรดิจัสติเนียน ขณะที่กำลังกำหนดกฎระเบียบวินัยทางศาสนา ได้ยืนยันด้วยกฎหมายถึงประเพณีที่เขาเรียกว่า ‘โบราณและตามแบบบรรพชน’ คือผู้ที่ได้รับการเลือกตั้งเป็นบิชอปควรเป็นนักบวช หรือหากมาจากกลุ่มนักบวชฆราวาส ก็ควรไม่มีภรรยา หรืออย่างน้อยไม่มีลูก เพื่อให้ หลังจากได้รับการบวชแล้ว พวกเขาจะสามารถแยกจากคู่สมรสเดิมได้ง่ายขึ้น</w:t>
      </w:r>
      <w:r>
        <w:rPr>
          <w:rStyle w:val="FootnoteReference"/>
        </w:rPr>
        <w:footnoteReference w:id="1571"/>
      </w:r>
      <w:r w:rsidRPr="006A21F9">
        <w:rPr>
          <w:lang w:val="ru-RU"/>
        </w:rPr>
        <w:t xml:space="preserve"> สุดท้าย ในศตวรรษที่</w:t>
      </w:r>
      <w:r w:rsidRPr="003B5777">
        <w:rPr>
          <w:lang w:val="ru-RU"/>
        </w:rPr>
        <w:t xml:space="preserve"> 7 </w:t>
      </w:r>
      <w:r w:rsidRPr="006A21F9">
        <w:rPr>
          <w:lang w:val="ru-RU"/>
        </w:rPr>
        <w:t xml:space="preserve">เมื่อปรากฏว่าประเพณีที่ได้รับการสถาปนานี้ถูกละเมิดในบางแห่ง สภาสังคายนาสากลครั้งที่ 6 ได้ออกกฎดังต่อไปนี้: “เราได้ทราบว่าในแอฟริกา ลิเบีย และสถานที่อื่น ๆ บางผู้รับใช้พระเจ้า (บิชอป) ที่รักพระเจ้าที่สุดที่นั่น แม้หลังการบวชแล้ว ก็ยังไม่หยุดใช้ชีวิตร่วมกับภรรยาของตน ซึ่งก่อให้เกิดอุปสรรคและสิ่งล่อลวงแก่ผู้อื่น ดังนั้น หลังจากที่ได้พิจารณาอย่างรอบคอบเพื่อจัดการทุกเรื่องให้ประโยชน์แก่ฝูงแกะที่ได้รับการมอบหมายให้เราดูแล เราจึงเห็นว่าควรให้ตั้งแต่นี้เป็นต้นไป ไม่ควรมีเรื่องเช่นนี้เกิดขึ้นอีก เราพูดเช่นนี้ไม่ใช่เพื่อยกเลิกหรือเปลี่ยนแปลงกฎหมายอัครสาวก แต่ด้วยความห่วงใยต่อการรอดพ้นและการพัฒนาของประชาชน และเพื่อไม่ให้มีเหตุให้เกิดการวิพากษ์วิจารณ์ต่อตำแหน่งศักดิ์สิทธิ์นี้ เพราะอัครสาวกผู้ศักดิ์สิทธิ์ได้กล่าวว่า: </w:t>
      </w:r>
      <w:r w:rsidRPr="006A21F9">
        <w:rPr>
          <w:i/>
          <w:iCs/>
          <w:lang w:val="ru-RU"/>
        </w:rPr>
        <w:t>‘จงทำทุกสิ่งเพื่อความรุ่งโรจน์ของพระเจ้า’ อย่าทำให้ชาวยิว ชาวกรีก หรือคริสตจักรของพระเจ้าไม่พอใจ เช่นเดียวกับที่ข้าพเจ้าพยายามทำให้ทุกคนพอใจในทุกเรื่อง โดยไม่แสวงหาประโยชน์ส่วนตัว แต่แสวงหาประโยชน์ของส่วนรวม เพื่อให้พวกเขาได้รับความรอด ‘จงเป็นแบบอย่างตามข้าพเจ้า ดังที่ข้าพเจ้าเป็นแบบอย่างตามพระคริสต์</w:t>
      </w:r>
      <w:r w:rsidRPr="006A21F9">
        <w:rPr>
          <w:lang w:val="ru-RU"/>
        </w:rPr>
        <w:t>’ (1 โครินธ์ 10:31–11:1). ‘แต่หากมีผู้ใดถูกพบว่าทำเช่นนี้ ให้ขับผู้นั้นออกไป’ (กฎข้อ 12). ตั้งแต่นั้นเป็นต้นมา การเลือกผู้ที่จะรับตำแหน่งพระสังฆราชในคริสตจักรออร์โธดอกซ์ ก็เป็นกฎเกณฑ์ที่คงอยู่มาโดยตลอด โดยจะเลือกเฉพาะผู้ที่ไม่ได้ผูกพันด้วยพันธะแห่งการสมรสเท่านั้น</w:t>
      </w:r>
    </w:p>
    <w:p w14:paraId="7565353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สำหรับผู้ที่ได้รับการเลือกตั้งให้ดำรงตำแหน่งในชั้นต่ำของลำดับชั้นทางศาสนา คือตำแหน่งปุโรหิตและมัคนายก: ตามพระวจนะของพระเจ้า (1 ทิโมธี 3:2–4, 12) คริสตจักรออร์โธดอกซ์ไม่เคยห้ามพวกเขาไม่ให้แต่งงาน ตราบใดที่พวกเขาแต่งงานก่อนการบวช (กฎอัครสาวก 26; นีโอ-ซีซารีน 1; สภาสังคายนาสากลครั้งที่</w:t>
      </w:r>
      <w:r w:rsidRPr="003B5777">
        <w:rPr>
          <w:lang w:val="ru-RU"/>
        </w:rPr>
        <w:t xml:space="preserve"> 1 </w:t>
      </w:r>
      <w:r w:rsidRPr="006A21F9">
        <w:rPr>
          <w:lang w:val="ru-RU"/>
        </w:rPr>
        <w:t>ข้อ 3; สภาสังคายนาสากลครั้งที่</w:t>
      </w:r>
      <w:r w:rsidRPr="003B5777">
        <w:rPr>
          <w:lang w:val="ru-RU"/>
        </w:rPr>
        <w:t xml:space="preserve"> 6 </w:t>
      </w:r>
      <w:r w:rsidRPr="006A21F9">
        <w:rPr>
          <w:lang w:val="ru-RU"/>
        </w:rPr>
        <w:t xml:space="preserve">ข้อ 3. 6) และไม่เคยกำหนดให้พวกเขาต้องรักษาชีวิตโสด </w:t>
      </w:r>
      <w:r w:rsidRPr="006A21F9">
        <w:rPr>
          <w:lang w:val="ru-RU"/>
        </w:rPr>
        <w:lastRenderedPageBreak/>
        <w:t>ทั้งในฐานะหน้าที่ของตำแหน่งหรือในฐานะคำปฏิญาณ ในทางตรงกันข้าม บนพื้นฐานของกฎอัครสาวก คริสตจักรได้ห้ามอย่างเคร่งครัดไม่ให้พระสงฆ์ยุติการสมรสที่ถูกต้องตามกฎหมาย แม้จะอ้างเหตุผลว่าเพื่อความเคร่งครัดในความเชื่อ (กฎอัครสาวก 5) เช่นเดียวกับที่คริสตจักรได้ประณามอย่างเคร่งครัดต่อฆราวาสที่โต้แย้งว่าการรับศีลมหาสนิทจากพระสงฆ์ที่แต่งงานแล้วนั้นไม่สมควร (Gangra 4, เป็นต้น) และเมื่อในสภาสังคายนาสากลครั้งที่หนึ่ง มีผู้เสนอให้นำกฎหมายใหม่เกี่ยวกับการถือพรหมจรรย์มาใช้ในคริสตจักรสำหรับนักบวชทุกคนโดยทั่วไป หนึ่งในสมาชิกที่โดดเด่นที่สุดของสภา คือ นักบุญปาฟนูติอุส พระสังฆราชแห่งอียิปต์ — ผู้ซึ่งถือพรหมจรรย์และเป็นผู้ถือศีลอย่างเคร่งครัด — ได้ชักจูงบรรดาบิดาผู้เข้าร่วมประชุมทั้งหมดให้ไม่กำหนดภาระหนักหน่วงแก่ผู้ได้รับการบวช ซึ่งไม่ใช่ทุกคนจะรับภาระนั้นได้โดยง่าย และว่าตามประเพณีโบราณของคริสตจักร เพียงแต่ผู้ที่ได้รับการบวชแล้วควรรักษาความโสดไว้ ส่วนผู้ที่แต่งงานก่อนการบวชไม่ควรถูกบังคับให้หย่าร้างหลังจากนั้น</w:t>
      </w:r>
      <w:r>
        <w:rPr>
          <w:rStyle w:val="FootnoteReference"/>
        </w:rPr>
        <w:footnoteReference w:id="1572"/>
      </w:r>
      <w:r w:rsidRPr="006A21F9">
        <w:rPr>
          <w:lang w:val="ru-RU"/>
        </w:rPr>
        <w:t xml:space="preserve"> พระศาสนจักรโรมันเองก็ยึดถือประเพณีโบราณนี้ของพระศาสนจักรสากลจนถึงปลายศตวรรษที่สี่</w:t>
      </w:r>
      <w:r>
        <w:rPr>
          <w:rStyle w:val="FootnoteReference"/>
        </w:rPr>
        <w:footnoteReference w:id="1573"/>
      </w:r>
      <w:r w:rsidRPr="006A21F9">
        <w:rPr>
          <w:lang w:val="ru-RU"/>
        </w:rPr>
        <w:t xml:space="preserve"> แต่ตั้งแต่ปลายศตวรรษที่ ,</w:t>
      </w:r>
      <w:r>
        <w:rPr>
          <w:rStyle w:val="FootnoteReference"/>
        </w:rPr>
        <w:footnoteReference w:id="1574"/>
      </w:r>
      <w:r w:rsidRPr="006A21F9">
        <w:rPr>
          <w:lang w:val="ru-RU"/>
        </w:rPr>
        <w:t xml:space="preserve"> และโดยเฉพาะอย่างยิ่งในศตวรรษที่ห้า</w:t>
      </w:r>
      <w:r>
        <w:rPr>
          <w:rStyle w:val="FootnoteReference"/>
        </w:rPr>
        <w:footnoteReference w:id="1575"/>
      </w:r>
      <w:r w:rsidRPr="006A21F9">
        <w:rPr>
          <w:lang w:val="ru-RU"/>
        </w:rPr>
        <w:t xml:space="preserve"> และหก</w:t>
      </w:r>
      <w:r>
        <w:rPr>
          <w:rStyle w:val="FootnoteReference"/>
        </w:rPr>
        <w:footnoteReference w:id="1576"/>
      </w:r>
      <w:r w:rsidRPr="006A21F9">
        <w:rPr>
          <w:lang w:val="ru-RU"/>
        </w:rPr>
        <w:t xml:space="preserve"> มีกฎระเบียบที่กำหนดให้ต้องถือพรหมจรรย์อย่างสมบูรณ์ หรือต้องละทิ้งภรรยา ไม่เพียงแต่สำหรับพระสงฆ์และมัคนายก แต่ยังรวมถึงผู้ช่วยมัคนายกด้วย — กฎเหล่านี้ ในด้านหนึ่ง เป็นกฎที่ตามอำเภอใจและขัดกับจิตวิญญาณของกฎระเบียบโบราณของพระศาสนจักร และในอีกด้านหนึ่ง ด้วยความเข้มงวดของกฎเหล่านั้น ได้ทำให้พระสงฆ์ที่อ่อนแอมีเหตุผลที่จะดำเนินชีวิตในความล่อลวง ด้วยเหตุ</w:t>
      </w:r>
      <w:r w:rsidRPr="001E4083">
        <w:t>นี้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 xml:space="preserve">สภาสังคายนาสากลครั้งที่หกจึงมีมติว่า: ‘เนื่องจากเราได้ทราบว่าในคริสตจักรโรมัน มีกฎเกณฑ์ที่กำหนดว่าผู้ที่กำลังจะได้รับการบวชเป็นมัคนายกหรือพระสงฆ์ ต้องยุติการติดต่อกับภรรยาของตนทั้งหมด: เราจึงตามกฎโบราณของระเบียบวินัยอัครสาวก ประกาศว่า การอยู่ร่วมกันอย่างชอบธรรมของนักบวชจะยังคงไม่ถูกขัดขวางต่อไป โดยไม่ทำให้ความสัมพันธ์กับภรรยาของพวกเขาถูกตัดขาด และไม่ทำให้พวกเขาถูกพรากจากความสัมพันธ์ซึ่งกันและกันในเวลาที่เหมาะสม ดังนั้น หากผู้ใดได้รับการพิจารณาว่าสมควรได้รับการแต่งตั้งเป็นอนุสังฆานุกร สังฆานุกร หรือสังฆราช การอยู่ร่วมกันกับคู่สมรสที่ถูกต้องตามกฎหมายของเขาจะไม่เป็นอุปสรรคต่อการเลื่อนตำแหน่งของเขาในตำแหน่งดังกล่าวแต่อย่างใด และเขาจะไม่ถูกบังคับให้ต้องรับภาระผูกพันในการงดเว้นความสัมพันธ์ทางเพศที่ถูกต้องตามกฎหมายกับภรรยาของเขา ณ เวลาที่ได้รับการแต่งตั้ง: เพื่อไม่ให้เราถูกบังคับให้ทำให้การแต่งงานที่พระเจ้าทรงสถาปนาและทรงอวยพรไว้เมื่อพระองค์เสด็จมาต้องถูกทำให้เสื่อมเสีย: เพราะเสียงของพระกิตติคุณร้องว่า: </w:t>
      </w:r>
      <w:r w:rsidRPr="006A21F9">
        <w:rPr>
          <w:i/>
          <w:iCs/>
          <w:lang w:val="ru-RU"/>
        </w:rPr>
        <w:t>‘สิ่งที่พระเจ้าทรงผูกพันไว้ อย่าให้มนุษย์แยกออก</w:t>
      </w:r>
      <w:r w:rsidRPr="006A21F9">
        <w:rPr>
          <w:lang w:val="ru-RU"/>
        </w:rPr>
        <w:t xml:space="preserve">’ (มัทธิว 19:6); และอัครสาวกสอนว่า: </w:t>
      </w:r>
      <w:r w:rsidRPr="006A21F9">
        <w:rPr>
          <w:i/>
          <w:iCs/>
          <w:lang w:val="ru-RU"/>
        </w:rPr>
        <w:t>‘ให้การแต่งงานได้รับการเคารพจากทุกคน และให้เตียงสมรสไม่ถูกทำให้มลทิน</w:t>
      </w:r>
      <w:r w:rsidRPr="006A21F9">
        <w:rPr>
          <w:lang w:val="ru-RU"/>
        </w:rPr>
        <w:t xml:space="preserve">’ (ฮีบรู 13:4); เช่นเดียวกัน: </w:t>
      </w:r>
      <w:r w:rsidRPr="006A21F9">
        <w:rPr>
          <w:i/>
          <w:iCs/>
          <w:lang w:val="ru-RU"/>
        </w:rPr>
        <w:t xml:space="preserve">‘คุณแต่งงานแล้วหรือ? อย่าแสวงหาการหย่า’ </w:t>
      </w:r>
      <w:r w:rsidRPr="006A21F9">
        <w:rPr>
          <w:lang w:val="ru-RU"/>
        </w:rPr>
        <w:t xml:space="preserve">(1 โครินธ์ 7:27). นอกจากนี้ เรายังทราบว่า ผู้ที่ประชุมกันที่คาร์เธจ ด้วยความห่วงใยต่อความบริสุทธิ์ในชีวิตของนักบวช ได้ออกกฎว่า ผู้ช่วยมัคนายกที่ปฏิบัติหน้าที่ในพิธีศักดิ์สิทธิ์ รวมถึงมัคนายกและพระสงฆ์ ควรเว้นการร่วมประเวณีกับภรรยาในช่วงเวลาที่กำหนดไว้ ดังนั้น เราควรรักษาสิ่งที่ได้รับการสืบทอดจากอัครทูตและปฏิบัติมาตั้งแต่สมัยโบราณ โดยรู้เวลาที่เหมาะสมสำหรับทุกสิ่ง และโดยเฉพาะอย่างยิ่งสำหรับการอดอาหารและการอธิษฐาน เพราะผู้ที่อยู่หน้าแท่นบูชา เมื่อถึงเวลาที่จะเข้าใกล้สิ่งศักดิ์สิทธิ์ </w:t>
      </w:r>
      <w:r w:rsidRPr="006A21F9">
        <w:rPr>
          <w:lang w:val="ru-RU"/>
        </w:rPr>
        <w:lastRenderedPageBreak/>
        <w:t>ควรจะถือศีลในทุกด้าน เพื่อที่จะได้รับจากพระเจ้าสิ่งที่พวกเขาขอด้วยความบริสุทธิ์ใจ แต่หากมีผู้ใดที่กระทำขัดกับกฎของอัครสาวก และกล้าที่จะพรากความสัมพันธ์และความสามัคคีระหว่างนักบวช—คือผู้อาวุโส ผู้ช่วยพระสังฆราช หรือผู้ช่วยผู้ช่วยพระสังฆราช—กับภรรยาที่ถูกต้องตามกฎหมายของเขา ให้ถูกตัดออกจากชุมชนคริสตชน เช่นเดียวกัน หากผู้ใดที่เป็นผู้อาวุโสหรือผู้ช่วยพระสังฆราช ภายใต้ข้ออ้างของความเคร่งครัดทางศาสนา ขับไล่ภรรยาของตน ให้ถูกถอดถอนจากหน้าที่การรับใช้; และหากเขายังคงไม่ยอมอ่อนข้อ ให้ถูกขับไล่ออกไป” (กฎข้อ 18) บรรดาพระมหาปุโรหิตแห่งกรุงโรมไม่สนใจคำนี้; ตรงกันข้าม ในศตวรรษต่อมา พวกเขาเริ่มยืนยันคำสั่งเกี่ยวกับความโสดของนักบวชทั้งหมดด้วยความเข้มงวดยิ่งขึ้น</w:t>
      </w:r>
      <w:r>
        <w:rPr>
          <w:rStyle w:val="FootnoteReference"/>
        </w:rPr>
        <w:footnoteReference w:id="1577"/>
      </w:r>
      <w:r w:rsidRPr="006A21F9">
        <w:rPr>
          <w:lang w:val="ru-RU"/>
        </w:rPr>
        <w:t xml:space="preserve"> และในศตวรรษที่</w:t>
      </w:r>
      <w:r w:rsidRPr="003B5777">
        <w:rPr>
          <w:lang w:val="ru-RU"/>
        </w:rPr>
        <w:t xml:space="preserve"> 12</w:t>
      </w:r>
      <w:r w:rsidRPr="006A21F9">
        <w:rPr>
          <w:lang w:val="ru-RU"/>
        </w:rPr>
        <w:t xml:space="preserve"> ยังขยายขอบเขตไปถึงนักบวชระดับต่ำด้วย</w:t>
      </w:r>
      <w:r>
        <w:rPr>
          <w:rStyle w:val="FootnoteReference"/>
        </w:rPr>
        <w:footnoteReference w:id="1578"/>
      </w:r>
      <w:r w:rsidRPr="006A21F9">
        <w:rPr>
          <w:lang w:val="ru-RU"/>
        </w:rPr>
        <w:t xml:space="preserve"> แต่ด้วยการกระทำเช่นนี้ พวกเขาได้แสดงให้เห็นว่าตนเองเป็นผู้ละเมิดกฎหมายคริสตจักรสากลโบราณอย่างโจ่งแจ้ง</w:t>
      </w:r>
    </w:p>
    <w:p w14:paraId="46B78E65" w14:textId="77777777" w:rsidR="00BE1885" w:rsidRPr="006A21F9" w:rsidRDefault="00BE1885" w:rsidP="00BE1885">
      <w:pPr>
        <w:rPr>
          <w:lang w:val="ru-RU"/>
        </w:rPr>
      </w:pPr>
    </w:p>
    <w:p w14:paraId="0ADE85A5" w14:textId="77777777" w:rsidR="00BE1885" w:rsidRPr="006A21F9" w:rsidRDefault="00BE1885" w:rsidP="00BE1885">
      <w:pPr>
        <w:pStyle w:val="Heading4"/>
        <w:rPr>
          <w:lang w:val="ru-RU"/>
        </w:rPr>
      </w:pPr>
      <w:bookmarkStart w:id="1007" w:name="_Toc133142617"/>
      <w:bookmarkStart w:id="1008" w:name="_Toc133143014"/>
      <w:bookmarkStart w:id="1009" w:name="_Toc133166371"/>
      <w:bookmarkStart w:id="1010" w:name="_Toc182221581"/>
      <w:bookmarkStart w:id="1011" w:name="_Toc238453148"/>
      <w:bookmarkStart w:id="1012" w:name="_Toc238453948"/>
      <w:bookmarkStart w:id="1013" w:name="_Toc238454337"/>
      <w:bookmarkStart w:id="1014" w:name="_Toc238466419"/>
      <w:bookmarkStart w:id="1015" w:name="_Toc238576173"/>
      <w:r w:rsidRPr="006A21F9">
        <w:rPr>
          <w:lang w:val="ru-RU"/>
        </w:rPr>
        <w:t>8. ข้อสังเกตทั่วไปเกี่ยวกับศีลศักดิ์สิทธิ์</w:t>
      </w:r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</w:p>
    <w:p w14:paraId="15B9D35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14ECDC77" w14:textId="77777777" w:rsidR="00BE1885" w:rsidRPr="006A21F9" w:rsidRDefault="00BE1885" w:rsidP="00BE1885">
      <w:pPr>
        <w:pStyle w:val="Heading5"/>
        <w:rPr>
          <w:lang w:val="ru-RU"/>
        </w:rPr>
      </w:pPr>
      <w:bookmarkStart w:id="1016" w:name="_Toc133143015"/>
      <w:bookmarkStart w:id="1017" w:name="_Toc133166372"/>
      <w:bookmarkStart w:id="1018" w:name="_Toc182221582"/>
      <w:bookmarkStart w:id="1019" w:name="_Toc238453149"/>
      <w:bookmarkStart w:id="1020" w:name="_Toc238453949"/>
      <w:bookmarkStart w:id="1021" w:name="_Toc238576174"/>
      <w:r w:rsidRPr="006A21F9">
        <w:rPr>
          <w:bCs/>
          <w:lang w:val="ru-RU"/>
        </w:rPr>
        <w:t xml:space="preserve">§242. </w:t>
      </w:r>
      <w:r w:rsidRPr="006A21F9">
        <w:rPr>
          <w:lang w:val="ru-RU"/>
        </w:rPr>
        <w:t>เนื้อหาของข้อสังเกตเหล่านี้</w:t>
      </w:r>
      <w:bookmarkEnd w:id="1016"/>
      <w:bookmarkEnd w:id="1017"/>
      <w:bookmarkEnd w:id="1018"/>
      <w:bookmarkEnd w:id="1019"/>
      <w:bookmarkEnd w:id="1020"/>
      <w:bookmarkEnd w:id="1021"/>
    </w:p>
    <w:p w14:paraId="5DD2756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บนพื้นฐานของคำสอนของคริสตจักรออร์โธดอกซ์เกี่ยวกับแต่ละศีลศักดิ์สิทธิ์อย่างแยกกัน ตามที่เราได้กำหนดไว้แล้ว ขณะนี้จึงเป็นเวลาที่เหมาะสมที่จะให้ข้อคิดเห็นทั่วไปเกี่ยวกับศีลศักดิ์สิทธิ์ เพื่อตอบโต้ความผิดพลาดของผู้ที่มีแนวคิดผิดพลาด ซึ่งเกี่ยวข้องกับศีลศักดิ์สิทธิ์ทั้งหมด ได้แก่: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เกี่ยวกับธรรมชาติของศีลศักดิ์สิทธิ์,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เกี่ยวกับจำนวนเจ็ดของศีลศักดิ์สิทธิ์,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เงื่อนไขสำหรับการประกอบพิธีและผลสัมฤทธิ์ของศีลศักดิ์สิทธิ์ (§200) สำหรับทั้งหมดนี้ ตามแผนที่เราได้กำหนดไว้ เราจะเพิ่มการประยุกต์ใช้ทางศีลธรรมของหลักคำสอนทั้งหมดเกี่ยวกับศีลศักดิ์สิทธิ์</w:t>
      </w:r>
    </w:p>
    <w:p w14:paraId="6DEDF44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CC08900" w14:textId="77777777" w:rsidR="00BE1885" w:rsidRPr="006A21F9" w:rsidRDefault="00BE1885" w:rsidP="00BE1885">
      <w:pPr>
        <w:pStyle w:val="Heading5"/>
        <w:rPr>
          <w:lang w:val="ru-RU"/>
        </w:rPr>
      </w:pPr>
      <w:bookmarkStart w:id="1022" w:name="_Toc133143016"/>
      <w:bookmarkStart w:id="1023" w:name="_Toc133166373"/>
      <w:bookmarkStart w:id="1024" w:name="_Toc182221583"/>
      <w:bookmarkStart w:id="1025" w:name="_Toc238453150"/>
      <w:bookmarkStart w:id="1026" w:name="_Toc238453950"/>
      <w:bookmarkStart w:id="1027" w:name="_Toc238576175"/>
      <w:r w:rsidRPr="006A21F9">
        <w:rPr>
          <w:bCs/>
          <w:lang w:val="ru-RU"/>
        </w:rPr>
        <w:t xml:space="preserve">§243. </w:t>
      </w:r>
      <w:r w:rsidRPr="006A21F9">
        <w:rPr>
          <w:lang w:val="ru-RU"/>
        </w:rPr>
        <w:t>เกี่ยวกับธรรมชาติของศีลศักดิ์สิทธิ์</w:t>
      </w:r>
      <w:bookmarkEnd w:id="1022"/>
      <w:bookmarkEnd w:id="1023"/>
      <w:bookmarkEnd w:id="1024"/>
      <w:bookmarkEnd w:id="1025"/>
      <w:bookmarkEnd w:id="1026"/>
      <w:bookmarkEnd w:id="1027"/>
    </w:p>
    <w:p w14:paraId="6154BD1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ศีลศักดิ์สิทธิ์ไม่ใช่เพียงสัญลักษณ์ของคำสัญญาจากพระเจ้าที่มีวัตถุประสงค์เพื่อเสริมสร้างความเชื่อในใจผู้คน; ไม่ใช่เพียงพิธีกรรมที่ใช้แยกแยะคริสตชนจากผู้ที่ไม่ใช่คริสตชน; และไม่ใช่เพียงสัญลักษณ์ของชีวิตทางจิตวิญญาณหรือสิ่งอื่นใดที่คล้ายคลึงกัน ตามที่ผู้ผิดคำสอนกล่าวอ้าง (§200); แต่เป็นพิธีศักดิ์สิทธิ์ที่ในรูปแบบที่มองเห็นได้จริง ๆ มอบพระคุณที่มองไม่เห็นของพระเจ้าให้แก่ผู้เชื่อ — พิธีเหล่านี้คือ ‘เครื่องมือที่ทำงานโดยพระคุณอย่างจำเป็นต่อผู้ที่เข้าใกล้พิธีเหล่านั้น’ (จดหมายของบรรดาบิดาทางตะวันออกเกี่ยวกับความเชื่อออร์โธดอกซ์, ข้อ 15).</w:t>
      </w:r>
    </w:p>
    <w:p w14:paraId="0AE7BB8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สิ่งนี้ได้รับการยืนยันจากทุกบทในพระคัมภีร์ที่เราคุ้นเคยกันดี ซึ่งกล่าวถึงผลของศีลศักดิ์สิทธิ์แต่ละข้อ ตัวอย่างเช่น มีกล่าวไว้ว่า: </w:t>
      </w:r>
      <w:r w:rsidRPr="001E4083">
        <w:t>a</w:t>
      </w:r>
      <w:r w:rsidRPr="006A21F9">
        <w:rPr>
          <w:lang w:val="ru-RU"/>
        </w:rPr>
        <w:t>) เกี่ยวกับ</w:t>
      </w:r>
      <w:r w:rsidRPr="006A21F9">
        <w:rPr>
          <w:b/>
          <w:bCs/>
          <w:lang w:val="ru-RU"/>
        </w:rPr>
        <w:t>ศีลบัพติศมา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>‘หากใครไม่เกิดจากน้ำและพระวิญญาณ ก็ไม่อาจเข้าสู่ราชอาณาจักรของพระเจ้า</w:t>
      </w:r>
      <w:r w:rsidRPr="006A21F9">
        <w:rPr>
          <w:lang w:val="ru-RU"/>
        </w:rPr>
        <w:t xml:space="preserve">ได้’ (ยอห์น 3:5); หรือ: </w:t>
      </w:r>
      <w:r w:rsidRPr="006A21F9">
        <w:rPr>
          <w:i/>
          <w:iCs/>
          <w:lang w:val="ru-RU"/>
        </w:rPr>
        <w:t>“พระคริสต์ทรงรักคริสตจักรและทรงถวายพระองค์เองเพื่อคริสตจักร เพื่อทรงชำระให้บริสุทธิ์ โดยทรงชำระด้วยน้ำและพระวจนะ</w:t>
      </w:r>
      <w:r w:rsidRPr="006A21F9">
        <w:rPr>
          <w:lang w:val="ru-RU"/>
        </w:rPr>
        <w:t xml:space="preserve">” (เอเฟซัส 5:25–26), และอีกครั้ง: </w:t>
      </w:r>
      <w:r w:rsidRPr="006A21F9">
        <w:rPr>
          <w:i/>
          <w:iCs/>
          <w:lang w:val="ru-RU"/>
        </w:rPr>
        <w:t xml:space="preserve">และคนบาปเช่นนั้นเคยเป็นบางส่วนของพวกท่าน แต่ท่านได้ถูกล้างแล้ว ท่านได้ถูกทำให้บริสุทธิ์แล้ว ท่านได้ถูกทำให้ชอบธรรมแล้ว ในพระนามของพระเยซูคริสต์องค์พระผู้เป็นเจ้าของเรา และโดยพระวิญญาณของพระเจ้าของเรา </w:t>
      </w:r>
      <w:r w:rsidRPr="006A21F9">
        <w:rPr>
          <w:lang w:val="ru-RU"/>
        </w:rPr>
        <w:t xml:space="preserve">(1 โครินธ์ 6:11); </w:t>
      </w:r>
      <w:r w:rsidRPr="006A21F9">
        <w:rPr>
          <w:b/>
          <w:bCs/>
          <w:lang w:val="ru-RU"/>
        </w:rPr>
        <w:t>b) เกี่ยวกับศีลเจิม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>แล้วพวกเขาก็วางมือลงบนพวกเขา และพวกเขาก็ได้รับพระวิญญาณบริสุทธิ์ แต่เมื่อซีโมนเห็นว่าพระวิญญาณบริสุทธิ์ถูกประทานผ่านทางการวางมือของอัครทูต เขาจึงเสนอเงินให้พวกเขา และกล่าวว่า ‘โปรดประทานฤทธิ์อำนาจนี้ให้ข้าด้วย เพื่อว่าผู้ใดก็ตามที่ข้าวางมือลง จะได้รับพระวิญญาณบริสุทธิ์</w:t>
      </w:r>
      <w:r w:rsidRPr="006A21F9">
        <w:rPr>
          <w:lang w:val="ru-RU"/>
        </w:rPr>
        <w:t xml:space="preserve">’ (กิจการ 8:17–19);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เกี่ยวกับ</w:t>
      </w:r>
      <w:r w:rsidRPr="006A21F9">
        <w:rPr>
          <w:b/>
          <w:bCs/>
          <w:lang w:val="ru-RU"/>
        </w:rPr>
        <w:t>ศีลมหาสนิท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>‘ผู้ใดก็ตามที่กินขนมปังนี้จะมีชีวิตนิรันดร์ …</w:t>
      </w:r>
      <w:r w:rsidRPr="006A21F9">
        <w:rPr>
          <w:lang w:val="ru-RU"/>
        </w:rPr>
        <w:t xml:space="preserve"> </w:t>
      </w:r>
      <w:r w:rsidRPr="006A21F9">
        <w:rPr>
          <w:i/>
          <w:iCs/>
          <w:lang w:val="ru-RU"/>
        </w:rPr>
        <w:t>‘ใครก็ตามที่กินเนื้อของเราและดื่มเลือดของเรา จะมีชีวิตนิรันดร์ และเราจะให้เขาฟื้นขึ้นในวันสุดท้าย</w:t>
      </w:r>
      <w:r w:rsidRPr="006A21F9">
        <w:rPr>
          <w:lang w:val="ru-RU"/>
        </w:rPr>
        <w:t xml:space="preserve">’ (ยอห์น 6:51–54);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เกี่ยวกับศีล</w:t>
      </w:r>
      <w:r w:rsidRPr="006A21F9">
        <w:rPr>
          <w:b/>
          <w:bCs/>
          <w:lang w:val="ru-RU"/>
        </w:rPr>
        <w:t>ศักดิ์สิทธิ์แห่งการเป็นพระสงฆ์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 xml:space="preserve">‘อย่าละเลยของประทานที่อยู่ภายในตัวท่าน ซึ่งได้รับมาผ่านทางคำพยากรณ์พร้อมกับการวางมือโดยพระสงฆ์ </w:t>
      </w:r>
      <w:r w:rsidRPr="006A21F9">
        <w:rPr>
          <w:lang w:val="ru-RU"/>
        </w:rPr>
        <w:t xml:space="preserve">[(1 ทิโมธี </w:t>
      </w:r>
      <w:r w:rsidRPr="006A21F9">
        <w:rPr>
          <w:lang w:val="ru-RU"/>
        </w:rPr>
        <w:lastRenderedPageBreak/>
        <w:t>4:14); ‘จุดไฟ’ (2 ทิโมธี 1:6)], และอื่นๆ อีกมากมาย ที่นี่ ชัดเจนว่าแนวคิดที่แสดงออกคือ น้ำบัพติศมาเอง ผ่านการดลใจที่มองไม่เห็นของพระวิญญาณบริสุทธิ์ ทำให้บุคคลเกิดใหม่ ทำให้บริสุทธิ์ และล้างบาปของเขาออกไป; การวางมือหรือการเจิมด้วยน้ำมันในพิธีศีลกำลังเอง ก็มอบของประทานแห่งพระคุณให้แก่บุคคลนั้น; พระกายและพระโลหิตของพระคริสต์ในศีลมหาสนิทเองก็ประทานความเป็นอมตะให้แก่บุคคลนั้น; การบวชในศีลพระสงฆ์เองก็ประทานของประทานพิเศษให้แก่ผู้ได้รับการบวช—นั่นคือ โดยทั่วไปแล้ว ศีลแต่ละข้อ ด้วยธรรมชาติของมันเอง ย่อมส่งผลต่อบุคคลนั้นผ่านทางพระหรรษทาน ทันทีที่ศีลนั้นถูกจัดให้แก่เขา</w:t>
      </w:r>
    </w:p>
    <w:p w14:paraId="77121A8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ำสอนเดียวกันนี้ได้รับการแสดงออกอย่างเป็นเอกฉันท์โดยบรรดาพระบิดาและครูสอนของคริสตจักรในคำพยานของพวกเขาเกี่ยวกับผลแห่งศีลศักดิ์สิทธิ์ ที่นี่เพียงพอแล้ว — เนื่องจากเราได้นำเสนอคำพยานเหล่านี้ไว้ในส่วนที่เหมาะสมแล้ว — ที่จะอ้างอิงหรือระลึกถึงเพียงไม่กี่คำพยานเท่านั้น ตัวอย่างเช่น:</w:t>
      </w:r>
    </w:p>
    <w:p w14:paraId="0C8FDFB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‘อย่ามองพิธีบัพติศมาเพียงเป็นน้ำธรรมดา แต่ให้มองเป็นพระคุณทางจิตวิญญาณ ที่ถูกประทานผ่านน้ำ’</w:t>
      </w:r>
      <w:r>
        <w:rPr>
          <w:rStyle w:val="FootnoteReference"/>
        </w:rPr>
        <w:footnoteReference w:id="1579"/>
      </w:r>
      <w:r w:rsidRPr="006A21F9">
        <w:rPr>
          <w:lang w:val="ru-RU"/>
        </w:rPr>
        <w:t xml:space="preserve"> และอีกครั้ง: ‘จงระวังอย่ามองการเจิมนี้เพียงเป็นการเจิมธรรมดา’ เพราะเช่นเดียวกับขนมปังในพิธีศีลมหาสนิท ที่ผ่านการอัญเชิญพระวิญญาณบริสุทธิ์ จึงไม่ใช่เพียงขนมปังธรรมดาอีกต่อไป แต่เป็นพระกายของพระคริสต์: เช่นเดียวกัน น้ำมันศักดิ์สิทธิ์นี้ ก็ไม่ใช่เพียงน้ำธรรมดาอีกต่อไป หรือแม้ใครจะกล่าวว่าเป็นน้ำธรรมดา ก็ไม่ใช่เช่นนั้น ผ่านการอัญเชิญ; แต่เป็นของขวัญจากพระคริสต์และพระวิญญาณบริสุทธิ์ ที่ได้รับการทำให้มีผลโดยความประทับอยู่ของความเป็นพระเจ้าของพระองค์ ด้วยมันนี้ หน้าผากและอวัยวะรับรู้อื่นๆ ของท่านได้รับการเจิมในลักษณะที่มีความหมายสำคัญ และเมื่อร่างกายได้รับการเจิมในลักษณะที่มองเห็นได้ จิตวิญญาณก็ได้รับการชำระให้บริสุทธิ์โดยพระวิญญาณบริสุทธิ์ผู้ประทานชีวิต”</w:t>
      </w:r>
      <w:r>
        <w:rPr>
          <w:rStyle w:val="FootnoteReference"/>
        </w:rPr>
        <w:footnoteReference w:id="1580"/>
      </w:r>
    </w:p>
    <w:p w14:paraId="06865E4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นักบุญเกรกอรีแห่งนิสซา: “น้ำนั้น แม้จะเป็นเพียงน้ำเท่านั้น แต่เมื่อได้รับพระคุณจากเบื้องบนมาอวยพร มันก็ทำให้บุคคลนั้นเกิดใหม่ทางจิตวิญญาณ แต่หากมีใครที่ลังเลและสงสัย นำความยากลำบากมาให้ฉัน โดยถามและซ้ำไปซ้ำมาไม่หยุดว่า ‘น้ำทำให้เกิดใหม่ได้อย่างไร (</w:t>
      </w:r>
      <w:r w:rsidRPr="001E4083">
        <w:t>πώς</w:t>
      </w:r>
      <w:r w:rsidRPr="003B5777">
        <w:rPr>
          <w:lang w:val="ru-RU"/>
        </w:rPr>
        <w:t xml:space="preserve"> </w:t>
      </w:r>
      <w:r w:rsidRPr="001E4083">
        <w:t>ύδωρ</w:t>
      </w:r>
      <w:r w:rsidRPr="003B5777">
        <w:rPr>
          <w:lang w:val="ru-RU"/>
        </w:rPr>
        <w:t xml:space="preserve"> </w:t>
      </w:r>
      <w:r w:rsidRPr="001E4083">
        <w:t>αναγεννά</w:t>
      </w:r>
      <w:r w:rsidRPr="006A21F9">
        <w:rPr>
          <w:lang w:val="ru-RU"/>
        </w:rPr>
        <w:t>)…’ — ฉันจะตอบเขาอย่างถูกต้องว่า: ‘อธิบายให้ฉันฟังเกี่ยวกับวิธีการเกิดตามเนื้อหนัง และฉันจะอธิบายให้คุณฟังเกี่ยวกับพลังแห่งการเกิดใหม่ตามจิตวิญญาณ’</w:t>
      </w:r>
      <w:r>
        <w:rPr>
          <w:rStyle w:val="FootnoteReference"/>
        </w:rPr>
        <w:footnoteReference w:id="1581"/>
      </w:r>
    </w:p>
    <w:p w14:paraId="6BDC7C3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นักบุญอาธานาซิอุสผู้ยิ่งใหญ่: “เช่นเดียวกับที่บุคคลหนึ่งได้รับการบัพติศมาโดยบุคคลอื่น คือพระสงฆ์ ได้รับการส่องสว่างด้วยพระคุณของพระวิญญาณบริสุทธิ์; เช่นเดียวกัน ผู้ที่สารภาพบาปด้วยความสำนึกผิด ก็ได้รับการอภัยบาปผ่านพระสงฆ์ด้วยพระคุณของพระเยซูคริสต์”</w:t>
      </w:r>
      <w:r>
        <w:rPr>
          <w:rStyle w:val="FootnoteReference"/>
        </w:rPr>
        <w:footnoteReference w:id="1582"/>
      </w:r>
    </w:p>
    <w:p w14:paraId="049779A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“ในการรับบัพติศมา ผ่านองค์ประกอบที่สัมผัสได้—น้ำ—ของขวัญนั้นถูกมอบให้ ส่วนการกระทำทางจิตวิญญาณนั้นประกอบด้วยการเกิดและการเกิดใหม่ หรือการฟื้นฟู”</w:t>
      </w:r>
      <w:r>
        <w:rPr>
          <w:rStyle w:val="FootnoteReference"/>
        </w:rPr>
        <w:footnoteReference w:id="1583"/>
      </w:r>
    </w:p>
    <w:p w14:paraId="4222730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การร่วมรับและรับพระกายและพระโลหิตอันศักดิ์สิทธิ์ของพระคริสต์ทุกวันนั้นเป็นสิ่งที่ดีและเป็นประโยชน์; เพราะพระคริสต์เองได้ตรัสไว้อย่างชัดเจนว่า: ‘ผู้ใดที่กินเนื้อเราและดื่มเลือดเรา ผู้นั้นจะมีชีวิตนิรันดร์ ’ (ยอห์น 6:54). เพราะใครจะสงสัยได้ว่า การเป็นผู้ร่วมรับชีวิตอย่างสม่ำเสมอ หมายถึงอะไรอื่นนอกจากการใช้ชีวิตในหลากหลายรูปแบบ?”</w:t>
      </w:r>
      <w:r>
        <w:rPr>
          <w:rStyle w:val="FootnoteReference"/>
        </w:rPr>
        <w:footnoteReference w:id="1584"/>
      </w:r>
    </w:p>
    <w:p w14:paraId="3EA497D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นักบุญอัมโบรส: “ใครเป็นผู้ประทานพระคุณแห่งตำแหน่งพระสังฆราช พระเจ้าหรือมนุษย์? ท่านจะตอบโดยไม่ลังเลว่า: พระเจ้า แต่พระเจ้าประทานผ่านทางมนุษย์ มนุษย์วางมือลง และพระเจ้าทรงเทพระคุณลงมา; พระสงฆ์วางมือขวาอันถ่อมตนลง และพระเจ้าทรงอวยพรด้วยพระหัตถ์ขวาอันทรงฤทธานุภาพ; พระสังฆราชทรงบวช และพระเจ้าทรงประทานศักดิ์ศรี”</w:t>
      </w:r>
      <w:r>
        <w:rPr>
          <w:rStyle w:val="FootnoteReference"/>
        </w:rPr>
        <w:footnoteReference w:id="1585"/>
      </w:r>
    </w:p>
    <w:p w14:paraId="4B61A59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ขอให้เราจำไว้ด้วยว่า ตั้งแต่ต้นมา คริสตจักรออร์โธดอกซ์มีประเพณีที่รักษาไว้จนถึงทุกวันนี้ คือการให้บัพติศมา การเจิม และศีลมหาสนิทแก่ทารก อย่างไรก็ตาม หากศีลศักดิ์สิทธิ์เหล่านี้เป็นเพียงสัญลักษณ์ธรรมดาที่มีจุดมุ่งหมายเพื่อปลูกฝังความเชื่อในใจผู้คน—ซึ่งความเชื่อนี้เองที่นำความรอดมา—และไม่ใช่เครื่องมือที่พระคุณแห่งความรอดของพระเจ้าต้องผ่านเพื่อกระทำต่อผู้คน; แล้วคำถามก็เกิดขึ้นว่า: สามศีลศักดิ์สิทธิ์ที่กล่าวถึงนี้สามารถนำประโยชน์อะไรมาให้กับทารกได้ และเพื่อวัตถุประสงค์ใดที่พระศาสนจักรศักดิ์สิทธิ์ได้และยังคงจัดพิธีเหล่านี้?</w:t>
      </w:r>
    </w:p>
    <w:p w14:paraId="7C1B4CB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และเกี่ยวกับเหตุผลที่ศีลศักดิ์สิทธิ์มีพลังเช่นนี้—มีคำตอบเพียงหนึ่งเดียว: นั่นคือพระประสงค์ของพระเจ้า พระองค์เองได้สถาปนาพิธีกรรมศักดิ์สิทธิ์เหล่านี้ขึ้นเป็นเครื่องมือที่มองเห็นได้ เพื่อถ่ายทอดของประทานแห่งพระคุณที่มองไม่เห็นของพระองค์ให้แก่ผู้คน; พระองค์เองได้ทรงสอนวิธีการปฏิบัติพิธีศักดิ์สิทธิ์เหล่านี้ เพื่อว่าเมื่อปฏิบัติอย่างถูกต้อง ผู้คนจะได้รับของประทานแห่งพระคุณอย่างแท้จริง — และพระประสงค์ของพระองค์ก็สำเร็จลุล่วง: พิธีศักดิ์สิทธิ์ที่ปฏิบัติตามการสถาปนาของพระผู้ช่วยให้รอด ย่อมมอบพระคุณแห่งความรอดให้แก่ผู้คนอย่างหลีกเลี่ยงไม่ได้</w:t>
      </w:r>
    </w:p>
    <w:p w14:paraId="3E5A78F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FDFAB5F" w14:textId="77777777" w:rsidR="00BE1885" w:rsidRPr="006A21F9" w:rsidRDefault="00BE1885" w:rsidP="00BE1885">
      <w:pPr>
        <w:pStyle w:val="Heading5"/>
        <w:rPr>
          <w:lang w:val="ru-RU"/>
        </w:rPr>
      </w:pPr>
      <w:bookmarkStart w:id="1028" w:name="_Toc133143017"/>
      <w:bookmarkStart w:id="1029" w:name="_Toc133166374"/>
      <w:bookmarkStart w:id="1030" w:name="_Toc182221584"/>
      <w:bookmarkStart w:id="1031" w:name="_Toc238453151"/>
      <w:bookmarkStart w:id="1032" w:name="_Toc238453951"/>
      <w:bookmarkStart w:id="1033" w:name="_Toc238576176"/>
      <w:r w:rsidRPr="006A21F9">
        <w:rPr>
          <w:bCs/>
          <w:lang w:val="ru-RU"/>
        </w:rPr>
        <w:t xml:space="preserve">§244. </w:t>
      </w:r>
      <w:r w:rsidRPr="006A21F9">
        <w:rPr>
          <w:lang w:val="ru-RU"/>
        </w:rPr>
        <w:t>เกี่ยวกับจำนวนเจ็ดของศีลศักดิ์สิทธิ์</w:t>
      </w:r>
      <w:bookmarkEnd w:id="1028"/>
      <w:bookmarkEnd w:id="1029"/>
      <w:bookmarkEnd w:id="1030"/>
      <w:bookmarkEnd w:id="1031"/>
      <w:bookmarkEnd w:id="1032"/>
      <w:bookmarkEnd w:id="1033"/>
    </w:p>
    <w:p w14:paraId="32BE16D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ศีลศักดิ์สิทธิ์ของพระศาสนจักรมีทั้งสิ้นเจ็ดประการเท่านั้น: ศีลล้างบาป ศีลกำลัง ศีลมหาสนิท ศีลแก้บาป ศีลศักดิ์สิทธิ์แห่งการบวช ศีลสมรส และศีลเจิมผู้ป่วย (จดหมายของบรรดาบิดาแห่งตะวันออกเกี่ยวกับความเชื่อออร์โธดอกซ์ ข้อ 15) เพราะ:</w:t>
      </w:r>
    </w:p>
    <w:p w14:paraId="417FA40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>แต่ละศีลศักดิ์สิทธิ์เหล่านี้ ดังที่เราได้เห็นแล้ว ได้รับการยืนยันอย่างชัดเจนในพระคัมภีร์ศักดิ์สิทธิ์; แต่ละศีลได้รับการประทานในพระคัมภีร์ด้วยลักษณะทั้งหมดของศีลศักดิ์สิทธิ์ที่แท้จริง นั่นคือ การสถาปนาโดยพระเจ้า สัญลักษณ์ที่มองเห็นได้หรือสัมผัสได้ และผลที่มองไม่เห็นซึ่งเต็มเปี่ยมด้วยพระคุณต่อบุคคลนั้น อย่างไรก็ตาม เช่นเดียวกับที่พระคัมภีร์ไม่ได้ระบุอย่างชัดเจนว่ามีศีลศักดิ์สิทธิ์ทั้งหมดเจ็ดประการ—</w:t>
      </w:r>
      <w:r>
        <w:rPr>
          <w:rStyle w:val="FootnoteReference"/>
        </w:rPr>
        <w:footnoteReference w:id="1586"/>
      </w:r>
      <w:r w:rsidRPr="006A21F9">
        <w:rPr>
          <w:lang w:val="ru-RU"/>
        </w:rPr>
        <w:t xml:space="preserve"> —พระคัมภีร์ก็ไม่ได้ระบุว่า มีเพียงสอง หรือสาม หรือหนึ่งประการเช่นกัน เราทราบถึงจำนวนศีลศักดิ์สิทธิ์ทั้งเจ็ดประการจากแหล่งที่มาอันศักดิ์สิทธิ์อีกประการหนึ่ง นั่นคือ ประเพณีศักดิ์สิทธิ์ ซึ่งได้รับการรักษาไว้ภายในพระศาสนจักร</w:t>
      </w:r>
    </w:p>
    <w:p w14:paraId="58C3890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>ไม่เพียงแต่คริสตจักรออร์โธดอกซ์ แต่ยังรวมถึงคริสตจักรโรมัน ซึ่งแยกตัวออกจากคริสตจักรออร์โธดอกซ์ในช่วงศตวรรษที่</w:t>
      </w:r>
      <w:r w:rsidRPr="003B5777">
        <w:rPr>
          <w:lang w:val="ru-RU"/>
        </w:rPr>
        <w:t xml:space="preserve"> 9–11 </w:t>
      </w:r>
      <w:r w:rsidRPr="006A21F9">
        <w:rPr>
          <w:lang w:val="ru-RU"/>
        </w:rPr>
        <w:t>และชุมชนเนสโตเรียนและโมโนฟิซิททั้งหมดที่มีอยู่ทางตะวันออกตั้งแต่ศตวรรษที่ 5 ต่างก็ยอมรับและปฏิบัติพิธีกรรมทั้งเจ็ดอย่างเป็นเอกฉันท์ในพิธีกรรมทางศาสนาของตน</w:t>
      </w:r>
      <w:r>
        <w:rPr>
          <w:rStyle w:val="FootnoteReference"/>
        </w:rPr>
        <w:footnoteReference w:id="1587"/>
      </w:r>
      <w:r w:rsidRPr="006A21F9">
        <w:rPr>
          <w:lang w:val="ru-RU"/>
        </w:rPr>
        <w:t xml:space="preserve"> แล้วความเห็นพ้องที่น่าทึ่งเช่นนี้ในหมู่คริสต์ชน ซึ่งมีความเห็นที่แตกต่างกัน จะอธิบายได้อย่างไร หากไม่ใช่ด้วยข้อเท็จจริงเดียวว่า มันมีรากฐานอยู่ในประเพณีอัครสาวก?</w:t>
      </w:r>
      <w:r>
        <w:rPr>
          <w:rStyle w:val="FootnoteReference"/>
        </w:rPr>
        <w:footnoteReference w:id="1588"/>
      </w:r>
      <w:r w:rsidRPr="006A21F9">
        <w:rPr>
          <w:lang w:val="ru-RU"/>
        </w:rPr>
        <w:t xml:space="preserve"> คริสตชนที่กล่าวถึงนี้ไม่อาจยืมพิธีกรรมศักดิ์สิทธิ์เหล่านี้ หรือบางส่วนจากกันและกันได้ เนื่องจากความขัดแย้งระหว่างกัน </w:t>
      </w:r>
      <w:r w:rsidRPr="006A21F9">
        <w:rPr>
          <w:lang w:val="ru-RU"/>
        </w:rPr>
        <w:lastRenderedPageBreak/>
        <w:t>และในความเป็นจริงก็ไม่ได้ทำเช่นนั้น — ดังที่เห็นได้จากความแตกต่างมากมายในพิธีกรรมทางพิธีกรรมของแต่ละศีลศักดิ์สิทธิ์</w:t>
      </w:r>
      <w:r>
        <w:rPr>
          <w:rStyle w:val="FootnoteReference"/>
        </w:rPr>
        <w:footnoteReference w:id="1589"/>
      </w:r>
    </w:p>
    <w:p w14:paraId="606D13D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เมื่อพิจารณาอย่างละเอียด โดยเฉพาะอย่างยิ่งเกี่ยวกับแนวคิดนี้เกี่ยวกับความเชื่อที่คงที่และแพร่หลายของคริสตชนเกี่ยวกับเจ็ดศีลศักดิ์สิทธิ์ของพระศาสนจักร เราสามารถกล่าวได้ว่าความเชื่อนี้ย่อมมีอยู่จริง:</w:t>
      </w:r>
    </w:p>
    <w:p w14:paraId="539EABF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>ในศตวรรษที่</w:t>
      </w:r>
      <w:r w:rsidRPr="003B5777">
        <w:rPr>
          <w:lang w:val="ru-RU"/>
        </w:rPr>
        <w:t xml:space="preserve"> 16 </w:t>
      </w:r>
      <w:r w:rsidRPr="006A21F9">
        <w:rPr>
          <w:lang w:val="ru-RU"/>
        </w:rPr>
        <w:t>เมื่อการปฏิรูปศาสนาเกิดขึ้น และกลุ่มโปรเตสแตนต์เป็นกลุ่มแรกที่กล้าปฏิเสธพิธีศักดิ์สิทธิ์ห้าประการ โดยเก็บไว้เพียงพิธีบัพติศมาและพิธีศีลมหาสนิทเท่านั้น ความเชื่อนี้ได้รับการแสดงออกอย่างชัดเจนในเวลานั้นโดยพระสังฆราชเยเรมียาแห่งคอนสแตนติโนเปิล ในจดหมายของท่านถึงนักเทววิทยาแห่งวูร์เทมแบร์ก</w:t>
      </w:r>
      <w:r>
        <w:rPr>
          <w:rStyle w:val="FootnoteReference"/>
        </w:rPr>
        <w:footnoteReference w:id="1590"/>
      </w:r>
      <w:r w:rsidRPr="006A21F9">
        <w:rPr>
          <w:lang w:val="ru-RU"/>
        </w:rPr>
        <w:t xml:space="preserve"> ; โดยพระมิตโรโพลิแทนกาเบรียลแห่งฟิลาเดลเฟีย ผู้เขียนบทความพิเศษเกี่ยวกับเจ็ดศีลศักดิ์สิทธิ์</w:t>
      </w:r>
      <w:r>
        <w:rPr>
          <w:rStyle w:val="FootnoteReference"/>
        </w:rPr>
        <w:footnoteReference w:id="1591"/>
      </w:r>
      <w:r w:rsidRPr="006A21F9">
        <w:rPr>
          <w:lang w:val="ru-RU"/>
        </w:rPr>
        <w:t xml:space="preserve"> ; และในตะวันตก นอกจากนักเขียนบุคคลทั่วไปจำนวนมากแล้ว ยังได้รับการยืนยันโดยสภาเทรนต์ทั้งคณะด้วย</w:t>
      </w:r>
      <w:r>
        <w:rPr>
          <w:rStyle w:val="FootnoteReference"/>
        </w:rPr>
        <w:footnoteReference w:id="1592"/>
      </w:r>
    </w:p>
    <w:p w14:paraId="093912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ในศตวรรษที่</w:t>
      </w:r>
      <w:r w:rsidRPr="003B5777">
        <w:rPr>
          <w:lang w:val="ru-RU"/>
        </w:rPr>
        <w:t xml:space="preserve"> 15 </w:t>
      </w:r>
      <w:r w:rsidRPr="006A21F9">
        <w:rPr>
          <w:lang w:val="ru-RU"/>
        </w:rPr>
        <w:t>นักบุญซีเมอนแห่งเทสซาโลนิกีได้เขียนเกี่ยวกับศีลศักดิ์สิทธิ์ทั้งเจ็ดตั้งแต่ต้นศตวรรษนี้</w:t>
      </w:r>
      <w:r>
        <w:rPr>
          <w:rStyle w:val="FootnoteReference"/>
        </w:rPr>
        <w:footnoteReference w:id="1593"/>
      </w:r>
      <w:r w:rsidRPr="006A21F9">
        <w:rPr>
          <w:lang w:val="ru-RU"/>
        </w:rPr>
        <w:t xml:space="preserve"> และหลังการประชุมสภาฟลอเรนซ์ (1438–1440) สมเด็จพระสันตะปาปาเอวเกนิอุส</w:t>
      </w:r>
      <w:r w:rsidRPr="001E4083">
        <w:t>ที่</w:t>
      </w:r>
      <w:r w:rsidRPr="003B5777">
        <w:rPr>
          <w:lang w:val="ru-RU"/>
        </w:rPr>
        <w:t xml:space="preserve"> 4</w:t>
      </w:r>
      <w:r w:rsidRPr="006A21F9">
        <w:rPr>
          <w:lang w:val="ru-RU"/>
        </w:rPr>
        <w:t xml:space="preserve"> ได้เขียนจดหมายถึงชาวอาร์เมเนีย</w:t>
      </w:r>
      <w:r>
        <w:rPr>
          <w:rStyle w:val="FootnoteReference"/>
        </w:rPr>
        <w:footnoteReference w:id="1594"/>
      </w:r>
    </w:p>
    <w:p w14:paraId="6D83DF2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ในศตวรรษที่</w:t>
      </w:r>
      <w:r w:rsidRPr="003B5777">
        <w:rPr>
          <w:lang w:val="ru-RU"/>
        </w:rPr>
        <w:t xml:space="preserve"> 14</w:t>
      </w:r>
      <w:r w:rsidRPr="006A21F9">
        <w:rPr>
          <w:lang w:val="ru-RU"/>
        </w:rPr>
        <w:t>: ดังที่แสดงให้เห็นโดยจักรพรรดิแห่งคอนสแตนติโนเปิล จอห์น พาเลโอโลกอส (</w:t>
      </w:r>
      <w:r w:rsidRPr="00BC7082">
        <w:rPr>
          <w:lang w:val="ru-RU"/>
        </w:rPr>
        <w:t xml:space="preserve">1355) </w:t>
      </w:r>
      <w:r w:rsidRPr="006A21F9">
        <w:rPr>
          <w:lang w:val="ru-RU"/>
        </w:rPr>
        <w:t>ในคำประกาศความเชื่อของเขา</w:t>
      </w:r>
      <w:r>
        <w:rPr>
          <w:rStyle w:val="FootnoteReference"/>
        </w:rPr>
        <w:footnoteReference w:id="1595"/>
      </w:r>
      <w:r w:rsidRPr="006A21F9">
        <w:rPr>
          <w:lang w:val="ru-RU"/>
        </w:rPr>
        <w:t xml:space="preserve"> ; โดยมานูเอลผู้พิการ ซึ่งเป็นชาวกรีกโดยกำเนิด (1360)</w:t>
      </w:r>
      <w:r>
        <w:rPr>
          <w:rStyle w:val="FootnoteReference"/>
        </w:rPr>
        <w:footnoteReference w:id="1596"/>
      </w:r>
      <w:r w:rsidRPr="006A21F9">
        <w:rPr>
          <w:lang w:val="ru-RU"/>
        </w:rPr>
        <w:t xml:space="preserve"> ; และโดยสภาอาร์เมเนียที่จัดขึ้นในปี 1342</w:t>
      </w:r>
      <w:r>
        <w:rPr>
          <w:rStyle w:val="FootnoteReference"/>
        </w:rPr>
        <w:footnoteReference w:id="1597"/>
      </w:r>
    </w:p>
    <w:p w14:paraId="7715681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ในศตวรรษที่</w:t>
      </w:r>
      <w:r w:rsidRPr="003B5777">
        <w:rPr>
          <w:lang w:val="ru-RU"/>
        </w:rPr>
        <w:t xml:space="preserve"> 13 </w:t>
      </w:r>
      <w:r w:rsidRPr="006A21F9">
        <w:rPr>
          <w:lang w:val="ru-RU"/>
        </w:rPr>
        <w:t>จำนวนศีลศักดิ์สิทธิ์ทั้งเจ็ดได้รับการอภิปรายในเวลานั้นโดยพระนักบวชโยบแห่งคอนสแตนติโนเปิล (1270),</w:t>
      </w:r>
      <w:r>
        <w:rPr>
          <w:rStyle w:val="FootnoteReference"/>
        </w:rPr>
        <w:footnoteReference w:id="1598"/>
      </w:r>
      <w:r w:rsidRPr="006A21F9">
        <w:rPr>
          <w:lang w:val="ru-RU"/>
        </w:rPr>
        <w:t xml:space="preserve"> ; โดยนักปรัชญาตะวันตก: โทมัส อไควนัส, โบนาเวนทูรา, อเล็กซานเดอร์แห่งฮาเลนส์,</w:t>
      </w:r>
      <w:r>
        <w:rPr>
          <w:rStyle w:val="FootnoteReference"/>
        </w:rPr>
        <w:footnoteReference w:id="1599"/>
      </w:r>
      <w:r w:rsidRPr="006A21F9">
        <w:rPr>
          <w:lang w:val="ru-RU"/>
        </w:rPr>
        <w:t xml:space="preserve"> ; และโดยสภาลอนดอน ซึ่งจัดขึ้นในปี ค.ศ. 1237</w:t>
      </w:r>
      <w:r>
        <w:rPr>
          <w:rStyle w:val="FootnoteReference"/>
        </w:rPr>
        <w:footnoteReference w:id="1600"/>
      </w:r>
    </w:p>
    <w:p w14:paraId="0B46EA6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ในศตวรรษที่</w:t>
      </w:r>
      <w:r w:rsidRPr="003B5777">
        <w:rPr>
          <w:lang w:val="ru-RU"/>
        </w:rPr>
        <w:t xml:space="preserve"> 12</w:t>
      </w:r>
      <w:r w:rsidRPr="006A21F9">
        <w:rPr>
          <w:lang w:val="ru-RU"/>
        </w:rPr>
        <w:t>: ดังที่เห็นได้ชัดจากคำสอนของออตโต ผู้เผยแพร่ความเชื่อคริสต์ในโพเมราเนียในปี ค.ศ. 1124</w:t>
      </w:r>
      <w:r>
        <w:rPr>
          <w:rStyle w:val="FootnoteReference"/>
        </w:rPr>
        <w:footnoteReference w:id="1601"/>
      </w:r>
      <w:r w:rsidRPr="006A21F9">
        <w:rPr>
          <w:lang w:val="ru-RU"/>
        </w:rPr>
        <w:t xml:space="preserve"> และจากงานเขียนของนักปรัชญาคริสต์: ฮิวแห่งวิกเตอร์</w:t>
      </w:r>
      <w:r>
        <w:rPr>
          <w:rStyle w:val="FootnoteReference"/>
        </w:rPr>
        <w:footnoteReference w:id="1602"/>
      </w:r>
      <w:r w:rsidRPr="006A21F9">
        <w:rPr>
          <w:lang w:val="ru-RU"/>
        </w:rPr>
        <w:t xml:space="preserve"> และปีเตอร์ ลอมบาร์ด</w:t>
      </w:r>
      <w:r>
        <w:rPr>
          <w:rStyle w:val="FootnoteReference"/>
        </w:rPr>
        <w:footnoteReference w:id="1603"/>
      </w:r>
      <w:r w:rsidRPr="006A21F9">
        <w:rPr>
          <w:lang w:val="ru-RU"/>
        </w:rPr>
        <w:t xml:space="preserve"> ซึ่งทุกคนล้วนสอนอย่างชัดเจนเกี่ยวกับศีลศักดิ์สิทธิ์ทั้งเจ็ด</w:t>
      </w:r>
    </w:p>
    <w:p w14:paraId="3A9A9C1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(e) </w:t>
      </w:r>
      <w:r w:rsidRPr="006A21F9">
        <w:rPr>
          <w:lang w:val="ru-RU"/>
        </w:rPr>
        <w:t>ก่อนศตวรรษที่</w:t>
      </w:r>
      <w:r w:rsidRPr="003B5777">
        <w:rPr>
          <w:lang w:val="ru-RU"/>
        </w:rPr>
        <w:t xml:space="preserve"> 11 </w:t>
      </w:r>
      <w:r w:rsidRPr="006A21F9">
        <w:rPr>
          <w:lang w:val="ru-RU"/>
        </w:rPr>
        <w:t>และแม้กระทั่งก่อนศตวรรษที่</w:t>
      </w:r>
      <w:r w:rsidRPr="003B5777">
        <w:rPr>
          <w:lang w:val="ru-RU"/>
        </w:rPr>
        <w:t xml:space="preserve"> 9</w:t>
      </w:r>
      <w:r w:rsidRPr="006A21F9">
        <w:rPr>
          <w:lang w:val="ru-RU"/>
        </w:rPr>
        <w:t xml:space="preserve"> ด้วย เนื่องจากพิธีกรรมบางประการของชาวกรีกและชาวลาตินสำหรับศีลศักดิ์สิทธิ์ทั้งเจ็ดได้รับการรักษาไว้ </w:t>
      </w:r>
      <w:r w:rsidRPr="006A21F9">
        <w:rPr>
          <w:lang w:val="ru-RU"/>
        </w:rPr>
        <w:lastRenderedPageBreak/>
        <w:t>ซึ่งมีอายุย้อนกลับไปได้ไกลกว่าศตวรรษที่</w:t>
      </w:r>
      <w:r w:rsidRPr="003B5777">
        <w:rPr>
          <w:lang w:val="ru-RU"/>
        </w:rPr>
        <w:t xml:space="preserve"> 11</w:t>
      </w:r>
      <w:r>
        <w:rPr>
          <w:rStyle w:val="FootnoteReference"/>
        </w:rPr>
        <w:footnoteReference w:id="1604"/>
      </w:r>
      <w:r w:rsidRPr="006A21F9">
        <w:rPr>
          <w:lang w:val="ru-RU"/>
        </w:rPr>
        <w:t xml:space="preserve"> และพระสังฆราชแห่งคอนสแตนติโนเปิล ไมเคิล เคลูลาไรส์ และโฟติอุส แม้จะตำหนิชาวละตินในเรื่องความเบี่ยงเบนบางประการในวิธีการประกอบพิธีศีลศักดิ์สิทธิ์ แต่ไม่เคยตำหนิพวกเขา (ชาวละติน) เลยแม้แต่ครั้งเดียวในเรื่องการเพิ่มหรือลดจำนวนศีลศักดิ์สิทธิ์</w:t>
      </w:r>
    </w:p>
    <w:p w14:paraId="5862630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(g) </w:t>
      </w:r>
      <w:r w:rsidRPr="006A21F9">
        <w:rPr>
          <w:lang w:val="ru-RU"/>
        </w:rPr>
        <w:t>ก่อนศตวรรษที่</w:t>
      </w:r>
      <w:r w:rsidRPr="003B5777">
        <w:rPr>
          <w:lang w:val="ru-RU"/>
        </w:rPr>
        <w:t xml:space="preserve"> 5</w:t>
      </w:r>
      <w:r w:rsidRPr="006A21F9">
        <w:rPr>
          <w:lang w:val="ru-RU"/>
        </w:rPr>
        <w:t>: เพราะดังที่เราได้กล่าวไว้แล้ว ชุมชนเนสโตเรียนและโมโนฟิไซต์ ซึ่งแยกตัวออกจากคริสตจักรออร์โธดอกซ์ในศตวรรษที่</w:t>
      </w:r>
      <w:r w:rsidRPr="003B5777">
        <w:rPr>
          <w:lang w:val="ru-RU"/>
        </w:rPr>
        <w:t xml:space="preserve"> 5 </w:t>
      </w:r>
      <w:r w:rsidRPr="006A21F9">
        <w:rPr>
          <w:lang w:val="ru-RU"/>
        </w:rPr>
        <w:t>ยังคงปฏิบัติตามหลักการของคริสตจักรออร์โธดอกซ์ โดยถือปฏิบัติพิธีศักดิ์สิทธิ์ทั้งเจ็ด</w:t>
      </w:r>
    </w:p>
    <w:p w14:paraId="517D495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ถึงแม้บรรดาพระบิดาผู้ศักดิ์สิทธิ์และครูผู้สอนของคริสตจักรยุคแรกจะไม่ได้กล่าวอย่างชัดเจนในที่ใดเลย — เหมือนที่พระคัมภีร์ศักดิ์สิทธิ์ได้กล่าวไว้ — ว่ามีศีลศักดิ์สิทธิ์เจ็ดประการ และพวกเขาก็ไม่ได้กำหนดหลักคำสอนเกี่ยวกับศีลศักดิ์สิทธิ์ทั้งเจ็ดประการอย่างตั้งใจในที่ใดเลย; ดังนั้น เพื่ออธิบายเรื่องนี้ เราต้องระลึกถึงประเพณีที่มีอยู่ในคริสตจักรในสมัยนั้น คือการรักษาความลับของศีลศักดิ์สิทธิ์ด้วยความเงียบ (</w:t>
      </w:r>
      <w:r w:rsidRPr="001E4083">
        <w:t>disciplina</w:t>
      </w:r>
      <w:r w:rsidRPr="003B5777">
        <w:rPr>
          <w:lang w:val="ru-RU"/>
        </w:rPr>
        <w:t xml:space="preserve"> </w:t>
      </w:r>
      <w:r w:rsidRPr="001E4083">
        <w:t>arcani</w:t>
      </w:r>
      <w:r w:rsidRPr="006A21F9">
        <w:rPr>
          <w:lang w:val="ru-RU"/>
        </w:rPr>
        <w:t>) ดังที่นักบุญบาซิลผู้ยิ่งใหญ่ได้ยืนยันไว้ หลังจากที่ท่านได้กล่าวไว้ในจดหมายเชิงกฎเกณฑ์ที่ส่งถึงอัมฟิโลคิอุสว่า นอกจากหลักคำสอนและคำเทศนาที่เขียนไว้แล้ว ในพระศาสนจักรยังมีสิ่งต่าง ๆ ที่ได้รับการสืบทอดจากประเพณีอัครสาวกผ่านทางการสืบทอดในความลับ, พระสันตะปาปาได้ชี้ให้เห็นรายละเอียดเฉพาะในพิธีกรรมของศีลมหาสนิทและศีลล้างบาปเพื่อสนับสนุนคำกล่าวของพระองค์ และจากนั้นก็ถามว่า: ‘ทั้งหมดนี้ถูกนำมาจากส่วนใดของพระคัมภีร์? ไม่ใช่จากคำสอนที่ยังไม่เคยเผยแพร่และไม่อาจบรรยายได้นี้หรือ ซึ่งบรรดาบิดาของเราได้รักษาไว้ในความเงียบ ไม่ให้เข้าถึงความอยากรู้และสายตาที่สอดส่อง โดยได้รับการสั่งสอนอย่างเคร่งครัดให้รักษาความศักดิ์สิทธิ์ของศีลศักดิ์สิทธิ์ผ่านความเงียบ? เพราะจะมีเหตุผลอะไรในการประกาศเป็นลายลักษณ์อักษรเกี่ยวกับคำสอนที่ผู้ยังไม่ได้รับการบวชถูกห้ามไม่ให้มองเห็นหรือใคร่ครวญ?”</w:t>
      </w:r>
      <w:r>
        <w:rPr>
          <w:rStyle w:val="FootnoteReference"/>
        </w:rPr>
        <w:footnoteReference w:id="1605"/>
      </w:r>
      <w:r w:rsidRPr="006A21F9">
        <w:rPr>
          <w:lang w:val="ru-RU"/>
        </w:rPr>
        <w:t xml:space="preserve"> อย่างไรก็ตาม แม้พวกเขาจะไม่กล่าวถึงศีลศักดิ์สิทธิ์ทั้งหมดโดยเจตนาในผลงานเขียนของตน — ตามประเพณีอันศักดิ์สิทธิ์นี้ —</w:t>
      </w:r>
      <w:r>
        <w:rPr>
          <w:rStyle w:val="FootnoteReference"/>
        </w:rPr>
        <w:footnoteReference w:id="1606"/>
      </w:r>
      <w:r w:rsidRPr="006A21F9">
        <w:rPr>
          <w:lang w:val="ru-RU"/>
        </w:rPr>
        <w:t xml:space="preserve"> พระบิดาศักดิ์สิทธิ์และครูผู้สอนของคริสตจักรโบราณก็มักกล่าวถึง — ตามโอกาสและตามวัตถุประสงค์ — บางครั้งศีลหนึ่ง บางครั้งศีลอื่น บางครั้งศีลที่สาม และเมื่อนำคำพยานของพวกเขามารวมกัน ก็เห็นได้ชัดว่าพวกเขา ได้ยอมรับอย่างไม่ต้องสงสัยว่าทั้งเจ็ดศีลศักดิ์สิทธิ์ ซึ่งได้รับการรักษาไว้ในคริสตจักรมาจนถึงทุกวันนี้ ดังนั้น: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ดังที่เราได้เห็นแล้ว อัครสาวกบาร์นาบัส จัสตินผู้พลีชีพ เทอร์ทูลเลียน ซีริลแห่งเยรูซาเล็ม บาซิลผู้ยิ่งใหญ่, เกรกอรี นักเทววิทยา, ยอห์น คริโซสโตม และอีกหลายคน (§§202–206);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เกี่ยวกับศีลกำลัง — ดิโอนีซิอุส อเรโอพาจิต, เทโอฟิลัส แห่งอันทิโอก, เทอร์ทูลเลียน, คลีเมนต์ แห่งอเล็กซานเดรีย, ไซพรีอัน, สมเด็จพระสันตะปาปาคอร์เนลิอุส, และเอฟเรม ชาวซีเรีย สภาลาโอดีเซีย, ซีริลแห่งเยรูซาเล็ม และผู้อื่น (§§208–211);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เกี่ยวกับศีลมหาสนิท — อิกนาติอุส ผู้แบกพระเจ้า, จัสติน ผู้พลีชีพ, อิเรเนอุส, ฮิปโพลิตุส, ดิโอนีซิอุสแห่งอเล็กซานเดรีย และครูสอนศาสนาของคริสตจักรอีกมากมาย รวมถึงสภาคริสตจักรทั้งแบบสากลและท้องถิ่นทั้งหมด (§§214–220);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เกี่ยวกับศีลสารภาพบาป — กฎเกณฑ์และสิ่งที่เรียกว่า “รัฐธรรมนูญอัครสาวก” เทอร์ทูลเลียน ไซพรีอัน อธานาซิอุสผู้ยิ่งใหญ่ ยอห์น คริโซสโตม อัมโบรส เกรกอรีแห่งนิสซา เจอโรม ซีริลแห่งอเล็กซานเดรีย และสภาสังคายนาทั้งหมด (§§222–225);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 xml:space="preserve">เกี่ยวกับศีลเจิมผู้ป่วย — ออริเจน, ยอห์น คริโซสโตม, วิคเตอร์แห่งอันติโอค, ซีซาเรียส, สมเด็จพระสันตะปาปาอินโนเซนต์ที่ 1, ซีริลแห่งอเล็กซานเดรีย และผู้อื่น (§§230–232); </w:t>
      </w:r>
      <w:r w:rsidRPr="006A21F9">
        <w:rPr>
          <w:b/>
          <w:bCs/>
          <w:lang w:val="ru-RU"/>
        </w:rPr>
        <w:t xml:space="preserve">f) </w:t>
      </w:r>
      <w:r w:rsidRPr="006A21F9">
        <w:rPr>
          <w:lang w:val="ru-RU"/>
        </w:rPr>
        <w:t xml:space="preserve">เกี่ยวกับศีลสมรส — อิกนาติอุส ผู้แบกพระเจ้า, เทอร์ทูเลียน, จอห์น คริโซสโตม, บาซิลผู้ยิ่งใหญ่, เกรกอรี นักเทววิทยา, อัมโบรส, ออกัสติน และผู้อื่น (§§234–236); </w:t>
      </w:r>
      <w:r w:rsidRPr="006A21F9">
        <w:rPr>
          <w:b/>
          <w:bCs/>
          <w:lang w:val="ru-RU"/>
        </w:rPr>
        <w:t xml:space="preserve">g) </w:t>
      </w:r>
      <w:r w:rsidRPr="006A21F9">
        <w:rPr>
          <w:lang w:val="ru-RU"/>
        </w:rPr>
        <w:t>เกี่ยวกับศีลศักดิ์สิทธิ์แห่งการเป็นพระสงฆ์ — กฎหมายของอัครสาวกศักดิ์สิทธิ์, บาซิลผู้ยิ่งใหญ่, จอห์น คริโซสโตม, เกรกอรีแห่งนิสซา, แอมโบรส, บิดาแห่งสภาคาลซีดอน, สมเด็จพระสันตะปาปาเลโอผู้ยิ่งใหญ่ และท่านอื่น ๆ (§§239–241).</w:t>
      </w:r>
    </w:p>
    <w:p w14:paraId="4E72C9D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ดังนั้น จึงไม่ควรถูกหลอกลวงจากความจริงที่ว่า ผู้สอนในสมัยโบราณบางคน ด้วยความจำเป็น หรือตามวัตถุประสงค์ที่พวกเขาเลือก หรือด้วยเหตุผลอื่น ๆ บางครั้งกล่าวในผลงานเขียนของพวกเขาถึงสองพิธีศักดิ์สิทธิ์</w:t>
      </w:r>
      <w:r>
        <w:rPr>
          <w:rStyle w:val="FootnoteReference"/>
        </w:rPr>
        <w:footnoteReference w:id="1607"/>
      </w:r>
      <w:r w:rsidRPr="006A21F9">
        <w:rPr>
          <w:lang w:val="ru-RU"/>
        </w:rPr>
        <w:t xml:space="preserve"> บางครั้งถึงสามพิธีศักดิ์สิทธิ์</w:t>
      </w:r>
      <w:r>
        <w:rPr>
          <w:rStyle w:val="FootnoteReference"/>
        </w:rPr>
        <w:footnoteReference w:id="1608"/>
      </w:r>
      <w:r w:rsidRPr="006A21F9">
        <w:rPr>
          <w:lang w:val="ru-RU"/>
        </w:rPr>
        <w:t xml:space="preserve"> และบางครั้งถึงสี่พิธีศักดิ์สิทธิ์</w:t>
      </w:r>
      <w:r>
        <w:rPr>
          <w:rStyle w:val="FootnoteReference"/>
        </w:rPr>
        <w:footnoteReference w:id="1609"/>
      </w:r>
      <w:r w:rsidRPr="006A21F9">
        <w:rPr>
          <w:lang w:val="ru-RU"/>
        </w:rPr>
        <w:t xml:space="preserve"> โดยไม่กล่าวถึงพิธีศักดิ์สิทธิ์อื่น ๆ การสรุปจากเรื่องนี้ ตามที่กลุ่มโปรเตสแตนต์ทำ ว่าคริสตจักรยุคแรกยอมรับเพียงสองศีลศักดิ์สิทธิ์ (ทำไมไม่สาม หรือทำไมไม่สี่?) — ศีลบัพติศมาและศีลมหาสนิท — เป็นเรื่องที่ไม่ยุติธรรมอย่างยิ่ง เมื่อทราบว่าครูผู้สอนอื่น ๆ ของคริสตจักร ในช่วงเวลาเดียวกันหรือแม้กระทั่งก่อนหน้านั้น ก็ได้กล่าวถึงศีลศักดิ์สิทธิ์อื่น ๆ ทั้งหมดด้วย;</w:t>
      </w:r>
      <w:r>
        <w:rPr>
          <w:rStyle w:val="FootnoteReference"/>
        </w:rPr>
        <w:footnoteReference w:id="1610"/>
      </w:r>
      <w:r w:rsidRPr="006A21F9">
        <w:rPr>
          <w:lang w:val="ru-RU"/>
        </w:rPr>
        <w:t xml:space="preserve"> เมื่อเป็นที่ทราบกันดีว่า แม้แต่ผู้สอนเหล่านี้เอง ในขณะที่ระบุชื่อบัพติศมาและศีลมหาสนิทอย่างเฉพาะเจาะจง บางครั้งก็กล่าวถึงศีลศักดิ์สิทธิ์อื่น ๆ ในประเภทเดียวกันด้วย</w:t>
      </w:r>
      <w:r>
        <w:rPr>
          <w:rStyle w:val="FootnoteReference"/>
        </w:rPr>
        <w:footnoteReference w:id="1611"/>
      </w:r>
      <w:r w:rsidRPr="006A21F9">
        <w:rPr>
          <w:lang w:val="ru-RU"/>
        </w:rPr>
        <w:t xml:space="preserve"> และในข้อความต่าง ๆ ของงานเขียนของพวกเขา ได้กล่าวถึงแต่ละศีลศักดิ์สิทธิ์ทั้งเจ็ดอย่างชัดเจนแยกกัน</w:t>
      </w:r>
      <w:r>
        <w:rPr>
          <w:rStyle w:val="FootnoteReference"/>
        </w:rPr>
        <w:footnoteReference w:id="1612"/>
      </w:r>
    </w:p>
    <w:p w14:paraId="24B560D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นอกจากนี้ ยังควรสังเกตว่า คำว่า ‘ศีล’ (</w:t>
      </w:r>
      <w:r w:rsidRPr="001E4083">
        <w:t>μυστήριον</w:t>
      </w:r>
      <w:r w:rsidRPr="006A21F9">
        <w:rPr>
          <w:lang w:val="ru-RU"/>
        </w:rPr>
        <w:t xml:space="preserve">, </w:t>
      </w:r>
      <w:r w:rsidRPr="001E4083">
        <w:t>sacramentum</w:t>
      </w:r>
      <w:r w:rsidRPr="006A21F9">
        <w:rPr>
          <w:lang w:val="ru-RU"/>
        </w:rPr>
        <w:t>) บางครั้งถูกใช้โดยนักเขียนคริสต์ยุคแรก ในความหมายที่กว้างขึ้น เช่นเดียวกับที่เราใช้ในปัจจุบัน ดังนั้น จึงไม่น่าแปลกใจที่บางท่าน—แม้จะมีเพียงไม่กี่ท่าน—บางครั้งจะเรียกพิธีตัดผมเข้าเป็นนักบวช การสวดภาวนาเพื่อผู้ล่วงลับ และพิธีกรรมอื่น ๆ ที่คล้ายคลึงกันว่าเป็นศีลศักดิ์สิทธิ์ แต่หากพิจารณาอย่างเคร่งครัดแล้ว ทั้งพิธีกรรมที่กล่าวถึงข้างต้นและการสวดภาวนาเพื่อผู้ล่วงลับนั้น ไม่เคยได้รับการยอมรับจากพระศาสนจักรว่าเป็นศีลศักดิ์สิทธิ์เลย พระศาสนจักรได้ยอมรับเพียงเจ็ดศีลศักดิ์สิทธิ์เท่านั้น</w:t>
      </w:r>
      <w:r>
        <w:rPr>
          <w:rStyle w:val="FootnoteReference"/>
        </w:rPr>
        <w:footnoteReference w:id="1613"/>
      </w:r>
    </w:p>
    <w:p w14:paraId="5D520DD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5. </w:t>
      </w:r>
      <w:r w:rsidRPr="006A21F9">
        <w:rPr>
          <w:lang w:val="ru-RU"/>
        </w:rPr>
        <w:t>แล้วทำไมจึงมีศีลศักดิ์สิทธิ์เจ็ดประการ—ไม่มากไม่น้อยไปกว่านี้? เหตุผลนี้อยู่ที่พระประสงค์ของผู้ก่อตั้งศีลศักดิ์สิทธิ์ คือพระเยซูเจ้า เราสามารถ—ตามคำอธิบายของผู้อื่น—พบความสอดคล้องกับเจ็ดพรของพระวิญญาณบริสุทธิ์ (อิสยาห์ 11:2–3) ซึ่งถูกประทานให้แก่ผู้เชื่อผ่านทางเจ็ดศีลศักดิ์สิทธิ์ของพระศาสนจักร; ขนมปังเจ็ดก้อน ที่ได้เลี้ยงคนนับพันอย่างอัศจรรย์ (มัทธิว 15:36–38); แท่นเทียนทองเจ็ดแท่น ซึ่งผู้เห็นนิมิตได้รับอนุญาตให้มองเห็นบุตรมนุษย์ (วิวรณ์ 1:12–13); ดาวเจ็ดดวง ซึ่งพระเยซูเจ้าทรงถือไว้ในพระหัตถ์ขวาของพระองค์ในขณะนั้น (วิวรณ์ 1:16); ตราประทับเจ็ดดวง ซึ่งใช้ประทับผนึกหนังสือที่ผู้เผยพระวจนะได้เห็นในพระหัตถ์ขวาของพระเจ้าในเวลาต่อมา (วิวรณ์ 5:1); เจ็ดแตร ซึ่งเมื่อหนังสือลึกลับถูกเปิดผนึกแล้ว ก็ถูกมอบให้แก่เจ็ดทูตสวรรค์ที่ยืนอยู่ต่อหน้าพระเจ้า (วิวรณ์ 8:1–2) และอื่นๆ อีกมากมาย</w:t>
      </w:r>
      <w:r>
        <w:rPr>
          <w:rStyle w:val="FootnoteReference"/>
        </w:rPr>
        <w:footnoteReference w:id="1614"/>
      </w:r>
      <w:r w:rsidRPr="006A21F9">
        <w:rPr>
          <w:lang w:val="ru-RU"/>
        </w:rPr>
        <w:t xml:space="preserve"> ในอีกด้านหนึ่ง ชัดเจนว่าเจ็ดศีลศักดิ์สิทธิ์เหล่านี้ ซึ่งผ่านทางนี้พระคุณของพระวิญญาณบริสุทธิ์ถูกประทานให้ สอดคล้องกับทุกความต้องการในชีวิตคริสตชนของบุคคล </w:t>
      </w:r>
      <w:r w:rsidRPr="006A21F9">
        <w:rPr>
          <w:lang w:val="ru-RU"/>
        </w:rPr>
        <w:lastRenderedPageBreak/>
        <w:t>และกับความต้องการของพระศาสนจักรเอง ดังนั้น ผ่านพิธีบัพติศมา บุคคลจะเกิดเข้าสู่ชีวิตคริสตชนทางจิตวิญญาณ; ผ่านพิธีการยืนยันความเชื่อ พวกเขาจะได้รับกำลังที่จำเป็นเพื่อเสริมสร้างชีวิตใหม่นี้; และในพิธีศีลมหาสนิท พวกเขาจะพบอาหารและเครื่องดื่มจากพระเจ้าเสมอ เพื่อการเติบโตอย่างต่อเนื่องในชีวิตนั้น แต่เนื่องจากเมื่อกลายเป็นคริสตชนแล้ว บุคคลอาจทำบาปและตกอยู่ในความอ่อนแอ การสารภาพบาปจึงเป็นทางรักษาโรคทางจิตวิญญาณ ส่วนการเจิมผู้ป่วยเป็นทางรักษาทั้งโรคทางจิตวิญญาณและโรคทางกาย ในขณะเดียวกัน ศีลสมรสทำให้การรวมตัวของคู่สมรสคริสตชนศักดิ์สิทธิ์ด้วยพระหรรษทาน เพื่อรักษาการเติบโตอย่างต่อเนื่องของพระศาสนจักรของพระคริสต์ ผ่านการเกิดตามธรรมชาติของบุตร ศีลศักดิ์สิทธิ์แห่งการบวชจัดหาผู้เลี้ยงแกะ ผู้สอน และผู้สร้างพระธรรมล้ำลึกของพระเจ้าให้แก่พระศาสนจักร เพื่อนำคริสตชนทุกคนสู่ชีวิตนิรันดร์</w:t>
      </w:r>
      <w:r>
        <w:rPr>
          <w:rStyle w:val="FootnoteReference"/>
        </w:rPr>
        <w:footnoteReference w:id="1615"/>
      </w:r>
    </w:p>
    <w:p w14:paraId="2FEA1892" w14:textId="77777777" w:rsidR="00BE1885" w:rsidRPr="006A21F9" w:rsidRDefault="00BE1885" w:rsidP="00BE1885">
      <w:pPr>
        <w:rPr>
          <w:lang w:val="ru-RU"/>
        </w:rPr>
      </w:pPr>
    </w:p>
    <w:p w14:paraId="42BD719B" w14:textId="77777777" w:rsidR="00BE1885" w:rsidRPr="006A21F9" w:rsidRDefault="00BE1885" w:rsidP="00BE1885">
      <w:pPr>
        <w:pStyle w:val="Heading5"/>
        <w:rPr>
          <w:lang w:val="ru-RU"/>
        </w:rPr>
      </w:pPr>
      <w:bookmarkStart w:id="1034" w:name="_Toc133143018"/>
      <w:bookmarkStart w:id="1035" w:name="_Toc133166375"/>
      <w:bookmarkStart w:id="1036" w:name="_Toc182221585"/>
      <w:bookmarkStart w:id="1037" w:name="_Toc238453152"/>
      <w:bookmarkStart w:id="1038" w:name="_Toc238453952"/>
      <w:bookmarkStart w:id="1039" w:name="_Toc238576177"/>
      <w:r w:rsidRPr="006A21F9">
        <w:rPr>
          <w:bCs/>
          <w:lang w:val="ru-RU"/>
        </w:rPr>
        <w:t xml:space="preserve">§245. </w:t>
      </w:r>
      <w:r w:rsidRPr="006A21F9">
        <w:rPr>
          <w:lang w:val="ru-RU"/>
        </w:rPr>
        <w:t>เกี่ยวกับเงื่อนไขในการประกอบพิธีและความถูกต้องของศีลศักดิ์สิทธิ์</w:t>
      </w:r>
      <w:bookmarkEnd w:id="1034"/>
      <w:bookmarkEnd w:id="1035"/>
      <w:bookmarkEnd w:id="1036"/>
      <w:bookmarkEnd w:id="1037"/>
      <w:bookmarkEnd w:id="1038"/>
      <w:bookmarkEnd w:id="1039"/>
    </w:p>
    <w:p w14:paraId="78BC159B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เพื่อให้การประกอบพิธีศีลศักดิ์สิทธิ์เป็นไปอย่างถูกต้องและมีผลบังคับใช้ จำเป็นต้องมีสิ่งต่อไปนี้:</w:t>
      </w:r>
    </w:p>
    <w:p w14:paraId="6295D46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พระสงฆ์หรือพระสังฆราชที่ได้รับการบวชอย่างถูกต้องตามกฎหมาย เนื่องจาก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พระเจ้าได้มอบอำนาจอันศักดิ์สิทธิ์ของพระองค์ให้เฉพาะพระสงฆ์และพระสังฆราชเท่านั้น ในฐานะผู้สืบทอดของอัครสาวก เพื่อประทานพระคุณแก่ประชาชนผ่านพิธีกรรมศักดิ์สิทธิ์ที่พระองค์ทรงกำหนดไว้;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ไม่เพียงแต่ผู้เชื่อทั่วไปและนักบวช แต่ยังรวมถึงผู้ช่วยพระสงฆ์ (deacons) ซึ่งอยู่ในอันดับต่ำสุดในลำดับชั้นที่พระเจ้าทรงจัดตั้งขึ้นเอง ก็ไม่ได้รับอำนาจนี้ และไม่มีสิทธิ์ที่จะประกอบพิธีศีลศักดิ์สิทธิ์ใด ๆ ยกเว้นในกรณีพิเศษที่เกี่ยวข้องกับศีลล้างบาป;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เพื่อให้แม้แต่พระสังฆราชและพระสงฆ์สามารถดำเนินการประกอบพิธีศักดิ์สิทธิ์อันยิ่งใหญ่เหล่านี้ได้อย่างกล้าหาญ และผ่านพิธีเหล่านั้นมอบพระคุณอันศักดิ์สิทธิ์ให้แก่ประชาชน พวกเขาเองต้องได้รับการบวชก่อนผ่านพิธีศักดิ์สิทธิ์แห่งการบวชพิเศษ และได้รับพระพรพิเศษจากพระจิตเจ้า: เราได้เห็นทั้งหมดนี้แล้วเมื่อพิจารณาแต่ละศีลศักดิ์สิทธิ์แยกกัน และโดยเฉพาะอย่างยิ่งศีลศักดิ์สิทธิ์แห่งการบวช (§§206, 211, 217, 223, 231, 236, 239–241) ดังนั้น ผู้ตามลูเทอร์จึงผิดพลาดเช่นกันเมื่อพวกเขาสอนว่า คริสตชนใดก็ตาม ไม่ว่าจะอยู่ในลำดับชั้นของศาสนจักรหรือไม่ ก็สามารถประกอบพิธีศีลศักดิ์สิทธิ์ได้, และกลุ่มผู้แตกแยกของเรา—ทั้งกลุ่ม ‘ไม่มีพระสงฆ์’ ที่อนุญาตให้ฆราวาสทั่วไป แม้กระทั่งผู้หญิง ได้ประกอบพิธีศีลศักดิ์สิทธิ์ภายในชุมชนของพวกเขา และกลุ่ม ‘บูชาพระสงฆ์’ ที่อนุญาตให้พระสงฆ์ที่ถูกระงับสิทธิ์หรือแม้กระทั่งถูกถอดถอนจากตำแหน่งได้ประกอบพิธีศีลศักดิ์สิทธิ์ (§200)</w:t>
      </w:r>
    </w:p>
    <w:p w14:paraId="2901EE8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การประกอบพิธีศีลศักดิ์สิทธิ์อย่างถูกต้องตามระเบียบของพระเจ้า เพราะดังที่เราได้เห็นแล้ว: (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พระเจ้าเอง ผู้ทรงสถาปนาศีลศักดิ์สิทธิ์ ได้ทรงเลือกสารเฉพาะหรือสัญลักษณ์ที่มองเห็นได้สำหรับแต่ละศีลศักดิ์สิทธิ์; </w:t>
      </w:r>
      <w:r w:rsidRPr="006A21F9">
        <w:rPr>
          <w:b/>
          <w:bCs/>
          <w:lang w:val="ru-RU"/>
        </w:rPr>
        <w:t xml:space="preserve">(ข) </w:t>
      </w:r>
      <w:r w:rsidRPr="006A21F9">
        <w:rPr>
          <w:lang w:val="ru-RU"/>
        </w:rPr>
        <w:t xml:space="preserve">พระองค์เองได้ทรงกำหนดวิธีการปฏิบัติเฉพาะสำหรับแต่ละศีลศักดิ์สิทธิ์; และ </w:t>
      </w:r>
      <w:r w:rsidRPr="006A21F9">
        <w:rPr>
          <w:b/>
          <w:bCs/>
          <w:lang w:val="ru-RU"/>
        </w:rPr>
        <w:t xml:space="preserve">(ค) </w:t>
      </w:r>
      <w:r w:rsidRPr="006A21F9">
        <w:rPr>
          <w:lang w:val="ru-RU"/>
        </w:rPr>
        <w:t xml:space="preserve">พระองค์เองได้ทรงบัญญัติว่า เป็นผ่านสัญลักษณ์ที่มองเห็นได้นี้ และด้วยวิธีการปฏิบัตินี้เอง ที่พระพรอันเป็นที่รู้จักของพระวิญญาณบริสุทธิ์จะถูกประทานในศีลศักดิ์สิทธิ์แต่ละข้อ ดังนั้น จึงสรุปได้ว่า แต่ละศีลศักดิ์สิทธิ์จะเป็นศีลศักดิ์สิทธิ์ และจะมีผลที่เต็มเปี่ยมด้วยพระหรรษทานต่อบุคคลนั้น ก็ต่อเมื่อได้รับการประกอบตามพระประสงค์ของพระเยซูเจ้า และตามการสถาปนาของพระองค์: สิ่งนี้เป็นสิ่งที่เห็นได้ชัดเจนด้วยตนเอง และเนื่องจากการประกอบพิธีศีลศักดิ์สิทธิ์แต่ละอย่างตามพระประสงค์ของพระเยซูเจ้า เป็นไปได้ก็ต่อเมื่อผู้ประกอบพิธีศีลศักดิ์สิทธิ์ — ในฐานะผู้มีเหตุผลและเสรี — ให้ความสนใจต่อสิ่งที่พวกเขากำลังประกอบพิธีและวิธีการประกอบพิธีนั้น และมีความปรารถนาที่จะปฏิบัติพิธีศักดิ์สิทธิ์ตามวิธีที่กำหนดไว้: ดังนั้น จึงเป็นไปตามธรรมชาติที่ผู้ดูแลพระศาสนจักร—ทั้งพระสงฆ์และพระสังฆราช—เมื่อประกอบพิธีศีลศักดิ์สิทธิ์ </w:t>
      </w:r>
      <w:r w:rsidRPr="006A21F9">
        <w:rPr>
          <w:lang w:val="ru-RU"/>
        </w:rPr>
        <w:lastRenderedPageBreak/>
        <w:t>ต้องมีความตั้งใจที่จะประกอบพิธีศีลศักดิ์สิทธิ์นั้นตามพิธีกรรมที่พระเจ้าทรงกำหนดไว้ (กฎแห่งการสารภาพบาป, ส่วนที่ 1, คำตอบต่อคำถามที่ 100)</w:t>
      </w:r>
      <w:r>
        <w:rPr>
          <w:rStyle w:val="FootnoteReference"/>
        </w:rPr>
        <w:footnoteReference w:id="1616"/>
      </w:r>
    </w:p>
    <w:p w14:paraId="4A29521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อย่างไรก็ตาม ในทางตรงกันข้าม เป็นความไม่ยุติธรรม — ตามที่ผู้ผิดศาสนาบางคนเคยคิดและยังคงคิดอยู่ —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ว่าสำหรับการประกอบพิธีและประสิทธิภาพของศีลศักดิ์สิทธิ์ ไม่เพียงแต่ต้องมีผู้ประกอบพิธีที่ได้รับการแต่งตั้งอย่างถูกต้องตามกฎหมาย แต่ยังต้องมีผู้ประกอบพิธีที่เคร่งครัดในความเชื่อด้วย ดังนั้น ศีลศักดิ์สิทธิ์ที่ประกอบโดยผู้ประกอบพิธีที่เสื่อมทรามจึงไม่มีความหมาย; หรือ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ว่าความถูกต้องและประสิทธิภาพของแต่ละศีลขึ้นอยู่กับความเชื่อของผู้รับ ดังนั้น ศีลจึงเป็นศีลและมีพลังก็ต่อเมื่อรับและใช้ด้วยความเชื่อในขณะนั้นเท่านั้น ส่วนนอกเหนือจากการใช้ดังกล่าว หรือในกรณีที่รับโดยไม่มีความเชื่อ ศีลนั้นไม่ใช่ศีลและไม่มีผลใดๆ (§200).</w:t>
      </w:r>
    </w:p>
    <w:p w14:paraId="2E4019E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มุมมองแรกนั้นไม่ถูกต้อง เพราะพลังแห่งพระคุณของพิธีศักดิ์สิทธิ์นั้น ขึ้นอยู่กับคุณความดีและพระประสงค์ของพระคริสต์ผู้ช่วยให้รอด ผู้ทรงประกอบพิธีเหล่านั้นด้วยพระองค์เองอย่างมองไม่เห็น ส่วนผู้ดูแลของคริสตจักรเป็นเพียงผู้รับใช้และเครื่องมือที่มองเห็นได้ ซึ่งพระองค์ทรงใช้เพื่อมอบพิธีศักดิ์สิทธิ์ให้แก่ประชาชน “</w:t>
      </w:r>
      <w:r w:rsidRPr="006A21F9">
        <w:rPr>
          <w:i/>
          <w:iCs/>
          <w:lang w:val="ru-RU"/>
        </w:rPr>
        <w:t>พระองค์คือผู้ให้บัพติศมาด้วยพระวิญญาณบริสุทธิ์</w:t>
      </w:r>
      <w:r w:rsidRPr="006A21F9">
        <w:rPr>
          <w:lang w:val="ru-RU"/>
        </w:rPr>
        <w:t xml:space="preserve">” (ยอห์น 1:33) ยอห์นผู้ประกาศข่าวประเสริฐของพระเยซูคริสต์ได้กล่าวไว้ </w:t>
      </w:r>
      <w:r w:rsidRPr="006A21F9">
        <w:rPr>
          <w:i/>
          <w:iCs/>
          <w:lang w:val="ru-RU"/>
        </w:rPr>
        <w:t>แม้ว่าพระเยซูเองไม่ได้ให้บัพติศมา แต่ศิษย์ของพระองค์</w:t>
      </w:r>
      <w:r w:rsidRPr="006A21F9">
        <w:rPr>
          <w:lang w:val="ru-RU"/>
        </w:rPr>
        <w:t xml:space="preserve">เป็นผู้ให้ ตามคำพยานในพระวรสาร (ยอห์น 4:2) </w:t>
      </w:r>
      <w:r w:rsidRPr="006A21F9">
        <w:rPr>
          <w:i/>
          <w:iCs/>
          <w:lang w:val="ru-RU"/>
        </w:rPr>
        <w:t xml:space="preserve">ดังนั้น </w:t>
      </w:r>
      <w:r w:rsidRPr="006A21F9">
        <w:rPr>
          <w:lang w:val="ru-RU"/>
        </w:rPr>
        <w:t xml:space="preserve">ตามที่อัครสาวกผู้ศักดิ์สิทธิ์ได้กล่าวไว้ว่า </w:t>
      </w:r>
      <w:r w:rsidRPr="006A21F9">
        <w:rPr>
          <w:i/>
          <w:iCs/>
          <w:lang w:val="ru-RU"/>
        </w:rPr>
        <w:t>‘ผู้ปลูกและผู้รดน้ำนั้นไม่มีอะไรเลย แต่พระเจ้าคือผู้ให้การเจริญเติบโต</w:t>
      </w:r>
      <w:r w:rsidRPr="006A21F9">
        <w:rPr>
          <w:lang w:val="ru-RU"/>
        </w:rPr>
        <w:t>’ (1 โครินธ์ 3:7) พระคริสต์เอง ตามที่ครูผู้สอนและผู้ปกป้องความเชื่อออร์โธดอกซ์ในอดีตได้สอนไว้ ด้วยฤทธิ์อำนาจของพระวิญญาณบริสุทธิ์ พระองค์ทรงให้บัพติศมาแก่ผู้คนอย่างมองไม่เห็น</w:t>
      </w:r>
      <w:r>
        <w:rPr>
          <w:rStyle w:val="FootnoteReference"/>
        </w:rPr>
        <w:footnoteReference w:id="1617"/>
      </w:r>
      <w:r w:rsidRPr="006A21F9">
        <w:rPr>
          <w:lang w:val="ru-RU"/>
        </w:rPr>
        <w:t xml:space="preserve"> พระองค์เองทรงอภัยบาปให้พวกเขา</w:t>
      </w:r>
      <w:r>
        <w:rPr>
          <w:rStyle w:val="FootnoteReference"/>
        </w:rPr>
        <w:footnoteReference w:id="1618"/>
      </w:r>
      <w:r w:rsidRPr="006A21F9">
        <w:rPr>
          <w:lang w:val="ru-RU"/>
        </w:rPr>
        <w:t xml:space="preserve"> พระองค์เองทรงแต่งตั้งพวกเขาเข้าสู่ตำแหน่งศักดิ์สิทธิ์</w:t>
      </w:r>
      <w:r>
        <w:rPr>
          <w:rStyle w:val="FootnoteReference"/>
        </w:rPr>
        <w:footnoteReference w:id="1619"/>
      </w:r>
      <w:r w:rsidRPr="006A21F9">
        <w:rPr>
          <w:lang w:val="ru-RU"/>
        </w:rPr>
        <w:t xml:space="preserve"> พระองค์เองทรงถวายเครื่องบูชาศักดิ์สิทธิ์บนแท่นบูชาศักดิ์สิทธิ์</w:t>
      </w:r>
      <w:r>
        <w:rPr>
          <w:rStyle w:val="FootnoteReference"/>
        </w:rPr>
        <w:footnoteReference w:id="1620"/>
      </w:r>
      <w:r w:rsidRPr="006A21F9">
        <w:rPr>
          <w:lang w:val="ru-RU"/>
        </w:rPr>
        <w:t xml:space="preserve"> และต่อมา พวกเขาก็ยืนยันเป็นเอกฉันท์ เพื่อต่อต้านพวกนอกรีต ว่าพลังแห่งพระคุณของศีลศักดิ์สิทธิ์นั้น ไม่ขึ้นอยู่กับความสมควรทางศีลธรรมหรือความไม่สมควรของผู้ที่ประกอบพิธีเหล่านั้น ตัวอย่างเช่น นี่คือคำพูดของ</w:t>
      </w:r>
    </w:p>
    <w:p w14:paraId="6C2E4D9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นักบุญเกรกอรี นักเทววิทยา: “ผู้ใดก็ตามที่สมควรได้รับความเชื่อ ย่อมสามารถชำระล้างท่านได้ ตราบใดที่ผู้นั้นอยู่ในกลุ่มผู้ได้รับอำนาจสำหรับเรื่องนี้ ไม่ถูกประณามอย่างเปิดเผย และไม่ถูกขับออกจากคริสตจักร อย่าตัดสินผู้ตัดสิน ผู้ที่แสวงหาการรักษา; อย่าตรวจสอบความสมควรของผู้ที่ชำระล้างคุณ; </w:t>
      </w:r>
      <w:r w:rsidRPr="006A21F9">
        <w:rPr>
          <w:lang w:val="ru-RU"/>
        </w:rPr>
        <w:lastRenderedPageBreak/>
        <w:t>อย่าตัดสินใจบนพื้นฐานของเชื้อสายของพวกเขา แม้ว่าคนหนึ่งอาจดีกว่าหรือด้อยกว่าอีกคนหนึ่ง แต่ทุกคนก็ยังคงเหนือกว่าคุณ ลองพิจารณาสิ่งนี้: แหวนสองวง วงหนึ่งทำจากทอง วงหนึ่งทำจากเหล็ก ทั้งสองวงมีภาพพระมหากษัตริย์เดียวกัน และทั้งสองวงถูกใช้เพื่อสร้างรอยประทับบนขี้ผึ้ง รอยประทับหนึ่งต่างจากอีกรอยอย่างไร? — ไม่มีความต่างเลย จงแยกแยะสารบนขี้ผึ้ง หากท่านฉลาดกว่าทุกคน จงถามว่า: รอยประทับใดมาจากแหวนเหล็ก และรอยประทับใดมาจากแหวนทอง? และทำไมทั้งสองจึงเหมือนกัน? เพราะแม้วัสดุจะต่างกัน แต่รอยประทับก็ไม่มีความแตกต่าง ดังนั้น ให้ทุกคนเป็นผู้ให้บัพติศมาแก่คุณ เพราะแม้คนหนึ่งจะเหนือกว่าอีกคนในทางชีวิต แต่พลังของบัพติศมาก็เหมือนกัน และใครก็ตามที่ได้รับการสอนในความเชื่อเดียวกัน ก็สามารถนำคุณไปสู่ความสมบูรณ์ได้อย่างเท่าเทียมกัน”</w:t>
      </w:r>
      <w:r>
        <w:rPr>
          <w:rStyle w:val="FootnoteReference"/>
        </w:rPr>
        <w:footnoteReference w:id="1621"/>
      </w:r>
    </w:p>
    <w:p w14:paraId="47638D2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“มีกรณีที่ผู้ฆราวาสใช้ชีวิตด้วยความศรัทธา ในขณะที่นักบวชใช้ชีวิตอย่างไม่ชอบธรรม; และด้วยเหตุนี้ ทั้งพิธีบัพติศมาและการถวายพระกายพระคริสต์ ไม่ควรกระทำผ่านพวกเขา หากพระคุณจะแสวงหาแต่ผู้สมควรเท่านั้นในทุกที่ แต่ในปัจจุบันนี้ พระเจ้ามักทรงทำงานแม้ผ่านทางผู้ที่ไม่สมควร และพระคุณแห่งพิธีบัพติศมาไม่ถูกลดทอนลงแต่อย่างใดจากวิถีชีวิตของพระสงฆ์… ข้าพเจ้ากล่าวเช่นนี้เพื่อไม่ให้ผู้ใด เมื่อพิจารณาชีวิตของพระสงฆ์ จะถูกนำให้หลงผิดในการตัดสินสิ่งที่ท่านปฏิบัติในศีลศักดิ์สิทธิ์ เพราะมนุษย์ไม่ได้มีส่วนร่วมด้วยตนเองในสิ่งที่ถูกถวาย; ในทุกสิ่งนี้ เป็นพระราชกิจแห่งฤทธิ์อำนาจของพระเจ้า และพระเจ้าเองคือผู้ทรงทำให้ท่านศักดิ์สิทธิ์ในศีลศักดิ์สิทธิ์”</w:t>
      </w:r>
      <w:r>
        <w:rPr>
          <w:rStyle w:val="FootnoteReference"/>
        </w:rPr>
        <w:footnoteReference w:id="1622"/>
      </w:r>
    </w:p>
    <w:p w14:paraId="512B997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นักบุญอิซิดอร์แห่งเพลูซิอุม: “ผู้รับ (ศีลศักดิ์สิทธิ์) ไม่สูญเสียสิ่งใดเลย แม้ผู้ประกอบพิธีจะพิสูจน์ว่าไม่คู่ควร; และเขาก็ไม่ได้รับประโยชน์จากศีลศักดิ์สิทธิ์โดยเปล่าประโยชน์ แม้พระสงฆ์จะนำทุกคนไปสู่ความชั่วร้ายก็ตาม”</w:t>
      </w:r>
      <w:r>
        <w:rPr>
          <w:rStyle w:val="FootnoteReference"/>
        </w:rPr>
        <w:footnoteReference w:id="1623"/>
      </w:r>
    </w:p>
    <w:p w14:paraId="10AA505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“พระคุณเป็นของพระเจ้าเสมอ; ศีลศักดิ์สิทธิ์เป็นของพระเจ้า; และมนุษย์มีหน้าที่เพียงการปฏิบัติพิธีเท่านั้น หากเขาเป็นคนดี เขาก็จะสอดคล้องกับพระเจ้าและกระทำร่วมกับพระเจ้า; หากเขาเป็นคนชั่ว พระเจ้าก็ทรงทำให้รูปแบบที่มองเห็นได้ของศีลศักดิ์สิทธิ์สำเร็จผ่านเขา ในขณะที่พระเจ้าเองทรงประทานพระคุณที่มองไม่เห็น”</w:t>
      </w:r>
      <w:r>
        <w:rPr>
          <w:rStyle w:val="FootnoteReference"/>
        </w:rPr>
        <w:footnoteReference w:id="1624"/>
      </w:r>
      <w:r w:rsidRPr="006A21F9">
        <w:rPr>
          <w:lang w:val="ru-RU"/>
        </w:rPr>
        <w:t xml:space="preserve"> “อย่าคิดว่าศีลศักดิ์สิทธิ์ของพระเจ้าขึ้นอยู่กับนิสัยหรือการกระทำของมนุษย์: ศีลศักดิ์สิทธิ์เหล่านี้เป็นสิ่งศักดิ์สิทธิ์โดยอาศัยพระผู้เป็นเจ้าผู้เป็นเจ้าของศีลนั้นเอง”</w:t>
      </w:r>
      <w:r>
        <w:rPr>
          <w:rStyle w:val="FootnoteReference"/>
        </w:rPr>
        <w:footnoteReference w:id="1625"/>
      </w:r>
    </w:p>
    <w:p w14:paraId="70D87CE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นักบุญเทโอฟิแลคท์แห่งบัลแกเรีย: “พระคุณทำงานได้แม้ผ่านผู้ที่ไม่คู่ควร ดังนั้นเราจึงได้รับการชำระให้บริสุทธิ์แม้ผ่านพระสงฆ์ที่ไม่คู่ควร”</w:t>
      </w:r>
      <w:r>
        <w:rPr>
          <w:rStyle w:val="FootnoteReference"/>
        </w:rPr>
        <w:footnoteReference w:id="1626"/>
      </w:r>
    </w:p>
    <w:p w14:paraId="3C3CBAA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เพื่ออธิบายแนวคิดเหล่านี้ ได้ชี้ให้เห็นว่า ความชื้นที่ให้ชีวิตสามารถส่งผ่านได้แม้ผ่านช่องทางที่แห้งแล้งและไร้ชีวิต; ว่าเมล็ดพันธุ์ที่ดีจะให้ผลไม่ว่าจะถูกหว่านลงดินด้วยมือที่สะอาดหรือมือที่ไม่สะอาด; และว่าแสงแดดที่ผ่านสื่อที่ไม่สะอาด ก็ไม่ได้กลายเป็นไม่สะอาดไปด้วย</w:t>
      </w:r>
      <w:r>
        <w:rPr>
          <w:rStyle w:val="FootnoteReference"/>
        </w:rPr>
        <w:footnoteReference w:id="1627"/>
      </w:r>
    </w:p>
    <w:p w14:paraId="00D27C5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มุมมองที่สองก็ผิดเช่นกัน ซึ่งถือว่าพลังและความถูกต้องของศีลศักดิ์สิทธิ์ขึ้นอยู่กับความเชื่อและท่าทีของผู้รับศีลทั้งหมด เพราะ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ดังที่เราได้เห็นแล้ว พระเจ้าทรงประสงค์ให้จัดตั้งศีลศักดิ์สิทธิ์ในลักษณะที่ ในแต่ละศีล มีสัญลักษณ์ที่มองเห็นได้เฉพาะเจาะจง ซึ่งรวมเป็นหนึ่งเดียวกับของประทานเฉพาะของพระจิตเจ้า และว่าทุกศีลศักดิ์สิทธิ์ หากได้รับการประกอบอย่างถูกต้อง ย่อมประทานพระหรรษทานให้แก่ผู้รับ (§243) เรายังได้เห็นว่า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ว่าพระศาสนจักรคาทอลิกอันศักดิ์สิทธิ์ได้จัดพิธีบัพติศมา พิธียืนยันความเชื่อ และพิธีศีลมหาสนิทให้แก่ทารกมาตั้งแต่สมัยโบราณ </w:t>
      </w:r>
      <w:r w:rsidRPr="006A21F9">
        <w:rPr>
          <w:lang w:val="ru-RU"/>
        </w:rPr>
        <w:lastRenderedPageBreak/>
        <w:t xml:space="preserve">ด้วยความเชื่อมั่นอย่างเต็มที่ว่าศีลศักดิ์สิทธิ์เหล่านี้มีผลในการช่วยให้รอดสำหรับทารก แม้พวกเขาจะยังไม่มีความเชื่อ (§§205, 211, 217) เราได้เห็น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ว่า ของถวายศักดิ์สิทธิ์ในศีลมหาสนิท เมื่อได้รับการถวายบูชาบนแท่นบูชาแล้ว ยังคงเป็นพระกายและพระโลหิตที่แท้จริงของพระผู้เป็นเจ้า ทั้งก่อนและหลังที่ผู้เชื่อรับศีล แม้ว่าจะไม่ได้มอบให้แก่ผู้เชื่อเลยก็ตาม (§216) ตอนนี้ ขอให้เราพิจารณาต่อไป ตามความเห็นพ้องกับบรรดาผู้นำทางศาสนาของตะวันออกว่า หาก เช่นว่า พิธีศีลมหาสนิทถูกจัดขึ้นจริง ๆ ในขณะเดียวกันที่คริสตชนรับศีลด้วยความเชื่อที่ยังมีชีวิตอยู่ และไม่ใช่ก่อนการรับศีล หรือแยกจากความเชื่อของผู้รับศีล ในกรณีนั้น ผู้ที่รับศีลอย่างไม่สมควรจะไม่กินหรือดื่มจน</w:t>
      </w:r>
      <w:r w:rsidRPr="006A21F9">
        <w:rPr>
          <w:i/>
          <w:iCs/>
          <w:lang w:val="ru-RU"/>
        </w:rPr>
        <w:t xml:space="preserve">นำไปสู่การพิพากษาตนเอง โดยไม่แยกแยะพระกายของพระเจ้า </w:t>
      </w:r>
      <w:r w:rsidRPr="006A21F9">
        <w:rPr>
          <w:lang w:val="ru-RU"/>
        </w:rPr>
        <w:t>(1 โครินธ์ 11:29): เพราะเขาจะรับเพียงขนมปังและไวน์ธรรมดาเท่านั้น (จดหมายเกี่ยวกับความเชื่อออร์โธดอกซ์, ข้อ 15).</w:t>
      </w:r>
    </w:p>
    <w:p w14:paraId="25F96C0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ผู้ที่เข้ารับศีลศักดิ์สิทธิ์นั้น ไม่ต้องสงสัยเลยว่า ต้องมีความเชื่อและเตรียมตัวอย่างถูกต้องตามกฎระเบียบของพระศาสนจักร; แต่ไม่ใช่เพื่อให้ศีลศักดิ์สิทธิ์กลายเป็นศีลศักดิ์สิทธิ์และสามารถทำงานผ่านพระคุณได้ แต่เพื่อให้การรับศีลศักดิ์สิทธิ์นั้นเป็นไปอย่างสมควร เพื่อไม่ให้กลายเป็นการพิพากษาหรือการลงโทษสำหรับผู้ที่รับศีลศักดิ์สิทธิ์อย่างไม่สมควร และเพื่อให้ผลของพระคุณที่ได้รับนั้นเป็นไปเพื่อความรอดอย่างสมบูรณ์และเกิดผลในจิตวิญญาณของผู้เชื่อ</w:t>
      </w:r>
    </w:p>
    <w:p w14:paraId="6CB3030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A87A30F" w14:textId="77777777" w:rsidR="00BE1885" w:rsidRPr="006A21F9" w:rsidRDefault="00BE1885" w:rsidP="00BE1885">
      <w:pPr>
        <w:pStyle w:val="Heading5"/>
        <w:rPr>
          <w:lang w:val="ru-RU"/>
        </w:rPr>
      </w:pPr>
      <w:bookmarkStart w:id="1040" w:name="_Toc133143019"/>
      <w:bookmarkStart w:id="1041" w:name="_Toc133166376"/>
      <w:bookmarkStart w:id="1042" w:name="_Toc182221586"/>
      <w:bookmarkStart w:id="1043" w:name="_Toc238453153"/>
      <w:bookmarkStart w:id="1044" w:name="_Toc238453953"/>
      <w:bookmarkStart w:id="1045" w:name="_Toc238576178"/>
      <w:r w:rsidRPr="006A21F9">
        <w:rPr>
          <w:bCs/>
          <w:lang w:val="ru-RU"/>
        </w:rPr>
        <w:t xml:space="preserve">§246. </w:t>
      </w:r>
      <w:r w:rsidRPr="006A21F9">
        <w:rPr>
          <w:lang w:val="ru-RU"/>
        </w:rPr>
        <w:t>การประยุกต์ใช้ทางศีลธรรมของหลักคำสอนเกี่ยวกับศีลศักดิ์สิทธิ์</w:t>
      </w:r>
      <w:bookmarkEnd w:id="1040"/>
      <w:bookmarkEnd w:id="1041"/>
      <w:bookmarkEnd w:id="1042"/>
      <w:bookmarkEnd w:id="1043"/>
      <w:bookmarkEnd w:id="1044"/>
      <w:bookmarkEnd w:id="1045"/>
    </w:p>
    <w:p w14:paraId="3087363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หลักคำสอนเกี่ยวกับศีลศักดิ์สิทธิ์ของพระศาสนจักรสามารถมีอิทธิพลที่เป็นประโยชน์อย่างยิ่งต่อศีลธรรมของคริสตชน</w:t>
      </w:r>
    </w:p>
    <w:p w14:paraId="4E37A58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มาพิจารณาเกี่ยวกับศีลศักดิ์สิทธิ์โดยทั่วไปกันเถอะ: ที่นี่เราสามารถเรียนรู้ได้ดังนี้:</w:t>
      </w:r>
    </w:p>
    <w:p w14:paraId="47D7470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ในความสัมพันธ์กับพระเจ้า — ความเชื่อ ความหวัง และความรัก ความเชื่อ หากเราพิจารณาว่านี่คือเงื่อนไขแรกและสำคัญที่สุดที่เราต้องนำมาใช้เมื่อเข้าใกล้แต่ละศีลศักดิ์สิทธิ์ ความหวัง — หากเราพิจารณาอย่างลึกซึ้งว่า ในแต่ละศีลศักดิ์สิทธิ์ พระเจ้าทรงสัญญาให้เราได้รับของขวัญที่เต็มเปี่ยมด้วยพระคุณ และเราได้รับโอกาสได้เห็นการเป็นจริงของคำสัญญาเหล่านี้ ความรัก — เมื่อเราใคร่ครวญด้วยความเคารพต่อพระพรอันยิ่งใหญ่ที่พระเจ้าประทานแก่เราในศีลศักดิ์สิทธิ์แต่ละข้อ และพระองค์ประทานสิ่งเหล่านี้เพียงเพราะความดีอันไม่มีที่สิ้นสุดของพระองค์ที่มีต่อเรา</w:t>
      </w:r>
    </w:p>
    <w:p w14:paraId="28CC967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ในความสัมพันธ์กับเพื่อนบ้าน — ความสามัคคีและความรักพี่น้อง </w:t>
      </w:r>
      <w:r w:rsidRPr="006A21F9">
        <w:rPr>
          <w:i/>
          <w:iCs/>
          <w:lang w:val="ru-RU"/>
        </w:rPr>
        <w:t xml:space="preserve">เพราะเราทุกคนได้รับการบัพติศมาโดยพระวิญญาณเดียวกันเข้าสู่ร่างกายเดียวกัน </w:t>
      </w:r>
      <w:r w:rsidRPr="006A21F9">
        <w:rPr>
          <w:lang w:val="ru-RU"/>
        </w:rPr>
        <w:t xml:space="preserve">… </w:t>
      </w:r>
      <w:r w:rsidRPr="006A21F9">
        <w:rPr>
          <w:i/>
          <w:iCs/>
          <w:lang w:val="ru-RU"/>
        </w:rPr>
        <w:t xml:space="preserve">และเราทุกคนได้รับการเติมเต็มด้วยพระวิญญาณเดียวกัน </w:t>
      </w:r>
      <w:r w:rsidRPr="006A21F9">
        <w:rPr>
          <w:lang w:val="ru-RU"/>
        </w:rPr>
        <w:t xml:space="preserve">(1 โครินธ์ 12:13); </w:t>
      </w:r>
      <w:r w:rsidRPr="006A21F9">
        <w:rPr>
          <w:i/>
          <w:iCs/>
          <w:lang w:val="ru-RU"/>
        </w:rPr>
        <w:t xml:space="preserve">เราทุกคนร่วมรับประทานขนมปังเดียวกัน </w:t>
      </w:r>
      <w:r w:rsidRPr="006A21F9">
        <w:rPr>
          <w:lang w:val="ru-RU"/>
        </w:rPr>
        <w:t>(1 โครินธ์ 10:17); เราทุกคนได้รับการชำระล้างจากบาปด้วยพระคุณเดียวในศีลสารภาพบาป; พระคุณเดียวกันนี้ยังถูกมอบให้แก่เราทุกคนในศีลศักดิ์สิทธิ์อื่น ๆ ด้วยเช่นกัน ดังนั้น เราจึงต้องเป็น</w:t>
      </w:r>
      <w:r w:rsidRPr="006A21F9">
        <w:rPr>
          <w:i/>
          <w:iCs/>
          <w:lang w:val="ru-RU"/>
        </w:rPr>
        <w:t>ร่างกายเดียวและพระวิญญาณเดียว</w:t>
      </w:r>
      <w:r w:rsidRPr="006A21F9">
        <w:rPr>
          <w:lang w:val="ru-RU"/>
        </w:rPr>
        <w:t>อย่างแท้จริง (เอเฟซัส 4:4): ดังนั้น เราไม่ควรดูแลและ</w:t>
      </w:r>
      <w:r w:rsidRPr="006A21F9">
        <w:rPr>
          <w:i/>
          <w:iCs/>
          <w:lang w:val="ru-RU"/>
        </w:rPr>
        <w:t xml:space="preserve">แสดงความห่วงใยต่อกันด้วยความรัก พยายามรักษาความเป็นหนึ่งเดียวของพระวิญญาณในสายสัมพันธ์แห่งสันติภาพ </w:t>
      </w:r>
      <w:r w:rsidRPr="006A21F9">
        <w:rPr>
          <w:lang w:val="ru-RU"/>
        </w:rPr>
        <w:t>(เอเฟซัส 4:3) หรือไม่?</w:t>
      </w:r>
    </w:p>
    <w:p w14:paraId="4BB5DCB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ในด้านตัวเราเอง — ความถ่อมตัวและความบริสุทธิ์ เพราะศีลศักดิ์สิทธิ์เตือนเราอย่างชัดเจนว่า ด้านหนึ่ง คือการที่เราตกสู่บาปและความอ่อนแอทางศีลธรรม จนไม่อาจลุกขึ้นและแก้ไขวิถีชีวิตด้วยกำลังของตนเองได้ และอีกด้านหนึ่ง คือการเกิดใหม่ของเรา, การฟื้นฟู และการชำระให้บริสุทธิ์โดยพระคุณของพระเจ้า; สิ่งแรกนั้นย่อมกระตุ้นให้เราถ่อมตนโดยธรรมชาติ ส่วนสิ่งหลังนั้นบังคับให้เราต้องรักษาความบริสุทธิ์ที่พระเจ้าประทานให้เรา ใช้พลังที่เต็มไปด้วยพระคุณซึ่งถูกถ่ายทอดมาสู่เรา และก้าวหน้าอย่างค่อยเป็นค่อยไปในความเคร่งครัดทางศาสนา</w:t>
      </w:r>
    </w:p>
    <w:p w14:paraId="1AE0AE1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หากเราพิจารณาแต่ละศีลศักดิ์สิทธิ์อย่างแยกกัน เราจะพบบทเรียนทางศีลธรรมเดียวกันสำหรับตัวเราเอง</w:t>
      </w:r>
    </w:p>
    <w:p w14:paraId="3882C9B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เมื่อรับศีลล้างบาป เราได้ประกาศคำปฏิญาณอันศักดิ์สิทธิ์ต่อหน้าพระเจ้าและพระศาสนจักรอย่างจริงจังว่าจะปฏิเสธมารและทุกการกระทำของเขา จะรวมเป็นหนึ่งเดียวกับพระคริสต์ และจะใช้ชีวิตเพื่อพระองค์เพียงผู้เดียว; ในศีลล้างบาปเอง </w:t>
      </w:r>
      <w:r w:rsidRPr="006A21F9">
        <w:rPr>
          <w:lang w:val="ru-RU"/>
        </w:rPr>
        <w:lastRenderedPageBreak/>
        <w:t>เราได้รับการชำระล้างจากบาปทั้งปวง ได้รับการสวมใส่ในพระคริสต์ กลายเป็นบุตรของพระเจ้า และได้รับการเรียกสู่ชีวิตนิรันดร์: เมื่อเราคิดถึงเรื่องนี้ จิตสำนึกของเราจะไม่สามารถรับรู้และรู้สึกถึงน้ำหนักเต็มเปี่ยมของหน้าที่ที่เราได้รับไว้เมื่อนั้น รวมถึงขอบเขตความรับผิดชอบทั้งหมดของเราต่อพระเจ้าและความยุติธรรมนิรันดร์ของพระองค์ได้หรือไม่ หากเราไม่ปฏิบัติตามคำปฏิญาณที่ได้ให้ไว้ และพิสูจน์ว่าตัวเองไม่คู่ควรกับการเรียกนั้น?</w:t>
      </w:r>
    </w:p>
    <w:p w14:paraId="0C81883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ในพิธีศีลกำลัง เราได้รับการพิจารณาว่าสมควรที่จะรับพระวิญญาณบริสุทธิ์เข้ามาในตัวเรา พร้อมกับของประทานอันเปี่ยมด้วยพระคุณของพระองค์ ซึ่งจำเป็นสำหรับการเสริมสร้างและเติบโตในชีวิตฝ่ายจิตวิญญาณของเรา: นี่ไม่หมายความว่าเราได้สัญญาไว้แล้วว่าจะไม่ดับพระวิญญาณในตัวเรา (1 เธสะโลนิกา 5:19) จะจุดประกายของประทานของพระองค์ในตัวเราให้ลุกโชนขึ้นใหม่ (2 ทิโมธี 1:6) ให้ถูกนำโดยพระวิญญาณ (โรม 8:14), ให้ใช้ชีวิตไม่ตามเนื้อหนังแต่ตามพระวิญญาณ (โรม 8:1), และให้ออกผลทางจิตวิญญาณ ได้แก่: ความรัก ความชื่นชมยินดี ความสันติ ความอดทน ความเมตตา ความดี ความซื่อสัตย์ ความอ่อนโยน และการควบคุมตนเอง (กาลาเทีย 5:22)?</w:t>
      </w:r>
    </w:p>
    <w:p w14:paraId="6054515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ในศีลมหาสนิท เราได้รับร่างกายและเลือดที่บริสุทธิ์ที่สุดของพระผู้เป็นเจ้า และเราได้รับการพิจารณาว่าสมควรที่จะรับพระคริสต์ทั้งองค์—ทั้งพระเจ้าและมนุษย์—เข้าสู่ตัวเราเอง: ดังนั้น เราต้องเตรียมตัวด้วยความใส่ใจและความเคารพอย่างใด เพื่อรับศีลอันยิ่งใหญ่และน่าเกรงขามนี้; ด้วยความเคารพ ความเชื่อ และความรักเพียงใด เราจึงต้องเข้าใกล้พิธีนี้ และด้วยความรักและความระมัดระวังเพียงใด เราจึงต้องรักษาของขวัญอันล้ำค่านี้ไว้ภายในตัวเรา ซึ่งเป็นคำมั่นสัญญาแห่งชีวิตนิรันดร์และความรอดของเรา!</w:t>
      </w:r>
    </w:p>
    <w:p w14:paraId="1DC0835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เมื่อเราเข้าใกล้ศีลสารภาพบาปด้วยความสำนึกผิดในบาปที่เราได้กระทำ และได้รับคำอภัยจากบิดาทางจิตวิญญาณของเรา เราจึงให้คำปฏิญาณต่อองค์พระผู้เป็นเจ้าทุกครั้ง พร้อมด้วยความมุ่งมั่นแน่วแน่ที่จะปรับปรุงวิถีชีวิตและดำเนินชีวิตอย่างเคร่งครัดในพระธรรมตั้งแต่นี้เป็นต้นไป: ขอให้คำปฏิญาณนี้อยู่ต่อหน้าเราเสมอ และขอให้มันเป็นแรงบันดาลใจให้เราสร้างผลที่สมกับการกลับใจ (มัทธิว 3:8)</w:t>
      </w:r>
    </w:p>
    <w:p w14:paraId="7D7C790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5) </w:t>
      </w:r>
      <w:r w:rsidRPr="006A21F9">
        <w:rPr>
          <w:lang w:val="ru-RU"/>
        </w:rPr>
        <w:t>ผ่านศีลเจิมผู้ป่วย ผู้ป่วยและผู้ที่ใกล้ตายไม่เพียงแต่ได้รับการชำระบาป แต่ยังมักได้รับการยกขึ้นจากเตียงป่วยและจากขอบของความตายโดยพระเจ้า: ดังนั้น ชีวิตทั้งชีวิตของพวกเขา—ที่เหมือนได้รับการประทานใหม่—ควรอุทิศให้แก่ใคร หากไม่ใช่พระเจ้าผู้ทรงรักษาพวกเขา และชีวิตนั้นควรประกอบด้วยสิ่งใด หากไม่ใช่การขอบคุณพระองค์อย่างไม่หยุดยั้ง?</w:t>
      </w:r>
    </w:p>
    <w:p w14:paraId="2B3CC1A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6) </w:t>
      </w:r>
      <w:r w:rsidRPr="006A21F9">
        <w:rPr>
          <w:lang w:val="ru-RU"/>
        </w:rPr>
        <w:t>เมื่อพิธีศีลสมรสถูกจัดขึ้น คู่สมรสจะแลกเปลี่ยนคำปฏิญาณแห่งความซื่อสัตย์และความรักต่อกันต่อหน้าพระเจ้าและพระศาสนจักร และได้รับกำลังที่เต็มเปี่ยมด้วยพระหรรษทาน เพื่อปฏิบัติหน้าที่ใหม่ของพวกเขา—คือชีวิตครอบครัว—ด้วยศักดิ์ศรี; ขอให้การระลึกถึงทั้งสองสิ่งนี้เป็นบทเรียนที่คงอยู่เสมอสำหรับคู่สมรส เกี่ยวกับวิธีที่พวกเขาควรปฏิบัติต่อกัน และร่วมกันปฏิบัติต่อลูกๆ ที่พระเจ้าได้ประทานให้พวกเขา</w:t>
      </w:r>
    </w:p>
    <w:p w14:paraId="54DD62D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7) </w:t>
      </w:r>
      <w:r w:rsidRPr="006A21F9">
        <w:rPr>
          <w:lang w:val="ru-RU"/>
        </w:rPr>
        <w:t xml:space="preserve">ผ่านพิธีศักดิ์สิทธิ์แห่งการบวช ผู้ที่ได้รับการเลือกจะถูกยกขึ้นสู่การรับใช้พิเศษภายในพระศาสนจักร และได้รับพระคุณพิเศษเพื่อเป็นผู้สอนความเชื่อ ผู้แจกจ่ายพิธีศักดิ์สิทธิ์ของพระเจ้า และผู้เลี้ยงฝูงแกะฝ่ายจิตวิญญาณของพระคริสต์: นี่คือการเรียกที่สูงส่งเพียงใด และในขณะเดียวกัน ก็เป็นความรับผิดชอบที่ใหญ่หลวงเพียงใด! ผู้เลี้ยงแกะต้องจดจำคำพูดของพระผู้ช่วยให้รอดไว้อย่างมั่นคงเพียงใด: </w:t>
      </w:r>
      <w:r w:rsidRPr="006A21F9">
        <w:rPr>
          <w:i/>
          <w:iCs/>
          <w:lang w:val="ru-RU"/>
        </w:rPr>
        <w:t>‘ท่านคือเกลือแห่งแผ่นดิน … ท่านคือแสงสว่างของโลก</w:t>
      </w:r>
      <w:r w:rsidRPr="006A21F9">
        <w:rPr>
          <w:lang w:val="ru-RU"/>
        </w:rPr>
        <w:t xml:space="preserve">’ (มัทธิว 5:13–14) และคำเตือนของอัครสาวก: </w:t>
      </w:r>
      <w:r w:rsidRPr="006A21F9">
        <w:rPr>
          <w:i/>
          <w:iCs/>
          <w:lang w:val="ru-RU"/>
        </w:rPr>
        <w:t xml:space="preserve">‘จงเป็นแบบอย่างแก่ผู้เชื่อทั้งในคำพูด ในพฤติกรรม ในความรัก ในจิตวิญญาณ ในความเชื่อ และในความบริสุทธิ์’ </w:t>
      </w:r>
      <w:r w:rsidRPr="006A21F9">
        <w:rPr>
          <w:lang w:val="ru-RU"/>
        </w:rPr>
        <w:t xml:space="preserve">(1 ทิโมธี 4:12)! </w:t>
      </w:r>
      <w:r w:rsidRPr="006A21F9">
        <w:rPr>
          <w:i/>
          <w:iCs/>
          <w:lang w:val="ru-RU"/>
        </w:rPr>
        <w:t xml:space="preserve">ด้วยใจที่ห่วงใยตนเองและฝูงแกะทั้งฝูงเพียงใด พวกเขาจึงต้องเลี้ยงดูคริสตจักรของพระเจ้าและองค์พระผู้เป็นเจ้า ซึ่งพระองค์ได้ทรงซื้อไว้ด้วยพระโลหิตของพระองค์เอง </w:t>
      </w:r>
      <w:r w:rsidRPr="006A21F9">
        <w:rPr>
          <w:lang w:val="ru-RU"/>
        </w:rPr>
        <w:t>(</w:t>
      </w:r>
      <w:r w:rsidRPr="006A21F9">
        <w:rPr>
          <w:i/>
          <w:iCs/>
          <w:lang w:val="ru-RU"/>
        </w:rPr>
        <w:t xml:space="preserve"> </w:t>
      </w:r>
      <w:r w:rsidRPr="006A21F9">
        <w:rPr>
          <w:lang w:val="ru-RU"/>
        </w:rPr>
        <w:t>) (กิจการ 20:28)! ด้วยความกระตือรือร้นที่ไม่รู้จักเหน็ดเหนื่อยเพียงใด พวกเขาจึงต้องดำเนินงานอันยิ่งใหญ่นี้ ซึ่งทั้งความรอดของตนเองและความรอดของผู้อื่นที่อยู่ในความดูแลทางจิตวิญญาณของพวกเขา ล้วนขึ้นอยู่กับงานนี้!</w:t>
      </w:r>
    </w:p>
    <w:p w14:paraId="4C2640D4" w14:textId="77777777" w:rsidR="00BE1885" w:rsidRPr="006A21F9" w:rsidRDefault="00BE1885" w:rsidP="00BE1885">
      <w:pPr>
        <w:rPr>
          <w:lang w:val="ru-RU"/>
        </w:rPr>
      </w:pPr>
    </w:p>
    <w:p w14:paraId="7291D39D" w14:textId="77777777" w:rsidR="00BE1885" w:rsidRPr="006A21F9" w:rsidRDefault="00BE1885" w:rsidP="00BE1885">
      <w:pPr>
        <w:rPr>
          <w:lang w:val="ru-RU"/>
        </w:rPr>
      </w:pPr>
    </w:p>
    <w:p w14:paraId="5F701CA1" w14:textId="77777777" w:rsidR="00BE1885" w:rsidRPr="006A21F9" w:rsidRDefault="00BE1885" w:rsidP="00BE1885">
      <w:pPr>
        <w:pStyle w:val="Heading2"/>
        <w:rPr>
          <w:lang w:val="ru-RU"/>
        </w:rPr>
      </w:pPr>
      <w:bookmarkStart w:id="1046" w:name="_Toc133142618"/>
      <w:bookmarkStart w:id="1047" w:name="_Toc133143020"/>
      <w:bookmarkStart w:id="1048" w:name="_Toc133166377"/>
      <w:bookmarkStart w:id="1049" w:name="_Toc182221587"/>
      <w:bookmarkStart w:id="1050" w:name="_Toc238453154"/>
      <w:bookmarkStart w:id="1051" w:name="_Toc238453954"/>
      <w:bookmarkStart w:id="1052" w:name="_Toc238454338"/>
      <w:bookmarkStart w:id="1053" w:name="_Toc238466420"/>
      <w:bookmarkStart w:id="1054" w:name="_Toc238576179"/>
      <w:r w:rsidRPr="006A21F9">
        <w:rPr>
          <w:lang w:val="ru-RU"/>
        </w:rPr>
        <w:lastRenderedPageBreak/>
        <w:t xml:space="preserve">บทที่ </w:t>
      </w:r>
      <w:r w:rsidRPr="001E4083">
        <w:rPr>
          <w:bCs/>
        </w:rPr>
        <w:t>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br/>
        <w:t>เกี่ยวกับพระเจ้าในฐานะผู้พิพากษาและผู้ให้รางวัล</w:t>
      </w:r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</w:p>
    <w:p w14:paraId="6B072A39" w14:textId="77777777" w:rsidR="00BE1885" w:rsidRPr="006A21F9" w:rsidRDefault="00BE1885" w:rsidP="00BE1885">
      <w:pPr>
        <w:rPr>
          <w:lang w:val="ru-RU"/>
        </w:rPr>
      </w:pPr>
    </w:p>
    <w:p w14:paraId="0CEBAF77" w14:textId="77777777" w:rsidR="00BE1885" w:rsidRPr="006A21F9" w:rsidRDefault="00BE1885" w:rsidP="00BE1885">
      <w:pPr>
        <w:pStyle w:val="Heading5"/>
        <w:rPr>
          <w:lang w:val="ru-RU"/>
        </w:rPr>
      </w:pPr>
      <w:bookmarkStart w:id="1055" w:name="_Toc133143021"/>
      <w:bookmarkStart w:id="1056" w:name="_Toc133166378"/>
      <w:bookmarkStart w:id="1057" w:name="_Toc182221588"/>
      <w:bookmarkStart w:id="1058" w:name="_Toc238453155"/>
      <w:bookmarkStart w:id="1059" w:name="_Toc238453955"/>
      <w:bookmarkStart w:id="1060" w:name="_Toc238576180"/>
      <w:r w:rsidRPr="006A21F9">
        <w:rPr>
          <w:bCs/>
          <w:lang w:val="ru-RU"/>
        </w:rPr>
        <w:t xml:space="preserve">§247. </w:t>
      </w:r>
      <w:r w:rsidRPr="006A21F9">
        <w:rPr>
          <w:lang w:val="ru-RU"/>
        </w:rPr>
        <w:t>ความสัมพันธ์กับส่วนก่อนหน้า; แนวคิดเกี่ยวกับพระเจ้าในฐานะผู้พิพากษาและผู้ให้รางวัล; และเนื้อหาคำสอนของคริสตจักรในเรื่องนี้</w:t>
      </w:r>
      <w:bookmarkEnd w:id="1055"/>
      <w:bookmarkEnd w:id="1056"/>
      <w:bookmarkEnd w:id="1057"/>
      <w:bookmarkEnd w:id="1058"/>
      <w:bookmarkEnd w:id="1059"/>
      <w:bookmarkEnd w:id="1060"/>
    </w:p>
    <w:p w14:paraId="48B72B4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เพื่อการฟื้นฟูและความรอดอย่างสมบูรณ์ของมนุษยชาติที่ตกสู่บาป จำเป็นต้องมีการกระทำอันยิ่งใหญ่สามประการ: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เพื่อคืนดีผู้ทำบาปกับพระเจ้า ซึ่งเขาได้ทำบาปต่อพระเจ้าอย่างไม่มีที่สิ้นสุดด้วยการตกสู่บาปของเขา;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เพื่อชำระบาปของผู้มีบาปให้บริสุทธิ์ และทำให้เขาเป็นผู้ชอบธรรมและศักดิ์สิทธิ์;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เพื่อปลดปล่อยผู้มีบาปจากโทษที่สมควรได้รับจากบาปของเขา และประทานพรที่เขาสมควรได้รับตามความศักดิ์สิทธิ์ของเขา (§124). การกระทำแรกได้สำเร็จโดยพระเจ้าเอง—โดยไม่มีการมีส่วนร่วมของเรา—เมื่อพระองค์ทรงส่งพระบุตรองค์เดียวของพระองค์ลงมาสู่โลกนี้ ซึ่งพระบุตรองค์นั้นได้ทรงรับสภาพเป็นมนุษย์และรับบาปของมนุษยชาติทั้งมวลไว้บนพระองค์เอง แล้วทรงถวายการชดเชยที่สมบูรณ์ที่สุดต่อความยุติธรรมนิรันดร์ผ่านทางความตายของพระองค์, และด้วยวิธีนี้ ไม่เพียงแต่ทรงไถ่เราให้พ้นจากบาปและโทษที่สมควรได้รับจากบาป แต่ยังทรงรับประกันให้เราได้รับของประทานของพระวิญญาณบริสุทธิ์และความสุขนิรันดร์ (§153) พระเจ้าทรงกระทำการที่สองด้วยการมีส่วนร่วมของเรา พระองค์ทรงสถาปนาพระศาสนจักรอันศักดิ์สิทธิ์ของพระองค์บนโลกนี้ให้เป็นเครื่องมือที่มีชีวิตและคงอยู่ตลอดไป เพื่อชำระเราให้พ้นจากบาปและทำให้เราศักดิ์สิทธิ์ พระองค์ประทานพระคุณของพระวิญญาณบริสุทธิ์แก่เรา ในพระศาสนจักรและผ่านทางพระศาสนจักร เป็นพลังที่ทำงานเพื่อชำระเราให้พ้นจากบาปและทำให้เราศักดิ์สิทธิ์; พระองค์ได้สถาปนาศีลศักดิ์สิทธิ์ต่าง ๆ ภายในพระศาสนจักร เพื่อมอบของประทานอันหลากหลายแห่งพระคุณแห่งความรอดนี้ให้แก่เรา ตามความต้องการทั้งหมดของชีวิตฝ่ายจิตวิญญาณของเรา: และขึ้นอยู่กับเราเองว่าจะใช้หรือไม่ใช้เครื่องมือแห่งการชำระให้บริสุทธิ์ที่พระเจ้าทรงมอบให้เรา หลังจากที่พระองค์ได้ประทานสิ่งเหล่านี้แก่เราแล้ว พระองค์ยังได้กำหนดช่วงเวลาเฉพาะที่เราสามารถใช้ประโยชน์จากสิ่งเหล่านี้ได้: สำหรับบุคคลแต่ละคน ช่วงเวลาดังกล่าวจะคงอยู่จนถึงสิ้นชีวิตบนโลกนี้ ส่วนสำหรับมนุษยชาติทั้งมวล ช่วงเวลาดังกล่าวจะคงอยู่จนถึงสิ้นโลก สุดท้ายนี้ พระเจ้าผู้เป็นองค์พระผู้เป็นเจ้าจะทรงกระทำการที่สามเมื่อการที่สองเสร็จสิ้น ซึ่งพระองค์จะทรงดำเนินการด้วยการมีส่วนร่วมของเรา: พระองค์จะปรากฏตัวเป็นผู้พิพากษาของมนุษยชาติ โดยพิจารณาอย่างยุติธรรมว่าพวกเขาได้ใช้ประโยชน์จากวิธีการที่พระเจ้าประทานให้บนโลกนี้เพื่อการชำระล้างจากบาปและการชำระให้บริสุทธิ์หรือไม่ และว่าพวกเขามีคุณสมบัติหรือไม่มีคุณสมบัติที่จะได้รับการปลดปล่อยจากโทษสำหรับบาปของตนและได้รับความสุข; จากนั้น พระองค์จะทรงเป็นผู้ประทานรางวัลที่ยุติธรรม โดยกำหนดชะตากรรมเฉพาะตัวให้แต่ละบุคคลตามความดีความชอบของพวกเขา</w:t>
      </w:r>
    </w:p>
    <w:p w14:paraId="3604A58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เช่นเดียวกับที่บุคคลทั้งสามในพระตรีเอกภาพอันศักดิ์สิทธิ์ที่สุดได้มีส่วนร่วมในการไถ่บาปของเรา แม้ว่าในทางเคร่งครัดและโดยตรง ผู้ไถ่บาปของเราคือพระบุตรของพระเจ้า ผู้ซึ่งทรงรับธรรมชาติของเราไว้และทรงประสบความตายเพื่อเรา (§126); เช่นเดียวกับที่พระบุคคลทั้งสามในพระตรีเอกภาพอันศักดิ์สิทธิ์ที่สุดมีส่วนร่วมในการชำระให้บริสุทธิ์ของเรา แม้ว่าในทางเคร่งครัดและโดยตรงแล้ว พระวิญญาณบริสุทธิ์คือผู้ทรงนำการชำระให้บริสุทธิ์ของเราให้เกิดขึ้นผ่านพระคุณของพระองค์ (§165): ดังนั้น ในการพิพากษาเราและการประทานรางวัลแก่เรา พระตรีเอกภาพอันศักดิ์สิทธิ์ที่สุดทั้งสามพระองค์ก็มีส่วนร่วมด้วย แนวคิดนี้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เป็นผลสืบเนื่องมาจากหลักคำสอนที่ว่า บุคคลทั้งสามในพระตรีเอกภาพอันศักดิ์สิทธิ์ที่สุด มีสาระเดียวกัน </w:t>
      </w:r>
      <w:r w:rsidRPr="006A21F9">
        <w:rPr>
          <w:lang w:val="ru-RU"/>
        </w:rPr>
        <w:lastRenderedPageBreak/>
        <w:t xml:space="preserve">มีความเป็นพระเจ้าเดียวกัน และมีเจตจำนงเดียวกัน และต่างกันเพียงในคุณลักษณะส่วนบุคคลเท่านั้น จึงไม่สามารถแยกจากกันได้ในทุกสิ่ง — ซึ่งเป็นเหตุผลว่าทำไมจึงเป็นไปไม่ได้ที่หนึ่งในพระองค์จะกระทำการเพียงตามความประสงค์ของพระองค์เอง โดยไม่มีการมีส่วนร่วมของอีกสองพระองค์; — </w:t>
      </w:r>
      <w:r w:rsidRPr="006A21F9">
        <w:rPr>
          <w:b/>
          <w:bCs/>
          <w:lang w:val="ru-RU"/>
        </w:rPr>
        <w:t>b)</w:t>
      </w:r>
      <w:r w:rsidRPr="006A21F9">
        <w:rPr>
          <w:lang w:val="ru-RU"/>
        </w:rPr>
        <w:t xml:space="preserve"> ได้รับการยืนยันจากพระคัมภีร์ ซึ่งกล่าวไว้ เช่น เกี่ยวกับพระเจ้าโดยทั่วไปว่า: </w:t>
      </w:r>
      <w:r w:rsidRPr="006A21F9">
        <w:rPr>
          <w:i/>
          <w:iCs/>
          <w:lang w:val="ru-RU"/>
        </w:rPr>
        <w:t>‘จงเกรงกลัวพระเจ้าและรักษาพระบัญญัติของพระองค์ เพราะนี่คือหน้าที่ทั้งหมดของมนุษย์; เพราะพระเจ้าจะทรงนำทุกการกระทำมาพิพากษา รวมถึงทุกสิ่งที่ซ่อนเร้น ไม่ว่าจะดีหรือชั่ว</w:t>
      </w:r>
      <w:r w:rsidRPr="006A21F9">
        <w:rPr>
          <w:lang w:val="ru-RU"/>
        </w:rPr>
        <w:t xml:space="preserve">’ (ปัญญาจารย์ 12:13–14) และในอีกตอนหนึ่ง: </w:t>
      </w:r>
      <w:r w:rsidRPr="006A21F9">
        <w:rPr>
          <w:i/>
          <w:iCs/>
          <w:lang w:val="ru-RU"/>
        </w:rPr>
        <w:t xml:space="preserve">‘หากไม่มีความเชื่อ ก็ไม่อาจทำให้พระเจ้าพอพระทัยได้’; เพราะผู้ใดที่มาหาพระเจ้า ต้องเชื่อว่าพระองค์มีอยู่ และว่าพระองค์จะประทานรางวัลแก่ผู้ที่แสวงหาพระองค์ </w:t>
      </w:r>
      <w:r w:rsidRPr="006A21F9">
        <w:rPr>
          <w:lang w:val="ru-RU"/>
        </w:rPr>
        <w:t xml:space="preserve">[(ฮีบรู 11:6); ดูเพิ่มเติม (ฮีบรู 12:23)]; และอีกครั้ง: </w:t>
      </w:r>
      <w:r w:rsidRPr="006A21F9">
        <w:rPr>
          <w:i/>
          <w:iCs/>
          <w:lang w:val="ru-RU"/>
        </w:rPr>
        <w:t>‘ดังนั้น หลังจากที่พระเจ้าได้มองข้ามช่วงเวลาแห่งความไม่รู้แล้ว พระเจ้าจึงสั่งให้ทุกคนทุกแห่งหนกลับใจใหม่ เพราะพระองค์ได้กำหนดวันหนึ่งไว้ ซึ่งพระองค์จะพิพากษาโลกด้วยความยุติธรรมผ่านทางบุคคลที่พระองค์ได้ทรงแต่งตั้ง โดยได้ให้คำรับรองแก่ทุกคนด้วยการทรงให้บุคคลนั้นฟื้นคืนชีพจากความตาย</w:t>
      </w:r>
      <w:r w:rsidRPr="006A21F9">
        <w:rPr>
          <w:lang w:val="ru-RU"/>
        </w:rPr>
        <w:t xml:space="preserve">’ (กิจการ 17:30–31). แต่ในความเป็นจริงและโดยตรง พระองค์ คือพระบุตรของพระเจ้า พระเยซูคริสต์องค์พระผู้เป็นเจ้าของเรา ผู้พิพากษาทั้งผู้เป็นและผู้ตาย ซึ่งพระเจ้าได้ทรงแต่งตั้ง (กิจการ 10:42): พระบิดาได้ประทานอำนาจให้พระองค์เพื่อพิพากษา (ยอห์น 5:27); ผ่านทางพระองค์ พระเจ้าจะพิพากษาการกระทำลับๆ ของมนุษย์ (โรม 2:16); พระองค์เอง </w:t>
      </w:r>
      <w:r w:rsidRPr="006A21F9">
        <w:rPr>
          <w:i/>
          <w:iCs/>
          <w:lang w:val="ru-RU"/>
        </w:rPr>
        <w:t xml:space="preserve">ผู้เป็นบุตรมนุษย์ จะเสด็จมาในพระสิริของพระบิดาพร้อมกับทูตสวรรค์ของพระองค์ และจากนั้นพระองค์จะประทานรางวัลแก่แต่ละคนตามการกระทำของพวกเขา </w:t>
      </w:r>
      <w:r w:rsidRPr="006A21F9">
        <w:rPr>
          <w:lang w:val="ru-RU"/>
        </w:rPr>
        <w:t>[(มัทธิว 16:26). ดูเพิ่มเติม (มัทธิว 19:28); (มัทธิว 24:30); (2 โครินธ์ 5:10); (2 ทิโมธี 4:1); (ยูดา</w:t>
      </w:r>
      <w:r w:rsidRPr="006A21F9">
        <w:rPr>
          <w:rFonts w:cs="Cambria Math"/>
          <w:lang w:val="ru-RU"/>
        </w:rPr>
        <w:t xml:space="preserve"> 1:</w:t>
      </w:r>
      <w:r w:rsidRPr="006A21F9">
        <w:rPr>
          <w:lang w:val="ru-RU"/>
        </w:rPr>
        <w:t>14); (วิวรณ์ 1:7)], ดังที่พระศาสนจักรอันศักดิ์สิทธิ์ได้ประกาศไว้ในคำสารภาพความเชื่อของพระองค์เอง</w:t>
      </w:r>
      <w:r>
        <w:rPr>
          <w:rStyle w:val="FootnoteReference"/>
        </w:rPr>
        <w:footnoteReference w:id="1628"/>
      </w:r>
      <w:r w:rsidRPr="006A21F9">
        <w:rPr>
          <w:lang w:val="ru-RU"/>
        </w:rPr>
        <w:t xml:space="preserve"> และดังที่ผู้สอนของพระศาสนจักรได้ประกาศไว้ในงานเขียนของพวกเขา</w:t>
      </w:r>
      <w:r>
        <w:rPr>
          <w:rStyle w:val="FootnoteReference"/>
        </w:rPr>
        <w:footnoteReference w:id="1629"/>
      </w:r>
      <w:r w:rsidRPr="006A21F9">
        <w:rPr>
          <w:lang w:val="ru-RU"/>
        </w:rPr>
        <w:t xml:space="preserve"> ‘พระคริสต์คือผู้พิพากษา’ เช่นที่นักบุญซีริลแห่งเยรูซาเล็มกล่าวว่า, </w:t>
      </w:r>
      <w:r w:rsidRPr="006A21F9">
        <w:rPr>
          <w:i/>
          <w:iCs/>
          <w:lang w:val="ru-RU"/>
        </w:rPr>
        <w:t xml:space="preserve">‘เพราะพระบิดาไม่พิพากษาผู้ใดเลย แต่ได้มอบการพิพากษาทั้งหมดให้แก่พระบุตร’ </w:t>
      </w:r>
      <w:r w:rsidRPr="006A21F9">
        <w:rPr>
          <w:lang w:val="ru-RU"/>
        </w:rPr>
        <w:t>(ยอห์น 5:22) พระบิดาไม่ทรงสละอำนาจของพระองค์เอง แต่ทรงพิพากษาผ่านทางพระบุตร และด้วยเหตุนี้ ตามพระประสงค์ของพระบิดา พระบุตรจะทรงพิพากษา เพราะพระประสงค์ของพระบิดาไม่ใช่สิ่งหนึ่ง และพระประสงค์ของพระบุตรไม่ใช่สิ่งอื่น แต่เป็นสิ่งเดียวกัน”</w:t>
      </w:r>
      <w:r>
        <w:rPr>
          <w:rStyle w:val="FootnoteReference"/>
        </w:rPr>
        <w:footnoteReference w:id="1630"/>
      </w:r>
    </w:p>
    <w:p w14:paraId="6B4EF83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ในการอธิบายหลักคำสอนเกี่ยวกับพระเจ้าในฐานะผู้พิพากษาและผู้ให้รางวัล คริสตจักรออร์โธดอกซ์แยกแยะระหว่างสองประเภทของการพิพากษาของพระเจ้าและสองประเภทของรางวัล: ประการแรก, การพิพากษาเฉพาะบุคคล ซึ่งพระเจ้าจะดำเนินการกับแต่ละบุคคลทันทีหลังการเสียชีวิต ตามด้วยการให้รางวัลที่ยังไม่สมบูรณ์และเป็นการชั่วคราว; และประการที่สอง การพิพากษาทั่วไป ซึ่งพระเจ้าจะดำเนินการอย่างเคร่งครัดต่อมนุษยชาติทั้งมวล ณ วันสิ้นโลก และการพิพากษานี้จะสิ้นสุดด้วยการให้รางวัลที่สมบูรณ์แล้ว เป็นที่สิ้นสุด และนิรันดร์ (กฎแห่งคำสารภาพความเชื่อ, ส่วนที่ 1, คำตอบต่อคำถาม 58–61). ดังนั้น หลักคำสอนนี้จึงแบ่งออกเป็นสองส่วน โดยแต่ละส่วนแบ่งย่อยออกเป็นสองส่วนอีกที</w:t>
      </w:r>
    </w:p>
    <w:p w14:paraId="4F96584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5C6BD38" w14:textId="77777777" w:rsidR="00BE1885" w:rsidRPr="006A21F9" w:rsidRDefault="00BE1885" w:rsidP="00BE1885">
      <w:pPr>
        <w:rPr>
          <w:lang w:val="ru-RU"/>
        </w:rPr>
      </w:pPr>
    </w:p>
    <w:p w14:paraId="4455E41C" w14:textId="77777777" w:rsidR="00BE1885" w:rsidRPr="006A21F9" w:rsidRDefault="00BE1885" w:rsidP="00BE1885">
      <w:pPr>
        <w:pStyle w:val="Heading3"/>
        <w:rPr>
          <w:lang w:val="ru-RU"/>
        </w:rPr>
      </w:pPr>
      <w:bookmarkStart w:id="1061" w:name="_Toc133142619"/>
      <w:bookmarkStart w:id="1062" w:name="_Toc133143022"/>
      <w:bookmarkStart w:id="1063" w:name="_Toc133166379"/>
      <w:bookmarkStart w:id="1064" w:name="_Toc182221589"/>
      <w:bookmarkStart w:id="1065" w:name="_Toc238453156"/>
      <w:bookmarkStart w:id="1066" w:name="_Toc238453956"/>
      <w:bookmarkStart w:id="1067" w:name="_Toc238454339"/>
      <w:bookmarkStart w:id="1068" w:name="_Toc238466421"/>
      <w:bookmarkStart w:id="1069" w:name="_Toc238576181"/>
      <w:r w:rsidRPr="006A21F9">
        <w:rPr>
          <w:lang w:val="ru-RU"/>
        </w:rPr>
        <w:lastRenderedPageBreak/>
        <w:t xml:space="preserve">ส่วนที่ </w:t>
      </w:r>
      <w:r w:rsidRPr="001E4083">
        <w:rPr>
          <w:bCs/>
        </w:rPr>
        <w:t>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br/>
        <w:t>เกี่ยวกับพระเจ้าในฐานะผู้พิพากษาและผู้ให้รางวัลแก่แต่ละบุคคล</w:t>
      </w:r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</w:p>
    <w:p w14:paraId="2E1CED0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6BECE43" w14:textId="77777777" w:rsidR="00BE1885" w:rsidRPr="006A21F9" w:rsidRDefault="00BE1885" w:rsidP="00BE1885">
      <w:pPr>
        <w:pStyle w:val="Heading4"/>
        <w:rPr>
          <w:lang w:val="ru-RU"/>
        </w:rPr>
      </w:pPr>
      <w:bookmarkStart w:id="1070" w:name="_Toc133142620"/>
      <w:bookmarkStart w:id="1071" w:name="_Toc133143023"/>
      <w:bookmarkStart w:id="1072" w:name="_Toc133166380"/>
      <w:bookmarkStart w:id="1073" w:name="_Toc182221590"/>
      <w:bookmarkStart w:id="1074" w:name="_Toc238453157"/>
      <w:bookmarkStart w:id="1075" w:name="_Toc238453957"/>
      <w:bookmarkStart w:id="1076" w:name="_Toc238454340"/>
      <w:bookmarkStart w:id="1077" w:name="_Toc238466422"/>
      <w:r w:rsidRPr="006A21F9">
        <w:rPr>
          <w:bCs/>
          <w:lang w:val="ru-RU"/>
        </w:rPr>
        <w:t xml:space="preserve"> </w:t>
      </w:r>
      <w:bookmarkStart w:id="1078" w:name="_Toc238576182"/>
      <w:r w:rsidRPr="006A21F9">
        <w:rPr>
          <w:bCs/>
          <w:lang w:val="ru-RU"/>
        </w:rPr>
        <w:t xml:space="preserve">1. </w:t>
      </w:r>
      <w:r w:rsidRPr="006A21F9">
        <w:rPr>
          <w:lang w:val="ru-RU"/>
        </w:rPr>
        <w:t>เกี่ยวกับการพิพากษาส่วนบุคคล</w:t>
      </w:r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</w:p>
    <w:p w14:paraId="00FB9F3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501776F0" w14:textId="77777777" w:rsidR="00BE1885" w:rsidRPr="006A21F9" w:rsidRDefault="00BE1885" w:rsidP="00BE1885">
      <w:pPr>
        <w:pStyle w:val="Heading5"/>
        <w:rPr>
          <w:lang w:val="ru-RU"/>
        </w:rPr>
      </w:pPr>
      <w:bookmarkStart w:id="1079" w:name="_Toc133143024"/>
      <w:bookmarkStart w:id="1080" w:name="_Toc133166381"/>
      <w:bookmarkStart w:id="1081" w:name="_Toc182221591"/>
      <w:bookmarkStart w:id="1082" w:name="_Toc238453158"/>
      <w:bookmarkStart w:id="1083" w:name="_Toc238453958"/>
      <w:bookmarkStart w:id="1084" w:name="_Toc238576183"/>
      <w:r w:rsidRPr="006A21F9">
        <w:rPr>
          <w:lang w:val="ru-RU"/>
        </w:rPr>
        <w:t>§248. สถานการณ์ก่อนการพิพากษาส่วนบุคคล: ความตายของบุคคล</w:t>
      </w:r>
      <w:bookmarkEnd w:id="1079"/>
      <w:bookmarkEnd w:id="1080"/>
      <w:bookmarkEnd w:id="1081"/>
      <w:bookmarkEnd w:id="1082"/>
      <w:bookmarkEnd w:id="1083"/>
      <w:bookmarkEnd w:id="1084"/>
    </w:p>
    <w:p w14:paraId="2F3AC85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การพิพากษาส่วนบุคคล ตามที่คริสตจักรออร์โธดอกซ์สอน จะเกิดขึ้นกับบุคคลทันทีหลังการเสียชีวิต ซึ่งการเสียชีวิตนี้จึงเป็นสถานการณ์สำคัญที่มาก่อนการพิพากษานี้ (คำสอนความเชื่อออร์โธดอกซ์ ส่วนที่ 1 คำตอบคำถามที่ 61) หลักคำสอนเกี่ยวกับความตายเอง ซึ่งเราได้อธิบายไว้แล้วในส่วนหนึ่ง (§§90, 93) สามารถสรุปได้ที่นี่ในประเด็นหลักดังต่อไปนี้:</w:t>
      </w:r>
    </w:p>
    <w:p w14:paraId="7D2510F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ความตายของบุคคลคือการแยกตัวของวิญญาณออกจากร่างกาย และในพระคัมภีร์ได้กล่าวถึงด้วยชื่อต่าง ๆ เช่น: ‘การจากไป’ [(ลูกา 9:31); (2 เปโตร 1:15); (ฮีบรู 13:17)], ‘จุดจบ’ [(มัทธิว 10:22); </w:t>
      </w:r>
      <w:r w:rsidRPr="006A21F9">
        <w:rPr>
          <w:rFonts w:cs="Cambria Math"/>
          <w:lang w:val="ru-RU"/>
        </w:rPr>
        <w:t>(</w:t>
      </w:r>
      <w:r w:rsidRPr="006A21F9">
        <w:rPr>
          <w:lang w:val="ru-RU"/>
        </w:rPr>
        <w:t>มัทธิว 24:13); (1 โครินธ์ 1:8); (ฮีบรู 13:7)], การปลดปล่อยวิญญาณจากคุกของมัน (สดุดี 141:8), การหลุดพ้นจากพันธนาการของร่างกาย (ฟิลิปปี 1:23), การจากไป (2 ทิโมธี 4:6), การหลับไป (กิจการ 13:36) และอื่นๆ ที่คล้ายกัน เมื่อส่วนประกอบทั้งสองของมนุษย์แยกจากกันแล้ว ร่างกายของเขา ซึ่งเหมือนฝุ่นดิน ก็กลับคืนสู่ดินเหมือนเดิม ส่วนวิญญาณก็กลับคืนสู่พระเจ้าผู้ประทานมันมา (ปัญญาจารย์ 12:7) และยังคงมีชีวิตอยู่ตลอดไปและไม่ตาย (§81)</w:t>
      </w:r>
    </w:p>
    <w:p w14:paraId="1208BFA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สาเหตุแห่งความตายของมนุษย์อยู่ที่การตกสู่บาป </w:t>
      </w:r>
      <w:r w:rsidRPr="008D7784">
        <w:rPr>
          <w:lang w:val="ru-RU"/>
        </w:rPr>
        <w:t>[</w:t>
      </w:r>
      <w:r w:rsidRPr="006A21F9">
        <w:rPr>
          <w:lang w:val="ru-RU"/>
        </w:rPr>
        <w:t>(ปฐมกาล 2:17</w:t>
      </w:r>
      <w:r w:rsidRPr="008D7784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(ปฐมกาล 3:19)</w:t>
      </w:r>
      <w:r w:rsidRPr="008D7784">
        <w:rPr>
          <w:lang w:val="ru-RU"/>
        </w:rPr>
        <w:t>]</w:t>
      </w:r>
      <w:r w:rsidRPr="006A21F9">
        <w:rPr>
          <w:lang w:val="ru-RU"/>
        </w:rPr>
        <w:t>. เพราะพระเจ้าทรงสร้างมนุษย์เพื่อความไม่เสื่อมสลาย (ปัญญาจารย์ 2:23) และเพื่อฟื้นฟูกำลังกายของเขาอย่างต่อเนื่องและรักษาชีวิตเขาไว้ตลอดไป พระองค์จึงประทานต้นไม้แห่งชีวิตให้เขาตั้งแต่แรกเริ่ม (ปฐมกาล 2:9) แต่เนื่องจากความไม่เชื่อฟังต่อพระประสงค์ของพระเจ้า ทำให้เขาไม่สมควรที่จะได้รับผลจากต้นไม้แห่งพระคุณ (ปฐมกาล 3:22); เนื่องจากบาป ซึ่งเป็นพฤติกรรมที่ขัดกับกฎหมายและธรรมชาติ ได้นำหลักการทำลายล้างของความเจ็บป่วยและความเหนื่อยล้าเข้ามาในร่างกายมนุษย์ ดังนั้น ผลลัพธ์และโทษที่หลีกเลี่ยงไม่ได้ของบาปจึงคือความตายของมนุษย์ (ปฐมกาล 3:22) (§§92, 93).</w:t>
      </w:r>
    </w:p>
    <w:p w14:paraId="74AC4C8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เนื่องจากเป็นผลและโทษของบาปของพ่อแม่คนแรกของเรา ซึ่งแพร่กระจายจากพวกเขาไปยังลูกหลานทั้งหมด ความตายจึงกลายเป็นชะตากรรมร่วมของมนุษยชาติทั้งมวล: </w:t>
      </w:r>
      <w:r w:rsidRPr="006A21F9">
        <w:rPr>
          <w:i/>
          <w:iCs/>
          <w:lang w:val="ru-RU"/>
        </w:rPr>
        <w:t xml:space="preserve">เช่นเดียวกับที่บาปเข้าสู่โลกผ่านทางคนเพียงคนเดียว และผ่านทางบาป ความตายก็เข้าสู่โลก ดังนั้น ความตายจึงแพร่กระจายไปยังทุกคน เพราะในตัวเขาทุกคนได้ทำบาป </w:t>
      </w:r>
      <w:r w:rsidRPr="006A21F9">
        <w:rPr>
          <w:lang w:val="ru-RU"/>
        </w:rPr>
        <w:t>[(โรม 5:12); (1 โครินธ์ 15:22); (สดุดี 88:49)]. ตัวอย่างของเอโนคและเอลียาห์ รวมถึงผู้ที่อัครทูตกล่าวถึง</w:t>
      </w:r>
      <w:r w:rsidRPr="006A21F9">
        <w:rPr>
          <w:i/>
          <w:iCs/>
          <w:lang w:val="ru-RU"/>
        </w:rPr>
        <w:t>—‘ไม่ใช่ทุกคนในพวกเราจะตาย แต่ทุกคนจะได้รับการเปลี่ยนแปลงในพริบตาเดียว ในชั่วพริบตาเดียว เมื่อเสียงแตรสุดท้าย</w:t>
      </w:r>
      <w:r w:rsidRPr="006A21F9">
        <w:rPr>
          <w:lang w:val="ru-RU"/>
        </w:rPr>
        <w:t>ดังขึ้น’ [(1 โครินธ์ 15:51–52); ดูเพิ่มเติม (1 เธสะโลนิกา 4:16)] เป็นเพียงข้อยกเว้นจากกฎทั่วไป และไม่ได้หักล้างความเป็นสากลของกฎแห่งความตาย</w:t>
      </w:r>
    </w:p>
    <w:p w14:paraId="11014E2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 xml:space="preserve">ความตายคือจุดสิ้นสุดที่เวลาแห่งการทำความดีของบุคคลสิ้นสุดลง และเวลาแห่งการรับผลกรรมเริ่มต้นขึ้น ดังนั้น หลังจากความตายแล้ว เราไม่อาจกลับใจหรือเปลี่ยนแปลงวิถีชีวิตได้อีก พระคริสต์ผู้ช่วยให้รอดได้แสดงความจริงนี้ในคำอุปมาเรื่องคนรวยและลาซารัส ซึ่งแสดงให้เห็นว่าทั้งสองได้รับรางวัลทันทีหลังความตาย และคนรวยนั้น ไม่ว่าเขาจะทุกข์ทรมานในฮาเดสมากเพียงใด ก็ไม่สามารถหลุดพ้นจากความทรมานนั้นได้ด้วยการกลับใจ (ลูกา 16:26) อัครสาวกเปาโลได้กล่าวถึงความจริงนี้ในภายหลังเมื่อท่านเขียนถึงตัวท่านเองว่า: </w:t>
      </w:r>
      <w:r w:rsidRPr="006A21F9">
        <w:rPr>
          <w:i/>
          <w:iCs/>
          <w:lang w:val="ru-RU"/>
        </w:rPr>
        <w:t>‘ข้าพเจ้าได้ต่อสู้การต่อสู้ที่ดีแล้ว ข้าพเจ้าได้วิ่งจนจบทางแล้ว ข้าพเจ้าได้รักษาความเชื่อไว้แล้ว และบัดนี้มีมงกุฎแห่งความชอบธรรมเตรียมไว้สำหรับข้าพเจ้า ซึ่งองค์พระผู้เป็นเจ้า ผู้พิพากษาผู้ชอบธรรม จะประทานให้แก่ข้าพเจ้า</w:t>
      </w:r>
      <w:r w:rsidRPr="006A21F9">
        <w:rPr>
          <w:lang w:val="ru-RU"/>
        </w:rPr>
        <w:t xml:space="preserve">’ (2 ทิโมธี 4:7–8) และเมื่อท่านเตือนสติคริสตชนว่า: </w:t>
      </w:r>
      <w:r w:rsidRPr="006A21F9">
        <w:rPr>
          <w:i/>
          <w:iCs/>
          <w:lang w:val="ru-RU"/>
        </w:rPr>
        <w:t xml:space="preserve">‘ดูเถิด บัดนี้เป็นเวลาที่พระเจ้าทรงพอพระทัย ดูเถิด บัดนี้เป็นวันแห่งความรอด’ </w:t>
      </w:r>
      <w:r w:rsidRPr="006A21F9">
        <w:rPr>
          <w:lang w:val="ru-RU"/>
        </w:rPr>
        <w:t xml:space="preserve">(2 โครินธ์ 6:2); </w:t>
      </w:r>
      <w:r w:rsidRPr="006A21F9">
        <w:rPr>
          <w:i/>
          <w:iCs/>
          <w:lang w:val="ru-RU"/>
        </w:rPr>
        <w:t>‘ในขณะที่ยังมีเวลาอยู่ ให้เราทำความดีต่อทุกคน</w:t>
      </w:r>
      <w:r w:rsidRPr="006A21F9">
        <w:rPr>
          <w:lang w:val="ru-RU"/>
        </w:rPr>
        <w:t>’ (กาลาเทีย 6:10) บิดาผู้ศักดิ์สิทธิ์และครูสอนของคริสตจักรได้เทศนาเรื่องนี้อย่างชัดเจน เช่น:</w:t>
      </w:r>
    </w:p>
    <w:p w14:paraId="7A20307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นักบุญซีริลแห่งเยรูซาเล็ม: ‘เมื่อมีคำกล่าวว่า: “ผู้ตายจะไม่สรรเสริญพระองค์, โอ พระเจ้า”—สิ่งนี้แสดงให้เห็นว่าเวลาสำหรับการกลับใจและการอภัยบาปจำกัดอยู่เพียงในชีวิตนี้เท่านั้น ซึ่งในช่วงเวลานี้ ผู้ที่ได้รับการอภัยบาปจะสรรเสริญพระองค์; แต่ผู้ที่จบชีวิตในบาป หลังจากตายแล้ว จะไม่สามารถสรรเสริญพระองค์ได้อีกต่อไปเหมือนผู้ที่ได้รับพระพรนี้: พวกเขาจะต้องร้องไห้; เพราะการสรรเสริญเหมาะสำหรับผู้ที่แสดงความขอบคุณ และการร้องไห้เหมาะสำหรับผู้ที่ถูกลงโทษ”</w:t>
      </w:r>
      <w:r>
        <w:rPr>
          <w:rStyle w:val="FootnoteReference"/>
        </w:rPr>
        <w:footnoteReference w:id="1631"/>
      </w:r>
    </w:p>
    <w:p w14:paraId="3FF0409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“เวลาปัจจุบันคือเวลาแห่งการกลับใจและการอภัยบาป ส่วนในยุคที่จะมาถึงจะมีการพิพากษาที่ยุติธรรมเพื่อตอบแทนการกระทำ” และเพิ่มเติมว่า: “หลังจากจากโลกนี้ไปแล้ว จะไม่มีเวลาอีกสำหรับการทำความดี เพราะพระเจ้าด้วยความอดทนอันยาวนานของพระองค์ ได้กำหนดเวลาของชีวิตปัจจุบันนี้ไว้สำหรับการกระทำที่จำเป็นเพื่อทำให้พระเจ้าพอพระทัย”</w:t>
      </w:r>
      <w:r>
        <w:rPr>
          <w:rStyle w:val="FootnoteReference"/>
        </w:rPr>
        <w:footnoteReference w:id="1632"/>
      </w:r>
    </w:p>
    <w:p w14:paraId="7EE9AD8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นักเทววิทยา: “การรับการแก้ไขและชำระล้างที่นี่ดีกว่าการต้องทนทุกข์ทรมานที่นั่น เมื่อถึงเวลาของการลงโทษแทนที่จะเป็นการชำระล้าง เพราะเช่นเดียวกับที่เราควรระลึกถึงพระเจ้าที่นี่ขณะที่ยังมีชีวิตอยู่ (ดังที่ดาวิดได้สะท้อนไว้อย่างงดงาม) ดังนั้น สำหรับผู้ที่จากโลกนี้ไปแล้ว ก็ไม่มีการสารภาพหรือการแก้ไขในฮาเดส (สดุดี 6:6); เพราะพระเจ้าได้จำกัดเวลาแห่งชีวิตที่กระตือรือร้นไว้สำหรับการพำนักของเราที่นี่ ในขณะที่สงวนชีวิตในอนาคตไว้สำหรับการตรวจสอบสิ่งที่ได้กระทำไปแล้ว”</w:t>
      </w:r>
      <w:r>
        <w:rPr>
          <w:rStyle w:val="FootnoteReference"/>
        </w:rPr>
        <w:footnoteReference w:id="1633"/>
      </w:r>
    </w:p>
    <w:p w14:paraId="65B3E0D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“เพียงชีวิตปัจจุบันนี้เท่านั้นที่เป็นเวลาสำหรับการทำความดี ส่วนหลังความตายจะมีคำพิพากษาและโทษ เพราะมีคำกล่าวว่า: </w:t>
      </w:r>
      <w:r w:rsidRPr="006A21F9">
        <w:rPr>
          <w:i/>
          <w:iCs/>
          <w:lang w:val="ru-RU"/>
        </w:rPr>
        <w:t>‘ในความตายไม่มีการระลึกถึงพระองค์: ในหลุมศพ ใครจะสรรเสริญพระองค์?</w:t>
      </w:r>
      <w:r w:rsidRPr="006A21F9">
        <w:rPr>
          <w:lang w:val="ru-RU"/>
        </w:rPr>
        <w:t>’ (สดุดี 6:6)”</w:t>
      </w:r>
      <w:r>
        <w:rPr>
          <w:rStyle w:val="FootnoteReference"/>
        </w:rPr>
        <w:footnoteReference w:id="1634"/>
      </w:r>
      <w:r w:rsidRPr="006A21F9">
        <w:rPr>
          <w:lang w:val="ru-RU"/>
        </w:rPr>
        <w:t xml:space="preserve"> “ในขณะที่เรายังอยู่ในชีวิตปัจจุบันนี้ เรายังสามารถหลีกเลี่ยงการลงโทษได้โดยการปรับปรุงตนเอง แต่เมื่อเราผ่านเข้าสู่ชีวิตถัดไป การคร่ำครวญถึงบาปของเราจะเป็นไปโดยเปล่าประโยชน์”</w:t>
      </w:r>
      <w:r>
        <w:rPr>
          <w:rStyle w:val="FootnoteReference"/>
        </w:rPr>
        <w:footnoteReference w:id="1635"/>
      </w:r>
    </w:p>
    <w:p w14:paraId="40C6C5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ธีโอดอร์แห่งเฮราคลีอา: “หลังความตาย ไม่มีเวลาสำหรับการกลับใจ”</w:t>
      </w:r>
      <w:r>
        <w:rPr>
          <w:rStyle w:val="FootnoteReference"/>
        </w:rPr>
        <w:footnoteReference w:id="1636"/>
      </w:r>
    </w:p>
    <w:p w14:paraId="2494587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นักบุญเทโอฟิแลคท์แห่งบัลแกเรีย: “ดูเถิด บนโลกนี้เรายังสามารถชดใช้บาปของเราได้ แต่เมื่อเราจากโลกนี้ไปแล้ว เราก็ไม่อาจชดใช้บาปของเราได้อีก ด้วยความพยายามของเราเองผ่านการสารภาพบาป เพราะประตูได้ปิดลงแล้ว”</w:t>
      </w:r>
      <w:r>
        <w:rPr>
          <w:rStyle w:val="FootnoteReference"/>
        </w:rPr>
        <w:footnoteReference w:id="1637"/>
      </w:r>
      <w:r w:rsidRPr="006A21F9">
        <w:rPr>
          <w:lang w:val="ru-RU"/>
        </w:rPr>
        <w:t xml:space="preserve"> “ในยุคปัจจุบันนี้ เราสามารถทำและบรรลุสิ่งต่าง ๆ ได้ แต่ในยุคที่จะมาถึง พลังการกระทำทั้งหมดของจิตวิญญาณจะถูกผูกมัด และไม่สามารถทำสิ่งดีใด ๆ เพื่อชดเชยบาปของตนเองได้”</w:t>
      </w:r>
      <w:r>
        <w:rPr>
          <w:rStyle w:val="FootnoteReference"/>
        </w:rPr>
        <w:footnoteReference w:id="1638"/>
      </w:r>
      <w:r w:rsidRPr="006A21F9">
        <w:rPr>
          <w:lang w:val="ru-RU"/>
        </w:rPr>
        <w:t xml:space="preserve"> “หลังจากจากโลกนี้ไปแล้ว ก็ไม่ใช่เวลาที่จะกลับใจหรือลงมือทำสิ่งใดอีก”</w:t>
      </w:r>
      <w:r>
        <w:rPr>
          <w:rStyle w:val="FootnoteReference"/>
        </w:rPr>
        <w:footnoteReference w:id="1639"/>
      </w:r>
    </w:p>
    <w:p w14:paraId="6A13465D" w14:textId="77777777" w:rsidR="00BE1885" w:rsidRPr="006A21F9" w:rsidRDefault="00BE1885" w:rsidP="00BE1885">
      <w:pPr>
        <w:rPr>
          <w:lang w:val="ru-RU"/>
        </w:rPr>
      </w:pPr>
    </w:p>
    <w:p w14:paraId="007F5C45" w14:textId="77777777" w:rsidR="00BE1885" w:rsidRPr="006A21F9" w:rsidRDefault="00BE1885" w:rsidP="00BE1885">
      <w:pPr>
        <w:pStyle w:val="Heading5"/>
        <w:rPr>
          <w:lang w:val="ru-RU"/>
        </w:rPr>
      </w:pPr>
      <w:bookmarkStart w:id="1085" w:name="_Toc133143025"/>
      <w:bookmarkStart w:id="1086" w:name="_Toc133166382"/>
      <w:bookmarkStart w:id="1087" w:name="_Toc182221592"/>
      <w:bookmarkStart w:id="1088" w:name="_Toc238453159"/>
      <w:bookmarkStart w:id="1089" w:name="_Toc238453959"/>
      <w:bookmarkStart w:id="1090" w:name="_Toc238576184"/>
      <w:r w:rsidRPr="006A21F9">
        <w:rPr>
          <w:lang w:val="ru-RU"/>
        </w:rPr>
        <w:t>§249. ความถูกต้องของคำพิพากษาส่วนบุคคล</w:t>
      </w:r>
      <w:bookmarkEnd w:id="1085"/>
      <w:bookmarkEnd w:id="1086"/>
      <w:bookmarkEnd w:id="1087"/>
      <w:bookmarkEnd w:id="1088"/>
      <w:bookmarkEnd w:id="1089"/>
      <w:bookmarkEnd w:id="1090"/>
    </w:p>
    <w:p w14:paraId="3103678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หลักคำสอนที่ว่า เมื่อบุคคลหนึ่งเสียชีวิต จะมีการพิพากษาสำหรับเขา ซึ่งเรียกว่า “การพิพากษาเฉพาะบุคคล” (particular judgement) ที่แตกต่างจาก “การพิพากษาทั่วไป” (general judgement) ซึ่งจะเกิดขึ้นเมื่อโลกสิ้นสุดลง:</w:t>
      </w:r>
    </w:p>
    <w:p w14:paraId="6AA89E0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เป็นที่รู้จักกันแล้วในคริสตจักรยุคพันธสัญญาเดิม บุตรผู้ฉลาดของสิราขกล่าวไว้ในตอนหนึ่งว่า: </w:t>
      </w:r>
      <w:r w:rsidRPr="006A21F9">
        <w:rPr>
          <w:i/>
          <w:iCs/>
          <w:lang w:val="ru-RU"/>
        </w:rPr>
        <w:t>‘เป็นเรื่องง่ายสำหรับพระเจ้าที่จะให้รางวัลแก่บุคคลตามการกระทำของเขาในวันตายของเขา ความทุกข์เพียงชั่วขณะทำให้คนลืมความสุขของตนเอง และเมื่อบุคคลนั้นตาย การกระทำของเขาจะถูก</w:t>
      </w:r>
      <w:r w:rsidRPr="006A21F9">
        <w:rPr>
          <w:lang w:val="ru-RU"/>
        </w:rPr>
        <w:t xml:space="preserve">เปิดเผย’ (สิราข 11:26–27) ดังนั้น หากเป็นสิ่งที่เหมาะสมต่อพระเจ้าที่จะให้รางวัลแก่ผู้คนตามความดีความชอบของพวกเขาในวันตายของพวกเขาเอง; </w:t>
      </w:r>
      <w:r w:rsidRPr="006A21F9">
        <w:rPr>
          <w:lang w:val="ru-RU"/>
        </w:rPr>
        <w:lastRenderedPageBreak/>
        <w:t>หากตามพระประสงค์ของพระองค์ การกระทำของบุคคลนั้นถูกเปิดเผยให้เขาเห็นในขณะตายนั้นเอง และสิ่งนี้ไม่ถูกเลื่อนออกไปจนถึงวันพิพากษาครั้งสุดท้าย: แล้วต้องยอมรับว่ามีการพิพากษาเฉพาะบุคคลสำหรับบุคคลนั้นทันทีหลังการตายของเขาด้วย มิฉะนั้น การกระทำทั้งหมดของบุคคลนั้นถูกเปิดเผยให้เขาเห็นในเวลานั้นเพื่อวัตถุประสงค์ใด? การเปิดเผยนี้มีความหมายอย่างไร? และทำไมผู้ทรงปัญญาสูงสุดจึงกล่าวว่า ในวันตายนั้นเอง เป็นสิ่งที่เหมาะสมที่พระเจ้าจะให้รางวัลแก่บุคคลตามการกระทำของเขา?…</w:t>
      </w:r>
    </w:p>
    <w:p w14:paraId="61C3906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นักบุญเปาโล อัครสาวก ได้แสดงความคิดนี้อย่างชัดเจนในพันธสัญญาใหม่ เมื่อท่านกล่าวว่า: </w:t>
      </w:r>
      <w:r w:rsidRPr="006A21F9">
        <w:rPr>
          <w:i/>
          <w:iCs/>
          <w:lang w:val="ru-RU"/>
        </w:rPr>
        <w:t>‘มนุษย์ถูกกำหนดให้ตายครั้งเดียว และหลังจากนั้นคือการพิพากษา</w:t>
      </w:r>
      <w:r w:rsidRPr="006A21F9">
        <w:rPr>
          <w:lang w:val="ru-RU"/>
        </w:rPr>
        <w:t>’ (ฮีบรู 9:27) อัครสาวกไม่คิดว่ามีช่วงเวลาใดระหว่างการตายและการพิพากษา และด้วยเหตุนี้ ท่านจึงไม่ได้กล่าวถึงการพิพากษาครั้งสุดท้าย แต่กล่าวถึงการพิพากษาเฉพาะตัว</w:t>
      </w:r>
    </w:p>
    <w:p w14:paraId="2686B7F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3)</w:t>
      </w:r>
      <w:r w:rsidRPr="006A21F9">
        <w:rPr>
          <w:lang w:val="ru-RU"/>
        </w:rPr>
        <w:t xml:space="preserve"> บรรดาพระบิดาผู้ศักดิ์สิทธิ์และครูสอนของคริสตจักรได้เทศนาเรื่องนี้อย่างชัดเจน ตัวอย่างเช่น:</w:t>
      </w:r>
    </w:p>
    <w:p w14:paraId="194BAF8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 ได้กล่าวถึงการเสียชีวิตของกษัตริย์คอนสแตนติอุสในบทหนึ่งว่า เขาได้จากโลกนี้ไป ‘โดยที่ตามคำกล่าวของผู้คน เขาได้แสดงความสำนึกผิดที่ไร้ประโยชน์ด้วยลมหายใจสุดท้าย เมื่อทุกคนกลายเป็นผู้พิพากษาที่จริงใจต่อตนเอง เนื่องจากคำพิพากษาที่รอคอยพวกเขาอยู่ที่นั่น’</w:t>
      </w:r>
      <w:r>
        <w:rPr>
          <w:rStyle w:val="FootnoteReference"/>
        </w:rPr>
        <w:footnoteReference w:id="1640"/>
      </w:r>
    </w:p>
    <w:p w14:paraId="0799CE7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 ได้เตือนผู้ฟังว่า: ‘ไม่มีใครที่ยังมีชีวิตอยู่บนโลกนี้ ซึ่งยังไม่ได้รับการอภัยบาป จะสามารถหลีกเลี่ยงการลงโทษสำหรับบาปเหล่านั้นได้ เมื่อก้าวเข้าสู่ชีวิตในโลกหน้า’ แต่เช่นเดียวกับที่ผู้กระทำผิดถูกนำตัวจากคุกมาขึ้นศาลในสภาพถูกโซ่ตรวน ดังนั้น เมื่อจากโลกนี้ไป ทุกวิญญาณจะถูกนำตัวมาต่อหน้าการพิพากษาครั้งสุดท้าย โดยแบกรับพันธนาการแห่งบาปต่าง ๆ”</w:t>
      </w:r>
      <w:r>
        <w:rPr>
          <w:rStyle w:val="FootnoteReference"/>
        </w:rPr>
        <w:footnoteReference w:id="1641"/>
      </w:r>
      <w:r w:rsidRPr="006A21F9">
        <w:rPr>
          <w:lang w:val="ru-RU"/>
        </w:rPr>
        <w:t xml:space="preserve"> “เมื่อเราจากโลกนี้ไป เราจะปรากฏตัวต่อหน้าการพิพากษาครั้งสุดท้าย และต้องรายงานทุกการกระทำของเรา; และ—หากเรายังคงยึดมั่นในบาป—เราจะถูกลงโทษและทรมาน; แต่หากเราตั้งใจที่จะระมัดระวังตนเองแม้เพียงเล็กน้อย เราก็จะได้รับการพิจารณาว่าสมควรได้รับมงกุฎและพรอันหาที่เปรียบมิได้: เมื่อรู้เช่นนี้ เราจะปิดปากผู้ที่คิดต่างออกไป และเราจะก้าวเดินบนทางแห่งความดี เพื่อด้วยความหวังอันสมกับคริสตชน เราจะได้ปรากฏตัวต่อหน้าการพิพากษาครั้งนั้น และรับพรที่สัญญาไว้แก่เรา”</w:t>
      </w:r>
      <w:r>
        <w:rPr>
          <w:rStyle w:val="FootnoteReference"/>
        </w:rPr>
        <w:footnoteReference w:id="1642"/>
      </w:r>
      <w:r w:rsidRPr="006A21F9">
        <w:rPr>
          <w:lang w:val="ru-RU"/>
        </w:rPr>
        <w:t xml:space="preserve"> และอีกครั้ง: “เตรียมงานของคุณไว้ก่อน และเตรียมตัวสำหรับการเดินทาง (สุภาษิต 24:27) หากท่านได้ขโมยสิ่งใดจากใครก็ตาม จงคืนมันไป และกล่าวตามอย่างที่ซากเคียสได้ทำว่า: ‘ข้าพเจ้าจะชดใช้สี่เท่าของสิ่งที่ข้าพเจ้าได้ขโมยไป’ (ลูกา 19:8) หากท่านได้ด่าทอใคร หรือกลายเป็นศัตรูกับใคร จงคืนดีกันก่อนที่บัลลังก์พิพากษา จงจัดการทุกอย่างให้เรียบร้อยที่นี่ เพื่อท่านจะได้เผชิญหน้ากับบัลลังก์พิพากษานั้นโดยไม่มีความเศร้าโศก ตราบใดที่เรายังอยู่ที่นี่ เรายังมีความหวังที่ดี แต่เมื่อเราจากโลกนี้ไปสู่โลกอื่นแล้ว เราจะไม่สามารถกลับใจและชำระบาปของเราได้อีก ดังนั้น เราต้องเตรียมตัวไม่หยุดยั้งสำหรับการจากโลกนี้ไป เพราะหากพระเจ้าทรงเรียกเราในยามเย็นล่ะ? หรือหากเป็นวันพรุ่งนี้ล่ะ?”</w:t>
      </w:r>
      <w:r>
        <w:rPr>
          <w:rStyle w:val="FootnoteReference"/>
        </w:rPr>
        <w:footnoteReference w:id="1643"/>
      </w:r>
    </w:p>
    <w:p w14:paraId="3292B82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นักบุญออกัสตินเรียก ‘ความเชื่อที่ยุติธรรมที่สุดและนำความรอดมากที่สุด คือความเชื่อว่าวิญญาณจะถูกพิพากษาทันทีที่ออกจากร่างกาย ก่อนที่จะปรากฏตัวในการพิพากษาครั้งนั้น ซึ่งพวกเขาจะถูกพิพากษาในขณะที่อยู่ในร่างกายที่ฟื้นคืนชีพแล้ว’</w:t>
      </w:r>
      <w:r>
        <w:rPr>
          <w:rStyle w:val="FootnoteReference"/>
        </w:rPr>
        <w:footnoteReference w:id="1644"/>
      </w:r>
    </w:p>
    <w:p w14:paraId="41B03D0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นักบุญเดเมทริอุสแห่งรอสโตฟ: “เป็นหน้าที่ของทุกคนเรา ในฐานะคริสตชนออร์โธดอกซ์ ที่ต้องรอคอยชั่วโมงแห่งความตายที่ไม่อาจรู้ได้ทุกวันและทุกคืน และต้องพร้อมสำหรับการจากไปของเรา: เพราะทุกคนเราต่างมีวันพิพากษาอันน่าสะพรึงกลัวของตนเอง ก่อนวันพิพากษาอันน่าสะพรึงกลัวที่ทุกคนต้องเผชิญร่วมกัน”</w:t>
      </w:r>
      <w:r>
        <w:rPr>
          <w:rStyle w:val="FootnoteReference"/>
        </w:rPr>
        <w:footnoteReference w:id="1645"/>
      </w:r>
      <w:r w:rsidRPr="006A21F9">
        <w:rPr>
          <w:lang w:val="ru-RU"/>
        </w:rPr>
        <w:t xml:space="preserve"> “มีการพิพากษาสองประเภท: การพิพากษาส่วนตัวและการพิพากษาทั่วไป ทุกคนต้องเผชิญกับการพิพากษาส่วนตัวเมื่อถึงเวลาตาย เพราะในตอนนั้นพวกเขาจะได้เห็นการกระทำทั้งหมดของตนเอง”</w:t>
      </w:r>
      <w:r>
        <w:rPr>
          <w:rStyle w:val="FootnoteReference"/>
        </w:rPr>
        <w:footnoteReference w:id="1646"/>
      </w:r>
      <w:r w:rsidRPr="006A21F9">
        <w:rPr>
          <w:lang w:val="ru-RU"/>
        </w:rPr>
        <w:t xml:space="preserve"> “เรารอคอยการเสด็จมาของพระเจ้าสู่เราทั้งวันทั้งคืนและทุกชั่วโมง แต่ยังไม่ใช่การเสด็จมาที่น่าสะพรึงกลัวนั้น ซึ่งพระองค์จะเสด็จมาเพื่อพิพากษาผู้เป็นและผู้ตาย และให้รางวัลแก่ทุกคนตามการกระทำของพวกเขา; และเรายังไม่รอคอยทุกชั่วโมงนั้น (ตามคำพูดของอัครทูตเปโตร) เมื่อ</w:t>
      </w:r>
      <w:r w:rsidRPr="006A21F9">
        <w:rPr>
          <w:i/>
          <w:iCs/>
          <w:lang w:val="ru-RU"/>
        </w:rPr>
        <w:t>ฟ้าสวรรค์จะสลายไปด้วยเสียงดังกึกก้อง องค์ประกอบทั้งปวงจะสลายไปด้วยความร้อนแรง และแผ่นดินพร้อมทั้งสิ่งสร้างทั้งปวงบนนั้นจะถูกเผาไหม้</w:t>
      </w:r>
      <w:r w:rsidRPr="006A21F9">
        <w:rPr>
          <w:lang w:val="ru-RU"/>
        </w:rPr>
        <w:t xml:space="preserve"> (2 เปโตร 3:10), แต่เรายังรอคอยชั่วโมงแห่งความตายของแต่ละคน ซึ่งการพิพากษาของพระเจ้าจะมาเพื่อนำวิญญาณออกจากร่างกาย และในชั่วโมงนั้น แต่ละคนจะต้องเผชิญกับโทษเฉพาะตัวตามการกระทำของตน; เรารอคอยชั่วโมงนั้นในทุกขณะ เหมือนที่พระเจ้าเอง ผู้ทรงเฝ้าดูแลเรา ได้สอนไว้ในพระวรสารว่า: </w:t>
      </w:r>
      <w:r w:rsidRPr="006A21F9">
        <w:rPr>
          <w:i/>
          <w:iCs/>
          <w:lang w:val="ru-RU"/>
        </w:rPr>
        <w:t>‘จงเตรียมตัวไว้ เพราะในชั่วโมงที่ท่านไม่คาดคิด บุตรมนุษย์จะเสด็จมา</w:t>
      </w:r>
      <w:r w:rsidRPr="006A21F9">
        <w:rPr>
          <w:lang w:val="ru-RU"/>
        </w:rPr>
        <w:t>’ (ลูกา 12:40).”</w:t>
      </w:r>
      <w:r>
        <w:rPr>
          <w:rStyle w:val="FootnoteReference"/>
        </w:rPr>
        <w:footnoteReference w:id="1647"/>
      </w:r>
    </w:p>
    <w:p w14:paraId="21216B7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สิ่งนี้เข้าใจได้ง่ายและสอดคล้องกับเหตุผลที่สมเหตุสมผล มันไม่อาจยอมรับได้ว่าสภาพของวิญญาณ ตั้งแต่หลังความตายจนถึงวันพิพากษาครั้งสุดท้าย จะยังคงอยู่ในสภาพที่ไม่แน่นอนและไม่ชัดเจน</w:t>
      </w:r>
      <w:r>
        <w:rPr>
          <w:rStyle w:val="FootnoteReference"/>
        </w:rPr>
        <w:footnoteReference w:id="1648"/>
      </w:r>
      <w:r w:rsidRPr="006A21F9">
        <w:rPr>
          <w:lang w:val="ru-RU"/>
        </w:rPr>
        <w:t xml:space="preserve"> เพราะสภาพเช่นนี้จะถูกเข้าใจได้อย่างไร? ไม่มีสติ? แต่สิ่งนี้จะเป็นไปได้อย่างไรสำหรับวิญญาณที่โดยธรรมชาติแล้วมีความตระหนักในตัวเอง? และแม้จะเป็นไปได้ ก็เพื่อวัตถุประสงค์ใดที่พระผู้ทรงรอบรู้ทุกประการจะทรงอนุญาต? — หรือมีสติ? ในกรณีนั้น จิตวิญญาณจะรับรู้ถึงตัวเองได้อย่างไรโดยไม่อยู่ในสภาพเฉพาะใด ๆ? และนั่นจะเป็นการดำรงอยู่แบบใด? ดังนั้น จึงจำเป็นต้องสมมติว่าทุกจิตวิญญาณจะมีชะตากรรมเฉพาะทันทีหลังการตายของบุคคลนั้น; และจำเป็นต้องสมมติว่ามีการพิพากษาเฉพาะที่จะกำหนดชะตากรรมนี้</w:t>
      </w:r>
    </w:p>
    <w:p w14:paraId="1A238F3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613AF20C" w14:textId="77777777" w:rsidR="00BE1885" w:rsidRPr="006A21F9" w:rsidRDefault="00BE1885" w:rsidP="00BE1885">
      <w:pPr>
        <w:pStyle w:val="Heading5"/>
        <w:rPr>
          <w:lang w:val="ru-RU"/>
        </w:rPr>
      </w:pPr>
      <w:bookmarkStart w:id="1091" w:name="_Toc133143026"/>
      <w:bookmarkStart w:id="1092" w:name="_Toc133166383"/>
      <w:bookmarkStart w:id="1093" w:name="_Toc182221593"/>
      <w:bookmarkStart w:id="1094" w:name="_Toc238453160"/>
      <w:bookmarkStart w:id="1095" w:name="_Toc238453960"/>
      <w:bookmarkStart w:id="1096" w:name="_Toc238576185"/>
      <w:r w:rsidRPr="006A21F9">
        <w:rPr>
          <w:lang w:val="ru-RU"/>
        </w:rPr>
        <w:t>§250. แนวคิดเกี่ยวกับการพิพากษาส่วนบุคคล: หลักคำสอนเกี่ยวกับสถานีแห่งการชำระบาป</w:t>
      </w:r>
      <w:bookmarkEnd w:id="1091"/>
      <w:bookmarkEnd w:id="1092"/>
      <w:bookmarkEnd w:id="1093"/>
      <w:bookmarkEnd w:id="1094"/>
      <w:bookmarkEnd w:id="1095"/>
      <w:bookmarkEnd w:id="1096"/>
    </w:p>
    <w:p w14:paraId="2D649CD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พระคัมภีร์ศักดิ์สิทธิ์ไม่ได้อธิบายว่าการพิพากษาส่วนบุคคลเกิดขึ้นอย่างไร อย่างไรก็ตาม การแสดงภาพเชิงอุปมาของการพิพากษานี้ ซึ่งอิงจากประเพณีศักดิ์สิทธิ์เป็นหลัก และสอดคล้องกับพระคัมภีร์ศักดิ์สิทธิ์ สามารถพบได้ในคำสอนเกี่ยวกับด่านเก็บภาษี (</w:t>
      </w:r>
      <w:r w:rsidRPr="001E4083">
        <w:t>τελώνια</w:t>
      </w:r>
      <w:r w:rsidRPr="006A21F9">
        <w:rPr>
          <w:lang w:val="ru-RU"/>
        </w:rPr>
        <w:t>) ซึ่งมีมาตั้งแต่สมัยโบราณในคริสตจักรนิกายออร์โธดอกซ์</w:t>
      </w:r>
    </w:p>
    <w:p w14:paraId="07E2905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แก่นแท้ของหลักคำสอนเรื่องด่านเก็บภาษีสามารถเห็นได้จากคำพูดของนักบุญซีริลแห่งอเล็กซานเดรียเกี่ยวกับการจากไปของวิญญาณ ซึ่งมักถูกพิมพ์ไว้ในหนังสือพิธีกรรมเล่มหนึ่ง—คือ ‘หนังสือสดุดีสำหรับพิธีกรรมศักดิ์สิทธิ์’ (</w:t>
      </w:r>
      <w:r>
        <w:rPr>
          <w:rStyle w:val="FootnoteReference"/>
        </w:rPr>
        <w:footnoteReference w:id="1649"/>
      </w:r>
      <w:r w:rsidRPr="006A21F9">
        <w:rPr>
          <w:lang w:val="ru-RU"/>
        </w:rPr>
        <w:t xml:space="preserve"> ) เราจะนำจุดสำคัญของคำสอนนี้มาพิจารณา</w:t>
      </w:r>
    </w:p>
    <w:p w14:paraId="19C8537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“เมื่อวิญญาณของเราแยกตัวออกจากร่างกาย เราจะพบด้านหนึ่งคือกองทัพและอำนาจแห่งสวรรค์ และอีกด้านหนึ่งคืออำนาจแห่งความมืด ผู้ปกครองชั่วร้ายของโลก ผู้เก็บภาษีหลักในอากาศ </w:t>
      </w:r>
      <w:r w:rsidRPr="006A21F9">
        <w:rPr>
          <w:lang w:val="ru-RU"/>
        </w:rPr>
        <w:lastRenderedPageBreak/>
        <w:t>ผู้ทรมานและผู้กล่าวหาการกระทำของเรา… เมื่อเห็นพวกเขา จิตวิญญาณจะรู้สึกสั่นสะท้าน จะตัวสั่น และในความสับสนและความหวาดกลัว จะแสวงหาที่หลบภัยกับทูตสวรรค์ของพระเจ้า; แต่แม้หลังจากได้รับการต้อนรับจากทูตสวรรค์อันศักดิ์สิทธิ์ และผ่านอากาศไปภายใต้การคุ้มครองของพวกเขาขณะกำลังขึ้นสู่ความสูง มันก็จะพบกับด่านเก็บภาษีต่าง ๆ (เหมือนด่านตรวจหรือด่านศุลกากรที่เก็บภาษี) ซึ่งจะขวางทางสู่ราชอาณาจักร ทำให้การพยายามมุ่งสู่ที่นั่นต้องหยุดชะงักและถูกยับยั้ง ที่จุดเก็บภาษีแต่ละแห่ง จะมีการเรียกร้องให้ชี้แจงบัญชีบาปเฉพาะเจาะจง จุดเก็บภาษีแห่งแรกคือบาปที่กระทำด้วยปากและลิ้น… จุดเก็บภาษีแห่งที่สองคือบาปที่กระทำด้วยตา… จุดเก็บภาษีแห่งที่สามคือบาปที่กระทำด้วยหู… จุดเก็บภาษีแห่งที่สี่คือบาปที่กระทำด้วยจมูก… จุดเก็บค่าผ่านทางที่ห้าเป็นสำหรับทุกความผิดและพฤติกรรมน่ารังเกียจที่กระทำด้วยมือ จุดเก็บค่าผ่านทางถัดไปเกี่ยวข้องกับบาปอื่น ๆ เช่น: ความมุ่งร้าย ความเกลียดชัง ความอิจฉา ความหยิ่งยโส และความภูมิใจ… โดยสรุป ทุกความปรารถนาของจิตวิญญาณ ทุกบาป จะมีผู้เก็บค่าผ่านทางและผู้ทรมานของตนเอง… ทั้งพลังศักดิ์สิทธิ์และกองทัพวิญญาณไม่บริสุทธิ์จะปรากฏตัวอยู่ และเช่นเดียวกับที่กลุ่มแรกจะแทนความดีงามของจิตวิญญาณ กลุ่มหลังจะเปิดเผยบาปของมัน ซึ่งก่อขึ้นด้วยคำพูดหรือการกระทำ ความคิดหรือเจตนา ในขณะเดียวกัน จิตวิญญาณที่ยืนอยู่ท่ามกลางพวกเขา จะถูกความคิดของตนเองโยนไปโยนมา ด้วยความกลัวและสั่นสะท้าน จนกระทั่งในที่สุด ตามการกระทำ คำพูด และเจตนาของตน มันจะถูกตัดสินว่ามีความผิดและถูกผูกมัดด้วยโซ่ตรวน หรือถูกตัดสินว่าบริสุทธิ์และได้รับการปล่อยตัว (เพราะทุกคนถูกผูกมัดด้วยโซ่ตรวนของบาปของตนเอง) และหากมันพิสูจน์ตัวเองว่าคู่ควรผ่านชีวิตที่เคร่งครัดและเป็นที่พอพระทัยพระเจ้า ทูตสวรรค์จะรับมันไว้ และจากนั้นมันจะไหลไปสู่ราชอาณาจักรอย่างไม่หวาดกลัว โดยมีพลังศักดิ์สิทธิ์คอยคุ้มกัน… ในทางตรงกันข้าม หากปรากฏว่าเธอได้ใช้ชีวิตอย่างประมาทและขาดความยับยั้งชั่งใจ เธอจะได้ยินเสียงอันน่าสะพรึงกลัวนี้: ‘จงนำคนชั่วร้ายไปเสีย เพื่อพวกเขาจะได้ไม่เห็นพระสิริของพระเจ้า’ (อิสยาห์ 26:10); แล้วทูตสวรรค์ของพระเจ้าจะทิ้งเธอไป และปีศาจที่น่าสะพรึงกลัวจะจับตัวเธอ… และวิญญาณนั้น ซึ่งถูกพันธนาการด้วยโซ่ที่ไม่อาจทำลายได้ จะถูกโยนลงสู่ดินแดนแห่งความมืดมิดและความมืดมิด ลึกลงสู่ก้นบึ้งของโลกใต้ดิน ลงสู่คุกใต้ดินและคุกนรก”</w:t>
      </w:r>
      <w:r>
        <w:rPr>
          <w:rStyle w:val="FootnoteReference"/>
        </w:rPr>
        <w:footnoteReference w:id="1650"/>
      </w:r>
    </w:p>
    <w:p w14:paraId="3535D6D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จากนี้จึงเห็นได้ชัดว่า: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สถานที่ต่าง ๆ ในนรกชำระเป็นเส้นทางที่หลีกเลี่ยงไม่ได้ ซึ่งวิญญาณมนุษย์ทุกดวง ทั้งผู้ชั่วร้ายและผู้ดี ต้องผ่านจากชีวิตชั่วคราวไปสู่ชะตากรรมนิรันดร์ของตน;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ว่าในนรกชำระบาป ระหว่างช่วงการเปลี่ยนผ่านนี้ ทุกวิญญาณ ในความมีอยู่ของทูตสวรรค์และปีศาจ และไม่ต้องสงสัยเลยว่าอยู่ต่อหน้าสายตาของผู้พิพากษาผู้เห็นทุกสิ่ง จะถูกตรวจสอบอย่างค่อยเป็นค่อยไปและอย่างละเอียดถี่ถ้วนในทุกการกระทำ ทั้งชั่วและดี;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ว่าผลจากการตรวจสอบเหล่านี้ รายละเอียดเกี่ยวกับชีวิตที่ผ่านมาของวิญญาณแต่ละดวง วิญญาณที่ดี ซึ่งได้รับการพิสูจน์ความบริสุทธิ์ในทุกชั้นของนรกชำระบาป จะถูกเทวดานำตรงไปยังที่พำนักในสวรรค์ ส่วนวิญญาณที่บาป ซึ่งถูกกักตัวไว้ในชั้นนรกชำระบาปใดชั้นหนึ่ง และถูกกล่าวหาว่ากระทำความชั่ว จะถูกปีศาจลากไปยังที่พำนักอันมืดมิด ตามคำพิพากษาของผู้พิพากษาที่มองไม่เห็น</w:t>
      </w:r>
      <w:r>
        <w:rPr>
          <w:rStyle w:val="FootnoteReference"/>
        </w:rPr>
        <w:footnoteReference w:id="1651"/>
      </w:r>
      <w:r w:rsidRPr="006A21F9">
        <w:rPr>
          <w:lang w:val="ru-RU"/>
        </w:rPr>
        <w:t xml:space="preserve"> และด้วยเหตุนี้ </w:t>
      </w:r>
      <w:r w:rsidRPr="006A21F9">
        <w:rPr>
          <w:lang w:val="ru-RU"/>
        </w:rPr>
        <w:lastRenderedPageBreak/>
        <w:t>นรกชำระจึงไม่ใช่สิ่งอื่นใดนอกจากการพิพากษาส่วนตัวที่พระเยซูเจ้าเอง ทรงดำเนินการอย่างลับๆ ต่อวิญญาณมนุษย์ผ่านทางทูตสวรรค์ โดยทรงยอมรับเรื่องนี้แม้กระทั่งผู้กล่าวร้ายต่อพี่น้องของเรา (วิวรณ์ 12:10) และวิญญาณชั่ว — การพิพากษาที่ทุกการกระทำ</w:t>
      </w:r>
      <w:r w:rsidRPr="001E4083">
        <w:t>ของวิญญาณ</w:t>
      </w:r>
      <w:r w:rsidRPr="006A21F9">
        <w:rPr>
          <w:lang w:val="ru-RU"/>
        </w:rPr>
        <w:t>ถูกนำขึ้นมาทบทวนและประเมินอย่างเป็นกลางต่อหน้าวิญญาณนั้น และหลังจากนั้น ชะตากรรมที่กำหนดไว้จะถูกตัดสิน</w:t>
      </w:r>
      <w:r>
        <w:rPr>
          <w:rStyle w:val="FootnoteReference"/>
        </w:rPr>
        <w:footnoteReference w:id="1652"/>
      </w:r>
    </w:p>
    <w:p w14:paraId="6D80BAB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หลักคำสอนเรื่อง “ด่านเก็บค่าผ่าน” ที่อธิบายโดยนักบุญซีริลแห่งอเล็กซานเดรีย ได้มีอยู่ในคริสตจักรทั้งก่อนและหลังนักบุญซีริล — ตลอดทุกศตวรรษต่อมา</w:t>
      </w:r>
    </w:p>
    <w:p w14:paraId="7E87136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ก่อนยุคของนักบุญซีริลแห่งอเล็กซานเดรีย หลักคำสอนนี้ปรากฏขึ้นบ่อยครั้งในฐานะหลักคำสอนที่เป็นที่รู้จักดี ในงานเขียนของบรรดาบิดาผู้ศักดิ์สิทธิ์และครูผู้สอน โดยเฉพาะอย่างยิ่งในศตวรรษที่สี่</w:t>
      </w:r>
      <w:r>
        <w:rPr>
          <w:rStyle w:val="FootnoteReference"/>
        </w:rPr>
        <w:footnoteReference w:id="1653"/>
      </w:r>
      <w:r w:rsidRPr="006A21F9">
        <w:rPr>
          <w:lang w:val="ru-RU"/>
        </w:rPr>
        <w:t xml:space="preserve"> ตัวอย่างเช่น:</w:t>
      </w:r>
    </w:p>
    <w:p w14:paraId="1F00676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ในคำเขียนของนักบุญเอฟเรมชาวซีเรีย: “เมื่ออำนาจสูงสุดมาใกล้ เมื่อกองทัพที่น่าสะพรึงกลัวมาถึง เมื่อผู้ดึงวิญญาณ (</w:t>
      </w:r>
      <w:r w:rsidRPr="001E4083">
        <w:t>έκσπηλεύται</w:t>
      </w:r>
      <w:r w:rsidRPr="006A21F9">
        <w:rPr>
          <w:lang w:val="ru-RU"/>
        </w:rPr>
        <w:t>) สั่งให้วิญญาณออกจากร่างกาย เมื่อพวกเขาพาเราไปด้วยกำลัง และนำเราไปสู่การพิพากษาที่หลีกเลี่ยงไม่ได้; แล้ว เมื่อเห็นพวกเขา ผู้ชายผู้น่าสงสารนั้น… ก็ตกอยู่ในความสับสนวุ่นวายอย่างสุดขีด เหมือนถูกแผ่นดินไหว และตัวสั่นไปทั้งตัว… ผู้เก็บเกี่ยววิญญาณอันศักดิ์สิทธิ์ หลังจากรับวิญญาณแล้ว ก็บินขึ้นสู่อากาศ ที่ซึ่งเหล่าเจ้าผู้ครองอำนาจ อำนาจ และผู้ปกครองของฝ่ายตรงข้ามยืนอยู่ นี่คือผู้กล่าวหาผู้ชั่วร้ายของเรา ผู้เก็บภาษีแปลกหน้า (</w:t>
      </w:r>
      <w:r w:rsidRPr="001E4083">
        <w:t>τελώναι</w:t>
      </w:r>
      <w:r w:rsidRPr="006A21F9">
        <w:rPr>
          <w:lang w:val="ru-RU"/>
        </w:rPr>
        <w:t>) ผู้บันทึก (</w:t>
      </w:r>
      <w:r w:rsidRPr="001E4083">
        <w:t>λογοθέται</w:t>
      </w:r>
      <w:r w:rsidRPr="006A21F9">
        <w:rPr>
          <w:lang w:val="ru-RU"/>
        </w:rPr>
        <w:t>) และเจ้าหน้าที่ภาษี (</w:t>
      </w:r>
      <w:r w:rsidRPr="001E4083">
        <w:t>φορολογοι</w:t>
      </w:r>
      <w:r w:rsidRPr="006A21F9">
        <w:rPr>
          <w:lang w:val="ru-RU"/>
        </w:rPr>
        <w:t>); พวกเขาพบเขาบนทางไป บันทึก ตรวจสอบ และคำนวณบาปและกรรมของชายผู้นี้ — บาปในวัยหนุ่มและวัยชรา ทั้งที่ตั้งใจและไม่ตั้งใจ ทั้งที่กระทำด้วยกาย วาจา และใจ ที่นั่นมีความกลัวอันยิ่งใหญ่ ความสั่นสะท้านอันใหญ่หลวงต่อวิญญาณที่น่าสงสารนี้ ความทุกข์ทรมานที่ไม่อาจบรรยายได้ ซึ่งวิญญาณนั้นจะต้องทนทุกข์ทรมานจากมือของศัตรูจำนวนมากนับไม่ถ้วน</w:t>
      </w:r>
      <w:r w:rsidRPr="001E4083">
        <w:t>ที่ล้อมรอบมันใน</w:t>
      </w:r>
      <w:r w:rsidRPr="006A21F9">
        <w:rPr>
          <w:lang w:val="ru-RU"/>
        </w:rPr>
        <w:t>ความมืด ซึ่งกล่าวร้ายมันเพื่อป้องกันไม่ให้มันขึ้นสู่สวรรค์ ไปอาศัยอยู่ในแสงสว่างของผู้มีชีวิต และเข้าสู่ดินแดนแห่งชีวิต แต่เหล่าทูตสวรรค์ผู้ศักดิ์สิทธิ์จะรับวิญญาณนั้นไป และนำมันจากที่นั่น”</w:t>
      </w:r>
      <w:r>
        <w:rPr>
          <w:rStyle w:val="FootnoteReference"/>
        </w:rPr>
        <w:footnoteReference w:id="1654"/>
      </w:r>
    </w:p>
    <w:p w14:paraId="6D8BC68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จากนักบุญอาธานาซิอุสผู้ยิ่งใหญ่: “คืนหนึ่ง มีเสียงจากเบื้องสูงมาหาเขา (แอนโทนี) ว่า: ‘แอนโทนี จงลุกขึ้น ออกไปและดู’ และเขาก็ลุกขึ้นและออกไป; เมื่อเงยหน้าขึ้นมองท้องฟ้า เขาก็เห็นร่างสูงใหญ่และน่าสะพรึงกลัว หัวของมันสูงถึงเมฆ: เขายังเห็นผู้อื่นอีกหลายตน เหมือนมีปีก ปรารถนาจะขึ้นสู่สวรรค์; แต่ร่างนั้น ยื่นมือออกไป ขัดขวางไม่ให้พวกเขาขึ้นได้ และถูกมันผลักลงจนกระเด็นลงพื้น; ส่วนผู้ที่ไม่ได้สนใจมัน ก็บินต่อไปอย่างกล้าหาญ และร่างนั้นเศร้าโศกเสียใจต่อพวกเขา กัดฟันกรอด และอีกครั้งมีเสียงมาบอกแอนโทนีว่า: ‘จงเข้าใจในสิ่งที่คุณเห็น’ และเขาจึงเริ่มเข้าใจด้วยใจที่สว่างไสวว่า นี่คือการขึ้นสู่สวรรค์ของวิญญาณ ส่วนการขัดขวางของปีศาจคือสิ่งที่กักขังผู้ทำบาปไว้ แต่ปีศาจไม่อาจแย่งชิงหรือขัดขวางวิญญาณของผู้ศักดิ์สิทธิ์ได้… และต่อมา: “นักบุญแอนโทนี เมื่อครั้งหนึ่งอยู่ในสภาพที่คล้ายกับความตาย ได้พบว่าตัวเองถูกแขวนลอยอยู่ในอากาศ </w:t>
      </w:r>
      <w:r w:rsidRPr="006A21F9">
        <w:rPr>
          <w:lang w:val="ru-RU"/>
        </w:rPr>
        <w:lastRenderedPageBreak/>
        <w:t>ปีศาจแห่งอากาศขวางทางเขาและไม่ยอมให้เขาผ่านไป แต่เหล่าทูตสวรรค์ที่ต่อต้านพวกมัน ได้ปลดพันธนาการที่กักขังเขาไว้ พวกมันถูกบังคับให้เล่าถึงบาปทั้งปวงของเขาตั้งแต่เกิด”</w:t>
      </w:r>
      <w:r>
        <w:rPr>
          <w:rStyle w:val="FootnoteReference"/>
        </w:rPr>
        <w:footnoteReference w:id="1655"/>
      </w:r>
    </w:p>
    <w:p w14:paraId="264C7A1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ในคำเขียนของนักบุญมาคาริอุสผู้ยิ่งใหญ่: “เมื่อจิตวิญญาณมนุษย์จากร่างกายไป ความลึกลับอันยิ่งใหญ่ก็เกิดขึ้น เพราะหากจิตวิญญาณนั้นมีความผิดในบาป กองทัพของปีศาจ เทวดาชั่วร้าย และพลังมืดก็จะมา จับจิตวิญญาณนี้และลากมันไปทางของพวกเขา ไม่มีใครควรประหลาดใจกับเรื่องนี้ เพราะหากบุคคลใด ขณะที่ยังมีชีวิตอยู่และยังอยู่ในโลกนี้ ได้ยอมจำนนต่อพวกมัน ยอมแพ้ต่อพวกมัน และกลายเป็นทาสของพวกมันแล้ว พวกมันจะไม่ยิ่งครอบครองและทำให้เขาเป็นทาสมากขึ้นไปอีกหรือ เมื่อเขาจากโลกนี้ไป? ส่วนคนประเภทอื่นที่ดีกว่านั้น สิ่งที่เกิดขึ้นกับพวกเขาก็ต่างออกไป นั่นคือ ผู้รับใช้อันศักดิ์สิทธิ์ของพระเจ้ามีทูตสวรรค์คอยติดตามแม้ในชีวิตนี้เอง; วิญญาณศักดิ์สิทธิ์ล้อมรอบและปกป้องพวกเขา และเมื่อวิญญาณของพวกเขาแยกจากร่างกาย ทูตสวรรค์จะต้อนรับพวกเขาเข้าสู่หมู่คณะของตน สู่ชีวิตแห่งแสงสว่าง และด้วยวิธีนี้นำพวกเขาไปสู่พระเจ้า”</w:t>
      </w:r>
      <w:r>
        <w:rPr>
          <w:rStyle w:val="FootnoteReference"/>
        </w:rPr>
        <w:footnoteReference w:id="1656"/>
      </w:r>
    </w:p>
    <w:p w14:paraId="5EF4BC2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 กล่าวว่า: “หากเมื่อเราออกเดินทางไปยังประเทศหรือเมืองต่างประเทศ เราต้องการผู้นำทาง แล้วเราจะยิ่งต้องการผู้ช่วยเหลือและผู้นำมากเพียงใด เพื่อผ่านพ้นผู้อาวุโส ผู้มีอำนาจ ผู้ปกครองแห่งอากาศ ผู้ข่มเหง และหัวหน้าผู้เก็บภาษี ไปได้โดยไม่มีอุปสรรค?”… “เหล่าทูตสวรรค์ผู้ศักดิ์สิทธิ์ได้แยกเราออกจากร่างกายอย่างสงบ (คำพูดเหล่านี้ พระบิดาผู้ศักดิ์สิทธิ์ทรงวางไว้บนริมฝีปากของทารกที่จากไป) และเรา ซึ่งมีผู้นำทางที่ดี ได้ผ่านพ้นอำนาจแห่งอากาศไปอย่างปลอดภัย วิญญาณชั่วร้ายไม่พบในตัวเราสิ่งที่พวกมันแสวงหา; พวกมันไม่รับรู้สิ่งที่พวกมันปรารถนา เมื่อเห็นร่างกายที่ปราศจากบาป พวกมันก็รู้สึกอับอาย; เมื่อเห็นวิญญาณที่ไร้ตำหนิ พวกมันก็สับสน; เมื่อเห็นลิ้นที่บริสุทธิ์ พวกมันก็เงียบลง เราได้ผ่านพ้นไป และทำให้พวกมันอับอาย ตาข่ายถูกฉีกขาด และเราได้รับการปลดปล่อย ขอพระเจ้าผู้ทรงไม่ส่งเราเข้าสู่กับดักของพวกมัน จงได้รับพระพร”</w:t>
      </w:r>
      <w:r>
        <w:rPr>
          <w:rStyle w:val="FootnoteReference"/>
        </w:rPr>
        <w:footnoteReference w:id="1657"/>
      </w:r>
      <w:r w:rsidRPr="006A21F9">
        <w:rPr>
          <w:lang w:val="ru-RU"/>
        </w:rPr>
        <w:t xml:space="preserve"> และต่อไป: “ผู้ที่นอนอยู่บนเตียงความตายจะสั่นตัวด้วยแรงอันมหาศาล และจ้องมองด้วยความหวาดกลัวไปยังผู้ที่อยู่ข้างๆ ในขณะที่จิตวิญญาณพยายามยึดมั่นกับร่างกายและไม่ต้องการถูกแยกจากมัน ด้วยความหวาดกลัวต่อภาพของทูตสวรรค์ที่กำลังเข้ามาใกล้ เพราะหากเรายังสั่นสะท้านเมื่อเห็นคนที่น่ากลัว แล้วความทรมานของเราจะเป็นอย่างไร เมื่อเห็นทูตสวรรค์ผู้มีอำนาจอันน่าเกรงขามและไม่อาจปรานีได้กำลังเข้ามาใกล้ เมื่อพวกเขาลากวิญญาณของเราไปและฉีกมันออกจากร่างกาย เมื่อวิญญาณนั้นร้องไห้อย่างหนัก แต่กลับไร้ผลและไม่เกิดประโยชน์อะไร?”</w:t>
      </w:r>
      <w:r>
        <w:rPr>
          <w:rStyle w:val="FootnoteReference"/>
        </w:rPr>
        <w:footnoteReference w:id="1658"/>
      </w:r>
    </w:p>
    <w:p w14:paraId="6DE3821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เรื่องเดียวกันนี้ถูกอธิบายไว้ด้วยรายละเอียดมากน้อยต่างกัน โดยนักบุญบาซิลผู้ยิ่งใหญ่ (</w:t>
      </w:r>
      <w:r>
        <w:rPr>
          <w:rStyle w:val="FootnoteReference"/>
        </w:rPr>
        <w:footnoteReference w:id="1659"/>
      </w:r>
      <w:r w:rsidRPr="006A21F9">
        <w:rPr>
          <w:lang w:val="ru-RU"/>
        </w:rPr>
        <w:t xml:space="preserve"> ) นักบุญเกรกอรีแห่งนิสซา (</w:t>
      </w:r>
      <w:r>
        <w:rPr>
          <w:rStyle w:val="FootnoteReference"/>
        </w:rPr>
        <w:footnoteReference w:id="1660"/>
      </w:r>
      <w:r w:rsidRPr="006A21F9">
        <w:rPr>
          <w:lang w:val="ru-RU"/>
        </w:rPr>
        <w:t xml:space="preserve"> ) นักบุญเอพิฟานิอุส (</w:t>
      </w:r>
      <w:r>
        <w:rPr>
          <w:rStyle w:val="FootnoteReference"/>
        </w:rPr>
        <w:footnoteReference w:id="1661"/>
      </w:r>
      <w:r w:rsidRPr="006A21F9">
        <w:rPr>
          <w:lang w:val="ru-RU"/>
        </w:rPr>
        <w:t xml:space="preserve"> ) ยูเซเบียสแห่งซีซาเรีย (</w:t>
      </w:r>
      <w:r>
        <w:rPr>
          <w:rStyle w:val="FootnoteReference"/>
        </w:rPr>
        <w:footnoteReference w:id="1662"/>
      </w:r>
      <w:r w:rsidRPr="006A21F9">
        <w:rPr>
          <w:lang w:val="ru-RU"/>
        </w:rPr>
        <w:t xml:space="preserve"> ) พัลลาดิอุสแห่งเฮเลโนโพลิส (</w:t>
      </w:r>
      <w:r>
        <w:rPr>
          <w:rStyle w:val="FootnoteReference"/>
        </w:rPr>
        <w:footnoteReference w:id="1663"/>
      </w:r>
      <w:r w:rsidRPr="006A21F9">
        <w:rPr>
          <w:lang w:val="ru-RU"/>
        </w:rPr>
        <w:t xml:space="preserve"> ) และมาคาเรียสแห่งอเล็กซานเดรีย</w:t>
      </w:r>
      <w:r>
        <w:rPr>
          <w:rStyle w:val="FootnoteReference"/>
        </w:rPr>
        <w:footnoteReference w:id="1664"/>
      </w:r>
    </w:p>
    <w:p w14:paraId="4C03206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ตามคำสอนของนักบุญซีริลแห่งอเล็กซานเดรีย คำสอนนี้ได้รับการถ่ายทอดต่อกันมาโดยนักสอนศาสนาของคริสตจักรหลายท่านจากสถานที่และยุคสมัยต่าง ๆ ได้แก่: ยูเซบิอุส ผู้เป็นพระสังฆราชแห่งกาลิกา: “เมื่อวิญญาณได้แยกตัวออกจากร่างกายแล้ว ก็จะสายเกินไปที่จะกลับใจจากความผิดบาปที่ได้กระทำไว้ โอ้! มันจะเป็นอย่างไรเมื่อผู้ส่งความตาย (วิญญาณชั่ว) เริ่มลากมันผ่านพื้นที่กว้างใหญ่ของอากาศ และนำมันไปตามทางมืด?”</w:t>
      </w:r>
      <w:r>
        <w:rPr>
          <w:rStyle w:val="FootnoteReference"/>
        </w:rPr>
        <w:footnoteReference w:id="1665"/>
      </w:r>
    </w:p>
    <w:p w14:paraId="2EFEB3C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นักบุญยอห์นผู้เมตตา: “วิญญาณที่จากร่างไปและปรารถนาจะขึ้นสู่สวรรค์ จะพบกับใบหน้าของปีศาจ ซึ่งพวกมันจะล่อลวงด้วยคำโกหกและคำใส่ร้ายก่อน แต่หากเธอไม่สำนึกผิดในเรื่องนี้ เธอจะถูกปีศาจจับกุมไว้ และเมื่อขึ้นไปสูงขึ้นอีก ปีศาจจะพบวิญญาณนั้นและล่อลวงเธอด้วยการล่วงประเวณีและความหยิ่งยโส หากเธอสำนึกผิดในเรื่องเหล่านี้ด้วย เธอจะได้รับการปลดปล่อยจากปีศาจเหล่านั้น และยังมีอุปสรรคและความทรมานอีกมากมายที่วิญญาณต้องเผชิญจากปีศาจระหว่างการเดินทางสู่สวรรค์ จากนั้นจะตามมาด้วยความโกรธ ความอิจฉา การใส่ร้าย ความโกรธเคือง การหมิ่นประมาท ความหยิ่งยโส ความหยาบคาย การไม่เชื่อฟัง การกู้ยืมเงินด้วยดอกเบี้ย ความโลภ การเมาสุรา ความมุ่งร้าย การใช้เวทมนตร์ สิ่งน่ารังเกียจ ความตะกละ ความเกลียดชังพี่น้อง การฆ่าคน การลักทรัพย์ การขาดความเมตตา การล่วงประเวณี และการนอกใจ และเมื่อวิญญาณที่น่าเวทนานั้นเดินทางจากโลกสู่สวรรค์ ก็ไม่มีทูตสวรรค์ศักดิ์สิทธิ์ใดมาช่วยเหลือ แต่วิญญาณนั้นต้องพิสูจน์ตัวเองด้วยการกลับใจและทำความดี และที่สำคัญที่สุดคือการให้ทาน เพราะหากมันไม่กลับใจจากบาปของตนที่นี่ มันก็จะได้รับการปลดปล่อยจากความทุกข์ทรมานจากการทดลองของปีศาจผ่านการให้ทาน”</w:t>
      </w:r>
      <w:r>
        <w:rPr>
          <w:rStyle w:val="FootnoteReference"/>
        </w:rPr>
        <w:footnoteReference w:id="1666"/>
      </w:r>
    </w:p>
    <w:p w14:paraId="7C42F6F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นักบุญแม็กซิมัส ผู้สารภาพบาป: “ใครในบรรดาผู้ที่เหมือนข้าพเจ้า ซึ่งถูกมลทินจากความไม่บริสุทธิ์ของบาป จะไม่กลัวการปรากฏตัวของทูตสวรรค์ผู้ศักดิ์สิทธิ์ ซึ่งตามพระบัญชาของพระเจ้า จะขับไล่ผู้ที่กำลังจะจากโลกนี้ไปออกจากร่างกายอย่างรุนแรงและด้วยความโกรธ แม้เขาจะขัดขืนก็ตาม? “ใครที่รู้ถึงการกระทำชั่วของตนเอง จะไม่กลัวการเผชิญหน้ากับปีศาจที่โหดร้าย ไร้ความเมตตา และเจ้าเล่ห์?”</w:t>
      </w:r>
      <w:r>
        <w:rPr>
          <w:rStyle w:val="FootnoteReference"/>
        </w:rPr>
        <w:footnoteReference w:id="1667"/>
      </w:r>
    </w:p>
    <w:p w14:paraId="300A15C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และนอกจากนี้: นักบุญยอห์น คลิมาคัส,</w:t>
      </w:r>
      <w:r>
        <w:rPr>
          <w:rStyle w:val="FootnoteReference"/>
        </w:rPr>
        <w:footnoteReference w:id="1668"/>
      </w:r>
      <w:r w:rsidRPr="006A21F9">
        <w:rPr>
          <w:lang w:val="ru-RU"/>
        </w:rPr>
        <w:t xml:space="preserve"> นักบุญเทโอโดซิอุสแห่งถ้ำ,</w:t>
      </w:r>
      <w:r>
        <w:rPr>
          <w:rStyle w:val="FootnoteReference"/>
        </w:rPr>
        <w:footnoteReference w:id="1669"/>
      </w:r>
      <w:r w:rsidRPr="006A21F9">
        <w:rPr>
          <w:lang w:val="ru-RU"/>
        </w:rPr>
        <w:t xml:space="preserve"> นักบุญซีริลแห่งทูรอฟ,</w:t>
      </w:r>
      <w:r>
        <w:rPr>
          <w:rStyle w:val="FootnoteReference"/>
        </w:rPr>
        <w:footnoteReference w:id="1670"/>
      </w:r>
      <w:r w:rsidRPr="006A21F9">
        <w:rPr>
          <w:lang w:val="ru-RU"/>
        </w:rPr>
        <w:t xml:space="preserve"> มาร์คแห่งเอเฟซัส, กาเบรียลแห่งฟิลาเดลเฟีย,</w:t>
      </w:r>
      <w:r>
        <w:rPr>
          <w:rStyle w:val="FootnoteReference"/>
        </w:rPr>
        <w:footnoteReference w:id="1671"/>
      </w:r>
      <w:r w:rsidRPr="006A21F9">
        <w:rPr>
          <w:lang w:val="ru-RU"/>
        </w:rPr>
        <w:t xml:space="preserve"> นักบุญเดเมทริอุสแห่งรอสตอฟ,</w:t>
      </w:r>
      <w:r>
        <w:rPr>
          <w:rStyle w:val="FootnoteReference"/>
        </w:rPr>
        <w:footnoteReference w:id="1672"/>
      </w:r>
      <w:r w:rsidRPr="006A21F9">
        <w:rPr>
          <w:lang w:val="ru-RU"/>
        </w:rPr>
        <w:t xml:space="preserve"> และท่านอื่น ๆ</w:t>
      </w:r>
    </w:p>
    <w:p w14:paraId="0DF1A93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นอกจากนี้ ยังทราบว่าหลักคำสอนเรื่อง “บ้านเก็บค่าผ่านทาง” ได้ถูกนำเข้ามาในชีวประวัติของนักบุญ</w:t>
      </w:r>
      <w:r>
        <w:rPr>
          <w:rStyle w:val="FootnoteReference"/>
        </w:rPr>
        <w:footnoteReference w:id="1673"/>
      </w:r>
      <w:r w:rsidRPr="006A21F9">
        <w:rPr>
          <w:lang w:val="ru-RU"/>
        </w:rPr>
        <w:t xml:space="preserve"> และในบทเพลงศักดิ์สิทธิ์และคำอธิษฐานที่พระศาสนจักรออร์โธดอกซ์ใช้ ซึ่งรวมถึง:</w:t>
      </w:r>
    </w:p>
    <w:p w14:paraId="0AF47DF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ในบทสวดถวายแด่พระเยซูเจ้าและพระมารดาผู้ศักดิ์สิทธิ์ที่สุดของพระเจ้า ซึ่งร้องขึ้นเมื่อจิตวิญญาณของผู้เชื่อทุกคนแยกจากร่างกาย:</w:t>
      </w:r>
    </w:p>
    <w:p w14:paraId="60922DC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“จากเจ้าแห่งอากาศ ผู้ละเมิด ผู้ทรมาน ผู้รักษาทางอันน่าสะพรึงกลัว และผู้ทดสอบคำพูดอย่างไร้ประโยชน์ ขอให้ข้าพเจ้าได้ผ่านพ้นจากโลกนี้ไปโดยไม่มีสิ่งใดขัดขวาง” (บทเพลงที่ 4, ท่อนที่ 4)</w:t>
      </w:r>
    </w:p>
    <w:p w14:paraId="62F3D19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“โปรดให้ข้าพเจ้าได้หนีพ้นจากมารดาแห่งกองทัพวิญญาณอันป่าเถื่อน และให้เหวลึกแห่งอากาศเปิดออก และให้ข้าพเจ้าได้ถูกยกขึ้นสู่สวรรค์ เพื่อข้าพเจ้าจะได้ถวายเกียรติแด่ท่านตลอดนิรันดร์ โอ มารดาของพระเจ้า” (บทเพลงสรรเสริญ 8, ท่อน 2).</w:t>
      </w:r>
    </w:p>
    <w:p w14:paraId="3EBD3A1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ในหนังสือ Octoechos ของนักบุญยอห์นแห่งดามัสกัส ในบทสวดสำหรับผู้ล่วงลับ:</w:t>
      </w:r>
    </w:p>
    <w:p w14:paraId="7C6A7E2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“เมื่อจิตวิญญาณของข้าปรารถนาจะหลุดพ้นจากชีวิตนี้ด้วยพันธนาการแห่งเนื้อหนัง ขอให้พระมารดาผู้ทรงอำนาจยืนอยู่เบื้องหน้าข้า และทำลายแผนการของศัตรูที่ไม่มีรูปกาย และบดขยี้ขากรรไกรของผู้ที่พยายามกลืนกินข้าอย่างไม่ปรานี เพื่อข้าจะได้ผ่านพ้นไปอย่างไม่มีอุปสรรคจากเจ้าแห่งความมืดที่ยืนอยู่ในอากาศ โอ้ ผู้ที่พระเจ้าทรงหมั้นหมาย” (บทที่ 2, เพลงย่อยที่ 9, บทที่ 16).</w:t>
      </w:r>
      <w:r>
        <w:rPr>
          <w:rStyle w:val="FootnoteReference"/>
        </w:rPr>
        <w:footnoteReference w:id="1674"/>
      </w:r>
    </w:p>
    <w:p w14:paraId="1C77DE9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ในบทสวดแด่ทูตสวรรค์ผู้พิทักษ์:</w:t>
      </w:r>
    </w:p>
    <w:p w14:paraId="3DA40B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“ชีวิตทั้งชีวิตของข้าพเจ้าได้ผ่านไปในความว่างเปล่ามากมาย; ข้าพเจ้าได้ใกล้ถึงจุดสิ้นสุดแล้ว: ข้าพเจ้าวิงวอนท่าน ผู้พิทักษ์ของข้าพเจ้า จงเป็นผู้ปกป้องและนักรบผู้ไม่พ่ายแพ้ของข้าพเจ้า ขณะที่ข้าพเจ้าผ่านพ้นการทดสอบจากผู้ปกครองโลกผู้ดุร้าย” (บทที่ 9, ข้อ 3).</w:t>
      </w:r>
      <w:r>
        <w:rPr>
          <w:rStyle w:val="FootnoteReference"/>
        </w:rPr>
        <w:footnoteReference w:id="1675"/>
      </w:r>
    </w:p>
    <w:p w14:paraId="595AC90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ในคำอธิษฐานหลังคาธิสมาที่สี่:</w:t>
      </w:r>
    </w:p>
    <w:p w14:paraId="0ADEF7F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“พระเจ้าของข้าพระองค์ พระเจ้าของข้าพระองค์ โปรดประทานน้ำตาแห่งความสำนึกผิดแก่ข้าพระองค์… เพื่อข้าพระองค์จะได้วิงวอนพระองค์ให้ชำระข้าพระองค์ให้พ้นจากบาปทั้งปวงก่อนสิ้นชีวิต: </w:t>
      </w:r>
      <w:r w:rsidRPr="006A21F9">
        <w:rPr>
          <w:lang w:val="ru-RU"/>
        </w:rPr>
        <w:lastRenderedPageBreak/>
        <w:t>เพราะข้าพระองค์ต้องผ่านสถานที่ที่น่าสะพรึงกลัวและน่าหวาดหวั่น หลังจากแยกจากร่างกายของข้าพระองค์ และเหล่าปีศาจมืดและไร้มนุษยธรรมจำนวนมากกำลังรอข้าพระองค์อยู่” (บทสดุดีแห่งคาทิสมาที่สี่)</w:t>
      </w:r>
    </w:p>
    <w:p w14:paraId="26DBCA8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การใช้คำสอนเรื่อง “ด่านเก็บภาษี” อย่างต่อเนื่อง สม่ำเสมอ และแพร่หลายในคริสตจักร โดยเฉพาะอย่างยิ่งในหมู่ครูผู้สอนในศตวรรษที่สี่ เป็นหลักฐานที่ไม่อาจโต้แย้งได้ว่าคำสอนนี้ได้รับการสืบทอดมาจากครูผู้สอนในศตวรรษก่อนๆ และมีรากฐานอยู่บนประเพณีอัครสาวก</w:t>
      </w:r>
    </w:p>
    <w:p w14:paraId="58F6347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สิ่งนี้เป็นเรื่องธรรมชาติอย่างยิ่ง เพราะหลักคำสอนเรื่อง “ด่านเก็บค่าผ่าน” สอดคล้องกับพระคัมภีร์ศักดิ์สิทธิ์อย่างสมบูรณ์ ในหลักคำสอนนี้:</w:t>
      </w:r>
    </w:p>
    <w:p w14:paraId="7847069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1)</w:t>
      </w:r>
      <w:r w:rsidRPr="006A21F9">
        <w:rPr>
          <w:lang w:val="ru-RU"/>
        </w:rPr>
        <w:t xml:space="preserve"> ระบุว่า เมื่อคนกำลังจะตายและวิญญาณของพวกเขาแยกออกจากร่างกาย เทวดาของพระเจ้าและวิญญาณแห่งความทุกข์ทรมานจะปรากฏตัวต่อหน้าพวกเขา และพระผู้ช่วยให้รอดเองได้ตรัสว่า: </w:t>
      </w:r>
      <w:r w:rsidRPr="006A21F9">
        <w:rPr>
          <w:i/>
          <w:iCs/>
          <w:lang w:val="ru-RU"/>
        </w:rPr>
        <w:t>‘คนจนนั้นตายแล้วถูกทูตสวรรค์พาไปสู่อ้อมอกของอับราฮัม</w:t>
      </w:r>
      <w:r w:rsidRPr="006A21F9">
        <w:rPr>
          <w:lang w:val="ru-RU"/>
        </w:rPr>
        <w:t xml:space="preserve">’ (ลูกา 16:22); และพระเจ้าตรัสกับอีกคนหนึ่งว่า: </w:t>
      </w:r>
      <w:r w:rsidRPr="006A21F9">
        <w:rPr>
          <w:i/>
          <w:iCs/>
          <w:lang w:val="ru-RU"/>
        </w:rPr>
        <w:t>‘เจ้าคนโง่! คืนนี้เองวิญญาณของเจ้าจะถูก</w:t>
      </w:r>
      <w:r w:rsidRPr="006A21F9">
        <w:rPr>
          <w:lang w:val="ru-RU"/>
        </w:rPr>
        <w:t>เอาไป’ (ลูกา 12:20) — จึงเป็นสิ่งที่สมเหตุสมผลที่จะสันนิษฐานว่าวิญญาณนั้นจะถูกวิญญาณชั่วร้ายพาไป</w:t>
      </w:r>
      <w:r>
        <w:rPr>
          <w:rStyle w:val="FootnoteReference"/>
        </w:rPr>
        <w:footnoteReference w:id="1676"/>
      </w:r>
      <w:r w:rsidRPr="006A21F9">
        <w:rPr>
          <w:lang w:val="ru-RU"/>
        </w:rPr>
        <w:t xml:space="preserve"> นอกจากนี้ พระคัมภีร์ศักดิ์สิทธิ์ยังสอนว่า </w:t>
      </w:r>
      <w:r w:rsidRPr="006A21F9">
        <w:rPr>
          <w:i/>
          <w:iCs/>
          <w:lang w:val="ru-RU"/>
        </w:rPr>
        <w:t xml:space="preserve">เทวดาโดยทั่วไปคือวิญญาณผู้รับใช้ ซึ่งถูกส่งมาเพื่อรับใช้ผู้ที่กำลังจะได้รับมรดกแห่งความรอด </w:t>
      </w:r>
      <w:r w:rsidRPr="006A21F9">
        <w:rPr>
          <w:lang w:val="ru-RU"/>
        </w:rPr>
        <w:t xml:space="preserve">(ฮีบรู 1:14) ว่าพวกเขาดูแลเราตลอดทั้งชีวิต (สดุดี 90:10–11), และเป็นผู้นำทางและผู้คุ้มครองเราอย่างไม่ขาดสาย โดยเฉพาะอย่างยิ่งทูตสวรรค์ผู้คุ้มครองที่มอบให้แต่ละคนในพิธีบัพติศมา </w:t>
      </w:r>
      <w:r w:rsidRPr="008D7784">
        <w:rPr>
          <w:lang w:val="ru-RU"/>
        </w:rPr>
        <w:t>[</w:t>
      </w:r>
      <w:r w:rsidRPr="006A21F9">
        <w:rPr>
          <w:lang w:val="ru-RU"/>
        </w:rPr>
        <w:t>(มัทธิว 18:10</w:t>
      </w:r>
      <w:r w:rsidRPr="008D7784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8D7784">
        <w:rPr>
          <w:lang w:val="ru-RU"/>
        </w:rPr>
        <w:t>(</w:t>
      </w:r>
      <w:r w:rsidRPr="006A21F9">
        <w:rPr>
          <w:lang w:val="ru-RU"/>
        </w:rPr>
        <w:t>สดุดี 33:8)</w:t>
      </w:r>
      <w:r w:rsidRPr="008D7784">
        <w:rPr>
          <w:lang w:val="ru-RU"/>
        </w:rPr>
        <w:t>]</w:t>
      </w:r>
      <w:r w:rsidRPr="006A21F9">
        <w:rPr>
          <w:lang w:val="ru-RU"/>
        </w:rPr>
        <w:t xml:space="preserve">: เป็นเรื่องธรรมชาติที่วิญญาณดีเหล่านี้จะไม่ทิ้งเราไปแม้ในช่วงเวลาที่น่าสะพรึงกลัวของความตาย — ว่าพวกเขาจะไม่ปฏิเสธที่จะร่วมทางกับจิตวิญญาณของเรา เพื่อนำทางและค้ำจุนมันตลอดการเดินทางที่น่าสะพรึงกลัวและไม่รู้จักเลย จากชีวิตปัจจุบันนี้สู่ราชอาณาจักรนิรันดร์ ในทางกลับกัน พระคัมภีร์ศักดิ์สิทธิ์สอนว่า ทุกการกระทำของวิญญาณชั่วร้ายล้วนมุ่งสู่การทำลายล้างเราอยู่เสมอ [(เอเฟซัส 6:12); (2 ทิโมธี 2:26); (1 เธสะโลนิกา 3:5)], </w:t>
      </w:r>
      <w:r w:rsidRPr="006A21F9">
        <w:rPr>
          <w:i/>
          <w:iCs/>
          <w:lang w:val="ru-RU"/>
        </w:rPr>
        <w:t xml:space="preserve">ว่าศัตรูของเรา คือมารร้าย กำลังเดินวนเวียนไปมาเหมือนสิงโตคำราม คอยหาผู้ที่จะกลืนกิน </w:t>
      </w:r>
      <w:r w:rsidRPr="006A21F9">
        <w:rPr>
          <w:lang w:val="ru-RU"/>
        </w:rPr>
        <w:t>(1 เปโตร 5:9); เขาจะปล่อยให้โอกาสอันดีหลุดลอยไปหรือไม่ เพื่อทำทุกวิถีทางที่เป็นไปได้ เพื่อนำความพินาศมาสู่จิตวิญญาณของเรา ในขณะ</w:t>
      </w:r>
      <w:r w:rsidRPr="001E4083">
        <w:t>เดียวกันที่มันกำลัง</w:t>
      </w:r>
      <w:r w:rsidRPr="006A21F9">
        <w:rPr>
          <w:lang w:val="ru-RU"/>
        </w:rPr>
        <w:t>แยกตัวออกจากร่างกาย?</w:t>
      </w:r>
    </w:p>
    <w:p w14:paraId="57D43DB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มีคำกล่าวว่า เมื่อวิญญาณมนุษย์แยกตัวจากร่างกาย และกำลังเดินทางสู่โลกที่สูงขึ้นผ่านอากาศ มันจะพบเจอวิญญาณที่ตกต่ำอยู่ตลอดเวลาที่นั่น และพระวจนะของพระเจ้าได้ยืนยันว่า อากาศนั้น เหมือนถูกเติมเต็มด้วยวิญญาณแห่งความชั่วร้ายในอาณาจักรสวรรค์ (เอเฟซัส 6:12), — แน่นอนว่าไม่ใช่การเต็มไปด้วยในความหมายทางกายภาพ แต่ ทางจิตวิญญาณ,</w:t>
      </w:r>
      <w:r>
        <w:rPr>
          <w:rStyle w:val="FootnoteReference"/>
        </w:rPr>
        <w:footnoteReference w:id="1677"/>
      </w:r>
      <w:r w:rsidRPr="006A21F9">
        <w:rPr>
          <w:lang w:val="ru-RU"/>
        </w:rPr>
        <w:t xml:space="preserve"> — ว่าเจ้าผู้ครองของพวกเขาคือเจ้าผู้ครองที่ปกครองในอากาศ (เอเฟซัส 2:2), และด้วยเหตุนี้ จิตวิญญาณของมนุษย์ ทันทีที่แยกตัวออกจากร่างกาย ย่อมเข้าสู่ราชอาณาจักรของพวกเขาอย่างหลีกเลี่ยงไม่ได้</w:t>
      </w:r>
    </w:p>
    <w:p w14:paraId="044FBF1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3) </w:t>
      </w:r>
      <w:r w:rsidRPr="006A21F9">
        <w:rPr>
          <w:lang w:val="ru-RU"/>
        </w:rPr>
        <w:t xml:space="preserve">ดูเหมือนว่าวิญญาณมืดเหล่านี้ เหมือนกับเจ้าหน้าที่เก็บภาษีที่คอยทรมาน จะหยุดวิญญาณลงระหว่างทางสู่สวรรค์ ณ จุดต่าง ๆ ของความทรมาน โดยค่อย ๆ เตือนให้วิญญาณระลึกถึงบาปต่าง ๆ </w:t>
      </w:r>
      <w:r w:rsidRPr="001E4083">
        <w:t>ของตน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และพยายามทุกวิถีทางเพื่อตัดสินลงโทษวิญญาณนั้น, — ในขณะที่เทวดาผู้ดีที่ติดตามวิญญาณไปพร้อมกัน ก็เตือนให้มันระลึกถึงการกระทำดีต่าง ๆ ที่ช่วยชดเชย</w:t>
      </w:r>
      <w:r w:rsidRPr="001E4083">
        <w:t>บาปของมัน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และพยายามปกป้องมันให้พ้นจากความผิด การกระทำเช่นนี้ของวิญญาณชั่วร้ายนั้นเป็นเรื่องธรรมชาติอย่างยิ่ง: พวกมันไม่อาจไม่รู้และไม่จดจำบาปทั้งปวงของเราได้ และไม่อาจไม่พยายามทุกวิถีทางเมื่อมีโอกาสที่จะกล่าวโทษเรา เนื่องจากตามคำสอนของพระคัมภีร์ศักดิ์สิทธิ์ พวกมันคือผู้ล่อลวงคุณอยู่เสมอ และเป็นผู้ร่วมในความชั่วร้ายทั้งปวงของคุณ [(2 เทสซาโลนิกา 3:5);</w:t>
      </w:r>
      <w:r w:rsidRPr="006A21F9">
        <w:rPr>
          <w:rFonts w:cs="Cambria Math"/>
          <w:lang w:val="ru-RU"/>
        </w:rPr>
        <w:t xml:space="preserve"> (</w:t>
      </w:r>
      <w:r w:rsidRPr="006A21F9">
        <w:rPr>
          <w:lang w:val="ru-RU"/>
        </w:rPr>
        <w:t>1 ยอห์น 3:8)] และมุ่งมั่นสู่เป้าหมายเดียว: เพื่อพรากความรอดนิรันดร์จากเรา [(ลูกา 8:12); (1 เปโตร 5:8)]. กิจกรรมที่กล่าวถึงข้างต้นของทูตสวรรค์ผู้ดี ก็เป็นสิ่งที่ธรรมชาติไม่แพ้กัน เพราะพวกเขาเป็นผู้สอนเราในทุกงานดี และผู้นำทางเราสู่ความรอดนิรันดร์ (ฮีบรู 1:14) ซึ่งย่อมรู้ถึงการกระทำดีของเรา และด้วยความรักของพวกเขา จึงไม่อาจไม่ช่วยส่งเสริมการได้รับการชำระบาปของคุณได้</w:t>
      </w:r>
    </w:p>
    <w:p w14:paraId="02629EA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ดูเหมือนว่าพระเจ้าไม่ได้ลงโทษวิญญาณของบุคคลใดโดยตรงหลังจากการแยกตัวจากร่างกาย แต่ทรงอนุญาตให้วิญญาณนั้นถูกทรมานโดยวิญญาณชั่วร้าย ซึ่งเปรียบเสมือนเครื่องมือของความยุติธรรมอันน่าสะพรึงกลัวของพระองค์ ในขณะเดียวกันก็ทรงใช้ทูตสวรรค์ที่ดีเป็นเครื่องมือของความดีของพระองค์ แต่เมื่อถึงวันสิ้นโลก เมื่อพระเจ้าปรากฏในพระสิริทั้งสิ้นของพระองค์เพื่อพิพากษาทั้งผู้เป็นและผู้ตาย พระองค์จะไม่ทรงดำเนินการทุกสิ่งที่เกี่ยวข้องกับการพิพากษาด้วยพระองค์เองโดยตรง แต่</w:t>
      </w:r>
      <w:r w:rsidRPr="006A21F9">
        <w:rPr>
          <w:i/>
          <w:iCs/>
          <w:lang w:val="ru-RU"/>
        </w:rPr>
        <w:t xml:space="preserve">จะทรงส่งทูตสวรรค์ของพระองค์ไป ซึ่งทูตสวรรค์เหล่านั้นจะรวบรวมผู้ล่อลวงและผู้กระทำการผิดกฎหมายทั้งหมดจากอาณาจักรของพระองค์ และโยนพวกเขาลงในเตาไฟ </w:t>
      </w:r>
      <w:r w:rsidRPr="006A21F9">
        <w:rPr>
          <w:lang w:val="ru-RU"/>
        </w:rPr>
        <w:t>[(มัทธิว 13:41–42); ดูเพิ่มเติม (มัทธิว 24:31)]: มีอะไรน่าประหลาดใจนักหรือ หากพระองค์ไม่ทรงดำเนินการพิพากษาเฉพาะนี้โดยตรง แต่ผ่านทางวิญญาณที่รับใช้พระองค์ ในขณะที่พระองค์เองก็ทรงประทับอยู่ด้วยอย่างมองไม่เห็น แน่นอนว่าพระองค์ทรงอยู่ทุกหนทุกแห่ง? ในทำนองเดียวกัน เนื่องจากเป็นที่ทราบกันดีว่า จนถึงวันพิพากษาครั้งสุดท้าย เมื่อแม้แต่จิตวิญญาณที่ตกต่ำจะได้รับรางวัลที่สมควรแล้ว (ยูดา 6) พระเจ้าทรงอนุญาตให้พวกเขาโดยทั่วไปกระทำการต่อต้านมนุษยชาติ [(โยบ 1:12); (1 เปโตร 5:9)] และบางครั้งยังใช้พวกเขาบนโลกนี้ด้วย เป็นเครื่องมือของความโกรธอันชอบธรรมของพระองค์ต่อผู้ทำบาป ในฐานะทูตสวรรค์ชั่ว [(สดุดี 77:49); (1 โครินธ์ 6:5)]: แล้วจะมีอะไรน่าแปลกใจหรือไม่ ที่พระองค์ทรงอนุญาตให้พวกมันเป็นเครื่องมือแห่งความยุติธรรมของพระองค์ในระหว่างการพิพากษาเฉพาะของวิญญาณมนุษย์ ในขณะเดียวกันก็ทรงใช้ทูตสวรรค์ที่ดีเป็นเครื่องมือแห่งความดีของพระองค์?</w:t>
      </w:r>
    </w:p>
    <w:p w14:paraId="1C6C9F6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อย่างไรก็ตาม ต้องสังเกตว่า เช่นเดียวกับที่โดยทั่วไป เมื่อบรรยายสิ่งต่าง ๆ ในโลกวิญญาณให้เราผู้สวมร่างเนื้อหนังฟัง ลักษณะที่ค่อนข้างเป็นทางประสาทสัมผัสและคล้ายมนุษย์นั้นเป็นสิ่งที่หลีกเลี่ยงไม่ได้ — ดังนั้น โดยเฉพาะอย่างยิ่ง ในคำสอนที่ละเอียดเกี่ยวกับความทุกข์ทรมานที่วิญญาณมนุษย์ต้องเผชิญหลังจากการแยกจากร่างกาย ก็ย่อมต้องมีการใช้ลักษณะเหล่านั้นอย่างหลีกเลี่ยงไม่ได้ ดังนั้น เราจึงต้องจดจำไว้อย่างมั่นคงถึงคำสอนที่ทูตสวรรค์ได้มอบให้แก่ นักบุญมาคาริอุสแห่งอเล็กซานเดรีย ทันทีที่เขาเริ่มกล่าวถึงการทดสอบในนรกชำระ: ‘จงถือสิ่งของทางโลกที่นี่เป็นภาพที่เลือนลางที่สุดของสิ่งของทางสวรรค์’</w:t>
      </w:r>
      <w:r>
        <w:rPr>
          <w:rStyle w:val="FootnoteReference"/>
        </w:rPr>
        <w:footnoteReference w:id="1678"/>
      </w:r>
      <w:r w:rsidRPr="006A21F9">
        <w:rPr>
          <w:lang w:val="ru-RU"/>
        </w:rPr>
        <w:t xml:space="preserve"> เราต้องเข้าใจความทุกข์ทรมานเหล่านี้ไม่ใช่ในความหมายที่หยาบคายและทางกายภาพ แต่ในความหมายทางจิตวิญญาณเท่าที่ทำได้ และไม่ควรยึดติดกับรายละเอียดต่าง ๆ ซึ่งแม้แนวคิดพื้นฐานของความทุกข์ทรมานจะยังคงเหมือนเดิม แต่ถูกนำเสนออย่างแตกต่างกันโดยผู้เขียนต่าง ๆ และในประเพณีต่าง ๆ ของคริสตจักรเอง</w:t>
      </w:r>
      <w:r>
        <w:rPr>
          <w:rStyle w:val="FootnoteReference"/>
        </w:rPr>
        <w:footnoteReference w:id="1679"/>
      </w:r>
    </w:p>
    <w:p w14:paraId="0E2C9B4D" w14:textId="77777777" w:rsidR="00BE1885" w:rsidRPr="006A21F9" w:rsidRDefault="00BE1885" w:rsidP="00BE1885">
      <w:pPr>
        <w:rPr>
          <w:lang w:val="ru-RU"/>
        </w:rPr>
      </w:pPr>
    </w:p>
    <w:p w14:paraId="604E91C4" w14:textId="77777777" w:rsidR="00BE1885" w:rsidRPr="006A21F9" w:rsidRDefault="00BE1885" w:rsidP="00BE1885">
      <w:pPr>
        <w:pStyle w:val="Heading4"/>
        <w:rPr>
          <w:lang w:val="ru-RU"/>
        </w:rPr>
      </w:pPr>
      <w:bookmarkStart w:id="1097" w:name="_Toc133142621"/>
      <w:bookmarkStart w:id="1098" w:name="_Toc133143027"/>
      <w:bookmarkStart w:id="1099" w:name="_Toc133166384"/>
      <w:bookmarkStart w:id="1100" w:name="_Toc182221594"/>
      <w:bookmarkStart w:id="1101" w:name="_Toc238453161"/>
      <w:bookmarkStart w:id="1102" w:name="_Toc238453961"/>
      <w:bookmarkStart w:id="1103" w:name="_Toc238454341"/>
      <w:bookmarkStart w:id="1104" w:name="_Toc238466423"/>
      <w:bookmarkStart w:id="1105" w:name="_Toc238576186"/>
      <w:r w:rsidRPr="006A21F9">
        <w:rPr>
          <w:bCs/>
          <w:lang w:val="ru-RU"/>
        </w:rPr>
        <w:lastRenderedPageBreak/>
        <w:t xml:space="preserve">2. </w:t>
      </w:r>
      <w:r w:rsidRPr="006A21F9">
        <w:rPr>
          <w:lang w:val="ru-RU"/>
        </w:rPr>
        <w:t>เกี่ยวกับรางวัลที่ตามมาหลังการพิพากษาส่วนบุคคล</w:t>
      </w:r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</w:p>
    <w:p w14:paraId="413B004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F861868" w14:textId="77777777" w:rsidR="00BE1885" w:rsidRPr="006A21F9" w:rsidRDefault="00BE1885" w:rsidP="00BE1885">
      <w:pPr>
        <w:pStyle w:val="Heading5"/>
        <w:rPr>
          <w:lang w:val="ru-RU"/>
        </w:rPr>
      </w:pPr>
      <w:bookmarkStart w:id="1106" w:name="_Toc133143028"/>
      <w:bookmarkStart w:id="1107" w:name="_Toc133166385"/>
      <w:bookmarkStart w:id="1108" w:name="_Toc182221595"/>
      <w:bookmarkStart w:id="1109" w:name="_Toc238453162"/>
      <w:bookmarkStart w:id="1110" w:name="_Toc238453962"/>
      <w:bookmarkStart w:id="1111" w:name="_Toc238576187"/>
      <w:r w:rsidRPr="006A21F9">
        <w:rPr>
          <w:bCs/>
          <w:lang w:val="ru-RU"/>
        </w:rPr>
        <w:t xml:space="preserve">§251. </w:t>
      </w:r>
      <w:r w:rsidRPr="006A21F9">
        <w:rPr>
          <w:lang w:val="ru-RU"/>
        </w:rPr>
        <w:t>คำสอนของคริสตจักรออร์โธดอกซ์และเนื้อหาของคำสอนนี้</w:t>
      </w:r>
      <w:bookmarkEnd w:id="1106"/>
      <w:bookmarkEnd w:id="1107"/>
      <w:bookmarkEnd w:id="1108"/>
      <w:bookmarkEnd w:id="1109"/>
      <w:bookmarkEnd w:id="1110"/>
      <w:bookmarkEnd w:id="1111"/>
    </w:p>
    <w:p w14:paraId="2663103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เกี่ยวกับรางวัลที่มอบให้แก่ผู้คน ซึ่งเกิดจากการพิพากษาส่วนบุคคลที่ตัดสินพวกเขา คริสตจักรออร์โธดอกซ์สอนว่า: ‘แม้ทั้งผู้ชอบธรรมและผู้บาปจะไม่ได้รับผลตอบแทนเต็มจำนวนสำหรับกรรมของตนก่อนการพิพากษาครั้งสุดท้าย; แต่ถึงกระนั้น วิญญาณทุกดวงก็ไม่ได้อยู่ในสภาพเดียวกัน และไม่ได้ถูกส่งไปยังสถานที่เดียวกัน’ (คำสารภาพความเชื่อของคริสตจักรออร์โธดอกซ์, ส่วนที่ 1, คำตอบต่อคำถามที่ 61). “เราเชื่อว่าวิญญาณของผู้ล่วงลับจะได้รับความสุขหรือความทุกข์ทรมาน ขึ้นอยู่กับกรรมของพวกเขา หลังจากแยกจากร่างกายแล้ว พวกเขาจะเข้าสู่ความสุขหรือความเศร้าโศกทันที แต่พวกเขาไม่ได้รับความสุขที่สมบูรณ์หรือความทุกข์ทรมานที่สมบูรณ์ “เพราะทุกคนจะได้รับความสุขสมบูรณ์หรือความทุกข์ทรมานสมบูรณ์ในการฟื้นคืนชีพทั่วไป เมื่อวิญญาณได้รวมตัวกับร่างกายที่มันเคยใช้ชีวิตอย่างมีคุณธรรมหรือชั่วร้าย” (จดหมายของบรรดาพระสังฆราชตะวันออกเกี่ยวกับความเชื่อออร์โธดอกซ์, ข้อ 18). ดังนั้น คริสตจักรออร์โธดอกซ์จึงแยกแยะระหว่างสองรูปแบบของรางวัลหลังการพิพากษาส่วนบุคคล: รูปแบบหนึ่งสำหรับผู้ชอบธรรม และอีกแบบหนึ่งสำหรับผู้ทำบาป แม้ว่าจะอธิบายว่าทั้งสองรูปแบบนี้ยังไม่สมบูรณ์และยังเป็นเพียงชั่วคราว</w:t>
      </w:r>
    </w:p>
    <w:p w14:paraId="4172F8C9" w14:textId="77777777" w:rsidR="00BE1885" w:rsidRPr="006A21F9" w:rsidRDefault="00BE1885" w:rsidP="00BE1885">
      <w:pPr>
        <w:rPr>
          <w:lang w:val="ru-RU"/>
        </w:rPr>
      </w:pPr>
    </w:p>
    <w:p w14:paraId="72BEFDD3" w14:textId="77777777" w:rsidR="00BE1885" w:rsidRPr="006A21F9" w:rsidRDefault="00BE1885" w:rsidP="00BE1885">
      <w:pPr>
        <w:pStyle w:val="Heading5"/>
        <w:rPr>
          <w:lang w:val="ru-RU"/>
        </w:rPr>
      </w:pPr>
      <w:bookmarkStart w:id="1112" w:name="_Toc133143029"/>
      <w:bookmarkStart w:id="1113" w:name="_Toc133166386"/>
      <w:bookmarkStart w:id="1114" w:name="_Toc182221596"/>
      <w:bookmarkStart w:id="1115" w:name="_Toc238453163"/>
      <w:bookmarkStart w:id="1116" w:name="_Toc238453963"/>
      <w:bookmarkStart w:id="1117" w:name="_Toc238576188"/>
      <w:r w:rsidRPr="006A21F9">
        <w:rPr>
          <w:bCs/>
          <w:lang w:val="ru-RU"/>
        </w:rPr>
        <w:t>§252.</w:t>
      </w:r>
      <w:r w:rsidRPr="006A21F9">
        <w:rPr>
          <w:lang w:val="ru-RU"/>
        </w:rPr>
        <w:t xml:space="preserve"> รางวัลของผู้ชอบธรรม: </w:t>
      </w:r>
      <w:r w:rsidRPr="006A21F9">
        <w:rPr>
          <w:bCs/>
          <w:lang w:val="ru-RU"/>
        </w:rPr>
        <w:t xml:space="preserve">a) </w:t>
      </w:r>
      <w:r w:rsidRPr="006A21F9">
        <w:rPr>
          <w:lang w:val="ru-RU"/>
        </w:rPr>
        <w:t>การได้รับเกียรติยศในสวรรค์ — ในพระศาสนจักรแห่งชัยชนะ</w:t>
      </w:r>
      <w:bookmarkEnd w:id="1112"/>
      <w:bookmarkEnd w:id="1113"/>
      <w:bookmarkEnd w:id="1114"/>
      <w:bookmarkEnd w:id="1115"/>
      <w:bookmarkEnd w:id="1116"/>
      <w:bookmarkEnd w:id="1117"/>
    </w:p>
    <w:p w14:paraId="241C7A7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รางวัลของผู้ชอบธรรม ตามพระประสงค์ของผู้พิพากษาสวรรค์ ก็มีสองรูปแบบ ได้แก่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การได้รับเกียรติยศของพวกเขา แม้ยังไม่สมบูรณ์ ในสวรรค์ — ใน “คริสตจักรผู้ชนะ” (Church Triumphant) และ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การได้รับเกียรติยศของพวกเขาบนโลก — ใน “คริสตจักรผู้ต่อสู้” (Church Militant)</w:t>
      </w:r>
    </w:p>
    <w:p w14:paraId="7392256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ความเป็นจริงของการได้รับเกียรติยศของผู้ชอบธรรมในสวรรค์ (แม้ยังไม่สมบูรณ์) ซึ่งเกิดขึ้นทันทีหลังจากการตัดสินส่วนบุคคลต่อพวกเขาเสร็จสิ้น และก่อนการตัดสินทั่วไปครั้งสุดท้าย (Summa Theologiae, Part 1, Answer to Question 67) นั้น เป็นสิ่งที่ไม่มีข้อสงสัย:</w:t>
      </w:r>
    </w:p>
    <w:p w14:paraId="48B0DC6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จากพระคัมภีร์ ซึ่งนำเสนอให้เราเห็น:</w:t>
      </w:r>
    </w:p>
    <w:p w14:paraId="4403E6B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คำสัญญาที่ชัดเจนของพระเจ้าเกี่ยวกับความจริงนี้ พระคริสต์ผู้ช่วยให้รอด — ผู้ที่ก่อนการเสด็จมาของพระองค์ แม้ผู้ชอบธรรมในพันธสัญญาเดิมก็อยู่ในฮาเดสด้วยจิตวิญญาณของพวกเขา และผู้ซึ่งด้วยไม้กางเขนของพระองค์ ได้เปิดทางให้ผู้คนเข้าสู่ราชอาณาจักรสวรรค์ — ได้ตรัสให้กำลังใจแก่เหล่าอัครทูตก่อนที่พระองค์จะเสด็จไปหาพระบิดา: </w:t>
      </w:r>
      <w:r w:rsidRPr="006A21F9">
        <w:rPr>
          <w:i/>
          <w:iCs/>
          <w:lang w:val="ru-RU"/>
        </w:rPr>
        <w:t>‘ในบ้านของพระบิดาของเรามีที่พำนักมากมาย และหากไม่เป็นเช่นนั้น ข้าพเจ้าจะบอกท่านว่า ‘ข้าพเจ้าจะไปเตรียมที่ไว้ให้ท่าน’ และเมื่อข้าพเจ้าไปเตรียมที่ไว้ให้ท่านแล้ว ข้าพเจ้าจะกลับมาและนำท่านมาอยู่กับข้าพเจ้า เพื่อว่าที่ข้าพเจ้าอยู่ ท่านก็จะได้อยู่ที่นั่นด้วย</w:t>
      </w:r>
      <w:r w:rsidRPr="006A21F9">
        <w:rPr>
          <w:lang w:val="ru-RU"/>
        </w:rPr>
        <w:t xml:space="preserve">’ (ยอห์น 14:2–3) ในเวลาเดียวกัน พระองค์ได้อธิษฐานต่อพระบิดาว่า </w:t>
      </w:r>
      <w:r w:rsidRPr="006A21F9">
        <w:rPr>
          <w:i/>
          <w:iCs/>
          <w:lang w:val="ru-RU"/>
        </w:rPr>
        <w:t>‘พระบิดา! “ผู้ที่ท่านได้มอบให้ข้าพเจ้า ข้าพเจ้าปรารถนาให้พวกเขาอยู่กับข้าพเจ้า ณ ที่ที่ข้าพเจ้าอยู่ เพื่อพวกเขาจะได้เห็นพระสิริของข้าพเจ้า ซึ่งท่านได้ประทานให้ข้าพเจ้า</w:t>
      </w:r>
      <w:r w:rsidRPr="006A21F9">
        <w:rPr>
          <w:lang w:val="ru-RU"/>
        </w:rPr>
        <w:t>” (ยอห์น 17:24) และเมื่อพระองค์ถูกตรึงบนไม้กางเขน พระองค์ตรัสกับโจรผู้สำนึกผิดว่า</w:t>
      </w:r>
      <w:r w:rsidRPr="006A21F9">
        <w:rPr>
          <w:i/>
          <w:iCs/>
          <w:lang w:val="ru-RU"/>
        </w:rPr>
        <w:t>: “เราบอกความจริงแก่ท่านว่า วันนี้ท่านจะอยู่กับเราในสวรรค์</w:t>
      </w:r>
      <w:r w:rsidRPr="006A21F9">
        <w:rPr>
          <w:lang w:val="ru-RU"/>
        </w:rPr>
        <w:t>” (ลูกา 23:43)</w:t>
      </w:r>
    </w:p>
    <w:p w14:paraId="64B77E2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ความเชื่อมั่นที่เต็มเปี่ยมของอัครสาวกผู้ศักดิ์สิทธิ์ต่อการเป็นจริงของคำสัญญานี้ ดังนั้น อัครสาวกเปาโลจึงกล่าวถึงตนเองว่า: </w:t>
      </w:r>
      <w:r w:rsidRPr="006A21F9">
        <w:rPr>
          <w:i/>
          <w:iCs/>
          <w:lang w:val="ru-RU"/>
        </w:rPr>
        <w:t>‘ข้าพเจ้าถูกดึงไปมาระหว่างสองทาง: ข้าพเจ้าปรารถนาจะจากไปและอยู่กับพระคริสต์ เพราะสิ่งนั้นดีกว่ามาก; แต่การอยู่ต่อในร่างกายนี้ยังจำเป็นกว่าเพื่อประโยชน์ของท่าน</w:t>
      </w:r>
      <w:r w:rsidRPr="006A21F9">
        <w:rPr>
          <w:lang w:val="ru-RU"/>
        </w:rPr>
        <w:t xml:space="preserve">’ (ฟิลิปปี 1:23–24) และในที่อื่น: </w:t>
      </w:r>
      <w:r w:rsidRPr="006A21F9">
        <w:rPr>
          <w:i/>
          <w:iCs/>
          <w:lang w:val="ru-RU"/>
        </w:rPr>
        <w:t xml:space="preserve">‘เรารู้ว่าเมื่อที่อยู่บนโลกนี้ของเรา คือเต็นท์นี้ ถูกรื้อลงแล้ว เราก็จะมีที่อยู่จากพระเจ้าในสวรรค์ ซึ่งเป็นบ้านที่ไม่ได้สร้างด้วยมือมนุษย์ </w:t>
      </w:r>
      <w:r w:rsidRPr="006A21F9">
        <w:rPr>
          <w:lang w:val="ru-RU"/>
        </w:rPr>
        <w:t xml:space="preserve">และเป็นนิรันดร์… </w:t>
      </w:r>
      <w:r w:rsidRPr="006A21F9">
        <w:rPr>
          <w:i/>
          <w:iCs/>
          <w:lang w:val="ru-RU"/>
        </w:rPr>
        <w:t>ดังนั้นเราจึงมีความยินดี และปรารถนาที่จะจากร่างกายนี้ไป และอยู่ร่วมกับองค์พระผู้เป็นเจ้า</w:t>
      </w:r>
      <w:r w:rsidRPr="006A21F9">
        <w:rPr>
          <w:lang w:val="ru-RU"/>
        </w:rPr>
        <w:t>’ (2 โครินธ์ 5:1–8) นั่นคือ อัครทูตได้แสดงว่า เมื่อวิหารทางโลกของร่างกายถูกทำลายลงแล้ว วิหารที่ไม่ได้สร้างด้วยมือมนุษย์ก็รอคอยผู้ชอบธรรมในสวรรค์; เมื่อพวกเขาถูกแยกออกจากร่างกายและจากไปจากร่างกายแล้ว พวกเขาจะได้อยู่กับองค์พระผู้เป็นเจ้าและอยู่กับพระคริสต์</w:t>
      </w:r>
    </w:p>
    <w:p w14:paraId="6E709A4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สุดท้าย คือการสำเร็จจริงของคำสัญญานี้ ผู้เห็นวิสัยศักดิ์สิทธิ์ ยอห์น นักเทววิทยา ได้เห็นบัลลังก์ยี่สิบสี่องค์รอบบัลลังก์ของพระเจ้าในสวรรค์</w:t>
      </w:r>
      <w:r w:rsidRPr="006A21F9">
        <w:rPr>
          <w:i/>
          <w:iCs/>
          <w:lang w:val="ru-RU"/>
        </w:rPr>
        <w:t xml:space="preserve">; และบนบัลลังก์เหล่านั้นมีผู้อาวุโสยี่สิบสี่คน นั่งอยู่ สวมเสื้อขาวและสวมมงกุฎทองบนศีรษะ </w:t>
      </w:r>
      <w:r w:rsidRPr="006A21F9">
        <w:rPr>
          <w:lang w:val="ru-RU"/>
        </w:rPr>
        <w:t xml:space="preserve">(วิวรณ์ 4:4); </w:t>
      </w:r>
      <w:r w:rsidRPr="006A21F9">
        <w:rPr>
          <w:i/>
          <w:iCs/>
          <w:lang w:val="ru-RU"/>
        </w:rPr>
        <w:t xml:space="preserve">ท่านได้เห็นใต้แท่นบูชา วิญญาณของผู้ที่ถูกสังหารเพราะพระวจนะของพระเจ้าและเพราะคำพยานที่พวกเขาได้ให้ไว้ </w:t>
      </w:r>
      <w:r w:rsidRPr="006A21F9">
        <w:rPr>
          <w:lang w:val="ru-RU"/>
        </w:rPr>
        <w:t>(วิวรณ์ 6:9); และ</w:t>
      </w:r>
      <w:r w:rsidRPr="006A21F9">
        <w:rPr>
          <w:i/>
          <w:iCs/>
          <w:lang w:val="ru-RU"/>
        </w:rPr>
        <w:t>ข้าพเจ้ายังเห็นฝูงชนอันใหญ่หลวงที่ไม่มีใครนับได้ จากทุกเผ่า ทุกตระกูล ทุกชนชาติ และทุกภาษา ยืนอยู่เบื้องหน้าบัลลังก์และเบื้องหน้าพระเมษโปดก และร้องขึ้นว่า: ‘ความรอดเป็นของพระเจ้าของเราผู้ประทับบนบัลลังก์ และของพระเมษโปดก</w:t>
      </w:r>
      <w:r w:rsidRPr="006A21F9">
        <w:rPr>
          <w:lang w:val="ru-RU"/>
        </w:rPr>
        <w:t>’ (วิวรณ์ 7:9–10)</w:t>
      </w:r>
    </w:p>
    <w:p w14:paraId="70DB816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จากประเพณีศักดิ์สิทธิ์และศรัทธาที่ไม่เปลี่ยนแปลงของพระศาสนจักร เราพบหลักฐานของเรื่องนี้:</w:t>
      </w:r>
    </w:p>
    <w:p w14:paraId="2FFFACE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ในสามศตวรรษแรก: </w:t>
      </w:r>
      <w:r w:rsidRPr="001E4083">
        <w:t>a</w:t>
      </w:r>
      <w:r w:rsidRPr="006A21F9">
        <w:rPr>
          <w:lang w:val="ru-RU"/>
        </w:rPr>
        <w:t>) ในคำเขียนของนักบุญคลีเมนต์แห่งกรุงโรม: ‘เปโตร (อัครสาวก) ได้ทนทุกข์ทรมานไม่เพียงหนึ่งหรือสองครั้ง แต่หลายครั้ง เนื่องจากความอิจฉาที่ไร้กฎหมาย และด้วยเหตุนี้ เมื่อท่านได้กลายเป็นมรณสักขี ท่านจึงจากไปสู่สถานที่อันสมควรแห่งพระสิริ; เปาโลได้ทนทุกข์ทรมานจากมือของผู้ปกครอง และด้วยเหตุนี้จึงจากโลกนี้ไป และ ได้เข้าสู่สถานศักดิ์สิทธิ์ … ทุกยุคสมัยที่มีอยู่จนถึงปัจจุบันนี้ได้ล่วงลับไปแล้ว แต่ผู้ที่ได้รับการทำให้สมบูรณ์ในความรัก ด้วยพระคุณของพระเจ้า อยู่ในสถานของผู้ชอบธรรม: พวกเขาจะปรากฏตัวเมื่อราชอาณาจักรของพระคริสต์มา;”</w:t>
      </w:r>
      <w:r>
        <w:rPr>
          <w:rStyle w:val="FootnoteReference"/>
        </w:rPr>
        <w:footnoteReference w:id="168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ในจดหมายถึงคริสตจักรเมืองสมีร์นา เกี่ยวกับการเป็นมรณสักขีของนักบุญโพลีคาร์ป: “หลังจากที่เขาได้เอาชนะผู้ปกครองที่ไร้กฎหมายด้วยความอดทน และด้วยเหตุนี้จึงได้รับมงกุฎแห่งความไม่เสื่อมสลาย เขาบัดนี้กำลังชื่นชมยินดีร่วมกับอัครสาวกและผู้ชอบธรรมทั้งปวง สรรเสริญพระเจ้าพระบิดา และอวยพรพระผู้เป็นเจ้าของเรา ผู้นำวิญญาณและร่างกายของเรา และผู้เลี้ยงแกะของพระศาสนจักรคาทอลิกสากล;”</w:t>
      </w:r>
      <w:r>
        <w:rPr>
          <w:rStyle w:val="FootnoteReference"/>
        </w:rPr>
        <w:footnoteReference w:id="168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ในจดหมายของคริสตจักรเมืองลียงและวิエンน์ถึงคริสตจักรเมืองฟริเกียและเอเชีย เกี่ยวกับผู้พลีชีพ: “หลังจากที่ชนะทุกสิ่งแล้ว พวกเขาก็จากไปสู่พระเจ้า; โดยรักสันติภาพเสมอและมอบสันติภาพเสมอ พวกเขาก็จากไปอย่างสันติสู่พระบิดา;”</w:t>
      </w:r>
      <w:r>
        <w:rPr>
          <w:rStyle w:val="FootnoteReference"/>
        </w:rPr>
        <w:footnoteReference w:id="168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ในงานเขียนของนักบุญไซพรีอัน: “ทุกคนล้วนยังมีชีวิตอยู่” อัครสาวกกล่าว (วิวรณ์ 20) “และครองราชย์ร่วมกับพระคริสต์ ไม่เพียงแต่ผู้ที่ถูกประหารชีวิตเท่านั้น แต่ยังรวมถึงผู้ที่ยังคงมั่นคงในความเชื่อและความยำเกรงพระเจ้า และไม่บูชารูปเคารพของสัตว์ร้ายด้วย”</w:t>
      </w:r>
      <w:r>
        <w:rPr>
          <w:rStyle w:val="FootnoteReference"/>
        </w:rPr>
        <w:footnoteReference w:id="168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ในคำเขียนของนักบุญฮิปโพลิตุส: “ท่าน (ผู้เผยพระวจนะ) มีมงกุฎแห่งชีวิตและความเป็นอมตะที่เตรียมไว้สำหรับท่านในสวรรค์แล้ว;”</w:t>
      </w:r>
      <w:r>
        <w:rPr>
          <w:rStyle w:val="FootnoteReference"/>
        </w:rPr>
        <w:footnoteReference w:id="168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นักบุญดิโอนีซิอุสแห่งอเล็กซานเดรีย: “ผู้พลีชีพอันศักดิ์สิทธิ์ของเราเหล่านี้ ซึ่งขณะนี้ประทับร่วมกับพระคริสต์ เป็นผู้ร่วมในอาณาจักรของพระองค์ ผู้ร่วมในการพิพากษาของพระองค์ และร่วมประกาศคำพิพากษาพร้อมกับพระองค์ — ผู้พลีชีพเหล่านี้เอง ได้รับพี่น้องที่หลงผิดบางท่าน ซึ่งมีความผิดที่คุกเข่าต่อหน้าแท่นบูชาที่บูชาสิ่งเทียมพระเจ้า เมื่อเห็นว่าพวกเขาได้กลับใจและสำนึกผิดแล้ว;”</w:t>
      </w:r>
      <w:r>
        <w:rPr>
          <w:rStyle w:val="FootnoteReference"/>
        </w:rPr>
        <w:footnoteReference w:id="1685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(g) </w:t>
      </w:r>
      <w:r w:rsidRPr="006A21F9">
        <w:rPr>
          <w:lang w:val="ru-RU"/>
        </w:rPr>
        <w:t>เช่นเดียวกัน — ใน “กฎระเบียบอัครสาวก” (Apostolic Constitutions),</w:t>
      </w:r>
      <w:r>
        <w:rPr>
          <w:rStyle w:val="FootnoteReference"/>
        </w:rPr>
        <w:footnoteReference w:id="1686"/>
      </w:r>
      <w:r w:rsidRPr="006A21F9">
        <w:rPr>
          <w:lang w:val="ru-RU"/>
        </w:rPr>
        <w:t xml:space="preserve"> — ในงานเขียนของนักบุญอิกนาติอุส ผู้แบกพระเจ้า, นักบุญดิโอนีซิอุส อเรโอปากีตัส, อาเทนาโกราส, นักบุญเคลเมนต์แห่งอเล็กซานเดรีย และผู้อื่น ๆ</w:t>
      </w:r>
      <w:r>
        <w:rPr>
          <w:rStyle w:val="FootnoteReference"/>
        </w:rPr>
        <w:footnoteReference w:id="1687"/>
      </w:r>
    </w:p>
    <w:p w14:paraId="7E97D53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ในศตวรรษที่สี่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ในนักบุญเกรกอรี นักเทววิทยา — ในคำปราศรัยในงานศพของนักบุญบาซิลผู้ยิ่งใหญ่: “และบัดนี้ท่านอยู่ในสวรรค์ ซึ่งข้าพเจ้าเชื่อว่าท่านกำลังถวายเครื่องบูชาเพื่อเราและอธิษฐานเผื่อประชาชน — </w:t>
      </w:r>
      <w:r w:rsidRPr="006A21F9">
        <w:rPr>
          <w:lang w:val="ru-RU"/>
        </w:rPr>
        <w:lastRenderedPageBreak/>
        <w:t>เพราะแม้ท่านจะจากเราไปแล้ว แต่ท่านก็ไม่ได้ทอดทิ้งเราอย่างสิ้นเชิง…,” และต่อมา: ‘โอ้ หัวอันศักดิ์สิทธิ์และบริสุทธิ์ โปรดมองลงมาสู่ข้าพเจ้าจากที่สูง และปลอบประโลมด้วยคำอธิษฐานของท่านต่อหนามในเนื้อหนังนี้ (2 โครินธ์ 12:7) ที่ถูกมอบให้ข้าพเจ้าเพื่อเป็นบทเรียน หรือสอนให้ข้าพเจ้ารับมันด้วยความอดทน และนำชีวิตทั้งชีวิตของข้าพเจ้าไปสู่สิ่งที่มีประโยชน์ที่สุด’</w:t>
      </w:r>
      <w:r>
        <w:rPr>
          <w:rStyle w:val="FootnoteReference"/>
        </w:rPr>
        <w:footnoteReference w:id="1688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จากนักบุญเอเฟรมชาวซีเรีย — ในคำเทศนาของเขาเกี่ยวกับผู้ที่ล่วงลับในพระคริสต์: “พวกเขาได้หันสายตาไปยังพรนิรันดร์ พวกเขาได้มุ่งมั่นเพื่อมัน และด้วยเหตุนี้จึงได้รับมัน; พวกเขาได้เร่งรีบ และด้วยเหตุนี้จึงได้เข้าสู่บ้านเกิดเมืองนอน ห้องหอแห่งสวรรค์; “พวกเขาเร่งรีบ จึงถึงจุดหมาย; พวกเขาอดอาหาร จึงชื่นชมยินดี; พวกเขาไม่หยุดนิ่งอยู่ในความเกียจคร้าน จึงมีความสุข; พวกเขาเป็นผู้มีปัญญา เพราะพวกเขาดูแคลนชีวิตนี้ ลาจากเรา และออกเดินทางสู่เส้นทางที่งดงามและน่าพอใจ; พวกเขาจากไปและย้ายสู่ดินแดนศักดิ์สิทธิ์และนิรันดร์;”</w:t>
      </w:r>
      <w:r>
        <w:rPr>
          <w:rStyle w:val="FootnoteReference"/>
        </w:rPr>
        <w:footnoteReference w:id="1689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จากนักบุญเอพิฟานิอุส: “ผู้ศักดิ์สิทธิ์ได้รับการยกย่อง; ความพักผ่อนของพวกเขาอยู่ในความรุ่งโรจน์; การจากไปของพวกเขาจากที่นี่อยู่ในความสมบูรณ์; ชะตากรรมของพวกเขาอยู่ในความสุขสันต์; ชีวิตของพวกเขาอยู่ในที่พำนักอันศักดิ์สิทธิ์; ชัยชนะของพวกเขาอยู่กับเหล่าทูตสวรรค์; รางวัลของพวกเขาอยู่ในพระเยซูคริสต์ พระผู้เป็นเจ้าของเรา;”</w:t>
      </w:r>
      <w:r>
        <w:rPr>
          <w:rStyle w:val="FootnoteReference"/>
        </w:rPr>
        <w:footnoteReference w:id="169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ในทำนองเดียวกัน — ในนักบุญยอห์น คริโซสโตม,</w:t>
      </w:r>
      <w:r>
        <w:rPr>
          <w:rStyle w:val="FootnoteReference"/>
        </w:rPr>
        <w:footnoteReference w:id="1691"/>
      </w:r>
      <w:r w:rsidRPr="006A21F9">
        <w:rPr>
          <w:lang w:val="ru-RU"/>
        </w:rPr>
        <w:t xml:space="preserve"> นักบุญอัมโบรส,</w:t>
      </w:r>
      <w:r>
        <w:rPr>
          <w:rStyle w:val="FootnoteReference"/>
        </w:rPr>
        <w:footnoteReference w:id="1692"/>
      </w:r>
      <w:r w:rsidRPr="006A21F9">
        <w:rPr>
          <w:lang w:val="ru-RU"/>
        </w:rPr>
        <w:t xml:space="preserve"> นักบุญเกรกอรีแห่งนิสซา,</w:t>
      </w:r>
      <w:r>
        <w:rPr>
          <w:rStyle w:val="FootnoteReference"/>
        </w:rPr>
        <w:footnoteReference w:id="1693"/>
      </w:r>
      <w:r w:rsidRPr="006A21F9">
        <w:rPr>
          <w:lang w:val="ru-RU"/>
        </w:rPr>
        <w:t xml:space="preserve"> นักบุญบาซิลผู้ยิ่งใหญ่ และท่านอื่น ๆ</w:t>
      </w:r>
      <w:r>
        <w:rPr>
          <w:rStyle w:val="FootnoteReference"/>
        </w:rPr>
        <w:footnoteReference w:id="1694"/>
      </w:r>
    </w:p>
    <w:p w14:paraId="21DC19B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เราจะไม่กล่าวถึงนักเขียนในศตวรรษที่ห้าและศตวรรษต่อๆ มา เช่น: เทโอโดเรต</w:t>
      </w:r>
      <w:r>
        <w:rPr>
          <w:rStyle w:val="FootnoteReference"/>
        </w:rPr>
        <w:footnoteReference w:id="1695"/>
      </w:r>
      <w:r w:rsidRPr="006A21F9">
        <w:rPr>
          <w:lang w:val="ru-RU"/>
        </w:rPr>
        <w:t xml:space="preserve"> เจอโรม</w:t>
      </w:r>
      <w:r>
        <w:rPr>
          <w:rStyle w:val="FootnoteReference"/>
        </w:rPr>
        <w:footnoteReference w:id="1696"/>
      </w:r>
      <w:r w:rsidRPr="006A21F9">
        <w:rPr>
          <w:lang w:val="ru-RU"/>
        </w:rPr>
        <w:t xml:space="preserve"> อนาสตาซิอุสแห่งซีนาย</w:t>
      </w:r>
      <w:r>
        <w:rPr>
          <w:rStyle w:val="FootnoteReference"/>
        </w:rPr>
        <w:footnoteReference w:id="1697"/>
      </w:r>
      <w:r w:rsidRPr="006A21F9">
        <w:rPr>
          <w:lang w:val="ru-RU"/>
        </w:rPr>
        <w:t xml:space="preserve"> เกรกอรีผู้ยิ่งใหญ่</w:t>
      </w:r>
      <w:r>
        <w:rPr>
          <w:rStyle w:val="FootnoteReference"/>
        </w:rPr>
        <w:footnoteReference w:id="1698"/>
      </w:r>
      <w:r w:rsidRPr="006A21F9">
        <w:rPr>
          <w:lang w:val="ru-RU"/>
        </w:rPr>
        <w:t xml:space="preserve"> จอห์นแห่งดามัสกัส</w:t>
      </w:r>
      <w:r>
        <w:rPr>
          <w:rStyle w:val="FootnoteReference"/>
        </w:rPr>
        <w:footnoteReference w:id="1699"/>
      </w:r>
      <w:r w:rsidRPr="006A21F9">
        <w:rPr>
          <w:lang w:val="ru-RU"/>
        </w:rPr>
        <w:t xml:space="preserve"> และอื่นๆ</w:t>
      </w:r>
    </w:p>
    <w:p w14:paraId="13D26C7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สถานที่ที่วิญญาณของผู้ชอบธรรมจะไปยังหลังการพิพากษาส่วนบุคคล รวมถึงสภาพและความสุขของพวกเขาที่นั่น ได้ถูกบรรยายไว้ด้วยวิธีต่าง ๆ</w:t>
      </w:r>
    </w:p>
    <w:p w14:paraId="0A9746C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สถานที่นี้ถูกกล่าวถึงทั้งในพระคัมภีร์และในคำเขียนของบรรดาบิดาผู้ศักดิ์สิทธิ์ ในนามว่า สวรรค์ (ลูกา 23:43), อ้อมอกของอับราฮัม (ลูกา 16:22), และราชอาณาจักรสวรรค์ </w:t>
      </w:r>
      <w:r w:rsidRPr="008D7784">
        <w:rPr>
          <w:lang w:val="ru-RU"/>
        </w:rPr>
        <w:t>[</w:t>
      </w:r>
      <w:r w:rsidRPr="006A21F9">
        <w:rPr>
          <w:lang w:val="ru-RU"/>
        </w:rPr>
        <w:t>(มัทธิว 5:3, 10</w:t>
      </w:r>
      <w:r w:rsidRPr="008D7784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(มัทธิว 8:11)</w:t>
      </w:r>
      <w:r w:rsidRPr="008D7784">
        <w:rPr>
          <w:lang w:val="ru-RU"/>
        </w:rPr>
        <w:t>]</w:t>
      </w:r>
      <w:r w:rsidRPr="006A21F9">
        <w:rPr>
          <w:lang w:val="ru-RU"/>
        </w:rPr>
        <w:t>, อาณาจักรของพระเจ้า [(ลูกา 13:28–29); (มัทธิว 6:33); (1 โครินธ์ 15:50)], บ้านของพระบิดาในสวรรค์ (ยอห์น 14:2), เมืองของพระเจ้าผู้ทรงพระชนม์อยู่, เยรูซาเล็มในสวรรค์ [(ฮีบรู 12:22); (กาลาเทีย 4:26)].</w:t>
      </w:r>
      <w:r>
        <w:rPr>
          <w:rStyle w:val="FootnoteReference"/>
        </w:rPr>
        <w:footnoteReference w:id="1700"/>
      </w:r>
      <w:r w:rsidRPr="006A21F9">
        <w:rPr>
          <w:lang w:val="ru-RU"/>
        </w:rPr>
        <w:t xml:space="preserve"> และตามคำสอนของคริสตจักรออร์โธดอกซ์ ผู้ใดก็ตามที่เรียกสถานที่นี้ด้วยชื่อใดก็ตามที่กล่าวถึงข้างต้น จะไม่ผิดพลาด: โดยมีเงื่อนไขเพียงว่าพวกเขาต้องรู้ว่าวิญญาณของผู้ชอบธรรมที่ได้จากไปนั้นอยู่ในพระคุณของพระเจ้า และตามที่บทเพลงของคริสตจักรประกาศไว้ คืออยู่ในสวรรค์ (คำสารภาพความเชื่อออร์โธดอกซ์ ส่วนที่ 1 คำตอบต่อคำถามที่ </w:t>
      </w:r>
      <w:r w:rsidRPr="006A21F9">
        <w:rPr>
          <w:lang w:val="ru-RU"/>
        </w:rPr>
        <w:lastRenderedPageBreak/>
        <w:t>67)</w:t>
      </w:r>
      <w:r>
        <w:rPr>
          <w:rStyle w:val="FootnoteReference"/>
        </w:rPr>
        <w:footnoteReference w:id="1701"/>
      </w:r>
      <w:r w:rsidRPr="006A21F9">
        <w:rPr>
          <w:lang w:val="ru-RU"/>
        </w:rPr>
        <w:t xml:space="preserve"> มุมมองที่ว่ามีความแตกต่างบางประการระหว่างสวรรค์ (Paradise), อ้อมอกของอับราฮัม และสวรรค์เองนั้น มีเพียงไม่กี่คนเท่านั้นที่ยึดถือ</w:t>
      </w:r>
      <w:r>
        <w:rPr>
          <w:rStyle w:val="FootnoteReference"/>
        </w:rPr>
        <w:footnoteReference w:id="1702"/>
      </w:r>
    </w:p>
    <w:p w14:paraId="68821ED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สภาพของวิญญาณผู้ชอบธรรมในสวรรค์และความสุขของพวกเขา แม้จะไม่ใช่สิ่งเดียวกันอย่างไม่ต้องสงสัย แต่ตามความดีของแต่ละคน (1 โครินธ์ 3:8) ก็เข้าใจว่าประกอบด้วย: </w:t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ความพักผ่อนหรือการพ้นจากความเหนื่อยล้า [(ฮีบรู 4:3–11); (วิวรณ์ 14:13)];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การหลุดพ้นจากความเศร้าโศกและความทุกข์ทรมานทั้งปวง (วิวรณ์ 7:16–17);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การพักผ่อน และด้วยเหตุนี้จึงมีความสัมพันธ์ที่ใกล้ชิดที่สุดกับอับราฮัม อิสอัค ยาโคบ และนักบุญอื่นๆ [(มัทธิว 8:11); (ลูกา 8:28–29)];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การร่วมสามัคคีกับหมู่ทูตสวรรค์จำนวนมาก [(ฮีบรู 12:22–23); (ลูกา 16:22)];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 xml:space="preserve">การยืนอยู่หน้าบัลลังก์ของพระเมษโปดก เพื่อถวายเกียรติแด่พระองค์และรับใช้พระองค์ (วิวรณ์ 7:9–17); </w:t>
      </w:r>
      <w:r w:rsidRPr="006A21F9">
        <w:rPr>
          <w:b/>
          <w:bCs/>
          <w:lang w:val="ru-RU"/>
        </w:rPr>
        <w:t xml:space="preserve">f) </w:t>
      </w:r>
      <w:r w:rsidRPr="006A21F9">
        <w:rPr>
          <w:lang w:val="ru-RU"/>
        </w:rPr>
        <w:t xml:space="preserve">ในความสัมพันธ์ [(ยอห์น 14:3); (ฟิลิปปี 1:26)] และร่วมครองราชย์กับพระคริสต์ (2 ทิโมธี 2:11–12); </w:t>
      </w:r>
      <w:r w:rsidRPr="006A21F9">
        <w:rPr>
          <w:b/>
          <w:bCs/>
          <w:lang w:val="ru-RU"/>
        </w:rPr>
        <w:t xml:space="preserve">g) </w:t>
      </w:r>
      <w:r w:rsidRPr="006A21F9">
        <w:rPr>
          <w:lang w:val="ru-RU"/>
        </w:rPr>
        <w:t>ในการเห็นพระเจ้า [(1 โครินธ์ 13:12); (2 โครินธ์ 5:8); (ฮีบรู 12:14)]. ‘ท่านคือหัวที่ศักดิ์สิทธิ์และบริสุทธิ์,’ นักบุญเกรกอรี นักเทววิทยา ได้กล่าวในคำปราศรัยในงานศพของพี่ชายท่านคือซีซาเรียส, ‘จงเข้าสู่สวรรค์ พักผ่อนในอ้อมอกของอับราฮัม (ไม่ว่าสิ่งนั้นจะหมายถึงอะไร), ได้ชมพระพักตร์ของเหล่าทูตสวรรค์ ความรุ่งโรจน์และความงดงามของผู้ได้รับพร หรือยิ่งกว่านั้น จงเป็นหนึ่งเดียวกับพวกเขาและชื่นชมยินดี… และขอให้ท่านได้ยืนอยู่ต่อหน้าพระมหากษัตริย์ผู้ยิ่งใหญ่ เต็มเปี่ยมด้วยแสงสว่างแห่งสวรรค์ ซึ่งเราเองก็ได้รับแสงเล็กๆ จากแสงนั้น—เท่าที่สะท้อนได้ในกระจกและในนิมิต—เพื่อในที่สุดจะได้ขึ้นสู่ สู่แหล่งต้นกำเนิดแห่งความดีทั้งปวง เพื่อใคร่ครวญความจริงอันบริสุทธิ์ด้วยจิตใจอันบริสุทธิ์ และด้วยความมุ่งมั่นของเราต่อความดีในโลกนี้ เพื่อรับรางวัลที่จะให้เราได้เพลิดเพลินกับการครอบครองและการใคร่ครวญความดีอย่างสมบูรณ์ที่สุดในอนาคต!” และไม่นานหลังจากนั้น ในคำไว้อาลัยอีกบทสำหรับน้องสาวของเขา กอร์โกเนีย เขาได้กล่าวกับเธอว่า: “ข้าพเจ้ามั่นใจว่าสภาพปัจจุบันของท่านนั้นดีกว่าและเลิศกว่าสิ่งใดที่มองเห็นได้—เสียงของผู้เฉลิมฉลอง ความสุขของเหล่าทูตสวรรค์ กองทัพสวรรค์ ภาพแห่งความรุ่งโรจน์, และเหนือสิ่งอื่นใด คือรัศมีที่บริสุทธิ์และสมบูรณ์ที่สุดของพระตรีเอกภาพผู้สูงสุด ซึ่งไม่ถูกซ่อนเร้นจากจิตใจอีกต่อไป — ที่ถูกผูกมัดและรบกวนโดยประสาทสัมผัส — แต่ได้รับการใคร่ครวญและรับรู้อย่างเต็มที่ด้วยจิตใจทั้งหมด และส่องสว่างจิตวิญญาณของเราด้วยแสงสว่างอันเต็มเปี่ยมของพระเจ้า ท่านได้เพลิดเพลินกับพรทั้งหมดเหล่านั้น ซึ่งสายน้ำแห่งพรเหล่านั้นได้ไหลมาถึงท่านแม้ เมื่อท่านยังอยู่บนโลกนี้ เนื่องจากความปรารถนาอย่างจริงใจของท่านต่อพรเหล่านั้น”</w:t>
      </w:r>
      <w:r>
        <w:rPr>
          <w:rStyle w:val="FootnoteReference"/>
        </w:rPr>
        <w:footnoteReference w:id="1703"/>
      </w:r>
      <w:r w:rsidRPr="006A21F9">
        <w:rPr>
          <w:lang w:val="ru-RU"/>
        </w:rPr>
        <w:t xml:space="preserve"> นักบุญไซพรีอัน, นักบุญยอห์น คริโซสโตม,</w:t>
      </w:r>
      <w:r>
        <w:rPr>
          <w:rStyle w:val="FootnoteReference"/>
        </w:rPr>
        <w:footnoteReference w:id="1704"/>
      </w:r>
      <w:r w:rsidRPr="006A21F9">
        <w:rPr>
          <w:lang w:val="ru-RU"/>
        </w:rPr>
        <w:t xml:space="preserve"> นักบุญแอมโบรส,</w:t>
      </w:r>
      <w:r>
        <w:rPr>
          <w:rStyle w:val="FootnoteReference"/>
        </w:rPr>
        <w:footnoteReference w:id="1705"/>
      </w:r>
      <w:r w:rsidRPr="006A21F9">
        <w:rPr>
          <w:lang w:val="ru-RU"/>
        </w:rPr>
        <w:t xml:space="preserve"> นักบุญฮิลารี และผู้อื่น ๆ ก็ได้บรรยายถึงสภาพของวิญญาณของผู้ชอบธรรมหลังการพิพากษาเฉพาะตัวเช่นกัน</w:t>
      </w:r>
      <w:r>
        <w:rPr>
          <w:rStyle w:val="FootnoteReference"/>
        </w:rPr>
        <w:footnoteReference w:id="1706"/>
      </w:r>
    </w:p>
    <w:p w14:paraId="62E54DC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อย่างไรก็ตาม ถึงแม้จิตวิญญาณของผู้ชอบธรรม หลังจากได้รับการพิพากษาส่วนบุคคล จะขึ้นสู่สวรรค์และได้รับความสุข แต่ความสุขนั้นยังไม่สมบูรณ์และสมบูรณ์แบบ เป็นเพียงการลิ้มรสล่วงหน้าของความสุขนิรันดร์เท่านั้น เพราะ:</w:t>
      </w:r>
    </w:p>
    <w:p w14:paraId="11E5D64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1) </w:t>
      </w:r>
      <w:r w:rsidRPr="006A21F9">
        <w:rPr>
          <w:lang w:val="ru-RU"/>
        </w:rPr>
        <w:t xml:space="preserve">ตามคำสอนของพระวจนะของพระเจ้า ทุกคนจะได้รับสุขสมบูรณ์เพียงหลังการพิพากษาครั้งสุดท้ายเท่านั้น เมื่อพวกเขาจะปรากฏตัวอีกครั้งในฐานะมนุษย์ที่สมบูรณ์ในร่างกายที่ฟื้นคืนชีพ: </w:t>
      </w:r>
      <w:r w:rsidRPr="006A21F9">
        <w:rPr>
          <w:i/>
          <w:iCs/>
          <w:lang w:val="ru-RU"/>
        </w:rPr>
        <w:t xml:space="preserve">เราทุกคนต้องปรากฏตัวต่อหน้าบัลลังก์พิพากษาของพระคริสต์ เพื่อที่แต่ละคนจะได้รับสิ่งที่สมควรตามสิ่งที่พวกเขาได้กระทำขณะมีชีวิตอยู่ในร่างกาย ไม่ว่าจะดีหรือชั่ว </w:t>
      </w:r>
      <w:r w:rsidRPr="006A21F9">
        <w:rPr>
          <w:lang w:val="ru-RU"/>
        </w:rPr>
        <w:t xml:space="preserve">(2 โครินธ์ 5:10); </w:t>
      </w:r>
      <w:r w:rsidRPr="006A21F9">
        <w:rPr>
          <w:i/>
          <w:iCs/>
          <w:lang w:val="ru-RU"/>
        </w:rPr>
        <w:t xml:space="preserve">และตอนนี้ </w:t>
      </w:r>
      <w:r w:rsidRPr="006A21F9">
        <w:rPr>
          <w:lang w:val="ru-RU"/>
        </w:rPr>
        <w:t xml:space="preserve">เขาได้เขียนเกี่ยวกับตัวเขาเองว่า </w:t>
      </w:r>
      <w:r w:rsidRPr="006A21F9">
        <w:rPr>
          <w:i/>
          <w:iCs/>
          <w:lang w:val="ru-RU"/>
        </w:rPr>
        <w:t xml:space="preserve">“มีมงกุฎแห่งความชอบธรรมเตรียมไว้สำหรับข้าพเจ้า ซึ่งพระเจ้า ผู้พิพากษาผู้ชอบธรรม จะประทานให้ข้าพเจ้าในวันนั้น; และไม่เพียงแต่ข้าพเจ้าเท่านั้น แต่ยังสำหรับทุกคนที่รักการปรากฏตัวของพระองค์ด้วย </w:t>
      </w:r>
      <w:r w:rsidRPr="006A21F9">
        <w:rPr>
          <w:lang w:val="ru-RU"/>
        </w:rPr>
        <w:t>[(2 ทิโมธี 4:8); ดูเพิ่มเติม (2 ทิโมธี 1:9–10); (โคโลสี 3:4) เป็นต้น].” และ:</w:t>
      </w:r>
    </w:p>
    <w:p w14:paraId="395A863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2)</w:t>
      </w:r>
      <w:r w:rsidRPr="006A21F9">
        <w:rPr>
          <w:lang w:val="ru-RU"/>
        </w:rPr>
        <w:t xml:space="preserve"> บรรดาบิดาแห่งคริสตจักรเหล่านั้นเอง ซึ่งได้พรรณนาถึงสภาพอันเปี่ยมสุขของผู้ชอบธรรมในสวรรค์ทันทีหลังการจากไปของพวกเขา โดยปราศจากความสงสัยใดๆ ได้เป็นพยานเป็นเอกฉันท์ว่า ความสุขอันนี้ของพวกเขายังไม่สมบูรณ์ ตัวอย่างเช่น:·</w:t>
      </w:r>
    </w:p>
    <w:p w14:paraId="60DAA6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 หลังจากที่เพิ่งแสดงความปรารถนาอันจริงใจต่อพี่ชายผู้ล่วงลับของเขา คือ เคซาเรียส — ให้เขาได้เข้าสู่สวรรค์ พักผ่อนในอ้อมอกของอับราฮัม ได้ชื่นชมยินดีในหมู่ทูตสวรรค์และวิญญาณผู้ได้รับพร และยืนอยู่ต่อหน้าพระมหากษัตริย์แห่งสวรรค์ — ได้กล่าวต่อไปว่า: ‘ข้าพเจ้าเชื่อมั่นจากคำพูดของผู้มีปัญญาว่า ทุกวิญญาณที่ดีและรักพระเจ้า เมื่อหลุดพ้นจากโลกนี้แล้ว หลังจากแยกจากร่างกายที่เคยรวมเป็นหนึ่งเดียวกัน ก็จะเข้าสู่สภาพที่สามารถรับรู้และใคร่ครวญถึงพรอันประเสริฐที่รอคอยอยู่ และเมื่อได้รับการชำระให้บริสุทธิ์ หรือได้สลัดทิ้ง (หรือ ฉันไม่ทราบจะอธิบายอย่างไรให้ถูกต้อง) สิ่งที่บดบังมัน ก็ได้รับความสุขอันน่าอัศจรรย์ รู้สึกยินดี และก้าวเดินไปหาพระเจ้าของตนด้วยความสุขใจ; เพราะมันได้หลุดพ้นจากชีวิตโลกนี้ ซึ่งเปรียบเสมือนคุกที่ทนไม่ได้ และได้สลัดทิ้งโซ่ตรวนที่ผูกมัดมัน ซึ่งทำให้ปีกแห่งจิตวิญญาณถูกลากลงสู่เบื้องล่าง แล้ว ในนิมิต เธอดูเหมือนกำลังเก็บเกี่ยวความสุขที่เตรียมไว้ให้เธอแล้ว และจากนั้น เมื่อเธอรับคืนร่างกายที่เป็นของเธอเอง ซึ่งเธอได้ใช้มันฝึกฝนความอดทนบนโลกนี้ — จากดินที่ให้ร่างกายนั้นและรักษาไว้ต่อมา ด้วยวิธีที่เราไม่อาจเข้าใจได้ แต่เป็นที่รู้เพียงพระเจ้าผู้ทรงรวมและแยกมัน — เธอจึงเข้าสู่มรดกแห่งความรุ่งโรจน์ที่จะมาถึง พร้อมกับร่างกายนั้น”</w:t>
      </w:r>
      <w:r>
        <w:rPr>
          <w:rStyle w:val="FootnoteReference"/>
        </w:rPr>
        <w:footnoteReference w:id="1707"/>
      </w:r>
    </w:p>
    <w:p w14:paraId="3F3F8A4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 ผู้ได้พรรณนาถึงสภาพอันเปี่ยมสุขในสวรรค์ของวิญญาณนักบุญฟิลอโกน ท่ามกลางเหล่าทูตสวรรค์และนักบุญทั้งหลาย ในพระพักตร์ของพระเจ้าเอง</w:t>
      </w:r>
      <w:r>
        <w:rPr>
          <w:rStyle w:val="FootnoteReference"/>
        </w:rPr>
        <w:footnoteReference w:id="1708"/>
      </w:r>
      <w:r w:rsidRPr="006A21F9">
        <w:rPr>
          <w:lang w:val="ru-RU"/>
        </w:rPr>
        <w:t xml:space="preserve"> ได้สอนอย่างชัดเจนในข้อความอื่น ๆ ว่า: “พระเจ้าได้เตรียมไว้สำหรับผู้ที่รักพระองค์ สิ่งที่ตาไม่เคยเห็น หูไม่เคยได้ยิน และยังไม่เคยเข้าถึงใจมนุษย์; แต่พวกเขายังไม่ได้รับสิ่งเหล่านั้น แต่กำลังรอคอยอยู่ หลังจากทนทุกข์เพียงเล็กน้อย หลายปีได้ผ่านไปแล้วนับตั้งแต่พวกเขาได้รับชัยชนะ แต่พวกเขายังไม่ได้รับสิ่งที่ถูกเตรียมไว้สำหรับพวกเขา: ดังนั้น คุณจะเศร้าโศกได้อย่างไร ในขณะที่คุณยังกำลังต่อสู้อยู่? ลองคิดดู: คุณเป็นใคร และอับราฮัมกับอัครทูตเปาโลต้องรอคอยอีกนานเท่าใด โดยหวังว่าคุณจะบรรลุความสมบูรณ์ เพื่อที่พวกเขาจะได้รับรางวัลของพวกเขา? อาเบลผู้เป็นผู้ที่ชนะเป็นครั้งแรก แต่ยังไม่ได้รับมงกุฎ จะทำอย่างไร? ส่วนโนอาห์ล่ะ?… คุณเห็นการดูแลของพระเจ้าหรือไม่? อัครทูตไม่ได้กล่าวว่า ‘ไม่ใช่เพื่อให้พวกเขาได้รับมงกุฎโดยไม่มีเรา’ แต่ ‘เพื่อให้พวกเขาไม่บรรลุความสมบูรณ์โดยไม่มีเรา’ (ฮีบรู 11:40) หรือไม่?</w:t>
      </w:r>
      <w:r>
        <w:rPr>
          <w:rStyle w:val="FootnoteReference"/>
        </w:rPr>
        <w:footnoteReference w:id="1709"/>
      </w:r>
      <w:r w:rsidRPr="006A21F9">
        <w:rPr>
          <w:lang w:val="ru-RU"/>
        </w:rPr>
        <w:t xml:space="preserve"> และนอกจากนี้: ‘แม้จิตวิญญาณจะคงอยู่หลังความตาย และแม้มันจะเป็นอมตะอย่างไม่มีที่สิ้นสุด ซึ่งมันก็เป็นเช่นนั้นจริง ๆ แต่หากไม่มีร่างกาย มันก็จะไม่ได้รับพรอันหาที่เปรียบมิได้เหล่านั้น เช่นเดียวกับที่มันจะไม่ถูกลงโทษ’ เพราะทุกสิ่งจะถูกเปิดเผยในวันพิพากษาของพระคริสต์ เพื่อให้แต่ละคน</w:t>
      </w:r>
      <w:r w:rsidRPr="006A21F9">
        <w:rPr>
          <w:i/>
          <w:iCs/>
          <w:lang w:val="ru-RU"/>
        </w:rPr>
        <w:t xml:space="preserve">ได้รับตามสิ่งที่เขาได้กระทำขณะยังมีชีวิตอยู่ในร่างกาย ไม่ว่าจะดีหรือชั่ว </w:t>
      </w:r>
      <w:r w:rsidRPr="006A21F9">
        <w:rPr>
          <w:lang w:val="ru-RU"/>
        </w:rPr>
        <w:t>(2 โครินธ์ 5:10)”</w:t>
      </w:r>
      <w:r>
        <w:rPr>
          <w:rStyle w:val="FootnoteReference"/>
        </w:rPr>
        <w:footnoteReference w:id="1710"/>
      </w:r>
    </w:p>
    <w:p w14:paraId="03A8AF8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ผู้สอนในสมัยโบราณบางคนเห็นว่า จนกว่าจะมีการฟื้นคืนชีพของร่างกาย วิญญาณของผู้ชอบธรรมจะไม่อยู่ในสวรรค์ แต่อยู่ในอ้อมอกของอับราฮัม ในสวนสวรรค์ </w:t>
      </w:r>
      <w:r w:rsidRPr="006A21F9">
        <w:rPr>
          <w:lang w:val="ru-RU"/>
        </w:rPr>
        <w:lastRenderedPageBreak/>
        <w:t>ซึ่งพวกเขาถือว่าเป็นเพียงห้องรอของสวรรค์เท่านั้น:</w:t>
      </w:r>
      <w:r>
        <w:rPr>
          <w:rStyle w:val="FootnoteReference"/>
        </w:rPr>
        <w:footnoteReference w:id="1711"/>
      </w:r>
      <w:r w:rsidRPr="006A21F9">
        <w:rPr>
          <w:lang w:val="ru-RU"/>
        </w:rPr>
        <w:t xml:space="preserve"> นี่เป็นมุมมองเฉพาะ แต่ก็เป็นมุมมองที่สะท้อนความเชื่อทั่วไปของพระศาสนจักรว่า จนกว่าจะถึงวันพิพากษาครั้งสุดท้าย ผู้ชอบธรรมยังไม่ได้รับความสุขสมบูรณ์</w:t>
      </w:r>
    </w:p>
    <w:p w14:paraId="7962401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ผู้เป็นพยานเพิ่มเติมต่อความเชื่อนี้ ได้แก่: นักบุญอาธานาซิอุสผู้ยิ่งใหญ่, นักบุญอัมโบรส, นักบุญออกัสตินผู้ได้รับพร, นักบุญ</w:t>
      </w:r>
      <w:r>
        <w:rPr>
          <w:rStyle w:val="FootnoteReference"/>
        </w:rPr>
        <w:footnoteReference w:id="1712"/>
      </w:r>
      <w:r w:rsidRPr="006A21F9">
        <w:rPr>
          <w:lang w:val="ru-RU"/>
        </w:rPr>
        <w:t xml:space="preserve"> นักบุญเกรกอรีผู้สนทนา</w:t>
      </w:r>
      <w:r>
        <w:rPr>
          <w:rStyle w:val="FootnoteReference"/>
        </w:rPr>
        <w:footnoteReference w:id="1713"/>
      </w:r>
    </w:p>
    <w:p w14:paraId="49422DE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AE754D4" w14:textId="77777777" w:rsidR="00BE1885" w:rsidRPr="006A21F9" w:rsidRDefault="00BE1885" w:rsidP="00BE1885">
      <w:pPr>
        <w:pStyle w:val="Heading5"/>
        <w:rPr>
          <w:lang w:val="ru-RU"/>
        </w:rPr>
      </w:pPr>
      <w:bookmarkStart w:id="1118" w:name="_Toc133143030"/>
      <w:bookmarkStart w:id="1119" w:name="_Toc133166387"/>
      <w:bookmarkStart w:id="1120" w:name="_Toc182221597"/>
      <w:bookmarkStart w:id="1121" w:name="_Toc238453164"/>
      <w:bookmarkStart w:id="1122" w:name="_Toc238453964"/>
      <w:bookmarkStart w:id="1123" w:name="_Toc238576189"/>
      <w:r w:rsidRPr="006A21F9">
        <w:rPr>
          <w:bCs/>
          <w:lang w:val="ru-RU"/>
        </w:rPr>
        <w:t xml:space="preserve">§253. b) </w:t>
      </w:r>
      <w:r w:rsidRPr="006A21F9">
        <w:rPr>
          <w:lang w:val="ru-RU"/>
        </w:rPr>
        <w:t xml:space="preserve">การได้รับเกียรติยศของผู้ชอบธรรมบนโลก — ในพระศาสนจักรผู้ต่อสู้: </w:t>
      </w:r>
      <w:r w:rsidRPr="006A21F9">
        <w:rPr>
          <w:bCs/>
          <w:lang w:val="ru-RU"/>
        </w:rPr>
        <w:t xml:space="preserve">aa) </w:t>
      </w:r>
      <w:r w:rsidRPr="006A21F9">
        <w:rPr>
          <w:lang w:val="ru-RU"/>
        </w:rPr>
        <w:t>การเคารพสักการะนักบุญ</w:t>
      </w:r>
      <w:bookmarkEnd w:id="1118"/>
      <w:bookmarkEnd w:id="1119"/>
      <w:bookmarkEnd w:id="1120"/>
      <w:bookmarkEnd w:id="1121"/>
      <w:bookmarkEnd w:id="1122"/>
      <w:bookmarkEnd w:id="1123"/>
    </w:p>
    <w:p w14:paraId="67AE0A0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ช่นเดียวกับที่ผู้พิพากษาและผู้ประทานรางวัลผู้ชอบธรรมประทานความรุ่งโรจน์ในสวรรค์ให้แก่ผู้ชอบธรรม หลังจากที่พวกเขาเสียชีวิต — ในพระศาสนจักรผู้ชนะ แม้จะเป็นในรูปแบบเบื้องต้น — พระองค์ก็ประทานความรุ่งโรจน์ให้แก่พวกเขาบนโลก — ในพระศาสนจักรผู้ต่อสู้เช่นกัน</w:t>
      </w:r>
      <w:r>
        <w:rPr>
          <w:rStyle w:val="FootnoteReference"/>
        </w:rPr>
        <w:footnoteReference w:id="1714"/>
      </w:r>
      <w:r w:rsidRPr="006A21F9">
        <w:rPr>
          <w:lang w:val="ru-RU"/>
        </w:rPr>
        <w:t xml:space="preserve"> การถวายเกียรติยศนี้แสดงออกผ่านทางคริสตจักรบนโลกที่: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เคารพผู้ชอบธรรมที่ล่วงลับไปแล้วในฐานะนักบุญและเพื่อนของพระเจ้า;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อัญเชิญพวกเขาในคำอธิษฐานในฐานะผู้วิงวอนต่อพระเจ้า;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เคารพพระบรมสารีริกธาตุและสิ่งของที่เหลืออยู่ของพวกเขา;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เคารพภาพศักดิ์สิทธิ์หรือไอคอนของพวกเขา.</w:t>
      </w:r>
    </w:p>
    <w:p w14:paraId="1AC488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คริสตจักรของพระคริสต์เคารพผู้ชอบธรรม ไม่ใช่ในฐานะเทพเจ้าประเภทใด แต่ในฐานะผู้รับใช้ที่ซื่อสัตย์ นักบุญ และเพื่อนของพระเจ้า; ยกย่องวีรกรรมและกิจการที่พวกเขาได้กระทำด้วยพระคุณของพระเจ้าเพื่อพระเกียรติของพระเจ้า ดังนั้น ความเคารพทั้งหมดที่มอบให้แก่ผู้ศักดิ์สิทธิ์จึงถูกยกย่องแด่พระสิริของพระเจ้า ผู้ที่พวกเขาได้ทำให้พอพระทัยบนโลกนี้ผ่านชีวิตของพวกเขา; ให้เกียรติแก่ผู้ศักดิ์สิทธิ์ผ่านการรำลึกถึงพวกเขาทุกปี การจัดงานเทศกาลสาธารณะ การสร้างโบสถ์ในนามของพวกเขา และกิจกรรมอื่น ๆ ที่คล้ายกัน (คำสารภาพความเชื่อออร์โธดอกซ์ ส่วน</w:t>
      </w:r>
      <w:r w:rsidRPr="001E4083">
        <w:t>ที่</w:t>
      </w:r>
      <w:r w:rsidRPr="003B5777">
        <w:rPr>
          <w:lang w:val="ru-RU"/>
        </w:rPr>
        <w:t xml:space="preserve"> </w:t>
      </w:r>
      <w:r w:rsidRPr="001E4083">
        <w:t>III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คำตอบต่อคำถามที่ 52; จดหมายของบรรดาบิดาแห่งตะวันออกเกี่ยวกับความเชื่อออร์โธดอกซ์ คำตอบต่อคำถามที่</w:t>
      </w:r>
      <w:r w:rsidRPr="006A21F9">
        <w:rPr>
          <w:b/>
          <w:bCs/>
          <w:lang w:val="ru-RU"/>
        </w:rPr>
        <w:t xml:space="preserve"> 3)</w:t>
      </w:r>
      <w:r>
        <w:rPr>
          <w:rStyle w:val="FootnoteReference"/>
        </w:rPr>
        <w:footnoteReference w:id="1715"/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>ในความหมายนี้ การเคารพผู้ศักดิ์สิทธิ์:</w:t>
      </w:r>
    </w:p>
    <w:p w14:paraId="00A3B00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เป็นไปตามพระคัมภีร์อย่างสมบูรณ์ พระคัมภีร์ห้ามอย่างเด็ดขาดไม่ให้มีการนมัสการและถวายการรับใช้ (</w:t>
      </w:r>
      <w:r w:rsidRPr="001E4083">
        <w:t>λατρεία</w:t>
      </w:r>
      <w:r w:rsidRPr="006A21F9">
        <w:rPr>
          <w:lang w:val="ru-RU"/>
        </w:rPr>
        <w:t>) ต่อผู้ใดนอกจากพระเจ้าผู้เป็นจริงเพียงพระองค์เดียว [(เฉลยธรรมบัญญัติ 6:13); (อิสยาห์ 42:8); (มัทธิว 4:10); (1 ทิโมธี 1:17)]; แต่ไม่ได้ห้ามการให้เกียรติ (</w:t>
      </w:r>
      <w:r w:rsidRPr="001E4083">
        <w:t>δουλεία</w:t>
      </w:r>
      <w:r w:rsidRPr="006A21F9">
        <w:rPr>
          <w:lang w:val="ru-RU"/>
        </w:rPr>
        <w:t xml:space="preserve">) ที่สมควร แม้จะน้อยกว่าตามธรรมชาติ แก่ผู้รับใช้ที่ซื่อสัตย์ของพระองค์ ผู้ชอบธรรม และเพื่อนของพระองค์ และในลักษณะที่ความรุ่งโรจน์ทั้งหมดถูกยกย่องแด่พระองค์เพียงผู้เดียว เพราะพระองค์ทรงน่าอัศจรรย์ในบรรดาผู้ศักดิ์สิทธิ์ของพระองค์ (สดุดี 67:36) ในทางตรงกันข้าม ในพันธสัญญาเดิม ซึ่งกฎหมายได้ถูกประทานไว้ว่า: </w:t>
      </w:r>
      <w:r w:rsidRPr="006A21F9">
        <w:rPr>
          <w:i/>
          <w:iCs/>
          <w:lang w:val="ru-RU"/>
        </w:rPr>
        <w:t>‘ท่านทั้งหลายจงเกรงกลัวพระเจ้าพระเจ้าของท่าน และจงรับใช้พระองค์ [เพียงพระองค์เดียว]</w:t>
      </w:r>
      <w:r w:rsidRPr="006A21F9">
        <w:rPr>
          <w:lang w:val="ru-RU"/>
        </w:rPr>
        <w:t xml:space="preserve">’ (เฉลยธรรมบัญญัติ 6:13) ผู้ประพันธ์สดุดีที่ได้รับการดลใจจากพระเจ้าได้ร้องขึ้นว่า: </w:t>
      </w:r>
      <w:r w:rsidRPr="006A21F9">
        <w:rPr>
          <w:i/>
          <w:iCs/>
          <w:lang w:val="ru-RU"/>
        </w:rPr>
        <w:t>‘เพื่อนของพระองค์ โอ พระเจ้า เป็นที่รักยิ่งสำหรับข้าพระองค์</w:t>
      </w:r>
      <w:r w:rsidRPr="006A21F9">
        <w:rPr>
          <w:lang w:val="ru-RU"/>
        </w:rPr>
        <w:t>’ (</w:t>
      </w:r>
      <w:r w:rsidRPr="008D7784">
        <w:rPr>
          <w:lang w:val="ru-RU"/>
        </w:rPr>
        <w:t>สดุดี</w:t>
      </w:r>
      <w:r w:rsidRPr="006A21F9">
        <w:rPr>
          <w:lang w:val="ru-RU"/>
        </w:rPr>
        <w:t xml:space="preserve"> 138:17) และลูกหลานของผู้เผยพระวจนะได้ก้มลงกราบอย่างเคร่งขรึมถึงพื้นดินต่อหน้าผู้รับใช้ที่ซื่อสัตย์และเพื่อนของพระเจ้า—เอลีชา (2 พงศ์กษัตริย์ 2:15) เช่นเดียวกัน ในพันธสัญญาใหม่ พระคริสต์ผู้ช่วยให้รอดเอง ผู้ที่ยืนยันพระบัญญัติว่า: </w:t>
      </w:r>
      <w:r w:rsidRPr="006A21F9">
        <w:rPr>
          <w:i/>
          <w:iCs/>
          <w:lang w:val="ru-RU"/>
        </w:rPr>
        <w:t>‘จงนมัสการพระเจ้าพระเจ้าของเจ้า และรับใช้พระองค์แต่เพียง</w:t>
      </w:r>
      <w:r w:rsidRPr="006A21F9">
        <w:rPr>
          <w:lang w:val="ru-RU"/>
        </w:rPr>
        <w:t xml:space="preserve">ผู้เดียว’ (มัทธิว 4:10) ได้ตรัสกับสาวกผู้ซื่อสัตย์ของพระองค์ว่า: </w:t>
      </w:r>
      <w:r w:rsidRPr="006A21F9">
        <w:rPr>
          <w:i/>
          <w:iCs/>
          <w:lang w:val="ru-RU"/>
        </w:rPr>
        <w:t>‘หากท่านทั้งหลายทำตามสิ่งที่เราสั่ง ท่าน ก็เป็นเพื่อนของเรา</w:t>
      </w:r>
      <w:r w:rsidRPr="006A21F9">
        <w:rPr>
          <w:lang w:val="ru-RU"/>
        </w:rPr>
        <w:t xml:space="preserve">’ (ยอห์น 15:14) และได้ทรงยืนยันต่อหน้าพวกเขาว่า: </w:t>
      </w:r>
      <w:r w:rsidRPr="006A21F9">
        <w:rPr>
          <w:i/>
          <w:iCs/>
          <w:lang w:val="ru-RU"/>
        </w:rPr>
        <w:t>‘ผู้ใดรับท่าน ก็รับเรา และผู้ใดรับเรา ก็รับผู้ส่งเร</w:t>
      </w:r>
      <w:r w:rsidRPr="006A21F9">
        <w:rPr>
          <w:lang w:val="ru-RU"/>
        </w:rPr>
        <w:t xml:space="preserve">ามา’ (มัทธิว 10:40), ซึ่งแสดงให้เห็นว่าเกียรติยศที่มอบให้แก่ผู้รับใช้และเพื่อนผู้ซื่อสัตย์ของพระองค์นั้น เป็นของพระองค์แต่เพียงผู้เดียว และอัครสาวกผู้ศักดิ์สิทธิ์ท่านเดียวกันนี้ ซึ่งได้ประกาศว่า: </w:t>
      </w:r>
      <w:r w:rsidRPr="006A21F9">
        <w:rPr>
          <w:i/>
          <w:iCs/>
          <w:lang w:val="ru-RU"/>
        </w:rPr>
        <w:t>‘ขอให้เกียรติและพระสิริเป็นของพระองค์พระเจ้าผู้ทรงปัญญาเพียงผู้เดียว</w:t>
      </w:r>
      <w:r w:rsidRPr="006A21F9">
        <w:rPr>
          <w:lang w:val="ru-RU"/>
        </w:rPr>
        <w:t xml:space="preserve">’ (1 ทิโมธี 1:17), ได้ประกาศในที่อื่นว่า: </w:t>
      </w:r>
      <w:r w:rsidRPr="006A21F9">
        <w:rPr>
          <w:i/>
          <w:iCs/>
          <w:lang w:val="ru-RU"/>
        </w:rPr>
        <w:t>‘พระสิริ เกียรติ และสันติสุขจงมีแก่ทุกคนที่ทำดี</w:t>
      </w:r>
      <w:r w:rsidRPr="006A21F9">
        <w:rPr>
          <w:lang w:val="ru-RU"/>
        </w:rPr>
        <w:t>’ (โรม 2:10).</w:t>
      </w:r>
    </w:p>
    <w:p w14:paraId="22A44EC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สิ่งนี้มีพื้นฐานที่ไม่อาจโต้แย้งได้ในประเพณีศักดิ์สิทธิ์ ข้อต่อไปนี้คือหลักฐานของเรื่องนี้:</w:t>
      </w:r>
    </w:p>
    <w:p w14:paraId="146E695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วันเทศกาลที่ตั้งแต่ต้นมา คริสตจักรของพระคริสต์ได้มีธรรมเนียมจัดขึ้นเพื่อถวายเกียรติแด่ผู้ศักดิ์สิทธิ์ของพระเจ้า หนังสือคำสั่งของอัครสาวก ซึ่งระบุวันที่ผู้รับใช้ควรได้รับการยกเว้นจากการทำงาน ได้กล่าวว่า: ‘อย่าให้พวกเขาทำงานในวันของอัครสาวก เพราะพวกเขาคือครูของท่านในพระคริสต์ และได้ประทานพระวิญญาณบริสุทธิ์ให้แก่ท่าน; ให้พวกเขาเฉลิมฉลองในวันของนักบุญสตีเฟน ผู้เป็นมรณสักขีคนแรก และในวันของนักบุญมรณสักขีอื่น ๆ ที่เลือกพระคริสต์แทนชีวิตของตนเอง’</w:t>
      </w:r>
      <w:r>
        <w:rPr>
          <w:rStyle w:val="FootnoteReference"/>
        </w:rPr>
        <w:footnoteReference w:id="1716"/>
      </w:r>
      <w:r w:rsidRPr="006A21F9">
        <w:rPr>
          <w:lang w:val="ru-RU"/>
        </w:rPr>
        <w:t xml:space="preserve"> คริสตจักรแห่งสมีร์นา (ในศตวรรษที่ 2) ในจดหมายเกี่ยวกับความพลีชีพของนักบุญโพลีคาร์ป ได้ยืนยันว่า: ‘เราได้รวบรวมกระดูกของท่าน — สมบัติที่มีค่ามากกว่าอัญมณีและบริสุทธิ์กว่าทองคำ — และวางไว้ที่ที่ควรจะเป็น ที่นั่น เมื่อใดก็ตามที่เป็นไปได้ เราจะรวมตัวกันด้วยความยินดีและสุขสันต์ — และพระเจ้าจะประทานให้เราได้เฉลิมฉลองวันการพลีชีพของท่าน ทั้งเพื่อระลึกถึงผู้ที่ได้บรรลุภารกิจอันยิ่งใหญ่แล้ว และเป็นบทเรียนและแรงบันดาลใจแก่ผู้ปฏิบัติธรรมในอนาคต”</w:t>
      </w:r>
      <w:r>
        <w:rPr>
          <w:rStyle w:val="FootnoteReference"/>
        </w:rPr>
        <w:footnoteReference w:id="1717"/>
      </w:r>
      <w:r w:rsidRPr="006A21F9">
        <w:rPr>
          <w:lang w:val="ru-RU"/>
        </w:rPr>
        <w:t xml:space="preserve"> เช่นเดียวกันนั้น คริสตชนที่เป็นพยานการพลีชีพของนักบุญอิกนาติอุส ผู้แบกพระเจ้า (ในต้นศตวรรษที่ 2) ได้กล่าวด้วยคำพูดของพวกเขาเองว่า “ได้กำหนดวันและเวลาไว้สำหรับตนเอง เพื่อว่าเมื่อรวมตัวกันในเวลาที่ท่านถูกประหารชีวิต พวกเขาจะได้ร่วมรับศีลมหาสนิทกับผู้ถือศีลและมรณสักขีผู้กล้าหาญของพระคริสต์ ผู้ได้เอาชนะมารร้ายและดำเนินชีวิตตามความปรารถนาอันเปี่ยมด้วยความรักต่อพระคริสต์จนสำเร็จในพระเยซูคริสต์องค์พระผู้เป็นเจ้าของเรา”</w:t>
      </w:r>
      <w:r>
        <w:rPr>
          <w:rStyle w:val="FootnoteReference"/>
        </w:rPr>
        <w:footnoteReference w:id="1718"/>
      </w:r>
      <w:r w:rsidRPr="006A21F9">
        <w:rPr>
          <w:lang w:val="ru-RU"/>
        </w:rPr>
        <w:t xml:space="preserve"> นอกจากนี้ บิดาผู้ศักดิ์สิทธิ์ยังได้เป็นพยานถึงประเพณีของคริสตจักรในการเฉลิมฉลองวันเสียชีวิตของนักบุญผู้พลีชีพทุกปี</w:t>
      </w:r>
      <w:r>
        <w:rPr>
          <w:rStyle w:val="FootnoteReference"/>
        </w:rPr>
        <w:footnoteReference w:id="1719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และอธิบายว่าประเพณีนี้มีความเก่าแก่มาแต่โบราณ;</w:t>
      </w:r>
      <w:r>
        <w:rPr>
          <w:rStyle w:val="FootnoteReference"/>
        </w:rPr>
        <w:footnoteReference w:id="1720"/>
      </w:r>
      <w:r w:rsidRPr="006A21F9">
        <w:rPr>
          <w:lang w:val="ru-RU"/>
        </w:rPr>
        <w:t xml:space="preserve"> สภาสังคายนาทั้งหมดเป็นพยานในเรื่องนี้</w:t>
      </w:r>
      <w:r>
        <w:rPr>
          <w:rStyle w:val="FootnoteReference"/>
        </w:rPr>
        <w:footnoteReference w:id="1721"/>
      </w:r>
      <w:r w:rsidRPr="006A21F9">
        <w:rPr>
          <w:lang w:val="ru-RU"/>
        </w:rPr>
        <w:t xml:space="preserve"> และประณามผู้ที่ปฏิเสธที่จะเข้าร่วมการเฉลิมฉลองดังกล่าว: “หากมีผู้ใด ด้วยความหยิ่งยโส ดูหมิ่นและประณามการชุมนุมเพื่อเป็นเกียรติแก่ผู้พลีชีพ รวมถึงพิธีกรรมและการรำลึกที่จัดขึ้นในนั้น: ให้ผู้นั้นอยู่ภายใต้คำสาบาน,” — ตามที่บรรดาบิดาแห่งสภาสังคายนาแกงกราได้ระบุไว้ในกฎข้อที่ 20 และในกฎข้อถัดไป พวกท่านได้เพิ่มเติมทันทีว่า: “เราเขียนสิ่งนี้เพื่อกำหนดขอบเขต ไม่ใช่สำหรับผู้ที่ตามพระคัมภีร์ต้องการปฏิบัติชีวิตนักพรตภายในพระศาสนจักรของพระเจ้า แต่สำหรับผู้ที่ใช้ชีวิตนักพรตเป็นข้ออ้างเพื่อความหยิ่งยโส ยกตนให้สูงกว่าผู้ที่ใช้ชีวิตอย่างเรียบง่าย และขัดกับพระคัมภีร์และกฎบัญญัติของพระศาสนจักร นำสิ่งใหม่ ๆ เข้ามา… และกล่าวโดยสรุป เราปรารถนาให้ทุกสิ่งที่ได้รับการยอมรับจากพระคัมภีร์ศักดิ์สิทธิ์และประเพณีอัครสาวกได้รับการปฏิบัติตามในคริสตจักร”</w:t>
      </w:r>
    </w:p>
    <w:p w14:paraId="6ACC9738" w14:textId="77777777" w:rsidR="00BE1885" w:rsidRPr="006A21F9" w:rsidRDefault="00BE1885" w:rsidP="00BE1885">
      <w:pPr>
        <w:ind w:firstLine="708"/>
        <w:rPr>
          <w:lang w:val="ru-RU"/>
        </w:rPr>
      </w:pPr>
      <w:r>
        <w:rPr>
          <w:rStyle w:val="FootnoteReference"/>
        </w:rPr>
        <w:footnoteReference w:id="1722"/>
      </w:r>
      <w:r>
        <w:rPr>
          <w:rStyle w:val="FootnoteReference"/>
        </w:rPr>
        <w:footnoteReference w:id="1723"/>
      </w:r>
      <w:r>
        <w:rPr>
          <w:rStyle w:val="FootnoteReference"/>
        </w:rPr>
        <w:footnoteReference w:id="1724"/>
      </w: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การถวายเครื่องบูชาที่ไม่มีเลือด หรือการจัดพิธีลิทูร์กียในวันฉลองของนักบุญผู้พลีชีพ การจัดพิธีเฝ้าระวังศักดิ์สิทธิ์เพื่อเป็นเกียรติแก่ท่าน และคำสรรเสริญ สิ่งแรกในจำนวนนี้ได้รับการยืนยันอย่างชัดเจนโดยเทอร์ทูลเลียน</w:t>
      </w:r>
      <w:r>
        <w:rPr>
          <w:rStyle w:val="FootnoteReference"/>
        </w:rPr>
        <w:footnoteReference w:id="1725"/>
      </w:r>
      <w:r w:rsidRPr="006A21F9">
        <w:rPr>
          <w:lang w:val="ru-RU"/>
        </w:rPr>
        <w:t xml:space="preserve"> และไซพรีอัน</w:t>
      </w:r>
      <w:r>
        <w:rPr>
          <w:rStyle w:val="FootnoteReference"/>
        </w:rPr>
        <w:footnoteReference w:id="1726"/>
      </w:r>
      <w:r w:rsidRPr="006A21F9">
        <w:rPr>
          <w:lang w:val="ru-RU"/>
        </w:rPr>
        <w:t xml:space="preserve"> และต่อมาโดยนักบุญยอห์น คริโซสโตม และนักบุญออกัสติน</w:t>
      </w:r>
      <w:r>
        <w:rPr>
          <w:rStyle w:val="FootnoteReference"/>
        </w:rPr>
        <w:footnoteReference w:id="1727"/>
      </w:r>
      <w:r w:rsidRPr="006A21F9">
        <w:rPr>
          <w:lang w:val="ru-RU"/>
        </w:rPr>
        <w:t xml:space="preserve"> ส่วนคำสรรเสริญนั้น มีบันทึกไว้ที่ ซึ่งได้สืบทอดมาถึงเราจากนักบุญบาซิลผู้ยิ่งใหญ่ นักบุญเกรกอรีแห่งนิสซา นักบุญธีโอโดเรต และนักบุญจอห์น คริโซสโตม นักบุญบาซิลผู้ยิ่งใหญ่ นักบุญเกรกอรีแห่งนิสซา นักบุญเอเฟรมชาวซีเรีย และนักบุญอื่นๆ</w:t>
      </w:r>
      <w:r>
        <w:rPr>
          <w:rStyle w:val="FootnoteReference"/>
        </w:rPr>
        <w:footnoteReference w:id="1728"/>
      </w:r>
    </w:p>
    <w:p w14:paraId="45D228A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โบสถ์ของพระเจ้า ซึ่งตั้งแต่สมัยโบราณได้ถูกสร้างขึ้นในนามของนักบุญ และโดยเฉพาะอย่างยิ่งนักบุญผู้พลีชีพ ณ สถานที่ที่พวกเขาทนทุกข์และถูกฝังศพ และถูกเรียกว่า ‘martyria’ (จากคำกรีก </w:t>
      </w:r>
      <w:r w:rsidRPr="001E4083">
        <w:t>μάρτυρ</w:t>
      </w:r>
      <w:r w:rsidRPr="006A21F9">
        <w:rPr>
          <w:lang w:val="ru-RU"/>
        </w:rPr>
        <w:t>, ‘martyr’) มาร์ทิเรีย (martyra) ดังกล่าวในเมืองโบราณอย่างอิสตรา (Istra), ดาฟนา (Daphnae), ดริเปีย (Dripia), นิโคเมเดีย (Nicomedia), คอนสแตนติโนเปิล (Constantinople) และสถานที่อื่น ๆ ได้รับการกล่าวถึงโดยนักบุญคริสอสตอม (St Chrysostom),</w:t>
      </w:r>
      <w:r>
        <w:rPr>
          <w:rStyle w:val="FootnoteReference"/>
        </w:rPr>
        <w:footnoteReference w:id="1729"/>
      </w:r>
      <w:r w:rsidRPr="006A21F9">
        <w:rPr>
          <w:lang w:val="ru-RU"/>
        </w:rPr>
        <w:t xml:space="preserve"> ยูเซเบียส (Eusebius),</w:t>
      </w:r>
      <w:r>
        <w:rPr>
          <w:rStyle w:val="FootnoteReference"/>
        </w:rPr>
        <w:footnoteReference w:id="1730"/>
      </w:r>
      <w:r w:rsidRPr="006A21F9">
        <w:rPr>
          <w:lang w:val="ru-RU"/>
        </w:rPr>
        <w:t xml:space="preserve"> และออกัสติน (Augustine).</w:t>
      </w:r>
      <w:r>
        <w:rPr>
          <w:rStyle w:val="FootnoteReference"/>
        </w:rPr>
        <w:footnoteReference w:id="1731"/>
      </w:r>
      <w:r w:rsidRPr="006A21F9">
        <w:rPr>
          <w:lang w:val="ru-RU"/>
        </w:rPr>
        <w:t xml:space="preserve"> มีโบสถ์ที่มีชื่อเสียงซึ่งอุทิศแด่พระอัครสาวกโทมัส </w:t>
      </w:r>
      <w:r w:rsidRPr="006A21F9">
        <w:rPr>
          <w:lang w:val="ru-RU"/>
        </w:rPr>
        <w:lastRenderedPageBreak/>
        <w:t>ซึ่งเคยตั้งอยู่ในเมืองเอเดสซา</w:t>
      </w:r>
      <w:r>
        <w:rPr>
          <w:rStyle w:val="FootnoteReference"/>
        </w:rPr>
        <w:footnoteReference w:id="1732"/>
      </w:r>
      <w:r w:rsidRPr="006A21F9">
        <w:rPr>
          <w:lang w:val="ru-RU"/>
        </w:rPr>
        <w:t xml:space="preserve"> — โบสถ์ที่มีชื่อเสียงยิ่งกว่าซึ่งอุทิศแด่พระอัครสาวกทั้งสิบสององค์ สร้างขึ้นในคอนสแตนติโนเปิลโดยจักรพรรดิคอนสแตนตินมหาราช</w:t>
      </w:r>
      <w:r>
        <w:rPr>
          <w:rStyle w:val="FootnoteReference"/>
        </w:rPr>
        <w:footnoteReference w:id="1733"/>
      </w:r>
      <w:r w:rsidRPr="006A21F9">
        <w:rPr>
          <w:lang w:val="ru-RU"/>
        </w:rPr>
        <w:t xml:space="preserve"> — และโบสถ์ที่อุทิศแด่พระอัครสาวกยอห์น ใกล้เมืองคอนสแตนติโนเปิล</w:t>
      </w:r>
      <w:r>
        <w:rPr>
          <w:rStyle w:val="FootnoteReference"/>
        </w:rPr>
        <w:footnoteReference w:id="1734"/>
      </w:r>
      <w:r w:rsidRPr="006A21F9">
        <w:rPr>
          <w:lang w:val="ru-RU"/>
        </w:rPr>
        <w:t xml:space="preserve"> นอกจากนี้ยังทราบว่า สภาเอเฟซัส (Council of Ephesus) ได้จัดขึ้นในโบสถ์พระแม่มารี และสภาคาลเคดอน (Council of Chalcedon) ได้จัดขึ้นในโบสถ์นักบุญยูเฟเมีย</w:t>
      </w:r>
      <w:r>
        <w:rPr>
          <w:rStyle w:val="FootnoteReference"/>
        </w:rPr>
        <w:footnoteReference w:id="1735"/>
      </w:r>
    </w:p>
    <w:p w14:paraId="2A6E871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คำสารภาพความเชื่อของคริสตชนยุคแรก โดยเฉพาะอย่างยิ่งของผู้นำคริสตจักร ซึ่งเปิดเผยถึงรากฐาน ลักษณะ และวัตถุประสงค์ของการเคารพสักการะนักบุญ ตัวอย่างเช่น นี่คือสิ่งที่พวกเขาได้กล่าวไว้:</w:t>
      </w:r>
    </w:p>
    <w:p w14:paraId="6D40E02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คริสตชนในคริสตจักรสมิร์นา ในจดหมายของพวกเขาเกี่ยวกับการพลีชีพของนักบุญโพลีคาร์ป: ‘เราไม่อาจละทิ้งพระคริสต์ได้ ผู้ซึ่งทรงทนทุกข์เพื่อความรอดของโลกทั้งมวลของผู้ได้รับความรอด และเราไม่อาจบูชา (</w:t>
      </w:r>
      <w:r w:rsidRPr="001E4083">
        <w:t>προσκυνείν</w:t>
      </w:r>
      <w:r w:rsidRPr="006A21F9">
        <w:rPr>
          <w:lang w:val="ru-RU"/>
        </w:rPr>
        <w:t>) ผู้อื่นได้: เพราะเราบูชาพระองค์ในฐานะพระบุตรของพระเจ้า ส่วนผู้พลีชีพนั้น เราให้เกียรติในฐานะศิษย์และผู้เลียนแบบพระผู้เป็นเจ้า — เรารักพวกเขาเพราะความจงรักภักดีที่ไม่สั่นคลอนต่อพระมหากษัตริย์และพระอาจารย์ของพวกเขา”</w:t>
      </w:r>
      <w:r>
        <w:rPr>
          <w:rStyle w:val="FootnoteReference"/>
        </w:rPr>
        <w:footnoteReference w:id="1736"/>
      </w:r>
    </w:p>
    <w:p w14:paraId="6CE3585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“ผู้รักผู้พลีชีพจะเหนื่อยล้าจากการระลึกถึงผู้พลีชีพได้หรือไม่? เกียรติยศที่มอบให้แก่ผู้ดีในหมู่ผู้รับใช้ร่วมของเรา เป็นหลักฐานแห่งความปรารถนาดีของเราต่อองค์พระผู้เป็นเจ้าผู้เป็นเจ้าของเราทุกคน”</w:t>
      </w:r>
      <w:r>
        <w:rPr>
          <w:rStyle w:val="FootnoteReference"/>
        </w:rPr>
        <w:footnoteReference w:id="1737"/>
      </w:r>
      <w:r w:rsidRPr="006A21F9">
        <w:rPr>
          <w:lang w:val="ru-RU"/>
        </w:rPr>
        <w:t xml:space="preserve"> “เมื่อเราเล่าถึงชีวิตของผู้ที่ได้รับการยกย่องด้วยความศรัทธาอันสูงส่ง เราจึงถวายเกียรติแด่พระผู้เป็นเจ้าผ่านผู้รับใช้ของพระองค์เป็นอันดับแรก เราสรรเสริญผู้ชอบธรรมด้วยการเป็นพยานในสิ่งที่เรารู้ และทำให้ผู้คนชื่นชมยินดีเมื่อได้ยินเรื่องราวอันงดงาม ดังนั้น ชีวิตของโยเซฟจึงเป็นคำเตือนให้รักษาความบริสุทธิ์ ส่วนเรื่องราวของแซมสันเป็นแรงบันดาลใจให้เกิดความกล้าหาญ”</w:t>
      </w:r>
      <w:r>
        <w:rPr>
          <w:rStyle w:val="FootnoteReference"/>
        </w:rPr>
        <w:footnoteReference w:id="1738"/>
      </w:r>
    </w:p>
    <w:p w14:paraId="68C0A8F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“ความทรงจำของผู้พลีชีพ (มัมมันต์) ทำให้ทั้งประเทศสั่นสะเทือน; ทั้งเมืองร่วมเฉลิมฉลองในเทศกาลนี้; ไม่ใช่เพียงญาติพี่น้องที่หลั่งไหลไปยังหลุมศพของบรรพบุรุษ แต่ทุกคนต่างวิ่งมาสู่สถานที่แห่งความศรัทธานี้… ดูเถิด ความดีงามได้รับการยกย่อง ไม่ใช่ความมั่งคั่ง ด้วยเหตุนี้ การที่คริสตจักรให้เกียรติแก่ผู้ที่ล่วงลับไปแล้ว จึงเป็นแรงบันดาลใจแก่ผู้ที่ยังมีชีวิตอยู่ ‘อย่าแสวงหา,’ เธอกล่าว, ‘ทั้งความร่ำรวยและความปัญญาของโลกที่ผ่านไปนี้ (1 โครินธ์ 2:6) หรือความรุ่งโรจน์ที่จางหาย—สิ่งเหล่านี้ทั้งหมดจะหายไปตามชีวิต: แต่จงเป็นผู้ปฏิบัติความศรัทธา; มันจะยกคุณขึ้นสู่สวรรค์ และจะเตรียมไว้ให้คุณทั้งชีวิตนิรันดร์และความรุ่งโรจน์ที่ยั่งยืนท่ามกลางมนุษย์.’</w:t>
      </w:r>
      <w:r>
        <w:rPr>
          <w:rStyle w:val="FootnoteReference"/>
        </w:rPr>
        <w:footnoteReference w:id="1739"/>
      </w:r>
    </w:p>
    <w:p w14:paraId="421E0D5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 คริโซสโตม: “บอกฉันสิ, หลุมศพของอเล็กซานเดอร์อยู่ที่ไหน? ชี้ให้ฉันดูและบอกฉันว่าเขาเสียชีวิตในวันใด? แต่หลุมศพของผู้รับใช้พระคริสต์นั้นรุ่งโรจน์ และตั้งอยู่ในเมืองหลวง; วันที่พวกเขาจากไปเป็นที่รู้จัก; เพราะ มันเป็นการเฉลิมฉลองสำหรับทั้งจักรวาล. แม้แต่ประชาชนของอเล็กซานเดอร์เองก็ไม่รู้ว่าหลุมศพของเขาอยู่ที่ไหน; แต่แม้ชนเผ่าป่าเถื่อนก็รู้ว่าหลุมศพของพระคริสต์อยู่ที่ไหน และหลุมศพของผู้รับใช้ของพระองค์ผู้ถูกตรึงกางเขนนั้นส่องประกายเจิดจ้ากว่าพระราชวัง ไม่เพียงแต่ในด้านความยิ่งใหญ่และความงามของโครงสร้าง; เพราะในด้านนี้เอง พวกเขาก็เหนือกว่า; — แต่ที่สำคัญยิ่งกว่านั้นคือความศรัทธาอันแรงกล้าของผู้คนที่หลั่งไหลมาที่นี่ เพราะแม้แต่ผู้ที่สวมเสื้อสีม่วงก็มาจูบหลุมศพเหล่านี้ ยืนอยู่เบื้องหน้า </w:t>
      </w:r>
      <w:r w:rsidRPr="006A21F9">
        <w:rPr>
          <w:lang w:val="ru-RU"/>
        </w:rPr>
        <w:lastRenderedPageBreak/>
        <w:t>และอธิษฐานต่อนักบุญทั้งหลายให้ช่วยวิงวอนต่อพระเจ้าเพื่อเขา ผู้ที่สวมมงกุฎยังต้องการการวิงวอนจากผู้ที่ล่วงลับไปแล้ว—ช่างทำเต็นท์และชาวประมงคนหนึ่ง”</w:t>
      </w:r>
      <w:r>
        <w:rPr>
          <w:rStyle w:val="FootnoteReference"/>
        </w:rPr>
        <w:footnoteReference w:id="1740"/>
      </w:r>
    </w:p>
    <w:p w14:paraId="15F218F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ซัลเวียน: “ข้าพเจ้าให้เกียรติพวกเขาทั้งหมด (นักบุญ) ในฐานะผู้เลียนแบบพระคริสต์เท่านั้น; ข้าพเจ้าเคารพพวกเขาในฐานะสมาชิกของพระคริสต์เท่านั้น และข้าพเจ้าได้กล่าวถึงพวกเขาเพียงเพื่อข้าพเจ้าจะได้สมกับความทรงจำของพวกเขา”</w:t>
      </w:r>
      <w:r>
        <w:rPr>
          <w:rStyle w:val="FootnoteReference"/>
        </w:rPr>
        <w:footnoteReference w:id="1741"/>
      </w:r>
    </w:p>
    <w:p w14:paraId="03B3D60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“ชาวคริสต์ให้เกียรติความทรงจำของผู้พลีชีพด้วยการเฉลิมฉลองความเชื่ออย่างเคร่งครัด (</w:t>
      </w:r>
      <w:r w:rsidRPr="001E4083">
        <w:t>religiosa</w:t>
      </w:r>
      <w:r w:rsidRPr="003B5777">
        <w:rPr>
          <w:lang w:val="ru-RU"/>
        </w:rPr>
        <w:t xml:space="preserve"> </w:t>
      </w:r>
      <w:r w:rsidRPr="001E4083">
        <w:t>soleranitate</w:t>
      </w:r>
      <w:r w:rsidRPr="006A21F9">
        <w:rPr>
          <w:lang w:val="ru-RU"/>
        </w:rPr>
        <w:t>)… แต่ในลักษณะที่เราไม่ถวายเครื่องบูชา (</w:t>
      </w:r>
      <w:r w:rsidRPr="001E4083">
        <w:t>sacrificemus</w:t>
      </w:r>
      <w:r w:rsidRPr="006A21F9">
        <w:rPr>
          <w:lang w:val="ru-RU"/>
        </w:rPr>
        <w:t>) ให้แก่ผู้พลีชีพคนใด แต่ถวายเพียงแด่พระเจ้าของผู้พลีชีพเท่านั้น แม้ว่าเราจะตั้งแท่นบูชาเพื่อระลึกถึงผู้พลีชีพ… สิ่งที่ถวายนั้นถวายแด่พระเจ้า ผู้ทรงสวมมงกุฎให้แก่ผู้พลีชีพ เพื่อระลึกถึงผู้ที่พระองค์ทรงสวมมงกุฎให้… เราให้เกียรติผู้พลีชีพด้วยความเคารพในความรักและความสามัคคี (</w:t>
      </w:r>
      <w:r w:rsidRPr="001E4083">
        <w:t>cultu</w:t>
      </w:r>
      <w:r w:rsidRPr="003B5777">
        <w:rPr>
          <w:lang w:val="ru-RU"/>
        </w:rPr>
        <w:t xml:space="preserve"> </w:t>
      </w:r>
      <w:r w:rsidRPr="001E4083">
        <w:t>dilectionis</w:t>
      </w:r>
      <w:r w:rsidRPr="003B5777">
        <w:rPr>
          <w:lang w:val="ru-RU"/>
        </w:rPr>
        <w:t xml:space="preserve"> </w:t>
      </w:r>
      <w:r w:rsidRPr="001E4083">
        <w:t>et</w:t>
      </w:r>
      <w:r w:rsidRPr="003B5777">
        <w:rPr>
          <w:lang w:val="ru-RU"/>
        </w:rPr>
        <w:t xml:space="preserve"> </w:t>
      </w:r>
      <w:r w:rsidRPr="001E4083">
        <w:t>societatis</w:t>
      </w:r>
      <w:r w:rsidRPr="006A21F9">
        <w:rPr>
          <w:lang w:val="ru-RU"/>
        </w:rPr>
        <w:t>) ซึ่งผู้ศักดิ์สิทธิ์ของพระเจ้าได้รับการให้เกียรติด้วย แม้ในชีวิตนี้… แต่รูปแบบการเคารพ (</w:t>
      </w:r>
      <w:r w:rsidRPr="001E4083">
        <w:t>cultu</w:t>
      </w:r>
      <w:r w:rsidRPr="006A21F9">
        <w:rPr>
          <w:lang w:val="ru-RU"/>
        </w:rPr>
        <w:t>) นี้ ซึ่งในภาษากรีกเรียกว่าการนมัสการ (</w:t>
      </w:r>
      <w:r w:rsidRPr="001E4083">
        <w:t>λατρεία</w:t>
      </w:r>
      <w:r w:rsidRPr="006A21F9">
        <w:rPr>
          <w:lang w:val="ru-RU"/>
        </w:rPr>
        <w:t>) และในความเป็นจริงคือการนมัสการ (</w:t>
      </w:r>
      <w:r w:rsidRPr="001E4083">
        <w:t>servitus</w:t>
      </w:r>
      <w:r w:rsidRPr="006A21F9">
        <w:rPr>
          <w:lang w:val="ru-RU"/>
        </w:rPr>
        <w:t>) ที่เหมาะสมกับพระเจ้าเพียงผู้เดียวเท่านั้น เราไม่เคารพ และไม่สอนให้ใครเคารพใครอื่นนอกจากพระเจ้าองค์เดียว”</w:t>
      </w:r>
      <w:r>
        <w:rPr>
          <w:rStyle w:val="FootnoteReference"/>
        </w:rPr>
        <w:footnoteReference w:id="1742"/>
      </w:r>
    </w:p>
    <w:p w14:paraId="25279E4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บรรดาบิดาแห่งสภาไนเซียครั้งที่สอง สภาสากลครั้งที่เจ็ด: “เรายึดมั่นในพระวจนะของพระผู้เป็นเจ้า บรรดาอัครทูต และผู้เผยพระวจนะ ซึ่งผ่านทางนั้น เราได้เรียนรู้ที่จะให้เกียรติและยกย่อง (</w:t>
      </w:r>
      <w:r w:rsidRPr="001E4083">
        <w:t>τιμάν</w:t>
      </w:r>
      <w:r w:rsidRPr="003B5777">
        <w:rPr>
          <w:lang w:val="ru-RU"/>
        </w:rPr>
        <w:t xml:space="preserve"> </w:t>
      </w:r>
      <w:r w:rsidRPr="001E4083">
        <w:t>καί</w:t>
      </w:r>
      <w:r w:rsidRPr="003B5777">
        <w:rPr>
          <w:lang w:val="ru-RU"/>
        </w:rPr>
        <w:t xml:space="preserve"> </w:t>
      </w:r>
      <w:r w:rsidRPr="001E4083">
        <w:t>μεγαλύνειν</w:t>
      </w:r>
      <w:r w:rsidRPr="006A21F9">
        <w:rPr>
          <w:lang w:val="ru-RU"/>
        </w:rPr>
        <w:t>) ก่อนอื่นและสำคัญที่สุด คือพระมารดาของพระเจ้าเองในธรรมชาติที่แท้จริงของพระองค์ — และเหล่าทูตสวรรค์ศักดิ์สิทธิ์ บรรดาอัครทูต, ผู้เผยพระวจนะ และผู้พลีชีพอันรุ่งโรจน์ ผู้สอนอันศักดิ์สิทธิ์และผู้อุ้มพระเจ้า และนักบุญทั้งหลาย และขอการวิงวอนจากท่านทั้งหลาย: เพราะท่านทั้งหลายสามารถทำให้เราเป็นที่พอพระทัยต่อพระมหากษัตริย์แห่งทุกสิ่ง — พระเจ้า”</w:t>
      </w:r>
      <w:r>
        <w:rPr>
          <w:rStyle w:val="FootnoteReference"/>
        </w:rPr>
        <w:footnoteReference w:id="1743"/>
      </w:r>
    </w:p>
    <w:p w14:paraId="7BEF85F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นักบุญยอห์นแห่งดามัสกัส: “เราควรให้เกียรติผู้ศักดิ์สิทธิ์ในฐานะเพื่อนของพระคริสต์ ในฐานะลูกและทายาทของพระเจ้า… พวกเขาได้ครองและชนะความปรารถนาของตนเอง และรักษาภาพลักษณ์ของพระเจ้าไว้อย่างสมบูรณ์ ซึ่งพวกเขาถูกสร้างขึ้นตามภาพลักษณ์นั้น…; พวกเขาได้รวมตัวกับพระเจ้าโดยสมัครใจ รับพระองค์เข้ามาในที่พำนักแห่งหัวใจของพวกเขา และเมื่อได้รวมตัวกับพระองค์แล้ว ก็กลายเป็นด้วยพระคุณในสิ่งที่พระองค์เป็นโดยธรรมชาติ แล้วเราจะไม่อานุภาพผู้ที่เป็นทั้งผู้รับใช้ เพื่อน และบุตรของพระเจ้าได้อย่างไร? ความเคารพที่มอบให้แก่ผู้ร่วมงานที่กระตือรือร้นที่สุด เป็นหลักฐานแห่งความรักต่อองค์พระผู้เป็นเจ้าของเราทุกคน นักบุญได้กลายเป็นคลังสมบัติและที่พำนักอันบริสุทธิ์ของพระเจ้า; ‘เราจะพำนักอยู่ในพวกเขา,’ พระเจ้าตรัส, ‘และจะเดินท่ามกลางพวกเขา; และเราจะทรงเป็นพระเจ้าของพวกเขา’ (2 โครินธ์ 6:16)… แล้วเราจะไม่อานุเคราะห์วิหารที่มีชีวิตเหล่านี้ ที่อยู่ที่มีชีวิตของพระเจ้าได้อย่างไร? … จริงๆ แล้ว เราควรให้เกียรติพวกเขา สร้างวิหารถวายพระเจ้าในนามของพวกเขา ถวายเครื่องบูชา ให้เกียรติวันฉลองของพวกเขา และชื่นชมยินดีทางจิตวิญญาณในวันเหล่านั้น… ขอให้เราให้เกียรติพระมารดาของพระเจ้าในฐานะพระมารดาที่แท้จริงของพระเจ้า และให้เกียรติผู้เผยพระวจนะยอห์นในฐานะผู้บุกเบิกและผู้ให้บัพติศมา ผู้เป็นอัครทูตและผู้พลีชีพ เพราะดังที่องค์พระผู้เป็นเจ้าตรัสว่า </w:t>
      </w:r>
      <w:r w:rsidRPr="006A21F9">
        <w:rPr>
          <w:i/>
          <w:iCs/>
          <w:lang w:val="ru-RU"/>
        </w:rPr>
        <w:t>‘ในบรรดาผู้ที่เกิดจากสตรี ไม่มีผู้ใดยิ่งใหญ่กว่ายอห์นผู้ให้บัพติศมา</w:t>
      </w:r>
      <w:r w:rsidRPr="006A21F9">
        <w:rPr>
          <w:lang w:val="ru-RU"/>
        </w:rPr>
        <w:t xml:space="preserve">’ (มัทธิว 11:11) และท่านคือผู้ประกาศข่าวดีแห่งอาณาจักรของพระเจ้าคนแรก ขอให้เราให้เกียรติอัครสาวกในฐานะพี่น้องของพระเจ้า ในฐานะผู้เห็นเหตุการณ์ด้วยตาตนเองและผู้รับใช้แห่งความทุกข์ทรมานของพระองค์ </w:t>
      </w:r>
      <w:r w:rsidRPr="006A21F9">
        <w:rPr>
          <w:lang w:val="ru-RU"/>
        </w:rPr>
        <w:lastRenderedPageBreak/>
        <w:t>ซึ่งพระเจ้าพระบิดา</w:t>
      </w:r>
      <w:r w:rsidRPr="006A21F9">
        <w:rPr>
          <w:i/>
          <w:iCs/>
          <w:lang w:val="ru-RU"/>
        </w:rPr>
        <w:t xml:space="preserve">ได้ทรงทราบล่วงหน้าและทรงกำหนดไว้ล่วงหน้าให้พวกเขาเป็นไปตามภาพลักษณ์ของพระบุตรของพระองค์ </w:t>
      </w:r>
      <w:r w:rsidRPr="006A21F9">
        <w:rPr>
          <w:lang w:val="ru-RU"/>
        </w:rPr>
        <w:t xml:space="preserve">[(โรม 8:29); (1 โครินธ์ 12:28)]; อันดับแรก คือ อัครทูต; อันดับที่สอง คือ ผู้เผยพระวจนะ; อันดับที่สาม คือ ผู้เลี้ยงดูและผู้สอน (เอเฟซัส 4:11). ขอให้เราให้เกียรติผู้พลีชีพของพระเจ้า ผู้ถูกเลือกจากทุกชนชั้นในสังคม ในฐานะทหารของพระคริสต์ ผู้ได้รับการบัพติศมาเข้าสู่ความตายของพระองค์ ในฐานะผู้ร่วมในความทุกข์ทรมานและพระสิริของพระองค์ และผู้นำของพวกเขา คือผู้ช่วยพระสังฆราชของพระคริสต์ ผู้เป็นอัครทูตและผู้พลีชีพคนแรก คือ สเตเฟน ขอให้เราให้เกียรติแก่บรรดาพระบิดาผู้ทรงเกียรติ และนักพรตผู้แบกรับพระเจ้า ซึ่งได้ทนทุกข์ทรมานจากความเชื่อที่ยาวนานและยากลำบากยิ่งกว่า </w:t>
      </w:r>
      <w:r w:rsidRPr="006A21F9">
        <w:rPr>
          <w:i/>
          <w:iCs/>
          <w:lang w:val="ru-RU"/>
        </w:rPr>
        <w:t xml:space="preserve">โดยเดินเร่ร่อนในเสื้อผ้าขาดรุ่งริ่งและหนังแพะ ทนต่อความขาดแคลน ความเศร้าโศก และความเกลียดชัง; ผู้ที่ทั้งโลกนี้ไม่คู่ควรแก่พวกเขา </w:t>
      </w:r>
      <w:r w:rsidRPr="006A21F9">
        <w:rPr>
          <w:lang w:val="ru-RU"/>
        </w:rPr>
        <w:t>(ฮีบรู 11:37–38) ขอให้เราให้เกียรติแก่ผู้เผยพระวจนะ ผู้เป็นบรรพบุรุษ และผู้ชอบธรรม ซึ่งได้ใช้ชีวิตก่อนการเสด็จมาของพระคุณ และได้พยากรณ์ถึงการเสด็จมาขององค์พระผู้เป็นเจ้า เมื่อเราใคร่ครวญถึงวิถีชีวิตของนักบุญทั้งปวง ขอให้เราเลียนแบบความเชื่อ ความรัก ความหวัง ความกระตือรือร้น วิถีชีวิต ความมั่นคงในความทุกข์ทรมาน และความอดทนจนถึงขั้นหลั่งเลือด เพื่อว่าเราเองก็จะได้ถือว่าเป็นผู้สมควรได้รับมงกุฎแห่งพระสิริร่วมกับท่านทั้งหลาย”</w:t>
      </w:r>
      <w:r>
        <w:rPr>
          <w:rStyle w:val="FootnoteReference"/>
        </w:rPr>
        <w:footnoteReference w:id="1744"/>
      </w:r>
    </w:p>
    <w:p w14:paraId="2EF3712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ในความหมายนี้ การเคารพสักการะนักบุญทั้งหลาย จะไม่ดูไม่เหมาะสมต่อผู้ใดที่มีสติปัญญาอันถูกต้องเลย</w:t>
      </w:r>
    </w:p>
    <w:p w14:paraId="4C49D5B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4799A04E" w14:textId="77777777" w:rsidR="00BE1885" w:rsidRPr="006A21F9" w:rsidRDefault="00BE1885" w:rsidP="00BE1885">
      <w:pPr>
        <w:pStyle w:val="Heading5"/>
        <w:rPr>
          <w:lang w:val="ru-RU"/>
        </w:rPr>
      </w:pPr>
      <w:bookmarkStart w:id="1124" w:name="_Toc133143031"/>
      <w:bookmarkStart w:id="1125" w:name="_Toc133166388"/>
      <w:bookmarkStart w:id="1126" w:name="_Toc182221598"/>
      <w:bookmarkStart w:id="1127" w:name="_Toc238453165"/>
      <w:bookmarkStart w:id="1128" w:name="_Toc238453965"/>
      <w:bookmarkStart w:id="1129" w:name="_Toc238576190"/>
      <w:r w:rsidRPr="006A21F9">
        <w:rPr>
          <w:bCs/>
          <w:lang w:val="ru-RU"/>
        </w:rPr>
        <w:t xml:space="preserve">§254. bb) </w:t>
      </w:r>
      <w:r w:rsidRPr="006A21F9">
        <w:rPr>
          <w:lang w:val="ru-RU"/>
        </w:rPr>
        <w:t>การอ้อนวอนขอความช่วยเหลือจากนักบุญ</w:t>
      </w:r>
      <w:bookmarkEnd w:id="1124"/>
      <w:bookmarkEnd w:id="1125"/>
      <w:bookmarkEnd w:id="1126"/>
      <w:bookmarkEnd w:id="1127"/>
      <w:bookmarkEnd w:id="1128"/>
      <w:bookmarkEnd w:id="1129"/>
    </w:p>
    <w:p w14:paraId="6BA7B8B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ในการให้เกียรติผู้ศักดิ์สิทธิ์ในฐานะผู้รับใช้ที่ซื่อสัตย์ เพื่อน และผู้ที่พระเจ้าทรงรัก คริสตจักรศักดิ์สิทธิ์จึงขอความช่วยเหลือจากท่านในการอธิษฐาน ไม่ใช่ในฐานะเทพเจ้าใด ๆ ที่สามารถช่วยเหลือเราด้วยพลังของตนเอง แต่ในฐานะผู้วิงวอนต่อพระเจ้า ผู้เป็นแหล่งเดียวและผู้ประทานทุกของขวัญและพระคุณแก่สิ่งสร้างของพระองค์ (ยากอบ 1:17), — ในฐานะผู้วิงวอนและผู้สนับสนุนของเรา ผู้มีอำนาจในการวิงวอนจากพระคริสต์ ผู้ซึ่งในความหมายที่แท้จริง เป็นผู้กลางเพียงผู้เดียวและอิสระระหว่างพระเจ้ากับมนุษยชาติ ผู้ได้ถวายพระองค์เองเพื่อการไถ่บาปของทุกคน (1 ทิโมธี 2:5)</w:t>
      </w:r>
      <w:r>
        <w:rPr>
          <w:rStyle w:val="FootnoteReference"/>
        </w:rPr>
        <w:footnoteReference w:id="1745"/>
      </w:r>
      <w:r w:rsidRPr="006A21F9">
        <w:rPr>
          <w:lang w:val="ru-RU"/>
        </w:rPr>
        <w:t xml:space="preserve"> (คำสารภาพความเชื่อของคริสตจักรออร์โธดอกซ์ ส่วนที่ </w:t>
      </w:r>
      <w:r w:rsidRPr="001E4083">
        <w:t>III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คำตอบต่อคำถามที่ 52; จดหมายของบรรดาบิดาแห่งตะวันออกเกี่ยวกับความเชื่อออร์โธดอกซ์, ข้อ 8).</w:t>
      </w:r>
    </w:p>
    <w:p w14:paraId="1C65F8E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 xml:space="preserve">พระคัมภีร์ศักดิ์สิทธิ์สอนเราเกี่ยวกับหลักความเชื่อนี้เมื่อ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สอนให้เราหันไปพึ่งคำอธิษฐานของนักบุญ ซึ่งทรงมีอำนาจต่อหน้าพระเจ้า; เมื่อ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ในเวลาเดียวกัน มันแสดงให้เห็นว่า นักบุญ แม้หลังจากที่พวกเขาได้ขึ้นสู่สวรรค์แล้ว ก็ยังสามารถได้ยินคำวิงวอนของเราต่อพวกเขาได้ และ —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สุดท้าย มันยืนยันว่า พวกเขาไม่หยุดที่จะอธิษฐานเผื่อพี่น้องที่ยังอยู่บนโลกนี้ และช่วยเหลือพวกเขา</w:t>
      </w:r>
    </w:p>
    <w:p w14:paraId="0F0BA1F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มีบทพระคัมภีร์หลายบทที่เข้าข่ายประเภทแรกนี้ ดังนั้น ในพันธสัญญาเดิม เราอ่านได้ว่า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พระเจ้าเองทรงบัญชาให้อาบีเมเลคขอให้อับราฮัมอธิษฐานเผื่อเขา โดยตรัสว่า: </w:t>
      </w:r>
      <w:r w:rsidRPr="006A21F9">
        <w:rPr>
          <w:i/>
          <w:iCs/>
          <w:lang w:val="ru-RU"/>
        </w:rPr>
        <w:t>‘เพราะเขาเป็นผู้เผยพระวจนะ และเขาจะอธิษฐานเผื่อท่าน และท่านจะมีชีวิต</w:t>
      </w:r>
      <w:r w:rsidRPr="006A21F9">
        <w:rPr>
          <w:lang w:val="ru-RU"/>
        </w:rPr>
        <w:t xml:space="preserve">อยู่’ (ปฐมกาล 20:7);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ต่อมา พระองค์ทรงบัญชาให้เพื่อนของโยบ ซึ่งได้ทำบาปแล้ว ให้ไปขอคำอธิษฐานจากชายผู้ชอบธรรมผู้นี้ว่า: </w:t>
      </w:r>
      <w:r w:rsidRPr="006A21F9">
        <w:rPr>
          <w:i/>
          <w:iCs/>
          <w:lang w:val="ru-RU"/>
        </w:rPr>
        <w:t>‘จงไปหาผู้รับใช้ของเรา โยบ … และผู้รับใช้ของเรา โยบ จะอธิษฐานเผื่อท่าน เพราะเราจะรับฟังการวิงวอนของเขาเท่านั้น เพื่อเราจะไม่ปฏิเสธท่าน</w:t>
      </w:r>
      <w:r w:rsidRPr="006A21F9">
        <w:rPr>
          <w:lang w:val="ru-RU"/>
        </w:rPr>
        <w:t xml:space="preserve">’ (โยบ 42:8), และ </w:t>
      </w:r>
      <w:r w:rsidRPr="006A21F9">
        <w:rPr>
          <w:b/>
          <w:bCs/>
          <w:lang w:val="ru-RU"/>
        </w:rPr>
        <w:t xml:space="preserve">—c) </w:t>
      </w:r>
      <w:r w:rsidRPr="006A21F9">
        <w:rPr>
          <w:lang w:val="ru-RU"/>
        </w:rPr>
        <w:t xml:space="preserve">ว่าชาวอิสราเอล ซึ่งได้รับการยืนยันจากคำสั่งที่ชัดเจนของพระเจ้าเกี่ยวกับพลังและประสิทธิภาพของคำอธิษฐานของผู้ชอบธรรม จึงได้ขอคำอธิษฐานจากซามูเอล ซึ่งเขาตอบว่า: </w:t>
      </w:r>
      <w:r w:rsidRPr="006A21F9">
        <w:rPr>
          <w:i/>
          <w:iCs/>
          <w:lang w:val="ru-RU"/>
        </w:rPr>
        <w:t>‘ข้าพเจ้าจะไม่หันหลังให้พระเจ้าพระเจ้าของข้าพเจ้า และจะไม่หยุดอธิษฐานเพื่อท่าน</w:t>
      </w:r>
      <w:r w:rsidRPr="006A21F9">
        <w:rPr>
          <w:lang w:val="ru-RU"/>
        </w:rPr>
        <w:t xml:space="preserve">’ [(1 ซามูเอล 7:8); ดูเพิ่มเติม (1 ซามูเอล 12:23)], และแท้จริงแล้วท่านได้ร้องทูลต่อพระเจ้าแทนอิสราเอล </w:t>
      </w:r>
      <w:r w:rsidRPr="006A21F9">
        <w:rPr>
          <w:i/>
          <w:iCs/>
          <w:lang w:val="ru-RU"/>
        </w:rPr>
        <w:t xml:space="preserve">และพระเจ้าทรงฟังท่าน </w:t>
      </w:r>
      <w:r w:rsidRPr="006A21F9">
        <w:rPr>
          <w:lang w:val="ru-RU"/>
        </w:rPr>
        <w:t xml:space="preserve">(1 ซามูเอล 7:9). ในพันธสัญญาใหม่ นักบุญเปาโลอัครสาวกได้สอนความจริงเดียวกันนี้ด้วยตัวอย่างของตนเอง เมื่อถึงแม้ท่านจะมีความศักดิ์สิทธิ์อย่างยิ่ง แต่ท่านก็ยังคงขอให้ผู้ติดตามที่เคร่งครัดของท่านอธิษฐานเผื่อท่านซ้ำแล้วซ้ำเล่า โดยกล่าวว่า: </w:t>
      </w:r>
      <w:r w:rsidRPr="006A21F9">
        <w:rPr>
          <w:i/>
          <w:iCs/>
          <w:lang w:val="ru-RU"/>
        </w:rPr>
        <w:t>‘ข้าพเจ้าขอวิงวอนท่านทั้งหลายพี่น้องทั้งหลาย โดยพระเยซูคริสต์องค์พระผู้เป็นเจ้าของเรา และโดยความรักของพระวิญญาณ ให้ร่วมอธิษฐานกับข้าพเจ้าต่อพระเจ้าเพื่อข้าพเจ้า’</w:t>
      </w:r>
      <w:r w:rsidRPr="006A21F9">
        <w:rPr>
          <w:lang w:val="ru-RU"/>
        </w:rPr>
        <w:t xml:space="preserve"> (โรม 15:30); หรือ: </w:t>
      </w:r>
      <w:r w:rsidRPr="006A21F9">
        <w:rPr>
          <w:i/>
          <w:iCs/>
          <w:lang w:val="ru-RU"/>
        </w:rPr>
        <w:t xml:space="preserve">‘พี่น้องทั้งหลาย จงอธิษฐานเผื่อเรา’ </w:t>
      </w:r>
      <w:r w:rsidRPr="006A21F9">
        <w:rPr>
          <w:lang w:val="ru-RU"/>
        </w:rPr>
        <w:t xml:space="preserve">(1 เธสะโลนิกา 5:25), </w:t>
      </w:r>
      <w:r w:rsidRPr="006A21F9">
        <w:rPr>
          <w:i/>
          <w:iCs/>
          <w:lang w:val="ru-RU"/>
        </w:rPr>
        <w:t xml:space="preserve">ด้วยความอดทนและคำวิงวอนอย่างเต็มที่เพื่อบรรดาผู้บริสุทธิ์ทั้งปวงและเพื่อข้าพเจ้า </w:t>
      </w:r>
      <w:r w:rsidRPr="006A21F9">
        <w:rPr>
          <w:lang w:val="ru-RU"/>
        </w:rPr>
        <w:t xml:space="preserve">[(เอเฟซัส 6:18–19); ดูเพิ่มเติม (โคโลสี 4:3); (2 โครินธ์ 1:10–11)]. และนักบุญยากอบอัครสาวก ซึ่งให้คำแนะนำแก่คริสตชนทั่วไปให้อธิษฐานเผื่อกัน และด้วยเหตุนี้จึงขอให้กันและกันอธิษฐานด้วย ได้กล่าวไว้โดยเฉพาะว่า: </w:t>
      </w:r>
      <w:r w:rsidRPr="006A21F9">
        <w:rPr>
          <w:i/>
          <w:iCs/>
          <w:lang w:val="ru-RU"/>
        </w:rPr>
        <w:t>‘คำอธิษฐานของผู้ชอบธรรมนั้นมีฤทธิ์</w:t>
      </w:r>
      <w:r w:rsidRPr="006A21F9">
        <w:rPr>
          <w:lang w:val="ru-RU"/>
        </w:rPr>
        <w:t>’ (ยากอบ 5:16). ดังนั้น หากพระวจนะของพระเจ้าทรงบัญชาให้เราหันไปพึ่งคำอธิษฐานของนักบุญขณะที่พวกเขายังอยู่บนโลกนี้ และทรงพรรณนาคำอธิษฐานเหล่านี้ว่ามีฤทธิ์อำนาจต่อพระเจ้าและเป็นความรอดสำหรับเรา; หากการอ้อนวอนต่อนักบุญที่ยังอยู่ท่ามกลางเราเช่นนี้ ไม่เป็นการล่วงเกินความดีของพระบิดาในสวรรค์ หรือลดทอนศักดิ์ศรีของพระผู้ช่วยให้รอดของเรา ผู้เป็นผู้กลางเพียงผู้เดียวระหว่างพระเจ้ากับมนุษย์:</w:t>
      </w:r>
      <w:r>
        <w:rPr>
          <w:rStyle w:val="FootnoteReference"/>
        </w:rPr>
        <w:footnoteReference w:id="1746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แล้วเราไม่ควรหันไปพึ่งคำอธิษฐานของนักบุญมากยิ่งขึ้นอีกหรือ เมื่อพวกเขาได้เข้าสู่สวรรค์และเข้าสู่ความสัมพันธ์ที่ใกล้ชิดที่สุดกับองค์พระผู้เป็นเจ้า? การวิงวอนของพวกเขาเพื่อเราต่อหน้าบัลลังก์ของผู้ทรงฤทธานุภาพ ย่อมทรงพลังยิ่งขึ้นหรือไม่ เช่นเดียวกับการวิงวอนของนักบุญของพระองค์ผู้ได้รับการถวายเกียรติแล้ว? การวิงวอนต่อนักบุญผู้ซึ่งได้กลายเป็นทายาทของพระเจ้าและร่วมเป็นทายาทกับพระคริสต์แล้ว (โรม 8:17) ไม่ใช่สิ่งที่เป็นการล่วงเกินต่อความดีงามของพระบิดาในสวรรค์และศักดิ์ศรีของผู้ไถ่ของเราเลยหรือ?</w:t>
      </w:r>
    </w:p>
    <w:p w14:paraId="4C527DD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เพื่ออธิบายว่าผู้ศักดิ์สิทธิ์นั้น แม้หลังจากที่พวกเขาได้ขึ้นสู่สวรรค์แล้ว และแม้จะมีระยะห่างระหว่างพวกเขาและเรา แต่พวกเขาก็ยังสามารถได้ยินคำอธิษฐานของเราและรู้ถึงความต้องการของเราได้ พระคัมภีร์ศักดิ์สิทธิ์ได้ให้ตัวอย่างที่น่าประทับใจไว้มากมาย ดังนั้น พระคัมภีร์จึงเป็นพยานว่า นักบุญของพระเจ้า ซึ่งเราเรียกขานในคำอธิษฐานของเรา แม้เมื่อยังอยู่ในร่างกาย ก็มักมีพรสวรรค์ในการมองเห็นลึกเข้าไปในใจมนุษย์ เช่นเดียวกับที่นักบุญเปโตรมองเห็นลึกเข้าไปในใจของอานาเนียส (กิจการอัครทูต 5</w:t>
      </w:r>
      <w:r w:rsidRPr="006A21F9">
        <w:rPr>
          <w:rFonts w:cs="Cambria Math"/>
          <w:lang w:val="ru-RU"/>
        </w:rPr>
        <w:t>:</w:t>
      </w:r>
      <w:r w:rsidRPr="006A21F9">
        <w:rPr>
          <w:lang w:val="ru-RU"/>
        </w:rPr>
        <w:t>3), และรู้ถึงเหตุการณ์ที่เกิดขึ้นในระยะไกล เช่นเดียวกับที่เอลีชาทราบถึงการกระทำของเกฮาซี (2 พงศ์กษัตริย์ 4:19–27) และที่น่าประหลาดใจยิ่งกว่านั้น คือการเปิดเผยให้กษัตริย์อิสราเอลทราบถึงเจตนาลับทั้งหมดของราชสำนักซีเรีย (2 พงศ์กษัตริย์ 6:12) สิ่งนี้แสดงให้เห็นว่า นักบุญทั้งหลาย แม้ยังอยู่บนโลก ก็เข้าสู่ราชอาณาจักรสวรรค์ด้วยจิตวิญญาณ; บางคนได้เห็นกองทัพทูตสวรรค์ เช่น ยาโคบ (ปฐมกาล 32:1) และเอลีชา (2 พงศ์กษัตริย์ 6:17), ส่วนบางคนได้รับประทานนิมิตเห็นพระเจ้าเอง เช่น อิสยาห์ (</w:t>
      </w:r>
      <w:r>
        <w:rPr>
          <w:lang w:val="ru-RU"/>
        </w:rPr>
        <w:t>อิสยาห์</w:t>
      </w:r>
      <w:r w:rsidRPr="006A21F9">
        <w:rPr>
          <w:lang w:val="ru-RU"/>
        </w:rPr>
        <w:t xml:space="preserve"> 6:1–5) และเอเสเคียล (</w:t>
      </w:r>
      <w:r>
        <w:rPr>
          <w:lang w:val="ru-RU"/>
        </w:rPr>
        <w:t>เอเสเคียล</w:t>
      </w:r>
      <w:r w:rsidRPr="006A21F9">
        <w:rPr>
          <w:lang w:val="ru-RU"/>
        </w:rPr>
        <w:t xml:space="preserve"> 2:1–8); ส่วนอีกบางคนถูกยกขึ้นสู่สวรรค์ชั้นที่สาม ที่นั่นพวกเขาได้ยินถ้อยคำที่ไม่อาจบรรยายได้ เช่นเดียวกับนักบุญเปาโล (2 โครินธ์ 12:2–6) สุดท้าย มันยืนยันว่า นักบุญในสวรรค์</w:t>
      </w:r>
      <w:r w:rsidRPr="006A21F9">
        <w:rPr>
          <w:i/>
          <w:iCs/>
          <w:lang w:val="ru-RU"/>
        </w:rPr>
        <w:t xml:space="preserve">มีสถานะเท่าเทียมกับทูตสวรรค์ </w:t>
      </w:r>
      <w:r w:rsidRPr="006A21F9">
        <w:rPr>
          <w:lang w:val="ru-RU"/>
        </w:rPr>
        <w:t xml:space="preserve">(ลูกา 20:36) ซึ่งรู้อย่างแท้จริงถึงสภาพภายในและการกลับใจของผู้บาปต่อพระเจ้า: เพราะ </w:t>
      </w:r>
      <w:r w:rsidRPr="006A21F9">
        <w:rPr>
          <w:i/>
          <w:iCs/>
          <w:lang w:val="ru-RU"/>
        </w:rPr>
        <w:t xml:space="preserve"> มีความยินดีในหมู่ทูตสวรรค์ของพระเจ้า แม้แต่ผู้บาปเพียงคนเดียวที่กลับใจ</w:t>
      </w:r>
      <w:r w:rsidRPr="006A21F9">
        <w:rPr>
          <w:lang w:val="ru-RU"/>
        </w:rPr>
        <w:t xml:space="preserve"> (ลูกา 15:10)—ว่าอับราฮัม ขณะที่อยู่ในสวรรค์ สามารถได้ยินเสียงร้องของชายผู้มั่งคั่งที่กำลังทุกข์ทรมานในฮาเดส แม้จะมีเหวใหญ่กั้นระหว่างพวกเขา และว่าปิตุภูมิผู้นี้ได้กล่าวกับชายผู้มั่งคั่งนั้นว่า: </w:t>
      </w:r>
      <w:r w:rsidRPr="006A21F9">
        <w:rPr>
          <w:i/>
          <w:iCs/>
          <w:lang w:val="ru-RU"/>
        </w:rPr>
        <w:t>‘พี่น้องของท่านมีโมเสสและผู้เผยพระวจนะ; ให้พวกเขาฟัง</w:t>
      </w:r>
      <w:r w:rsidRPr="006A21F9">
        <w:rPr>
          <w:lang w:val="ru-RU"/>
        </w:rPr>
        <w:t>คำสอนของพวกเขา’ — ซึ่งเขาได้แสดงอย่างชัดเจนว่า ขณะที่อยู่ในสวรรค์ ผู้ชอบธรรมสามารถรู้ได้ว่าสิ่งที่เกิดขึ้นบนโลกหลังความตายของพวกเขาเป็นอย่างไร: เพราะโมเสสและผู้เผยพระวจนะมีชีวิตอยู่หลังจากอับราฮัม (ลูกา 16:19–31) ไม่มีข้อสงสัยเลยว่า ตัวอย่างทั้งหมดนี้ไม่ใช่ตัวอย่างของความรู้ตามธรรมชาติของมนุษย์ แต่เป็นความรู้ที่ได้รับจากพระคุณ เป็นผลมาจากของประทานพิเศษจากพระเจ้า; แต่ทำไมเราจึงไม่ยอมรับว่าวิญญาณของผู้ชอบธรรมในสวรรค์ได้รับการประทานการตรัสรู้อันสูงสุดจากพระเจ้าเช่นกัน—</w:t>
      </w:r>
      <w:r w:rsidRPr="006A21F9">
        <w:rPr>
          <w:lang w:val="ru-RU"/>
        </w:rPr>
        <w:lastRenderedPageBreak/>
        <w:t>ว่าเมื่อยืนอยู่ตรงหน้าพระที่นั่งของพระองค์ พวกเขาสามารถพิจารณาสิ่งที่กำลังเกิดขึ้นบนโลกนี้ภายใต้แสงสว่างจากพระพักตร์ของพระเจ้า?</w:t>
      </w:r>
      <w:r>
        <w:rPr>
          <w:rStyle w:val="FootnoteReference"/>
        </w:rPr>
        <w:footnoteReference w:id="1747"/>
      </w:r>
      <w:r w:rsidRPr="006A21F9">
        <w:rPr>
          <w:lang w:val="ru-RU"/>
        </w:rPr>
        <w:t xml:space="preserve"> ‘ตอนนี้เราเห็น,’ ผู้อัครสาวกศักดิ์สิทธิ์เขียนไว้, ‘เหมือนในกระจกอย่างไม่ชัดเจน; แต่ตอนนั้นจะเห็นหน้าต่อหน้า: ตอนนี้ฉันรู้เพียงส่วนหนึ่ง; แต่ตอนนั้นฉันจะรู้อย่างครบถ้วน เหมือนที่ฉันได้รับการรู้จักอย่างครบถ้วน’ (1 โครินธ์ 13:12).</w:t>
      </w:r>
    </w:p>
    <w:p w14:paraId="13B18E0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สุดท้าย จากพระคัมภีร์ศักดิ์สิทธิ์ เราได้เรียนรู้ว่า นักบุญที่ได้จากไปสู่สวรรค์ ซึ่งสามารถรับรู้ความต้องการของเราและได้ยินคำอธิษฐานของเรา ได้วิงวอนให้เราอย่างแท้จริงต่อหน้าบัลลังก์ของพระผู้ทรงฤทธานุภาพ ครั้งหนึ่ง พระเจ้าเองได้ตรัสกับเยเรมีย์ว่า: </w:t>
      </w:r>
      <w:r w:rsidRPr="006A21F9">
        <w:rPr>
          <w:i/>
          <w:iCs/>
          <w:lang w:val="ru-RU"/>
        </w:rPr>
        <w:t>‘แม้โมเสสและซามูเอลจะยืนอยู่ต่อหน้าเรา ใจเราก็จะไม่หวั่นไหวที่จะอภัยให้ชนชาตินี้ … ใครจะสงสารเจ้า เยรูซาเล็ม? และใครจะแสดงความเมตตาต่อเจ้า? และใครจะมาหาเจ้าเพื่อถามถึงความเป็นอยู่ของเจ้า?</w:t>
      </w:r>
      <w:r w:rsidRPr="006A21F9">
        <w:rPr>
          <w:lang w:val="ru-RU"/>
        </w:rPr>
        <w:t xml:space="preserve"> (เยเรมีย์ 15:1–5)? ด้วยคำพูดเหล่านี้ พระเจ้าได้แสดงให้เห็นว่า โมเสสและซามูเอล ซึ่งได้ล่วงลับไปนานแล้ว ยังสามารถวิงวอนต่อพระองค์เพื่อชาวอิสราเอลได้ ยูดา มาคาเบอุส ได้เห็นในนิมิตว่า ออนิยาส มหาปุโรหิตผู้ล่วงลับ กำลังอธิษฐานเผื่อประชาชนชาวยิวทั้งปวง และเมื่อชี้ไปยังชายอีกคนที่อยู่กับเขา เขากล่าวกับยูดาว่า: </w:t>
      </w:r>
      <w:r w:rsidRPr="006A21F9">
        <w:rPr>
          <w:i/>
          <w:iCs/>
          <w:lang w:val="ru-RU"/>
        </w:rPr>
        <w:t>‘นี่คือพี่น้องผู้รักใคร่ที่อธิษฐานเผื่อประชาชนและเมืองศักดิ์สิทธิ์เป็นอันมาก คือ เยเรมีย์ ผู้เผยพระวจนะของพระเจ้า’</w:t>
      </w:r>
      <w:r w:rsidRPr="006A21F9">
        <w:rPr>
          <w:lang w:val="ru-RU"/>
        </w:rPr>
        <w:t xml:space="preserve"> (2 มัคคาบี 15:12–14). จากนี้เราต้องสรุปว่า ในคริสตจักรยิวมีความเชื่ออย่างไม่ต้องสงสัยว่า นักบุญที่ล่วงลับไปแล้วสามารถวิงวอนแทนผู้ยังมีชีวิตอยู่ได้ ในพันธสัญญาใหม่ นักบุญเปโตรอัครสาวกได้สัญญาอย่างชัดเจนกับเหล่าสาวกของท่านว่า ท่านจะไม่หยุดวิงวอนเพื่อพวกเขาต่อหน้าพระเจ้า แม้หลังจากท่านสิ้นชีวิตไปแล้ว โดยกล่าวว่า: </w:t>
      </w:r>
      <w:r w:rsidRPr="006A21F9">
        <w:rPr>
          <w:i/>
          <w:iCs/>
          <w:lang w:val="ru-RU"/>
        </w:rPr>
        <w:t>‘ข้าพเจ้าจะพยายามให้แน่ใจว่า แม้หลังจากข้าพเจ้าจากไป พวกท่านจะจดจำสิ่งนี้</w:t>
      </w:r>
      <w:r w:rsidRPr="006A21F9">
        <w:rPr>
          <w:lang w:val="ru-RU"/>
        </w:rPr>
        <w:t xml:space="preserve">ไว้เสมอ’ (2 เปโตร 1:15) และนักบุญยอห์น นักเทววิทยา ได้รับนิมิตในสวรรค์ว่า </w:t>
      </w:r>
      <w:r w:rsidRPr="006A21F9">
        <w:rPr>
          <w:i/>
          <w:iCs/>
          <w:lang w:val="ru-RU"/>
        </w:rPr>
        <w:t xml:space="preserve">มีผู้อาวุโสยี่สิบสี่คนกราบลงต่อหน้าพระเมษโปดก แต่ละคนถือพิณและถ้วยทองคำที่เต็มไปด้วยกำยาน ซึ่งคือคำอธิษฐานของนักบุญทั้งหลาย </w:t>
      </w:r>
      <w:r w:rsidRPr="006A21F9">
        <w:rPr>
          <w:lang w:val="ru-RU"/>
        </w:rPr>
        <w:t>(วิวรณ์ 5:8), และจากนั้นทูต</w:t>
      </w:r>
      <w:r w:rsidRPr="006A21F9">
        <w:rPr>
          <w:i/>
          <w:iCs/>
          <w:lang w:val="ru-RU"/>
        </w:rPr>
        <w:t xml:space="preserve">สวรรค์ก็ได้รับกำยานจำนวนมาก เพื่อนำไปถวายพร้อมกับคำอธิษฐานของนักบุญทั้งหลาย บนแท่นบูชาทองคำที่อยู่เบื้องหน้าพระที่นั่ง </w:t>
      </w:r>
      <w:r w:rsidRPr="006A21F9">
        <w:rPr>
          <w:lang w:val="ru-RU"/>
        </w:rPr>
        <w:t>(วิวรณ์ 8:3–4)</w:t>
      </w:r>
    </w:p>
    <w:p w14:paraId="1DA2408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บนพื้นฐานของพระคัมภีร์ศักดิ์สิทธิ์และร่วมกับประเพณีศักดิ์สิทธิ์ คริสตจักรศักดิ์สิทธิ์ได้ยึดถือหลักคำสอนเรื่องการวิงวอนต่อนักบุญมาโดยตลอด ด้วยความเชื่อมั่นอย่างเต็มที่ในคำวิงวอนของพวกเขาเพื่อเราต่อพระเจ้าในสวรรค์ เราพบหลักคำสอนและความเชื่อนี้ของคริสตจักร:</w:t>
      </w:r>
    </w:p>
    <w:p w14:paraId="7491D49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ในพิธีกรรมโบราณทั้งหมด พิธีกรรมของนักบุญยากอบอัครสาวกกล่าวว่า: ‘เราขอระลึกถึงพระแม่ผู้บริสุทธิ์และรุ่งโรจน์ ผู้เป็นพรหมจารีตลอดกาล พระมารดาผู้ได้รับพระพรของพระเจ้าเป็นพิเศษ ขอพระองค์ทรงระลึกถึงเธอด้วย พระเจ้าผู้เป็นองค์พระผู้เป็นเจ้า และผ่านคำอธิษฐานอันบริสุทธิ์และศักดิ์สิทธิ์</w:t>
      </w:r>
      <w:r w:rsidRPr="001E4083">
        <w:t>ของเธอ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ขอทรงเมตตาและทรงกรุณาต่อเรา…’</w:t>
      </w:r>
      <w:r>
        <w:rPr>
          <w:rStyle w:val="FootnoteReference"/>
        </w:rPr>
        <w:footnoteReference w:id="1748"/>
      </w:r>
      <w:r w:rsidRPr="006A21F9">
        <w:rPr>
          <w:lang w:val="ru-RU"/>
        </w:rPr>
        <w:t xml:space="preserve"> สิ่งนี้ยังพบได้ในพิธีกรรมที่รู้จักกันว่าเป็นของนักบุญเปโตรอัครสาวกและนักบุญมาร์คผู้ประกาศข่าวประเสริฐ</w:t>
      </w:r>
      <w:r>
        <w:rPr>
          <w:rStyle w:val="FootnoteReference"/>
        </w:rPr>
        <w:footnoteReference w:id="1749"/>
      </w:r>
      <w:r w:rsidRPr="006A21F9">
        <w:rPr>
          <w:lang w:val="ru-RU"/>
        </w:rPr>
        <w:t xml:space="preserve"> ในพิธีกรรมของนักบุญบาซิลผู้ยิ่งใหญ่และนักบุญยอห์น คริโซสโตม</w:t>
      </w:r>
      <w:r>
        <w:rPr>
          <w:rStyle w:val="FootnoteReference"/>
        </w:rPr>
        <w:footnoteReference w:id="1750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ในพิธีกรรมโรมันและหนังสือคำอธิษฐานของนักบุญเกรกอรีผู้ยิ่งใหญ่</w:t>
      </w:r>
      <w:r>
        <w:rPr>
          <w:rStyle w:val="FootnoteReference"/>
        </w:rPr>
        <w:footnoteReference w:id="1751"/>
      </w:r>
      <w:r w:rsidRPr="006A21F9">
        <w:rPr>
          <w:lang w:val="ru-RU"/>
        </w:rPr>
        <w:t xml:space="preserve"> นักบุญซีริลแห่งเยรูซาเล็ม ในการอธิบายพิธีกรรมของคริสตจักรเยรูซาเล็ม ได้กล่าวว่า: “จากนั้นเราจึงระลึกถึง (ด้วยการถวายเครื่องบูชาที่ไม่มีเลือด) ผู้ที่ได้ล่วงลับไปก่อนเรา โดยเฉพาะอย่างยิ่งบรรดาปิตาจารย์ ผู้เผยพระวจนะ อัครสาวก และผู้พลีชีพ เพื่อว่าผ่านทางคำอธิษฐานและการวิงวอนของพวกเขา พระเจ้าจะทรงรับคำวิงวอนของเรา”</w:t>
      </w:r>
      <w:r>
        <w:rPr>
          <w:rStyle w:val="FootnoteReference"/>
        </w:rPr>
        <w:footnoteReference w:id="1752"/>
      </w:r>
    </w:p>
    <w:p w14:paraId="1996112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ในบันทึกโบราณเกี่ยวกับนักบุญผู้พลีชีพ บันทึกการเป็นมรณสักขีของนักบุญอิกนาติอุส ผู้แบกพระเจ้า (ในช่วงต้นศตวรรษที่ 2) ระบุว่า: ‘เมื่อกลับบ้านด้วยน้ำตา เราได้จัดพิธีเฝ้าระวังตลอดคืน…; แล้ว หลังจากนอนพักเล็กน้อย บางคนในหมู่เราเห็นท่านลุกขึ้นและกอดเราอย่างกะทันหัน ในขณะที่คนอื่นๆ ก็เห็นนักบุญอิกนาติอุสผู้ได้รับพระพรกำลังอธิษฐานเผื่อเรา’</w:t>
      </w:r>
      <w:r>
        <w:rPr>
          <w:rStyle w:val="FootnoteReference"/>
        </w:rPr>
        <w:footnoteReference w:id="1753"/>
      </w:r>
      <w:r w:rsidRPr="006A21F9">
        <w:rPr>
          <w:lang w:val="ru-RU"/>
        </w:rPr>
        <w:t xml:space="preserve"> คำเล่าเรื่องของผู้พลีชีพชาวสกิลลิแทน ซึ่งทนทุกข์ทรมานในปี ค.ศ. 200 ที่ถูกรวบรวมโดยผู้เห็นเหตุการณ์ร่วมสมัย จบลงด้วยคำต่อไปนี้: “ผู้พลีชีพของพระคริสต์ได้จากโลกนี้ไปในวันที่ 17 กรกฎาคม และกำลังวิงวอนให้เราต่อหน้าพระเยซูคริสต์เจ้า”</w:t>
      </w:r>
      <w:r>
        <w:rPr>
          <w:rStyle w:val="FootnoteReference"/>
        </w:rPr>
        <w:footnoteReference w:id="1754"/>
      </w:r>
      <w:r w:rsidRPr="006A21F9">
        <w:rPr>
          <w:lang w:val="ru-RU"/>
        </w:rPr>
        <w:t xml:space="preserve"> นักบุญแม็กซิมัส ผู้ทนทุกข์ทรมานในปี ค.ศ. 250 ได้กล่าวกับผู้ทรมานท่านว่า: “พระคุณของพระคริสต์ ผ่านคำอธิษฐานของนักบุญทั้งหลาย จะทำให้ข้าพเจ้ากลับคืนสู่สภาพสมบูรณ์ตลอดไป…”</w:t>
      </w:r>
      <w:r>
        <w:rPr>
          <w:rStyle w:val="FootnoteReference"/>
        </w:rPr>
        <w:footnoteReference w:id="1755"/>
      </w:r>
      <w:r w:rsidRPr="006A21F9">
        <w:rPr>
          <w:lang w:val="ru-RU"/>
        </w:rPr>
        <w:t xml:space="preserve"> ยูเซบิอุสเล่าเรื่องราวของนักบุญผู้พลีชีพในศตวรรษที่ 3 ชื่อโพตามิเอนา ซึ่งขณะที่เธอกำลังจะถึงแก่ความตาย ได้สัญญากับบาซิลิดีส — ทหารผู้ปกป้องเธอจากฝูงชนนอกศาสนา — ว่าหลังจากเธอจากไป เธอจะอธิษฐานต่อพระเจ้าเพื่อเขา และว่าสามวันหลังจากการพลีชีพของเธอ เธอ—ตามที่วาซิลิเดสเองได้ยืนยัน—ได้ปรากฏตัวให้เขาเห็นในยามค่ำคืน วางมงกุฎบนศีรษะของเขา และกล่าวว่าเธอได้อธิษฐานต่อพระเจ้าเพื่อเขาแล้ว และคำ</w:t>
      </w:r>
      <w:r w:rsidRPr="001E4083">
        <w:t>อธิษฐานของเธอ</w:t>
      </w:r>
      <w:r w:rsidRPr="006A21F9">
        <w:rPr>
          <w:lang w:val="ru-RU"/>
        </w:rPr>
        <w:t>ได้รับการตอบรับแล้ว</w:t>
      </w:r>
      <w:r>
        <w:rPr>
          <w:rStyle w:val="FootnoteReference"/>
        </w:rPr>
        <w:footnoteReference w:id="1756"/>
      </w:r>
      <w:r w:rsidRPr="006A21F9">
        <w:rPr>
          <w:lang w:val="ru-RU"/>
        </w:rPr>
        <w:t xml:space="preserve"> นักบุญเกรกอรี นักเทววิทยา ได้เล่าเรื่องราวของนักบุญผู้พลีชีพอีกท่านหนึ่งในศตวรรษที่ 3 คือ นักบุญจัสตินา ผู้ซึ่งปรารถนาจะรักษาความบริสุทธิ์ของตนท่ามกลางการล่อลวง “ได้อธิษฐานต่อพระแม่มารีย์เพื่อช่วยเหลือหญิงสาวผู้กำลังทุกข์ระทม”</w:t>
      </w:r>
      <w:r>
        <w:rPr>
          <w:rStyle w:val="FootnoteReference"/>
        </w:rPr>
        <w:footnoteReference w:id="1757"/>
      </w:r>
    </w:p>
    <w:p w14:paraId="2D1DE7A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ในงานเขียนของครูผู้สอนในคริสตจักรสมัยโบราณ ตัวอย่างเช่น:</w:t>
      </w:r>
    </w:p>
    <w:p w14:paraId="6F4CD89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นักบุญดิโอนีซิอุส อเรโอปากีตัส: “คำอธิษฐานของนักบุญ ขณะที่พวกเขายังมีชีวิตอยู่ และยิ่งไปกว่านั้นหลังจากที่พวกเขาเสียชีวิตแล้ว จะนำประโยชน์มาสู่เฉพาะผู้ที่สมควรได้รับคำอธิษฐานของนักบุญเท่านั้น — นี่คือสิ่งที่ประเพณีที่แท้จริงของผู้มีปัญญาได้สอนเรา…. ดังนั้น ผู้ที่แสวงหาคำอธิษฐานของนักบุญ แต่ปฏิเสธการกระทำอันศักดิ์สิทธิ์ที่เป็นลักษณะเฉพาะของพวกเขา ไม่ใส่ใจต่อของขวัญจากพระเจ้า และละทิ้งพระบัญญัติที่ชัดเจนและนำสู่ความรอดที่สุด ย่อมถูกหลอกลวงด้วยความหวังที่ไม่อาจบรรลุได้และว่างเปล่า”</w:t>
      </w:r>
      <w:r>
        <w:rPr>
          <w:rStyle w:val="FootnoteReference"/>
        </w:rPr>
        <w:footnoteReference w:id="1758"/>
      </w:r>
    </w:p>
    <w:p w14:paraId="721F154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นักบุญไซพรีอัน: “ขอให้เราจดจำกันและกัน… ขอให้เราอธิษฐานเผื่อกันและกันทุกที่และทุกเวลา… และหากมีใครในหมู่เราต้องจากไปก่อน (สู่สวรรค์) ด้วยความพอพระทัยของพระเจ้า: ขอให้ความรักซึ่งกันและกันของเราดำรงอยู่ต่อหน้าองค์พระผู้เป็นเจ้า และขอให้คำอธิษฐานเพื่อพี่น้องของเราไม่สิ้นสุดต่อหน้าพระเมตตาของพระบิดา”</w:t>
      </w:r>
      <w:r>
        <w:rPr>
          <w:rStyle w:val="FootnoteReference"/>
        </w:rPr>
        <w:footnoteReference w:id="1759"/>
      </w:r>
    </w:p>
    <w:p w14:paraId="2D7FB2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ยูเซบิอุสแห่งซีซาเรีย: “เป็นประเพณีของเราที่จะไปเยี่ยมหลุมศพ (ของนักบุญ) เพื่อสวดภาวนาที่นั่น และแสดงความเคารพต่อวิญญาณอันศักดิ์สิทธิ์ของพวกเขา — และเราถือว่านี่เป็นการกระทำที่ถูกต้อง”</w:t>
      </w:r>
      <w:r>
        <w:rPr>
          <w:rStyle w:val="FootnoteReference"/>
        </w:rPr>
        <w:footnoteReference w:id="1760"/>
      </w:r>
    </w:p>
    <w:p w14:paraId="16FE789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 xml:space="preserve">นักบุญบาซิลผู้ยิ่งใหญ่ — ในคำเทศนาของท่านเกี่ยวกับผู้พลีชีพสี่สิบองค์: “ท่านจะทุ่มเทความพยายามมากเพียงใดเพื่อหาผู้วิงวอนเพียงหนึ่งคนให้ตนเองต่อหน้าพระเจ้า! — และที่นี่มีผู้วิงวอนสี่สิบองค์ กำลังร่วมกันอธิษฐาน </w:t>
      </w:r>
      <w:r w:rsidRPr="006A21F9">
        <w:rPr>
          <w:i/>
          <w:iCs/>
          <w:lang w:val="ru-RU"/>
        </w:rPr>
        <w:t xml:space="preserve">เมื่อมีสองหรือสามคนรวมตัวกันในนามของเรา เราก็อยู่ท่ามกลางพวกเขา </w:t>
      </w:r>
      <w:r w:rsidRPr="006A21F9">
        <w:rPr>
          <w:lang w:val="ru-RU"/>
        </w:rPr>
        <w:t>(มัทธิว 18:20); และเมื่อมีถึงสี่สิบคน จะมีใครสงสัยถึงการประทับอยู่ของพระเจ้าได้หรือ? ผู้ทุกข์ยากหันไปหาผู้พลีชีพทั้งสี่สิบคน; ผู้มีความสุขก็หลั่งไหลมาหาพวกเขา — บางคนเพื่อหาทางหลุดพ้นจากสถานการณ์ที่ยากลำบาก บางคนเพื่อรักษาความสุขสบายของตนเอง ที่นี่ท่านจะพบภรรยาผู้เคร่งครัดในความเชื่อ กำลังอธิษฐานเผื่อลูกๆ ของเธอ อ้อนวอนให้สามีที่แยกทางกันกลับมา และขอให้ผู้ป่วยหายจากโรค — ขอให้การวิงวอนของท่านสมกับศักดิ์ศรีของเหล่าผู้พลีชีพ ขอให้ชายหนุ่มทั้งหลายเอาแบบอย่างพวกเขาเป็นเพื่อนร่วมทาง ขอให้พ่อแม่ทั้งหลายอธิษฐานเพื่อจะได้เป็นพ่อแม่ของลูกๆ เช่นนี้… กองทัพศักดิ์สิทธิ์! กลุ่มผู้ศักดิ์สิทธิ์! กองทัพที่ไม่สั่นคลอน! ผู้พิทักษ์ร่วมของมนุษยชาติ! เพื่อนผู้เมตตาในความกังวล ผู้ช่วยในการสวดภาวนา ผู้วิงวอนที่ทรงพลังที่สุด ดวงดาวแห่งจักรวาล ดอกไม้แห่งคริสตจักร! แผ่นดินไม่ได้ซ่อนเร้นท่าน แต่สวรรค์ได้ต้อนรับท่าน; ประตูสวรรค์ได้เปิดต้อนรับท่านแล้ว”</w:t>
      </w:r>
      <w:r>
        <w:rPr>
          <w:rStyle w:val="FootnoteReference"/>
        </w:rPr>
        <w:footnoteReference w:id="1761"/>
      </w:r>
    </w:p>
    <w:p w14:paraId="3B64452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 — ในคำไว้อาลัยแด่บิดาของท่าน: “ข้าพเจ้ามั่นใจว่าบัดนี้ ผ่านคำอธิษฐานของท่าน ท่านจะบรรลุผลสำเร็จมากกว่าที่เคยทำไว้ก่อนหน้านี้ผ่านการสอนของท่าน; เพราะท่านได้เข้าใกล้พระเจ้ามากขึ้น หลังจากหลุดพ้นจากพันธนาการของเนื้อหนัง ปลดปล่อยตนเองจากความหลงผิดที่บดบังจิตใจ และด้วยสายตาที่ปราศจากม่าน ได้มองเห็นจิตอันบริสุทธิ์และบริสุทธิ์ที่สุด ซึ่งไม่ถูกปกปิด โดยได้รับการพิจารณาว่าสมควร (หากข้าพเจ้าอาจกล่าวอย่างกล้าหาญเช่นนี้) ต่อตำแหน่งและความกล้าหาญของทูตสวรรค์”</w:t>
      </w:r>
      <w:r>
        <w:rPr>
          <w:rStyle w:val="FootnoteReference"/>
        </w:rPr>
        <w:footnoteReference w:id="1762"/>
      </w:r>
      <w:r w:rsidRPr="006A21F9">
        <w:rPr>
          <w:lang w:val="ru-RU"/>
        </w:rPr>
        <w:t xml:space="preserve"> ในคำไว้อาลัยแด่เซนต์ไซพรีอัน: “โปรดมองดูข้าพเจ้าด้วยพระเมตตาจากเบื้องสูง นำทางคำพูดของข้าพเจ้าและ ชีวิตของข้าพเจ้า เป็นผู้เลี้ยงฝูงแกะศักดิ์สิทธิ์นี้ หรือเป็นผู้เลี้ยงร่วมของข้าพเจ้า นำทางมันไปให้ถึงสิ่งที่ดีที่สุดเท่าที่จะเป็นไปได้, ขับไล่หมาป่าที่กระสับกระส่ายและทุกคนที่ไล่ตามเพียงคำพูดและวลีให้ห่างออกไป; โปรดประทานแสงสว่างที่สมบูรณ์แบบและเจิดจ้าที่สุดจากพระตรีเอกภาพ ซึ่งท่านกำลังยืนอยู่ต่อหน้า และซึ่งเราเองก็บูชาด้วย”</w:t>
      </w:r>
      <w:r>
        <w:rPr>
          <w:rStyle w:val="FootnoteReference"/>
        </w:rPr>
        <w:footnoteReference w:id="1763"/>
      </w:r>
    </w:p>
    <w:p w14:paraId="10BE4B1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“คำอธิษฐานของนักบุญมีพลังอันยิ่งใหญ่ แต่เพียงเมื่อเราเองกลับใจ (จากบาปของเรา) และปรับปรุงวิถีชีวิตของเรา… อย่างไรก็ตาม ข้าพเจ้ากล่าวเช่นนี้ไม่ใช่เพื่อไม่ให้เราเรียกขานนักบุญในคำอธิษฐานของเรา แต่เพื่อไม่ให้เราเกียจคร้าน และเมื่อตกอยู่ในความประมาทและความง่วงเหงา กลับโยนสิ่งที่เราควรทำด้วยตนเองไปให้ผู้อื่น”</w:t>
      </w:r>
      <w:r>
        <w:rPr>
          <w:rStyle w:val="FootnoteReference"/>
        </w:rPr>
        <w:footnoteReference w:id="1764"/>
      </w:r>
      <w:r w:rsidRPr="006A21F9">
        <w:rPr>
          <w:lang w:val="ru-RU"/>
        </w:rPr>
        <w:t xml:space="preserve"> “เมื่อรู้เช่นนี้แล้ว ผู้รักทั้งหลาย ขอให้เราหันไปพึ่งพาการวิงวอนของนักบุญ และขอให้ท่านอธิษฐานเผื่อเรา แต่ขอให้เราอย่าพึ่งพาเพียงคำอธิษฐานของท่านเท่านั้น แต่ขอให้เราเองปฏิบัติตามแบบอย่างของท่าน อย่างที่สมควร”</w:t>
      </w:r>
      <w:r>
        <w:rPr>
          <w:rStyle w:val="FootnoteReference"/>
        </w:rPr>
        <w:footnoteReference w:id="1765"/>
      </w:r>
    </w:p>
    <w:p w14:paraId="6F530A8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นักบุญเอเฟรมชาวซีเรีย: “โอ้ ผู้พลีชีพผู้ชนะ ซึ่งได้ทนทุกข์ด้วยความเต็มใจจากความรักต่อพระเจ้าและผู้ช่วยให้รอด และผู้มีความกล้าหาญต่อหน้าพระเจ้าเอง โปรดวิงวอน โอ้ นักบุญทั้งหลาย โปรดวิงวอนเพื่อเราผู้เกียจคร้านและเต็มไปด้วยบาป และเต็มไปด้วยความเกียจคร้าน เพื่อพระคุณของพระคริสต์จะลงมาบนท่านและส่องสว่างหัวใจของผู้เกียจคร้านทุกคน เพื่อเราจะได้รักองค์พระผู้เป็นเจ้า”</w:t>
      </w:r>
      <w:r>
        <w:rPr>
          <w:rStyle w:val="FootnoteReference"/>
        </w:rPr>
        <w:footnoteReference w:id="1766"/>
      </w:r>
    </w:p>
    <w:p w14:paraId="5FC84CE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เช่นเดียวกัน—นักบุญอัมโบรส,</w:t>
      </w:r>
      <w:r>
        <w:rPr>
          <w:rStyle w:val="FootnoteReference"/>
        </w:rPr>
        <w:footnoteReference w:id="1767"/>
      </w:r>
      <w:r w:rsidRPr="006A21F9">
        <w:rPr>
          <w:lang w:val="ru-RU"/>
        </w:rPr>
        <w:t xml:space="preserve"> นักบุญเกรกอรีแห่งนิสซา,</w:t>
      </w:r>
      <w:r>
        <w:rPr>
          <w:rStyle w:val="FootnoteReference"/>
        </w:rPr>
        <w:footnoteReference w:id="1768"/>
      </w:r>
      <w:r w:rsidRPr="006A21F9">
        <w:rPr>
          <w:lang w:val="ru-RU"/>
        </w:rPr>
        <w:t xml:space="preserve"> ดิดิมัสแห่งอเล็กซานเดรีย,</w:t>
      </w:r>
      <w:r>
        <w:rPr>
          <w:rStyle w:val="FootnoteReference"/>
        </w:rPr>
        <w:footnoteReference w:id="1769"/>
      </w:r>
      <w:r w:rsidRPr="006A21F9">
        <w:rPr>
          <w:lang w:val="ru-RU"/>
        </w:rPr>
        <w:t xml:space="preserve"> เทโอโดเรสแห่งเฮราคลีอา,</w:t>
      </w:r>
      <w:r>
        <w:rPr>
          <w:rStyle w:val="FootnoteReference"/>
        </w:rPr>
        <w:footnoteReference w:id="1770"/>
      </w:r>
      <w:r w:rsidRPr="006A21F9">
        <w:rPr>
          <w:lang w:val="ru-RU"/>
        </w:rPr>
        <w:t xml:space="preserve"> เจอโรม,</w:t>
      </w:r>
      <w:r>
        <w:rPr>
          <w:rStyle w:val="FootnoteReference"/>
        </w:rPr>
        <w:footnoteReference w:id="1771"/>
      </w:r>
      <w:r w:rsidRPr="006A21F9">
        <w:rPr>
          <w:lang w:val="ru-RU"/>
        </w:rPr>
        <w:t xml:space="preserve"> เทโอโดเรต,</w:t>
      </w:r>
      <w:r>
        <w:rPr>
          <w:rStyle w:val="FootnoteReference"/>
        </w:rPr>
        <w:footnoteReference w:id="1772"/>
      </w:r>
      <w:r w:rsidRPr="006A21F9">
        <w:rPr>
          <w:lang w:val="ru-RU"/>
        </w:rPr>
        <w:t xml:space="preserve"> ออกัสติน,</w:t>
      </w:r>
      <w:r>
        <w:rPr>
          <w:rStyle w:val="FootnoteReference"/>
        </w:rPr>
        <w:footnoteReference w:id="1773"/>
      </w:r>
      <w:r w:rsidRPr="006A21F9">
        <w:rPr>
          <w:lang w:val="ru-RU"/>
        </w:rPr>
        <w:t xml:space="preserve"> และท่านอื่นๆ</w:t>
      </w:r>
      <w:r>
        <w:rPr>
          <w:rStyle w:val="FootnoteReference"/>
        </w:rPr>
        <w:footnoteReference w:id="1774"/>
      </w:r>
    </w:p>
    <w:p w14:paraId="223A8AF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ในบันทึกการประชุมสภาสังคายนา ดังนั้น บิดาแห่งสภาสังคายนาสากลครั้งที่สี่ หลังจากได้ฟังคำปราศรัยของฟลาเวียน ได้ร้องขึ้นเป็นเสียงเดียวกันว่า: “ความทรงจำนิรันดร์แด่ฟลาเวียน!… “ฟลาเวียนยังคงมีชีวิตอยู่แม้หลังความตาย: ผู้เป็นมรณสักขี ขอให้เขาอธิษฐานเผื่อเรา”</w:t>
      </w:r>
      <w:r>
        <w:rPr>
          <w:rStyle w:val="FootnoteReference"/>
        </w:rPr>
        <w:footnoteReference w:id="1775"/>
      </w:r>
      <w:r w:rsidRPr="006A21F9">
        <w:rPr>
          <w:lang w:val="ru-RU"/>
        </w:rPr>
        <w:t xml:space="preserve"> ที่สภาสังคายนาสากลครั้งที่เจ็ด ผู้เป็นบิดาแห่งคริสตจักร ขณะอภิปรายเรื่องการเคารพสักการะและการเรียกขานนักบุญ ได้ออกมติไว้หลายประการ รวมถึง: “หากผู้ใดไม่ยอมรับว่านักบุญทั้งปวง ซึ่งดำรงอยู่มาตั้งแต่ชั่วนิรันดร์และเป็นที่พอพระทัยพระเจ้า—ไม่ว่าจะก่อนยุคธรรมบัญญัติ ภายใต้ยุคธรรมบัญญัติ หรือภายใต้ยุคพระคุณ—ล้วนเป็นผู้มีเกียรติ (</w:t>
      </w:r>
      <w:r w:rsidRPr="001E4083">
        <w:t>τίμιους</w:t>
      </w:r>
      <w:r w:rsidRPr="006A21F9">
        <w:rPr>
          <w:lang w:val="ru-RU"/>
        </w:rPr>
        <w:t>) ต่อพระพักตร์พระองค์ทั้งในวิญญาณและร่างกาย หรือไม่แสวงหาคำอธิษฐานของนักบุญ ในฐานะผู้ได้รับอนุญาตให้ทูลขอแทนโลก (</w:t>
      </w:r>
      <w:r w:rsidRPr="001E4083">
        <w:t>υπέρ</w:t>
      </w:r>
      <w:r w:rsidRPr="003B5777">
        <w:rPr>
          <w:lang w:val="ru-RU"/>
        </w:rPr>
        <w:t xml:space="preserve"> </w:t>
      </w:r>
      <w:r w:rsidRPr="001E4083">
        <w:t>τού</w:t>
      </w:r>
      <w:r w:rsidRPr="003B5777">
        <w:rPr>
          <w:lang w:val="ru-RU"/>
        </w:rPr>
        <w:t xml:space="preserve"> </w:t>
      </w:r>
      <w:r w:rsidRPr="001E4083">
        <w:t>κόσμου</w:t>
      </w:r>
      <w:r w:rsidRPr="003B5777">
        <w:rPr>
          <w:lang w:val="ru-RU"/>
        </w:rPr>
        <w:t xml:space="preserve"> </w:t>
      </w:r>
      <w:r w:rsidRPr="001E4083">
        <w:t>πρεσβεύειν</w:t>
      </w:r>
      <w:r w:rsidRPr="006A21F9">
        <w:rPr>
          <w:lang w:val="ru-RU"/>
        </w:rPr>
        <w:t>), ตามประเพณีทางศาสนจักร: จะถูกสาปแช่ง”</w:t>
      </w:r>
      <w:r>
        <w:rPr>
          <w:rStyle w:val="FootnoteReference"/>
        </w:rPr>
        <w:footnoteReference w:id="1776"/>
      </w:r>
    </w:p>
    <w:p w14:paraId="3AF0F74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และเราไม่ควรละเลยความจริงว่า หลักคำสอนเกี่ยวกับการเรียกขานและการวิงวอนโดยนักบุญนั้น ได้รับการยึดถือและประกาศโดยคริสตชนผู้ไม่เห็นด้วยทั้งหมด ซึ่งแยกตัวออกจากคริสตจักรออร์โธดอกซ์ในสมัยโบราณ ตามแบบแผนของคริสตจักรออร์โธดอกซ์: ไม่เพียงแต่ชาวลาติน แต่ยังรวมถึงชาวเนสโตเรียน</w:t>
      </w:r>
      <w:r>
        <w:rPr>
          <w:rStyle w:val="FootnoteReference"/>
        </w:rPr>
        <w:footnoteReference w:id="1777"/>
      </w:r>
      <w:r w:rsidRPr="006A21F9">
        <w:rPr>
          <w:lang w:val="ru-RU"/>
        </w:rPr>
        <w:t xml:space="preserve"> ชาวแอฟริกาใต้</w:t>
      </w:r>
      <w:r>
        <w:rPr>
          <w:rStyle w:val="FootnoteReference"/>
        </w:rPr>
        <w:footnoteReference w:id="1778"/>
      </w:r>
      <w:r w:rsidRPr="006A21F9">
        <w:rPr>
          <w:lang w:val="ru-RU"/>
        </w:rPr>
        <w:t xml:space="preserve"> ชาวคอปต์</w:t>
      </w:r>
      <w:r>
        <w:rPr>
          <w:rStyle w:val="FootnoteReference"/>
        </w:rPr>
        <w:footnoteReference w:id="1779"/>
      </w:r>
      <w:r w:rsidRPr="006A21F9">
        <w:rPr>
          <w:lang w:val="ru-RU"/>
        </w:rPr>
        <w:t xml:space="preserve"> ชาวอาร์เมเนีย</w:t>
      </w:r>
      <w:r>
        <w:rPr>
          <w:rStyle w:val="FootnoteReference"/>
        </w:rPr>
        <w:footnoteReference w:id="1780"/>
      </w:r>
      <w:r w:rsidRPr="006A21F9">
        <w:rPr>
          <w:lang w:val="ru-RU"/>
        </w:rPr>
        <w:t xml:space="preserve"> ยกเว้นชาวโปรเตสแตนต์</w:t>
      </w:r>
      <w:r>
        <w:rPr>
          <w:rStyle w:val="FootnoteReference"/>
        </w:rPr>
        <w:footnoteReference w:id="1781"/>
      </w:r>
    </w:p>
    <w:p w14:paraId="494BFD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3561C24" w14:textId="77777777" w:rsidR="00BE1885" w:rsidRPr="006A21F9" w:rsidRDefault="00BE1885" w:rsidP="00BE1885">
      <w:pPr>
        <w:pStyle w:val="Heading5"/>
        <w:rPr>
          <w:lang w:val="ru-RU"/>
        </w:rPr>
      </w:pPr>
      <w:bookmarkStart w:id="1130" w:name="_Toc133143032"/>
      <w:bookmarkStart w:id="1131" w:name="_Toc133166389"/>
      <w:bookmarkStart w:id="1132" w:name="_Toc182221599"/>
      <w:bookmarkStart w:id="1133" w:name="_Toc238453166"/>
      <w:bookmarkStart w:id="1134" w:name="_Toc238453966"/>
      <w:bookmarkStart w:id="1135" w:name="_Toc238576191"/>
      <w:r w:rsidRPr="006A21F9">
        <w:rPr>
          <w:bCs/>
          <w:lang w:val="ru-RU"/>
        </w:rPr>
        <w:lastRenderedPageBreak/>
        <w:t xml:space="preserve">§255. (cc) </w:t>
      </w:r>
      <w:r w:rsidRPr="006A21F9">
        <w:rPr>
          <w:lang w:val="ru-RU"/>
        </w:rPr>
        <w:t>การเคารพสักการะพระธาตุศักดิ์สิทธิ์และซากศพอื่น ๆ ของนักบุญของพระเจ้า</w:t>
      </w:r>
      <w:bookmarkEnd w:id="1130"/>
      <w:bookmarkEnd w:id="1131"/>
      <w:bookmarkEnd w:id="1132"/>
      <w:bookmarkEnd w:id="1133"/>
      <w:bookmarkEnd w:id="1134"/>
      <w:bookmarkEnd w:id="1135"/>
    </w:p>
    <w:p w14:paraId="19824E4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ในการแสดงความเคารพอย่างเหมาะสมต่อนักบุญของพระเจ้า ซึ่งวิญญาณของพวกเขาได้ไปสู่สวรรค์แล้ว — โดยเฉพาะอย่างยิ่งเพราะพระเจ้าเอง ผู้ศักดิ์สิทธิ์เพียงผู้เดียว ผู้ประทับอยู่ในผู้ศักดิ์สิทธิ์ ได้ประทับอยู่และยังคงประทับอยู่ภายในพวกเขา — คริสตจักรศักดิ์สิทธิ์จึงย่อมให้เกียรติในเวลาเดียวกันต่อพระบรมสารีริกธาตุหรือร่างกายของนักบุญที่ยังคงอยู่บนโลก ซึ่งได้รับการพิจารณาว่าสมควรเป็นวิหารของพระวิญญาณบริสุทธิ์ [(1 โครินธ์ 6:19); ดูเพิ่มเติม (1 โครินธ์ 3:16–17)], และพระบรมสารีริกธาตุอื่น ๆ ของนักบุญที่ได้รับการชำระให้บริสุทธิ์จากท่านหรือผ่านทางท่าน เช่น เสื้อคลุมและเข็มขัดของพระมารดาพระเจ้า โซ่ตรวนของนักบุญเปโตรอัครสาวก และสิ่งอื่น ๆ ที่คล้ายกัน (คำสอนคริสต์ฉบับขยาย, ข้อ </w:t>
      </w:r>
      <w:r w:rsidRPr="001E4083">
        <w:t>IX</w:t>
      </w:r>
      <w:r w:rsidRPr="006A21F9">
        <w:rPr>
          <w:lang w:val="ru-RU"/>
        </w:rPr>
        <w:t>).</w:t>
      </w:r>
    </w:p>
    <w:p w14:paraId="37027C7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การเคารพสักการะสิ่งศักดิ์สิทธิ์และซากศพอื่นๆ ของนักบุญของพระเจ้า ซึ่งเป็นการกระทำตามธรรมชาติอย่างสมบูรณ์นี้ มีรากฐานที่มั่นคงอยู่ในความจริงที่ว่า พระเจ้าเองทรงพอพระทัยที่จะให้เกียรติและถวายพระเกียรติแก่สิ่งเหล่านี้ผ่านสัญญาณและปาฏิหาริย์อันนับไม่ถ้วน ดังนั้น:</w:t>
      </w:r>
    </w:p>
    <w:p w14:paraId="756CFC2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ในพระคัมภีร์ศักดิ์สิทธิ์ เราอ่านได้ว่า: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ร่างกายของชายผู้หนึ่งเมื่อสัมผัสกับกระดูกของผู้เผยพระวจนะเอลีชาในโลงศพ ก็ฟื้นคืนชีพทันที และชายผู้นั้นลุกขึ้น [(2 ราชา 13:21); ดูเพิ่มเติม (Sir. 48:14–16)];</w:t>
      </w:r>
      <w:r>
        <w:rPr>
          <w:rStyle w:val="FootnoteReference"/>
        </w:rPr>
        <w:footnoteReference w:id="178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ว่าผ้าคลุมของเอลียาห์ ซึ่งเขาได้ทิ้งไว้กับเอลีชา ได้แยกน้ำแม่น้ำจอร์แดนด้วยการสัมผัส ทำให้ผู้เผยพระวจนะท่านนี้สามารถข้ามไปได้ [(2 Kings 2:14); อ้างอิง (2 列王記 8)];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ว่าแม้ผ้าเช็ดหน้าและผ้าขนหนูของนักบุญเปาโลผู้เป็นอัครสาวก เมื่อวางลงบนผู้ป่วยและผู้ที่ถูกผีสิงในเวลาที่เขาไม่อยู่ ก็รักษาโรคได้และขับผีร้ายออกไป (กิจการ 19:12).</w:t>
      </w:r>
    </w:p>
    <w:p w14:paraId="71123CB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ตลอดประวัติศาสตร์ของพระศาสนจักร เราพบปาฏิหาริย์เช่นนี้อย่างนับไม่ถ้วน ซึ่งพระเจ้าได้ทรงกระทำผ่านทางพระบรมสารีริกธาตุและสิ่งของอื่น ๆ ของนักบุญ สำหรับทุกคนที่มาหาด้วยความเชื่อ แม้แต่บรรดาพระบิดาศักดิ์สิทธิ์และครูผู้สอนของพระศาสนจักรในสมัยโบราณ ก็ได้ให้การเป็นพยานในเรื่องนี้ด้วยความเชื่อมั่นอย่างเต็มที่ต่อหน้าผู้ร่วมสมัยของพวกเขา และมักเชิญชวนให้พวกเขาเองมาเป็นพยานถึงความจริงนั้นด้วย ตัวอย่างเช่น:</w:t>
      </w:r>
    </w:p>
    <w:p w14:paraId="63B0C6B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นักบุญเกรกอรี นักเทววิทยา — ในคำเทศนาของท่านเกี่ยวกับนักบุญไซพรีอัน ผู้พลีชีพ: ‘ท่านทั้งหลายต้องระลึกถึงสิ่งอื่นๆ ทั้งหมดด้วย เช่น: การขับไล่ปีศาจ การรักษาโรค และการทำนายอนาคต “ทุกสิ่งนี้ ด้วยพลังแห่งความเชื่อ สามารถเกิดขึ้นได้แม้จากพระธาตุของนักบุญไซพรีอัน ดังที่ผู้ที่ได้ประสบด้วยตนเองรู้ดี ซึ่งความทรงจำเกี่ยวกับปาฏิหาริย์นี้ได้ถูกส่งต่อมาถึงเรา และจะถูกส่งต่อไปยังรุ่นต่อๆ ไป”</w:t>
      </w:r>
      <w:r>
        <w:rPr>
          <w:rStyle w:val="FootnoteReference"/>
        </w:rPr>
        <w:footnoteReference w:id="1783"/>
      </w:r>
      <w:r w:rsidRPr="006A21F9">
        <w:rPr>
          <w:lang w:val="ru-RU"/>
        </w:rPr>
        <w:t xml:space="preserve"> และในอีกตอนหนึ่ง: “พวกเขา (ผู้พลีชีพศักดิ์สิทธิ์) ได้รับการเคารพอย่างสูงส่งและจัดงานเฉลิมฉลอง; พวกเขาขับไล่ปีศาจ รักษาผู้ป่วย ปรากฏตัว และทำนายอนาคต; ร่างกายของพวกเขาเอง เมื่อถูกสัมผัสและเคารพ ก็มีฤทธิ์เดชไม่แพ้จิตวิญญาณอันศักดิ์สิทธิ์ของพวกเขา; แม้แต่หยดเลือดและสิ่งใดก็ตามที่มีร่องรอยแห่งความทุกข์ทรมานของพวกเขาก็มีฤทธิ์เดชไม่แพ้ร่างกายของพวกเขา”</w:t>
      </w:r>
      <w:r>
        <w:rPr>
          <w:rStyle w:val="FootnoteReference"/>
        </w:rPr>
        <w:footnoteReference w:id="1784"/>
      </w:r>
    </w:p>
    <w:p w14:paraId="0FC56E1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นักบุญอัมโบรส — ในคำเทศนาของเขาเมื่อเปิดพระบรมสารีริกธาตุของนักบุญเกอร์วาซิอุสและโปรตาซิอุส: “ท่านทั้งหลายได้ฟังมาแล้ว และได้เห็นด้วยตาตนเองด้วย ว่ามีหลายคนที่ได้รับการปลดปล่อยจากปีศาจ </w:t>
      </w:r>
      <w:r w:rsidRPr="006A21F9">
        <w:rPr>
          <w:lang w:val="ru-RU"/>
        </w:rPr>
        <w:lastRenderedPageBreak/>
        <w:t>และยังมีอีกมากมายที่เพียงแตะเสื้อผ้าของนักบุญด้วยมือ ก็หายจากโรคภัยทันที ปาฏิหาริย์ในสมัยโบราณได้เกิดขึ้นอีกครั้งนับตั้งแต่ เมื่อพระคุณอันล้นเหลือได้หลั่งลงสู่โลกผ่านการเสด็จมาของพระเยซูเจ้า: ท่านจะเห็นผู้มากมายที่ได้รับการรักษาให้หายจากโรคภัยราวกับได้รับเงาบางส่วนของนักบุญเหล่านั้น มีผ้าเช็ดหน้าจำนวนเท่าใดที่ถูกส่งต่อจากมือหนึ่งสู่อีกมือหนึ่ง! มีผ้าจำนวนเท่าใดที่ถูกวางไว้บนพระบรมสารีริกธาตุอันศักดิ์สิทธิ์ที่สุด และกลายเป็นสิ่งรักษาโรคได้ด้วยการสัมผัสเพียงครั้งเดียว ซึ่งผู้ศรัทธากำลังแสวงหาจากกันและกัน! ทุกคนต่างพยายามสัมผัสแม้เพียงเล็กน้อย และผู้ใดที่สัมผัสก็จะหายจากโรค”</w:t>
      </w:r>
      <w:r>
        <w:rPr>
          <w:rStyle w:val="FootnoteReference"/>
        </w:rPr>
        <w:footnoteReference w:id="1785"/>
      </w:r>
    </w:p>
    <w:p w14:paraId="241E61D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นักบุญเอเฟรมชาวซีเรีย: “และแม้หลังความตายแล้ว พวกท่าน (ผู้พลีชีพ) ก็ยังกระทำเหมือนยังมีชีวิตอยู่ รักษาผู้ป่วย ขับไล่ปีศาจ และด้วยฤทธิ์อำนาจของพระเจ้า ขับไล่ทุกอิทธิพลชั่วร้ายจากอำนาจของผู้ทรมานท่าน เพราะพระคุณอันมหัศจรรย์ของพระวิญญาณบริสุทธิ์ยังคงสถิตอยู่ในพระบรมสารีริกธาตุอันศักดิ์สิทธิ์เสมอ”</w:t>
      </w:r>
      <w:r>
        <w:rPr>
          <w:rStyle w:val="FootnoteReference"/>
        </w:rPr>
        <w:footnoteReference w:id="1786"/>
      </w:r>
    </w:p>
    <w:p w14:paraId="3C9C795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“ไม่เพียงแต่ร่างกาย แต่แม้กระทั่งหลุมศพของนักบุญก็เต็มไปด้วยพระคุณ เพราะหากสิ่งคล้ายกันนี้เกิดขึ้นในสมัยของเอลีชา และผู้ตายนั้น ด้วยการสัมผัสหลุมศพของเขา ได้หลุดพ้นจากพันธนาการแห่งความตายและกลับคืนสู่ชีวิต: ยิ่งไปกว่านั้นในปัจจุบันนี้ เมื่อพระคุณมีอยู่อย่างอุดมสมบูรณ์ และการทำงานของพระวิญญาณบริสุทธิ์ให้ผลมากยิ่งขึ้น จึงเป็นเรื่องธรรมชาติที่ผู้ใดก็ตามที่สัมผัสหลุมศพ (ของนักบุญ) ด้วยความเชื่อ จะได้รับประโยชน์อันยิ่งใหญ่จากมัน ดังนั้น พระเจ้าจึงได้ทิ้งพระธาตุของนักบุญไว้ให้เรา โดยประสงค์จะนำเราด้วยมือสู่ความกระตือรือร้นที่อยู่ในตัวท่าน และมอบที่หลบภัยที่มั่นคงและยารักษาที่แน่นอนให้เรา เพื่อต่อสู้กับความชั่วร้ายที่ล้อมรอบเราทุกด้าน”</w:t>
      </w:r>
      <w:r>
        <w:rPr>
          <w:rStyle w:val="FootnoteReference"/>
        </w:rPr>
        <w:footnoteReference w:id="1787"/>
      </w:r>
      <w:r w:rsidRPr="006A21F9">
        <w:rPr>
          <w:lang w:val="ru-RU"/>
        </w:rPr>
        <w:t xml:space="preserve"> “กระดูกของนักบุญ… ยับยั้งและทำให้ปีศาจต้องทนทุกข์ทรมาน และปลดปล่อยผู้ที่ถูกพันธนาการด้วยสายรัดอันโหดร้าย… “ฝุ่น กระดูก และเถ้าถ่าน ทรมานสิ่งมีชีวิตที่มองไม่เห็น”</w:t>
      </w:r>
      <w:r>
        <w:rPr>
          <w:rStyle w:val="FootnoteReference"/>
        </w:rPr>
        <w:footnoteReference w:id="1788"/>
      </w:r>
      <w:r w:rsidRPr="006A21F9">
        <w:rPr>
          <w:lang w:val="ru-RU"/>
        </w:rPr>
        <w:t xml:space="preserve"> “อย่ามองไปที่ร่างกายเปลือยเปล่าของผู้พลีชีพที่นอนอยู่เบื้องหน้าคุณ ซึ่งปราศจากกิจกรรมทางจิตวิญญาณ แต่มองไปที่สิ่งที่อยู่ภายในมัน — พลังที่ยิ่งใหญ่กว่าจิตวิญญาณเอง: พระคุณของพระวิญญาณบริสุทธิ์ ซึ่งผ่านปาฏิหาริย์ของพระองค์ ยืนยันให้เราเชื่อในความจริงของการฟื้นคืนชีพ เพราะหากพระเจ้าได้ประทานพลังที่ผู้ยังมีชีวิตอยู่ไม่มีให้แก่ร่างกายที่ตายแล้วและกลายเป็นฝุ่นแล้ว พระองค์จะประทานชีวิตที่ดีกว่าและได้รับพรมากกว่าชีวิตที่พวกเขามีมาก่อนให้แก่พวกเขาในวันพิพากษาได้มากเพียงใด”</w:t>
      </w:r>
      <w:r>
        <w:rPr>
          <w:rStyle w:val="FootnoteReference"/>
        </w:rPr>
        <w:footnoteReference w:id="1789"/>
      </w:r>
    </w:p>
    <w:p w14:paraId="59E8626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โดยเฉพาะอย่างยิ่ง นักบุญออกัสติน ได้เล่าถึงปาฏิหาริย์มากมายที่เกิดขึ้นในสมัยของท่าน ต่อหน้าพยานจำนวนมาก ผ่านทางพระบรมสารีริกธาตุของนักบุญสตีเฟนผู้พลีชีพ และท่านได้สังเกตว่า: “ยังไม่ถึงสองปีนับตั้งแต่พระบรมสารีริกธาตุเหล่านี้ถูกนำมาไว้ที่ฮิปโป และแม้ว่าจะไม่ได้บันทึกทุกปาฏิหาริย์ที่เกิดขึ้นตั้งแต่นั้นเป็นลายลักษณ์อักษร แต่จำนวนปาฏิหาริย์ที่บันทึกไว้ก็ถึงเจ็ดสิบครั้งแล้ว และที่เมืองคาลามา (Calama) ซึ่งเก็บรักษาพระธาตุของนักบุญผู้พลีชีพมาเป็นเวลานาน และมีการดูแลอย่างพิถีพิถันในการรวบรวมข้อมูลเกี่ยวกับปาฏิหาริย์ จำนวนปาฏิหาริย์ที่บันทึกไว้ที่นั่นจึงสูงกว่าอย่างเทียบไม่ได้”</w:t>
      </w:r>
      <w:r>
        <w:rPr>
          <w:rStyle w:val="FootnoteReference"/>
        </w:rPr>
        <w:footnoteReference w:id="1790"/>
      </w:r>
    </w:p>
    <w:p w14:paraId="431350F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เรื่องราวคล้ายกันเกี่ยวกับปาฏิหาริย์ที่เกิดขึ้นตลอดยุคสมัยจากพระบรมสารีริกธาตุ และโดยทั่วไปแล้วจากซากศพของนักบุญของพระเจ้า </w:t>
      </w:r>
      <w:r w:rsidRPr="006A21F9">
        <w:rPr>
          <w:lang w:val="ru-RU"/>
        </w:rPr>
        <w:lastRenderedPageBreak/>
        <w:t>สามารถพบได้อย่างสม่ำเสมอในผลงานเขียนของบรรดาบิดาแห่งคริสตจักรในยุคต่อมา</w:t>
      </w:r>
      <w:r>
        <w:rPr>
          <w:rStyle w:val="FootnoteReference"/>
        </w:rPr>
        <w:footnoteReference w:id="1791"/>
      </w:r>
      <w:r w:rsidRPr="006A21F9">
        <w:rPr>
          <w:lang w:val="ru-RU"/>
        </w:rPr>
        <w:t xml:space="preserve"> และนักประวัติศาสตร์</w:t>
      </w:r>
      <w:r>
        <w:rPr>
          <w:rStyle w:val="FootnoteReference"/>
        </w:rPr>
        <w:footnoteReference w:id="1792"/>
      </w:r>
      <w:r w:rsidRPr="006A21F9">
        <w:rPr>
          <w:lang w:val="ru-RU"/>
        </w:rPr>
        <w:t xml:space="preserve"> รวมถึงในชีวประวัติของนักบุญ</w:t>
      </w:r>
      <w:r>
        <w:rPr>
          <w:rStyle w:val="FootnoteReference"/>
        </w:rPr>
        <w:footnoteReference w:id="1793"/>
      </w:r>
      <w:r w:rsidRPr="006A21F9">
        <w:rPr>
          <w:lang w:val="ru-RU"/>
        </w:rPr>
        <w:t xml:space="preserve"> และประเพณีอื่น ๆ ที่สืบทอดมาจนถึงปัจจุบัน</w:t>
      </w:r>
      <w:r>
        <w:rPr>
          <w:rStyle w:val="FootnoteReference"/>
        </w:rPr>
        <w:footnoteReference w:id="1794"/>
      </w:r>
    </w:p>
    <w:p w14:paraId="5717291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ปาฏิหาริย์ที่โดดเด่นเป็นพิเศษ ซึ่งพระเจ้าทรงถวายเกียรติแก่ร่างกายของนักบุญหลายองค์ของพระองค์ คือความไม่เน่าเปื่อย ซึ่งเกิดขึ้นจริงในทางปฏิบัติ — และคำพยากรณ์ของกษัตริย์ผู้เป็นผู้เผยพระวจนะ: </w:t>
      </w:r>
      <w:r w:rsidRPr="006A21F9">
        <w:rPr>
          <w:i/>
          <w:iCs/>
          <w:lang w:val="ru-RU"/>
        </w:rPr>
        <w:t>‘พระองค์จะไม่ทรงให้ผู้ที่บริสุทธิ์ของพระองค์เห็นความเน่าเปื่อย’</w:t>
      </w:r>
      <w:r w:rsidRPr="006A21F9">
        <w:rPr>
          <w:lang w:val="ru-RU"/>
        </w:rPr>
        <w:t xml:space="preserve"> (สดุดี 15:10) ซึ่งได้รับการสำเร็จเป็นครั้งแรกและสำคัญที่สุดผ่านผู้เป็นลูกแรกจากความตาย คือ พระเยซูคริสต์ (กิจการ 2:27)—และคำอวยพรของผู้รู้ชาวอิสราเอลโบราณต่อผู้ชอบธรรมว่า: ‘กระดูกของพวกเขา จะเจริญงอกงามจากที่พักผ่อนของพวกเขา’ [(หนังสือปัญญาจารย์ 46:14); หมายเหตุ (Sir. 49:12); (Isa. 58:11)].</w:t>
      </w:r>
      <w:r>
        <w:rPr>
          <w:rStyle w:val="FootnoteReference"/>
        </w:rPr>
        <w:footnoteReference w:id="1795"/>
      </w:r>
      <w:r w:rsidRPr="006A21F9">
        <w:rPr>
          <w:lang w:val="ru-RU"/>
        </w:rPr>
        <w:t xml:space="preserve"> ความไม่เน่าเปื่อยของพระบรมสารีริกธาตุนี้ การที่พระบรมสารีริกธาตุได้รับการยกเว้นจากกฎแห่งความเสื่อมสลายทั่วไปด้วยฤทธิ์อำนาจอัศจรรย์ของพระเจ้า เปรียบเสมือนบทเรียนที่มีชีวิตสำหรับเราเกี่ยวกับการฟื้นคืนชีพของร่างกายในอนาคต และเป็นแรงจูงใจอันทรงพลังให้เราเคารพบูชาพระวรกายของผู้ชอบธรรมที่พระเจ้าทรงถวายเกียรติ และให้เราเลียนแบบความเชื่อของพวกเขา</w:t>
      </w:r>
      <w:r>
        <w:rPr>
          <w:rStyle w:val="FootnoteReference"/>
        </w:rPr>
        <w:footnoteReference w:id="1796"/>
      </w:r>
      <w:r w:rsidRPr="006A21F9">
        <w:rPr>
          <w:lang w:val="ru-RU"/>
        </w:rPr>
        <w:t xml:space="preserve"> ซึ่งไม่มีข้อสงสัยแม้แต่น้อย ในเคียฟและโนฟโกรอด มอสโกและวอลอกดา และในสถานที่อื่น ๆ อีกมากมายทั่วดินแดนมาตุภูมิของเราที่ได้รับการคุ้มครองจากพระเจ้า มีพระบรมสารีริกธาตุที่ไม่เน่าเปื่อยจำนวนมากวางไว้อย่างเปิดเผย: ของนักบุญผู้ศักดิ์สิทธิ์ ซึ่งผ่านปาฏิหาริย์ที่ไม่หยุดยั้ง ได้เป็นพยานอันกึกก้องถึงความจริงแห่งความไม่เน่าเปื่อยของพระองค์ สำหรับผู้ที่มาหาพระองค์ด้วยความศรัทธา</w:t>
      </w:r>
      <w:r>
        <w:rPr>
          <w:rStyle w:val="FootnoteReference"/>
        </w:rPr>
        <w:footnoteReference w:id="1797"/>
      </w:r>
    </w:p>
    <w:p w14:paraId="2E904B1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เช่นเดียวกับที่พระเจ้าได้ทรงถวายเกียรติแก่พระบรมสารีริกธาตุของนักบุญของพระองค์เสมอมาผ่านปาฏิหาริย์นับไม่ถ้วน </w:t>
      </w:r>
      <w:r w:rsidRPr="006A21F9">
        <w:rPr>
          <w:lang w:val="ru-RU"/>
        </w:rPr>
        <w:lastRenderedPageBreak/>
        <w:t>คริสตจักรศักดิ์สิทธิ์ก็เช่นกัน ตามประเพณีอันศักดิ์สิทธิ์ ได้แสดงความเคารพอย่างเหมาะสมต่อพระบรมสารีริกธาตุเหล่านี้เสมอมา</w:t>
      </w:r>
    </w:p>
    <w:p w14:paraId="709EB01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ความเคารพนี้แสดงออกได้ดังนี้: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ผ่านการเก็บรวบรวมและรักษาซากศพของนักบุญของพระเจ้าด้วยความเคารพ ซึ่งทราบได้จากบันทึกในศตวรรษที่ 2 เกี่ยวกับการเป็นมรณสักขีของนักบุญอิกนาติอุส ผู้ถือพระเจ้า</w:t>
      </w:r>
      <w:r>
        <w:rPr>
          <w:rStyle w:val="FootnoteReference"/>
        </w:rPr>
        <w:footnoteReference w:id="1798"/>
      </w:r>
      <w:r w:rsidRPr="006A21F9">
        <w:rPr>
          <w:lang w:val="ru-RU"/>
        </w:rPr>
        <w:t xml:space="preserve"> และนักบุญโพลีคาร์ป</w:t>
      </w:r>
      <w:r>
        <w:rPr>
          <w:rStyle w:val="FootnoteReference"/>
        </w:rPr>
        <w:footnoteReference w:id="1799"/>
      </w:r>
      <w:r w:rsidRPr="006A21F9">
        <w:rPr>
          <w:lang w:val="ru-RU"/>
        </w:rPr>
        <w:t xml:space="preserve"> รวมถึงจากคำให้การในสมัยต่อมา;</w:t>
      </w:r>
      <w:r>
        <w:rPr>
          <w:rStyle w:val="FootnoteReference"/>
        </w:rPr>
        <w:footnoteReference w:id="180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ในการค้นพบและย้ายพระธาตุอย่างสมเกียรติ</w:t>
      </w:r>
      <w:r>
        <w:rPr>
          <w:rStyle w:val="FootnoteReference"/>
        </w:rPr>
        <w:footnoteReference w:id="180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ในการสร้างโบสถ์หรือแท่นบูชาศักดิ์สิทธิ์เหนือพระธาตุเหล่านั้น</w:t>
      </w:r>
      <w:r>
        <w:rPr>
          <w:rStyle w:val="FootnoteReference"/>
        </w:rPr>
        <w:footnoteReference w:id="180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ในการจัดตั้งวันฉลองเพื่อระลึกถึงการค้นพบหรือการย้ายพระธาตุ</w:t>
      </w:r>
      <w:r>
        <w:rPr>
          <w:rStyle w:val="FootnoteReference"/>
        </w:rPr>
        <w:footnoteReference w:id="180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ในการแสวงบุญไปยังสุสานศักดิ์สิทธิ์และการตกแต่งสุสานเหล่านั้น</w:t>
      </w:r>
      <w:r>
        <w:rPr>
          <w:rStyle w:val="FootnoteReference"/>
        </w:rPr>
        <w:footnoteReference w:id="180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(f) </w:t>
      </w:r>
      <w:r w:rsidRPr="006A21F9">
        <w:rPr>
          <w:lang w:val="ru-RU"/>
        </w:rPr>
        <w:t>ในประเพณีที่คริสตจักรได้กำหนดไว้ คือการวางพระธาตุของนักบุญผู้พลีชีพไว้ที่ฐานแท่นบูชา และไม่มีการอุทิศโบสถ์ด้วยวิธีอื่นใดทั้งสิ้น</w:t>
      </w:r>
      <w:r>
        <w:rPr>
          <w:rStyle w:val="FootnoteReference"/>
        </w:rPr>
        <w:footnoteReference w:id="1805"/>
      </w:r>
      <w:r w:rsidRPr="006A21F9">
        <w:rPr>
          <w:lang w:val="ru-RU"/>
        </w:rPr>
        <w:t xml:space="preserve"> และความเคารพของ คริสตชนไม่เพียงแต่ขยายไปถึงร่างกายหรือพระธาตุของนักบุญของพระเจ้า แต่ยังรวมถึงเครื่องมือที่ใช้ในการทรมานและทำให้ผู้พลีชีพเสียชีวิตด้วย</w:t>
      </w:r>
      <w:r>
        <w:rPr>
          <w:rStyle w:val="FootnoteReference"/>
        </w:rPr>
        <w:footnoteReference w:id="1806"/>
      </w:r>
      <w:r w:rsidRPr="006A21F9">
        <w:rPr>
          <w:lang w:val="ru-RU"/>
        </w:rPr>
        <w:t xml:space="preserve"> และถึงสิ่งของที่นักบุญใช้ในช่วงชีวิตของพวกเขาด้วย ดังนั้น ยูเซบิอุสจึงให้การเป็นพยานว่า: ‘เก้าอี้ของยากอบ ผู้เป็นผู้ที่แรกที่ได้รับตำแหน่งบิชอปเหนือคริสตจักรเยรูซาเล็มจากพระผู้ช่วยให้รอดเอง (มีประเพณีในคริสตจักรว่ายากอบได้รับการแต่งตั้งเป็นบิชอปโดยพระผู้ช่วยให้รอดเอง) และจากอัครทูต และผู้ที่พระคัมภีร์ศักดิ์สิทธิ์ (กาลาเทีย 1:19) เรียกว่า ‘พี่น้องของพระคริสต์’ — ได้รับการรักษาไว้จนถึงวันนี้เอง พี่น้องที่นั่นได้รักษาไว้จากรุ่นสู่รุ่น และด้วยเหตุนี้จึงแสดงให้เห็นอย่างชัดเจนแก่ทุกคนว่า ทั้งคริสตชนในอดีตและปัจจุบันต่างเคารพและยังคงเคารพนักบุญผู้ศักดิ์สิทธิ์เหล่านี้ ด้วยความรักที่พวกเขามีต่อพระเจ้า”</w:t>
      </w:r>
      <w:r>
        <w:rPr>
          <w:rStyle w:val="FootnoteReference"/>
        </w:rPr>
        <w:footnoteReference w:id="1807"/>
      </w:r>
    </w:p>
    <w:p w14:paraId="12D6354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2) </w:t>
      </w:r>
      <w:r w:rsidRPr="006A21F9">
        <w:rPr>
          <w:lang w:val="ru-RU"/>
        </w:rPr>
        <w:t>บิดาผู้ศักดิ์สิทธิ์และครูสอนของคริสตจักรได้ส่งเสริมและรักษาความเคารพนี้ในหมู่คริสตชนต่อพระธาตุศักดิ์สิทธิ์ของนักบุญของพระเจ้าอย่างต่อเนื่อง อธิบายจิตวิญญาณที่แท้จริงของมัน และปกป้องมันจากผู้ที่มีความคิดผิดพลาด ตัวอย่างเช่น:</w:t>
      </w:r>
    </w:p>
    <w:p w14:paraId="3EC7A7C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 ได้กล่าวกับผู้ฟัง — ในคำสดุดีแด่อิกนาติอุส ผู้แบกพระเจ้า: “ขอให้เราพากันมาหาท่านนักบุญนี้ทุกวัน เพื่อรับของประทานทางจิตวิญญาณจากท่าน ผู้ใดที่เข้าใกล้ท่านด้วยความเชื่อ จะได้รับพรอันยิ่งใหญ่ เพราะไม่เพียงแต่ร่างกาย แต่แม้กระทั่งหลุมศพของนักบุญเอง ก็เต็มไปด้วยของขวัญทางจิตวิญญาณแห่งพระคุณ… ดังนั้น ข้าพเจ้าขอเชิญชวนทุกท่าน — ไม่ว่าท่านจะอยู่ในความเศร้าโศก ความเจ็บป่วย ความทุกข์ยาก ความเคราะห์ร้ายทางโลกอื่นใด หรืออยู่ในห้วงลึกแห่งบาป — จงมาที่นี่ด้วยความศรัทธา: ท่านจะได้รับความช่วยเหลือ และจะกลับจากที่นี่ด้วยความปีติยินดีอย่างยิ่ง หลังจากที่พบความบรรเทาสำหรับจิตสำนึกของท่านเพียงด้วยสายตาเดียว… “ขุมทรัพย์นี้เป็นประโยชน์แก่ทุกคน; ที่พักพิงนี้ปลอดภัย — สำหรับผู้โชคร้าย เพราะมันช่วยปลดปล่อยพวกเขาจากภัยพิบัติ; สำหรับผู้โชคดี เพราะมันเสริมสร้างความสุขของพวกเขา; สำหรับผู้ป่วย เพราะมันฟื้นฟูสุขภาพของพวกเขา; และสำหรับผู้ที่มีสุขภาพดี เพราะมันป้องกันโรคภัย”</w:t>
      </w:r>
      <w:r>
        <w:rPr>
          <w:rStyle w:val="FootnoteReference"/>
        </w:rPr>
        <w:footnoteReference w:id="1808"/>
      </w:r>
      <w:r w:rsidRPr="006A21F9">
        <w:rPr>
          <w:lang w:val="ru-RU"/>
        </w:rPr>
        <w:t xml:space="preserve"> ในคำสรรเสริญแด่ผู้พลีชีพศักดิ์สิทธิ์ ยูเวนตินัส และ แม็กซิมัส: “ขอให้เราเสมอมาหาท่านทั้งสอง สัมผัสหีบพระบรมสารีริกธาตุ และกอดพระบรมสารีริกธาตุด้วยความศรัทธา เพื่อที่เราจะได้รับพรจากท่านทั้งสองมาสู่ตัวเราเอง “เพราะเช่นเดียวกับทหารที่แสดงบาดแผลที่ได้รับจากศัตรูให้กษัตริย์เห็น และพูดกับพระองค์อย่างกล้าหาญ; ดังนั้น ผู้พลีชีพเหล่านี้ที่ถือศีรษะที่ถูกตัดขาดไว้ในมือ และก้าวเดินเข้ามาในท่ามกลาง ก็อาจขอสิ่งใดก็ตามที่พวกเขาปรารถนาจากกษัตริย์แห่งสวรรค์ได้อย่างง่ายดาย”</w:t>
      </w:r>
      <w:r>
        <w:rPr>
          <w:rStyle w:val="FootnoteReference"/>
        </w:rPr>
        <w:footnoteReference w:id="1809"/>
      </w:r>
      <w:r w:rsidRPr="006A21F9">
        <w:rPr>
          <w:lang w:val="ru-RU"/>
        </w:rPr>
        <w:t xml:space="preserve"> ในคำไว้อาลัยแด่ผู้พลีชีพชาวอียิปต์: “หากในอดีต ผู้ที่กระทำการอันน่าอัศจรรย์ได้เรียกชื่อของนักบุญ, อับราฮัม อิสอัค และยาโคบ และได้รับประโยชน์อันยิ่งใหญ่เพียงจากการระลึกถึงชื่อเหล่านี้ ซึ่งทำให้พระเจ้าทรงพอพระทัยผ่านทางพวกเขา: แล้วเราผู้ไม่เพียงแต่ระลึกถึงชื่อของพวกเขา แต่ยังได้พึ่งพาถึงร่างกายจริงของผู้ที่ต่อสู้เพื่อพระนามของพระเจ้า จะสามารถทำให้พระเจ้าทรงพอพระทัยได้มากเพียงใด”</w:t>
      </w:r>
      <w:r>
        <w:rPr>
          <w:rStyle w:val="FootnoteReference"/>
        </w:rPr>
        <w:footnoteReference w:id="1810"/>
      </w:r>
    </w:p>
    <w:p w14:paraId="0C7D8C1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นักบุญเยโรมได้เขียนถึงพระสงฆ์รูเปริอุสว่า: “ข้าพเจ้าไม่ได้กล่าวว่าเราให้เกียรติ (</w:t>
      </w:r>
      <w:r w:rsidRPr="001E4083">
        <w:t>colimus</w:t>
      </w:r>
      <w:r w:rsidRPr="003B5777">
        <w:rPr>
          <w:lang w:val="ru-RU"/>
        </w:rPr>
        <w:t xml:space="preserve"> </w:t>
      </w:r>
      <w:r w:rsidRPr="001E4083">
        <w:t>et</w:t>
      </w:r>
      <w:r w:rsidRPr="003B5777">
        <w:rPr>
          <w:lang w:val="ru-RU"/>
        </w:rPr>
        <w:t xml:space="preserve"> </w:t>
      </w:r>
      <w:r w:rsidRPr="001E4083">
        <w:t>adoramus</w:t>
      </w:r>
      <w:r w:rsidRPr="006A21F9">
        <w:rPr>
          <w:lang w:val="ru-RU"/>
        </w:rPr>
        <w:t>) ซากศพของนักบุญผู้พลีชีพ เพื่อไม่ให้เราบูชาสิ่งที่ถูกสร้างแทนที่จะบูชาผู้สร้าง แต่เราให้เกียรติ (</w:t>
      </w:r>
      <w:r w:rsidRPr="001E4083">
        <w:t>honoramus</w:t>
      </w:r>
      <w:r w:rsidRPr="006A21F9">
        <w:rPr>
          <w:lang w:val="ru-RU"/>
        </w:rPr>
        <w:t>) ซากศพของมรณสักขี เพื่อที่เราจะได้นมัสการ (</w:t>
      </w:r>
      <w:r w:rsidRPr="001E4083">
        <w:t>ut</w:t>
      </w:r>
      <w:r w:rsidRPr="003B5777">
        <w:rPr>
          <w:lang w:val="ru-RU"/>
        </w:rPr>
        <w:t xml:space="preserve"> </w:t>
      </w:r>
      <w:r w:rsidRPr="001E4083">
        <w:t>adoremus</w:t>
      </w:r>
      <w:r w:rsidRPr="006A21F9">
        <w:rPr>
          <w:lang w:val="ru-RU"/>
        </w:rPr>
        <w:t xml:space="preserve">) พระองค์ผู้ซึ่งพวกเขาเป็นมรณสักขีเพื่อพระองค์ เราให้เกียรติผู้รับใช้ เพื่อที่ความให้เกียรติของเราจะได้ถวายขึ้นถึงองค์พระผู้เป็นเจ้า ผู้ตรัสว่า: </w:t>
      </w:r>
      <w:r w:rsidRPr="006A21F9">
        <w:rPr>
          <w:i/>
          <w:iCs/>
          <w:lang w:val="ru-RU"/>
        </w:rPr>
        <w:t xml:space="preserve">‘ผู้ใดรับพวกท่าน ก็คือรับเรา’ </w:t>
      </w:r>
      <w:r w:rsidRPr="006A21F9">
        <w:rPr>
          <w:lang w:val="ru-RU"/>
        </w:rPr>
        <w:t>(มัทธิว 10:40)”</w:t>
      </w:r>
      <w:r>
        <w:rPr>
          <w:rStyle w:val="FootnoteReference"/>
        </w:rPr>
        <w:footnoteReference w:id="1811"/>
      </w:r>
    </w:p>
    <w:p w14:paraId="47730FD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บรรดาบิดาแห่งสภาสังคายนาสากลครั้งที่เจ็ดได้ประกาศว่า: “พระเยซูคริสต์องค์พระผู้เป็นเจ้าของเราได้ประทานพระธาตุของนักบุญให้แก่เราเป็นแหล่งแห่งความรอด และประทานพรอันหลากหลายแก่ผู้เจ็บป่วย ดังนั้น ผู้ที่กล้าปฏิเสธพระธาตุของผู้พลีชีพ ทั้งที่รู้ดีว่าพระธาตุเหล่านั้นเป็นของแท้และจริง: หากเป็นพระสังฆราชหรือพระสงฆ์ ให้ถอดถอนจากตำแหน่ง; และหากเป็นพระภิกษุหรือฆราวาส ให้ถูกตัดสิทธิ์รับศีลมหาสนิท.”</w:t>
      </w:r>
      <w:r>
        <w:rPr>
          <w:rStyle w:val="FootnoteReference"/>
        </w:rPr>
        <w:footnoteReference w:id="1812"/>
      </w:r>
    </w:p>
    <w:p w14:paraId="24327BC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3FC33345" w14:textId="77777777" w:rsidR="00BE1885" w:rsidRPr="006A21F9" w:rsidRDefault="00BE1885" w:rsidP="00BE1885">
      <w:pPr>
        <w:pStyle w:val="Heading5"/>
        <w:rPr>
          <w:lang w:val="ru-RU"/>
        </w:rPr>
      </w:pPr>
      <w:bookmarkStart w:id="1136" w:name="_Toc133143033"/>
      <w:bookmarkStart w:id="1137" w:name="_Toc133166390"/>
      <w:bookmarkStart w:id="1138" w:name="_Toc182221600"/>
      <w:bookmarkStart w:id="1139" w:name="_Toc238453167"/>
      <w:bookmarkStart w:id="1140" w:name="_Toc238453967"/>
      <w:bookmarkStart w:id="1141" w:name="_Toc238576192"/>
      <w:r w:rsidRPr="006A21F9">
        <w:rPr>
          <w:bCs/>
          <w:lang w:val="ru-RU"/>
        </w:rPr>
        <w:lastRenderedPageBreak/>
        <w:t xml:space="preserve">§256. (gg) </w:t>
      </w:r>
      <w:r w:rsidRPr="006A21F9">
        <w:rPr>
          <w:lang w:val="ru-RU"/>
        </w:rPr>
        <w:t>การเคารพภาพศักดิ์สิทธิ์</w:t>
      </w:r>
      <w:bookmarkEnd w:id="1136"/>
      <w:bookmarkEnd w:id="1137"/>
      <w:bookmarkEnd w:id="1138"/>
      <w:bookmarkEnd w:id="1139"/>
      <w:bookmarkEnd w:id="1140"/>
      <w:bookmarkEnd w:id="1141"/>
    </w:p>
    <w:p w14:paraId="3E92BDD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เพื่อแสดงความเคารพต่อนักบุญที่ได้จากไปสู่สวรรค์ และเพื่อแสดงความเคารพต่อพระธาตุอันศักดิ์สิทธิ์ของพวกเขาบนโลกนี้ คริสตจักรออร์โธดอกซ์จึงใช้และเคารพภาพศักดิ์สิทธิ์ของนักบุญของพระเจ้า ด้วยความเคารพอย่างลึกซึ้ง พร้อมทั้งภาพของพระเจ้าเองและภาพของเหล่าทูตสวรรค์ หลักคำสอนเกี่ยวกับภาพศักดิ์สิทธิ์ได้ถูกกำหนดไว้อย่างครบถ้วนโดยสภาสังคายนาสากลครั้งที่เจ็ด ดังต่อไปนี้: ‘ตามคำสอนอันศักดิ์สิทธิ์ของบรรดาบิดาผู้ศักดิ์สิทธิ์ของเรา และตามประเพณีของคริสตจักรคาทอลิก (เพราะเราเชื่อว่านี่คือพระวิญญาณบริสุทธิ์ที่สถิตอยู่ภายในคริสตจักรนี้) ด้วยความมั่นใจอย่างเต็มที่และพิจารณาอย่างรอบคอบ เราจึงประกาศว่า: ว่า เช่นเดียวกับที่ภาพของไม้กางเขนอันทรงเกียรติและประทานชีวิตควรถูกวางไว้ในโบสถ์ศักดิ์สิทธิ์ของพระเจ้า บนภาชนะและเครื่องแต่งกายที่ได้รับการอภิเษก บนผนังและบนแผ่นไม้ ในบ้านเรือนและตามทางเดิน ภาพไอคอนที่น่านับถือและศักดิ์สิทธิ์ ซึ่งวาดด้วยสีสัน ทำจากหินเล็ก และสร้างจากวัสดุอื่นที่เหมาะสม เช่น ภาพไอคอนของพระเยซูคริสต์ พระเจ้าและพระผู้ช่วยให้รอดของเรา และของพระแม่มารีผู้บริสุทธิ์ พระมารดาของพระเจ้า รวมถึงภาพไอคอนของเหล่าทูตสวรรค์ที่น่านับถือ และนักบุญทั้งหลาย รวมถึงบุคคลศักดิ์สิทธิ์ เพราะทุกครั้งที่เห็นภาพเหล่านั้นบนไอคอน ผู้ที่จ้องมองก็จะถูกกระตุ้นให้ระลึกถึงและรักต้นแบบของภาพเหล่านั้น และให้เกียรติด้วยการจูบและบูชาด้วยความเคารพ—ไม่ใช่ตามความเชื่อของเรา การนมัสการพระเจ้า ซึ่งควรสงวนไว้สำหรับธรรมชาติอันศักดิ์สิทธิ์เพียงหนึ่งเดียวเท่านั้น แต่เป็นการแสดงความเคารพในลักษณะเดียวกับการให้เกียรติแก่ภาพของไม้กางเขนอันทรงเกียรติและประทานชีวิต พระวรสารศักดิ์สิทธิ์ และวัตถุศักดิ์สิทธิ์อื่น ๆ ผ่านการเผาธูปและการจุดเทียน — ประเพณีอันศักดิ์สิทธิ์ที่บรรพชนในอดีตก็ปฏิบัติเช่นกัน เพราะความเคารพที่มอบให้แก่ภาพนั้นจะส่งต่อไปยังต้นแบบ และผู้ที่บูชาภาพไอคอนก็เท่ากับบูชาผู้ถูกวาดไว้บนภาพนั้น ดังนั้นจึงยืนยันคำสอนของบรรดาบิดาศักดิ์สิทธิ์ของเรา นั่นคือ ประเพณีของคริสตจักรคาทอลิก ซึ่งได้รับพระวรสารจากปลายโลกหนึ่งถึงอีกปลายโลกหนึ่ง” (หนังสือกฎหมายพระศาสนจักร. หน้า 5, 6). จากคำกล่าวเหล่านี้ ชัดเจนว่าพระศาสนจักรศักดิ์สิทธิ์มีคำสั่งว่า: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 xml:space="preserve">ไม่เพียงแต่ให้ใช้ภาพศักดิ์สิทธิ์ในโบสถ์ ในบ้าน และสถานที่อื่น ๆ เพื่อให้ภาพเหล่านั้นเป็นแรงบันดาลใจให้เราจดจำพระเจ้าและนักบุญของพระองค์ และให้เราเลียนแบบพวกเขา แต่ยัง — </w:t>
      </w:r>
      <w:r w:rsidRPr="006A21F9">
        <w:rPr>
          <w:b/>
          <w:bCs/>
          <w:lang w:val="ru-RU"/>
        </w:rPr>
        <w:t xml:space="preserve">(b) </w:t>
      </w:r>
      <w:r w:rsidRPr="006A21F9">
        <w:rPr>
          <w:lang w:val="ru-RU"/>
        </w:rPr>
        <w:t>ให้เคารพหรือให้เกียรติภาพศักดิ์สิทธิ์เหล่านี้ — ไม่ใช่ผ่านการบูชาหรือการนมัสการ (</w:t>
      </w:r>
      <w:r w:rsidRPr="001E4083">
        <w:t>λατρεία</w:t>
      </w:r>
      <w:r w:rsidRPr="006A21F9">
        <w:rPr>
          <w:lang w:val="ru-RU"/>
        </w:rPr>
        <w:t>) ซึ่งควรสงวนไว้สำหรับพระเจ้าองค์เดียวเท่านั้น แต่เพียงผ่านการเคารพอย่างให้เกียรติ (</w:t>
      </w:r>
      <w:r w:rsidRPr="001E4083">
        <w:t>τιμητική</w:t>
      </w:r>
      <w:r w:rsidRPr="003B5777">
        <w:rPr>
          <w:lang w:val="ru-RU"/>
        </w:rPr>
        <w:t xml:space="preserve"> </w:t>
      </w:r>
      <w:r w:rsidRPr="001E4083">
        <w:t>προσκύνησις</w:t>
      </w:r>
      <w:r w:rsidRPr="006A21F9">
        <w:rPr>
          <w:lang w:val="ru-RU"/>
        </w:rPr>
        <w:t>),</w:t>
      </w:r>
      <w:r>
        <w:rPr>
          <w:rStyle w:val="FootnoteReference"/>
        </w:rPr>
        <w:footnoteReference w:id="1813"/>
      </w:r>
      <w:r w:rsidRPr="006A21F9">
        <w:rPr>
          <w:lang w:val="ru-RU"/>
        </w:rPr>
        <w:t xml:space="preserve"> และแสดงการเคารพนี้ด้วยการเผาธูปต่อหน้าภาพศักดิ์สิทธิ์ จุดเทียน และสิ่งอื่น ๆ ที่คล้ายกัน, — เพื่อแสดงความเคารพไม่ใช่ต่อภาพศักดิ์สิทธิ์เองในความหมายเชิงนามธรรม ไม่ใช่ต่อไม้และสี แต่ในลักษณะที่ความเคารพที่มอบให้แก่ภาพนั้นถูกถ่ายโอนไปยังต้นแบบ และผู้ที่เคารพภาพศักดิ์สิทธิ์นั้นกำลังเคารพต่อผู้ถูกวาดไว้บนภาพนั้น (สำหรับรายละเอียดเพิ่มเติม ดู The Orthodox Confession, Part </w:t>
      </w:r>
      <w:r w:rsidRPr="001E4083">
        <w:t>III</w:t>
      </w:r>
      <w:r w:rsidRPr="006A21F9">
        <w:rPr>
          <w:lang w:val="ru-RU"/>
        </w:rPr>
        <w:t xml:space="preserve">, คำตอบต่อคำถามที่ 55; จดหมายของบรรดาปิตุภูมิแห่งตะวันออกเกี่ยวกับความเชื่อออร์โธดอกซ์ คำตอบข้อ 3) ดังนั้น คริสตจักรออร์โธดอกซ์จึงประณามอย่างเท่าเทียมกัน: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 xml:space="preserve">กลุ่มผู้ต่อต้านภาพศักดิ์สิทธิ์ในอดีต </w:t>
      </w:r>
      <w:r w:rsidRPr="006A21F9">
        <w:rPr>
          <w:lang w:val="ru-RU"/>
        </w:rPr>
        <w:lastRenderedPageBreak/>
        <w:t>ซึ่งปฏิเสธทั้งการเคารพภาพศักดิ์สิทธิ์และการใช้ภาพศักดิ์สิทธิ์เอง;</w:t>
      </w:r>
      <w:r>
        <w:rPr>
          <w:rStyle w:val="FootnoteReference"/>
        </w:rPr>
        <w:footnoteReference w:id="181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กลุ่มผู้ต่อต้านภาพศักดิ์สิทธิ์สมัยใหม่ คือ กลุ่มโปรเตสแตนต์ ซึ่งแม้จะอนุญาตให้ใช้ภาพศักดิ์สิทธิ์เพื่อตกแต่งโบสถ์หรือเพื่อเป็นเครื่องเตือนใจถึงพระเจ้า แต่ไม่ยอมรับการเคารพภาพศักดิ์สิทธิ์เหล่านั้น;</w:t>
      </w:r>
      <w:r>
        <w:rPr>
          <w:rStyle w:val="FootnoteReference"/>
        </w:rPr>
        <w:footnoteReference w:id="1815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และสุดท้าย คือ ทุกคนที่เคารพภาพศักดิ์สิทธิ์อย่างไม่เลือกปฏิบัติ บูชาภาพเหล่านั้นเหมือนรูปเคารพ หรือยกย่องภาพศักดิ์สิทธิ์ให้เป็นพระเจ้า</w:t>
      </w:r>
      <w:r>
        <w:rPr>
          <w:rStyle w:val="FootnoteReference"/>
        </w:rPr>
        <w:footnoteReference w:id="1816"/>
      </w:r>
    </w:p>
    <w:p w14:paraId="1E8926B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ำสอนของคริสตจักรออร์โธดอกซ์เกี่ยวกับภาพศักดิ์สิทธิ์มีพื้นฐานที่มั่นคงในพระคัมภีร์ศักดิ์สิทธิ์</w:t>
      </w:r>
      <w:r>
        <w:rPr>
          <w:rStyle w:val="FootnoteReference"/>
        </w:rPr>
        <w:footnoteReference w:id="1817"/>
      </w:r>
    </w:p>
    <w:p w14:paraId="0E9FE76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คริสตจักรใช้ภาพศักดิ์สิทธิ์ (ไอคอน) ในโบสถ์และสถานที่อื่น ๆ เพื่อระลึกถึงองค์พระผู้เป็นเจ้าและนักบุญของพระองค์ด้วยความเคารพ และตามที่พระคัมภีร์ยืนยัน พระเจ้าเองได้ทรงบัญชาให้โมเสสสร้างหีบพันธสัญญา และวางไว้ในส่วนที่ศักดิ์สิทธิ์ที่สุดของวิหารแรกในพันธสัญญาเดิม — ห้องศักดิ์สิทธิ์ที่สุด </w:t>
      </w:r>
      <w:r w:rsidRPr="006B15F8">
        <w:rPr>
          <w:lang w:val="ru-RU"/>
        </w:rPr>
        <w:t>[</w:t>
      </w:r>
      <w:r w:rsidRPr="006A21F9">
        <w:rPr>
          <w:lang w:val="ru-RU"/>
        </w:rPr>
        <w:t>(อพย. 25</w:t>
      </w:r>
      <w:r>
        <w:rPr>
          <w:lang w:val="ru-RU"/>
        </w:rPr>
        <w:t>)</w:t>
      </w:r>
      <w:r w:rsidRPr="006A21F9">
        <w:rPr>
          <w:lang w:val="ru-RU"/>
        </w:rPr>
        <w:t>; (อพย. 26:33</w:t>
      </w:r>
      <w:r>
        <w:rPr>
          <w:lang w:val="ru-RU"/>
        </w:rPr>
        <w:t>)</w:t>
      </w:r>
      <w:r w:rsidRPr="006A21F9">
        <w:rPr>
          <w:lang w:val="ru-RU"/>
        </w:rPr>
        <w:t xml:space="preserve">; </w:t>
      </w:r>
      <w:r>
        <w:rPr>
          <w:lang w:val="ru-RU"/>
        </w:rPr>
        <w:t>(</w:t>
      </w:r>
      <w:r w:rsidRPr="006A21F9">
        <w:rPr>
          <w:lang w:val="ru-RU"/>
        </w:rPr>
        <w:t>ฉธบ. 10:1–5)</w:t>
      </w:r>
      <w:r w:rsidRPr="006B15F8">
        <w:rPr>
          <w:lang w:val="ru-RU"/>
        </w:rPr>
        <w:t>]</w:t>
      </w:r>
      <w:r w:rsidRPr="006A21F9">
        <w:rPr>
          <w:lang w:val="ru-RU"/>
        </w:rPr>
        <w:t xml:space="preserve"> และหีบพันธสัญญาไม่ใช่อะไรอื่นนอกจากภาพที่มองเห็นได้ของความประทับอยู่ของพระเจ้าผู้มองไม่เห็น — ภาพที่คอยเตือนชาวยิวให้ระลึกถึงพระเจ้าอยู่เสมอ และนำความคิดของพวกเขาไปสู่ต้นแบบที่แท้จริง: ‘และเมื่อพวกเขาตั้งหีบพันธสัญญาขึ้น’ ตามที่กล่าวถึงโมเสส ‘โมเสสจึงกล่าวว่า: “จงลุกขึ้นเถิด พระเจ้า”’ (กันดารวิถี 10:34). ‘</w:t>
      </w:r>
      <w:r w:rsidRPr="006A21F9">
        <w:rPr>
          <w:i/>
          <w:iCs/>
          <w:lang w:val="ru-RU"/>
        </w:rPr>
        <w:t>ข้าพเจ้าจะเล่นดนตรีและ</w:t>
      </w:r>
      <w:r w:rsidRPr="006A21F9">
        <w:rPr>
          <w:lang w:val="ru-RU"/>
        </w:rPr>
        <w:t>เต้นรำต่อหน้าพระเจ้า’ ดาวิดกล่าวตอบคำตำหนิของมิคาล ลูกสาวของซาอูล ที่ตำหนิเขาเพราะเต้นรำต่อหน้าหีบพันธสัญญา (2 ซามูเอล 6:21) พระเจ้าเองได้สั่งให้โมเสสทำรูปเคารพของเครูบสองรูป และวางไว้ในที่ศักดิ์สิทธิ์ที่สุดทั้งสองข้างของที่นั่งแห่งความเมตตา ซึ่งปกคลุมหีบพันธสัญญาและทำหน้าที่เสมือนเป็นบัลลังก์ของพระเจ้า (อพย. 25:19–22); พระองค์ยังทรงบัญชาให้ทำรูปแกะสลักของเครูบิมบนม่านที่แบ่งแยกที่บริสุทธิ์ที่สุดจากที่บริสุทธิ์ (อพย. 26:31–33) เช่นเดียวกับที่ไอโคโนสตาซิสในปัจจุบันแบ่งแยกแท่นบูชาจากตัวโบสถ์; และให้ทำภาพเครูบิมที่คล้ายกันบนม่านผ้าลินินเนื้อดี ซึ่งไม่เพียงแต่คลุมส่วนบน แต่ยังคลุมด้านข้างของพลับพลาด้วย และทำหน้าที่เป็นผนังของพลับพลา (อพย. 26:1–37) นอกจากนี้ ยังทราบว่าพระเจ้าเองได้สั่งให้โมเสสยกงูทองสัมฤทธิ์ขึ้นในถิ่นทุรกันดาร (กันดารวิถี 21:8); และงูนี้ แท้จริงแล้วเป็นสัญลักษณ์ล่วงหน้าของพระผู้ช่วยให้รอดของเรา ผู้ซึ่งถูกยกขึ้นบนไม้กางเขน (ยอห์น 3:14–15)</w:t>
      </w:r>
    </w:p>
    <w:p w14:paraId="277CD32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เมื่อสร้างพระวิหารถาวรอีกแห่งหนึ่งสำหรับพระเจ้า โซโลมอน ซึ่งสร้างตามแบบของพลับพลา ได้วางรูปเคารพของเครูบสองรูปภายในพระวิหาร ตรงกลางห้องบริสุทธิ์ที่สุด รูปเคารพเหล่านี้ทำจากไม้ไซเปรสและปิดทองไว้ เครูบทั้งสองรูปสัมผัสกันด้วยคู่ปีกหนึ่ง ส่วนคู่ปีกอีกคู่ยื่นไปทางฝั่งตรงข้ามของพระวิหาร </w:t>
      </w:r>
      <w:r w:rsidRPr="006B15F8">
        <w:rPr>
          <w:lang w:val="ru-RU"/>
        </w:rPr>
        <w:t>[</w:t>
      </w:r>
      <w:r w:rsidRPr="006A21F9">
        <w:rPr>
          <w:lang w:val="ru-RU"/>
        </w:rPr>
        <w:t>(3 ราชา 6:27);</w:t>
      </w:r>
      <w:r w:rsidRPr="006A21F9">
        <w:rPr>
          <w:rFonts w:cs="Cambria Math"/>
          <w:lang w:val="ru-RU"/>
        </w:rPr>
        <w:t xml:space="preserve"> (</w:t>
      </w:r>
      <w:r w:rsidRPr="006A21F9">
        <w:rPr>
          <w:lang w:val="ru-RU"/>
        </w:rPr>
        <w:t>2 พงศ์กษัตริย์ 3:10–13)], สลักและวาดรูปเครูบิมบนผนังทุกด้านของวิหาร [(3 พงศ์กษัตริย์ 6:29); (2 พงศ์กษัตริย์ 3:7)</w:t>
      </w:r>
      <w:r w:rsidRPr="00430F02">
        <w:rPr>
          <w:lang w:val="ru-RU"/>
        </w:rPr>
        <w:t>]</w:t>
      </w:r>
      <w:r w:rsidRPr="006A21F9">
        <w:rPr>
          <w:lang w:val="ru-RU"/>
        </w:rPr>
        <w:t xml:space="preserve">, และทอภาพเครูบิมที่คล้ายกันไว้เบื้องหลังม่านวิหาร (2 พงศ์กษัตริย์ 3:14). และพระเจ้าไม่เพียงแต่ไม่ตำหนิโซโลมอนในเรื่องนี้ แต่ยังแสดงความโปรดปรานพิเศษทั้งต่อผู้สร้างพระวิหารและต่อพระวิหารเองด้วย: </w:t>
      </w:r>
      <w:r w:rsidRPr="006A21F9">
        <w:rPr>
          <w:i/>
          <w:iCs/>
          <w:lang w:val="ru-RU"/>
        </w:rPr>
        <w:t>‘เราได้ฟังคำอธิษฐานของเจ้า</w:t>
      </w:r>
      <w:r w:rsidRPr="006A21F9">
        <w:rPr>
          <w:lang w:val="ru-RU"/>
        </w:rPr>
        <w:t xml:space="preserve">แล้ว’ พระเจ้าตรัสกับโซโลมอน </w:t>
      </w:r>
      <w:r w:rsidRPr="006A21F9">
        <w:rPr>
          <w:i/>
          <w:iCs/>
          <w:lang w:val="ru-RU"/>
        </w:rPr>
        <w:t>‘และคำวิงวอนของเจ้า เกี่ยวกับสิ่งที่เจ้าได้ขอจากเรา; [เราได้ทำทุกอย่างตามคำอธิษฐานของเจ้าแล้ว]’ ‘เราได้อุทิศพระวิหารนี้ที่เจ้าได้สร้างขึ้น เพื่อพระนามของเราจะสถิตอยู่ที่นั่นตลอดไป และตาของเราและใจของเราจะอยู่ที่นั่นตลอดกาล</w:t>
      </w:r>
      <w:r w:rsidRPr="006A21F9">
        <w:rPr>
          <w:lang w:val="ru-RU"/>
        </w:rPr>
        <w:t>’ (1 พงศ์กษัตริย์ 9:3)</w:t>
      </w:r>
    </w:p>
    <w:p w14:paraId="7ABD414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หากพระเจ้าเองได้ทรงบัญชาให้ใช้ภาพศักดิ์สิทธิ์ทั้งภายในและภายนอกพลับพลา และทรงอนุมัติการใช้ภาพเหล่านั้นในพระวิหารของโซโลมอน แล้วเหตุใดจึงไม่สามารถใช้ภาพเหล่านั้นในคริสตจักรยุคพันธสัญญาใหม่และภายนอกคริสตจักรได้?</w:t>
      </w:r>
    </w:p>
    <w:p w14:paraId="497D3C6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2. </w:t>
      </w:r>
      <w:r w:rsidRPr="006A21F9">
        <w:rPr>
          <w:lang w:val="ru-RU"/>
        </w:rPr>
        <w:t>คริสตจักรเคารพภาพศักดิ์สิทธิ์และแสดงความเคารพนี้ด้วยวิธีต่าง ๆ จริง ๆ แล้ว ตามพระบัญชาของพระเจ้าเอง คริสตจักรในพันธสัญญาเดิมก็เคารพภาพศักดิ์สิทธิ์ที่พบอยู่ภายในนั้นด้วย ได้แก่:</w:t>
      </w:r>
    </w:p>
    <w:p w14:paraId="6482CA2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เราบูชาภาพศักดิ์สิทธิ์หรือรูปภาพ: ส่วนชาวยิวบูชาหีบพันธสัญญา ซึ่งถือเป็นสัญลักษณ์แห่งการประทับอยู่ของพระเจ้า </w:t>
      </w:r>
      <w:r w:rsidRPr="006A21F9">
        <w:rPr>
          <w:i/>
          <w:iCs/>
          <w:lang w:val="ru-RU"/>
        </w:rPr>
        <w:t>“จงยกย่องพระเจ้าพระเจ้าของเรา และนมัสการที่แท่นพระบาทของพระองค์ เพราะมันเป็นสิ่งศักดิ์สิทธิ์</w:t>
      </w:r>
      <w:r w:rsidRPr="006A21F9">
        <w:rPr>
          <w:lang w:val="ru-RU"/>
        </w:rPr>
        <w:t xml:space="preserve">” ผู้เผยพระวจนะดาวิดผู้ได้รับแรงบันดาลใจจากพระเจ้าได้กล่าวไว้ (สดุดี 98:5) และเมื่อท่านกล่าวถึงแท่นพระบาทของพระเจ้า ท่านหมายถึงหีบพันธสัญญาของพระเจ้า (1 พงศ์กษัตริย์ 28:2) ชาวยิวก็บูชาพระวิหารของพระเจ้าโดยทั่วไป </w:t>
      </w:r>
      <w:r w:rsidRPr="006A21F9">
        <w:rPr>
          <w:i/>
          <w:iCs/>
          <w:lang w:val="ru-RU"/>
        </w:rPr>
        <w:t xml:space="preserve">ซึ่งเป็นภาพและเงาของพระวิหารในสวรรค์ </w:t>
      </w:r>
      <w:r w:rsidRPr="006A21F9">
        <w:rPr>
          <w:lang w:val="ru-RU"/>
        </w:rPr>
        <w:t>[(ฮีบรู 8:5); (อพย. 33:10)] ซึ่งมีรูปภาพของเครูบิมบนม่านและบนผนังทุกด้าน: ‘กษัตริย์แห่งอิสราเอลลุกขึ้นจากพื้นดิน,’ กล่าวถึงนักบุญดาวิด</w:t>
      </w:r>
      <w:r w:rsidRPr="006A21F9">
        <w:rPr>
          <w:i/>
          <w:iCs/>
          <w:lang w:val="ru-RU"/>
        </w:rPr>
        <w:t>ว่า ‘และล้างตัว ทาตัวด้วยน้ำมัน เปลี่ยนเสื้อผ้า แล้วเข้าไปในบ้านของพระเจ้า และอธิษฐาน’</w:t>
      </w:r>
      <w:r w:rsidRPr="006A21F9">
        <w:rPr>
          <w:lang w:val="ru-RU"/>
        </w:rPr>
        <w:t xml:space="preserve"> (2 ซามูเอล 12:20). </w:t>
      </w:r>
      <w:r w:rsidRPr="006A21F9">
        <w:rPr>
          <w:i/>
          <w:iCs/>
          <w:lang w:val="ru-RU"/>
        </w:rPr>
        <w:t>‘เมื่อข้าพระองค์เข้าสู่วิหารของพระองค์</w:t>
      </w:r>
      <w:r w:rsidRPr="006A21F9">
        <w:rPr>
          <w:lang w:val="ru-RU"/>
        </w:rPr>
        <w:t xml:space="preserve">,’ ดาวิดเองได้ร้องขึ้นว่า, </w:t>
      </w:r>
      <w:r w:rsidRPr="006A21F9">
        <w:rPr>
          <w:i/>
          <w:iCs/>
          <w:lang w:val="ru-RU"/>
        </w:rPr>
        <w:t>‘ข้าพระองค์จะนมัสการวิหารอันศักดิ์สิทธิ์ของพระองค์ด้วยความเคารพยำเกรง</w:t>
      </w:r>
      <w:r w:rsidRPr="006A21F9">
        <w:rPr>
          <w:lang w:val="ru-RU"/>
        </w:rPr>
        <w:t>’ (สดุดี 5:8).</w:t>
      </w:r>
    </w:p>
    <w:p w14:paraId="0893183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เราให้เกียรติภาพศักดิ์สิทธิ์ด้วยการเผาธูปต่อหน้าภาพเหล่านั้น และจากพระคัมภีร์ศักดิ์สิทธิ์ทราบว่า พระเจ้าเองได้ทรงบัญชาให้เผาธูปต่อหน้าหีบพันธสัญญา: ‘ให้อารอนเผาธูปหอมบนหีบพันธสัญญาตั้งแต่เช้าตรู่…’, “การเผาธูปหอมอย่างต่อเนื่องต่อหน้าพระเจ้าตลอดทุกชั่วอายุคน [(อพย. 30:7–8); ดูเพิ่มเติม (อพย. 40:5)]; พระองค์ยังทรงบัญชาให้ถวายกำยานบนแท่นกำยาน ซึ่งตั้งอยู่ตรงข้ามม่าน ที่ซึ่ง ดังที่ได้กล่าวไว้แล้ว มีภาพศักดิ์สิทธิ์ของเครูบิม [(อพย. 30:7-8); ดู (อพย. 40:5)]; (2 พศ. 26:16-19); (ลูกา 1:9)].</w:t>
      </w:r>
    </w:p>
    <w:p w14:paraId="0E15814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เราแสดงความเคารพต่อภาพศักดิ์สิทธิ์โดยการจุดเทียนไว้หน้าภาพเหล่านั้น และในคำสั่งเดียวกันที่พระเจ้าทรงบัญชาให้มหาปุโรหิตของชาวยิวถวายกำยานต่อหน้าหีบพันธสัญญา ก็มีการกล่าวถึงการจุดตะเกียงต่อหน้าหีบนั้นด้วย: </w:t>
      </w:r>
      <w:r w:rsidRPr="006A21F9">
        <w:rPr>
          <w:i/>
          <w:iCs/>
          <w:lang w:val="ru-RU"/>
        </w:rPr>
        <w:t xml:space="preserve">เมื่อเขาเตรียมตะเกียงแล้ว เขาต้องถวายกำยานต่อหน้าตะเกียงเหล่านั้น; และเมื่ออาโรนจุดตะเกียง ในยามเย็น เขาต้องถวายกำยานต่อหน้าตะเกียงเหล่านั้น </w:t>
      </w:r>
      <w:r w:rsidRPr="006A21F9">
        <w:rPr>
          <w:lang w:val="ru-RU"/>
        </w:rPr>
        <w:t>(อพยพ 30:7–8) นอกจากนี้ พระเจ้ายังทรงบัญชาให้โมเสสตั้งแท่นโคมไฟที่มีโคมเจ็ดดวงไว้หน้าม่าน ด้านทิศใต้ ซึ่งปุโรหิตชาวยิวจะรักษาให้ไฟลุกโชนอย่างต่อเนื่องตั้งแต่เย็นจนถึงเช้า [(อพย. 26:34); (เลวี 24:2–4)]</w:t>
      </w:r>
    </w:p>
    <w:p w14:paraId="6A0C4AB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>อย่างไรก็ตาม คริสตจักร แม้จะใช้และเคารพภาพศักดิ์สิทธิ์ แต่ไม่ได้ให้เกียรติภาพเหล่านั้นในความหมายเชิงนามธรรม — ทั้งไม้และสี — แต่ให้เกียรติแก่ต้นแบบที่ถูกวาดไว้ในภาพเหล่านั้น; ในเวลาเดียวกัน คริสตจักรก็ประณามผู้ที่เคารพภาพศักดิ์สิทธิ์ในความหมายเชิงนามธรรม บูชาภาพเหล่านั้นเป็นรูปเคารพ และยกย่องภาพเหล่านั้นเป็นพระเจ้า ในเรื่องนี้ด้วย คริสตจักรก็ดำเนินการตามพระคัมภีร์อย่างสมบูรณ์ เพราะถึงแม้พระเจ้าเองจะทรงบัญชาให้โมเสสวางหีบพันธสัญญาไว้ในพลับพลา เผาธูปต่อหน้ามัน จุดตะเกียง และแม้กระทั่งนมัสการต่อหน้ามัน แต่พระองค์ยังทรงบัญชาให้สร้างรูปหรือภาพของเครูบิม เพื่อประดับผนังทั้งหมดของพลับพลาและม่าน—ซึ่งด้านหน้านั้นมีตะเกียงเจ็ดกิ่งที่เผาธูปอย่างต่อเนื่องและมีการถวายธูป—และให้ยกงูทองสัมฤทธิ์ขึ้นในถิ่นทุรกันดาร; แต่ในเวลาเดียวกัน พระเจ้าก็ทรงบัญชาโมเสส</w:t>
      </w:r>
      <w:r w:rsidRPr="006A21F9">
        <w:rPr>
          <w:i/>
          <w:iCs/>
          <w:lang w:val="ru-RU"/>
        </w:rPr>
        <w:t xml:space="preserve">ว่า: ‘เจ้าอย่ามีพระเจ้าอื่นใดอยู่เบื้องหน้าเรา’ เจ้าอย่าทำรูปเคารพหรือรูปใดๆ ของสิ่งที่มีอยู่ในฟ้าเบื้องบน หรือบนดินเบื้องล่าง หรือในน้ำใต้ดิน; เจ้าอย่าก้มกราบหรือบูชาสิ่งเหล่านั้น เพราะเราคือพระเจ้าพระเจ้าของเจ้า </w:t>
      </w:r>
      <w:r w:rsidRPr="006A21F9">
        <w:rPr>
          <w:lang w:val="ru-RU"/>
        </w:rPr>
        <w:t xml:space="preserve">(อพยพ 20:2–5) นี่หมายความว่า ชาวอิสราเอลไม่เพียงต้องหลีกเลี่ยงการบูชาพระเจ้าอื่นใดที่เป็นพระเจ้าของชนชาติอื่น และไม่เพียงต้องหลีกเลี่ยงการสร้างรูปเคารพหรือรูปจำลองของสิ่งใด ๆ ในท้องฟ้า บนพื้นดิน หรือในโลกใต้ดิน เพื่อวัตถุประสงค์ในการบูชาและรับใช้สิ่งเหล่านั้น แต่พวกเขายังต้องมั่นใจว่า แม้แต่รูปจำลองหรือภาพเหล่านั้น ซึ่งพระเจ้าเองได้สั่งให้พวกเขาอย่าให้เกียรติอย่างไม่เลือกปฏิบัติ หรืออย่าถือว่าพวกมันเป็นพระเจ้าหรือรูปเคารพ — แต่กลับต้องให้เกียรติทั้งหมดที่มอบให้ เช่น ต่อหีบพันธสัญญา ควรจะถวายขึ้นถึงพระเยโฮวาห์เอง ผู้ที่หีบพันธสัญญานั้นรับใช้ เหมือนเป็นเพียงที่วางพระบาทของพระองค์เท่านั้น และนั่นคือเหตุผลที่เมื่อเวลาผ่านไป ชาวอิสราเอลเริ่มบูชางูทองสัมฤทธิ์ในถิ่นทุรกันดารในฐานะรูปเคารพและยกย่องให้เป็นเทพ พระเจ้าเฮเซคียาห์ — แม้ว่ามันจะถูกตั้งขึ้นโดยโมเสสตามพระบัญชาของพระเจ้าเอง — ได้ทำลายงูนี้ลง และด้วยเหตุนี้จึงได้รับการยอมรับ (2 พงศ์กษัตริย์ 18:4); คำสารภาพความเชื่อออร์โธดอกซ์, เล่ม </w:t>
      </w:r>
      <w:r w:rsidRPr="001E4083">
        <w:t>III</w:t>
      </w:r>
      <w:r w:rsidRPr="006A21F9">
        <w:rPr>
          <w:lang w:val="ru-RU"/>
        </w:rPr>
        <w:t>, คำตอบต่อคำถามที่ 56).</w:t>
      </w:r>
    </w:p>
    <w:p w14:paraId="749B3F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ด้วยมีพื้นฐานที่ชัดเจนเช่นนี้ในพระคัมภีร์พันธสัญญาเดิม หลักคำสอนเกี่ยวกับภาพศักดิ์สิทธิ์จึงมีพื้นฐานที่ชัดเจนและตรงไปตรงมายิ่งขึ้นในประเพณีศักดิ์สิทธิ์ของพันธสัญญาใหม่ หนึ่งในผู้สอนความเชื่อที่ได้รับการยอมรับอย่างกว้างขวาง คือ บาซิลผู้ยิ่งใหญ่ (Basil the Great) ได้กล่าวไว้ในคำสารภาพความเชื่อของเขาว่า: ‘ข้าพเจ้ายอมรับอัครทูตผู้ศักดิ์สิทธิ์ ผู้เผยพระวจนะ และผู้พลีชีพ และขอร้องให้พวกเขาเป็นผู้วิงวอนต่อพระเจ้า เพื่อว่าผ่านทางพวกเขา — นั่นคือ โดยการวิงวอนของพวกเขา — พระเจ้าผู้ทรงรักมนุษยชาติจะทรงเมตตาต่อข้าพเจ้า และประทานการอภัยบาปแก่ข้าพเจ้า “นั่นคือเหตุผลที่ข้าพเจ้าให้เกียรติภาพไอคอนของพวกเขาและนมัสการต่อหน้าภาพเหล่านั้น โดยเฉพาะอย่างยิ่งเพราะภาพเหล่านั้นได้รับการสืบทอดมาจากอัครสาวกศักดิ์สิทธิ์ และไม่ได้ถูกห้าม แต่ถูกจัดแสดงในทุกโบสถ์ของเรา”</w:t>
      </w:r>
      <w:r>
        <w:rPr>
          <w:rStyle w:val="FootnoteReference"/>
        </w:rPr>
        <w:footnoteReference w:id="1818"/>
      </w:r>
      <w:r w:rsidRPr="006A21F9">
        <w:rPr>
          <w:lang w:val="ru-RU"/>
        </w:rPr>
        <w:t xml:space="preserve"> สภาสังคายนาสากลครั้งที่เจ็ด ซึ่งต่อมาได้ตรวจสอบด้วยถ้อยคำของตนเอง ด้วยความมั่นใจอย่างเต็มที่และอย่างละเอียดถี่ถ้วน เกี่ยวกับหลักคำสอนเรื่องการเคารพภาพไอคอน ก็ได้กำหนดหลักคำสอนนี้—ดังที่เราได้เห็นแล้ว—ว่าเป็นประเพณีของคริสตจักรสากล ซึ่งได้เผยแพร่พระวรสารไปจนถึงสุดปลายโลก หลักฐานของประเพณีนี้ประกอบด้วย:</w:t>
      </w:r>
    </w:p>
    <w:p w14:paraId="02ED3AD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สองประเพณีโบราณ ประเพณีแรกคือว่า พระเยซูคริสต์เจ้าของเราเองได้ทรงกรุณาประทับภาพของพระองค์ลงบนผ้าอย่างมหัศจรรย์ และส่งภาพนี้—ซึ่งไม่ได้สร้างด้วยมือมนุษย์—ไปยังอับการ์ ผู้ปกครองเมืองเอเดสซา</w:t>
      </w:r>
      <w:r>
        <w:rPr>
          <w:rStyle w:val="FootnoteReference"/>
        </w:rPr>
        <w:footnoteReference w:id="1819"/>
      </w:r>
      <w:r w:rsidRPr="006A21F9">
        <w:rPr>
          <w:lang w:val="ru-RU"/>
        </w:rPr>
        <w:t xml:space="preserve"> — ซึ่งเป็นประเพณีที่บรรดาบิดาแห่งสภาสังคายนาสากล</w:t>
      </w:r>
      <w:r w:rsidRPr="001E4083">
        <w:t>ครั้งที่เจ็ด</w:t>
      </w:r>
      <w:r w:rsidRPr="006A21F9">
        <w:rPr>
          <w:lang w:val="ru-RU"/>
        </w:rPr>
        <w:t>ไม่ลังเลที่จะยอมรับว่าเป็นความจริง</w:t>
      </w:r>
      <w:r>
        <w:rPr>
          <w:rStyle w:val="FootnoteReference"/>
        </w:rPr>
        <w:footnoteReference w:id="1820"/>
      </w:r>
      <w:r w:rsidRPr="006A21F9">
        <w:rPr>
          <w:lang w:val="ru-RU"/>
        </w:rPr>
        <w:t xml:space="preserve"> เรื่องเล่าอีกเรื่องหนึ่งกล่าวว่า ลูคัส หนึ่งในผู้เขียนพระวรสารทั้งสี่ ผู้มีความชำนาญในศิลปะการวาดภาพ ได้วาดและทิ้งภาพไอคอนของพระมารดาของพระเจ้าไว้</w:t>
      </w:r>
      <w:r>
        <w:rPr>
          <w:rStyle w:val="FootnoteReference"/>
        </w:rPr>
        <w:footnoteReference w:id="1821"/>
      </w:r>
      <w:r w:rsidRPr="006A21F9">
        <w:rPr>
          <w:lang w:val="ru-RU"/>
        </w:rPr>
        <w:t xml:space="preserve"> ซึ่งได้ถูกส่งต่อด้วยความเคารพจากรุ่นสู่รุ่นภายในคริสตจักรออร์โธดอกซ์มาจนถึงปัจจุบัน</w:t>
      </w:r>
      <w:r>
        <w:rPr>
          <w:rStyle w:val="FootnoteReference"/>
        </w:rPr>
        <w:footnoteReference w:id="1822"/>
      </w:r>
    </w:p>
    <w:p w14:paraId="61F7A0E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2)</w:t>
      </w:r>
      <w:r w:rsidRPr="006A21F9">
        <w:rPr>
          <w:lang w:val="ru-RU"/>
        </w:rPr>
        <w:t xml:space="preserve"> บันทึกทางลายลักษณ์อักษรจากยุคโบราณเกี่ยวกับการใช้และการเคารพภาพไอคอนศักดิ์สิทธิ์ในช่วงสามศตวรรษแรก ตัวอย่างเช่น เทอร์ทูลเลียนได้กล่าวถึงภาพของพระผู้ช่วยให้รอดบนถ้วยศีลในโบสถ์ในรูปแบบของผู้เลี้ยงแกะที่ดี</w:t>
      </w:r>
      <w:r>
        <w:rPr>
          <w:rStyle w:val="FootnoteReference"/>
        </w:rPr>
        <w:footnoteReference w:id="1823"/>
      </w:r>
      <w:r w:rsidRPr="006A21F9">
        <w:rPr>
          <w:lang w:val="ru-RU"/>
        </w:rPr>
        <w:t xml:space="preserve"> เทอร์ทูลเลียนคนเดียวกันนี้ มินูซิอุส เฟลิกซ์ และโอริเจน ต่างเป็นพยานว่า ผู้ไม่เชื่อในพระเจ้าได้วิพากษ์วิจารณ์คริสตชนว่าพวกเขาได้เทิดทูนไม้กางเขนเป็นพระเจ้า นั่นคือ การเคารพภาพศักดิ์สิทธิ์ของไม้กางเขนที่พระผู้ช่วยให้รอดถูกตรึงกางเขน</w:t>
      </w:r>
      <w:r>
        <w:rPr>
          <w:rStyle w:val="FootnoteReference"/>
        </w:rPr>
        <w:footnoteReference w:id="1824"/>
      </w:r>
      <w:r w:rsidRPr="006A21F9">
        <w:rPr>
          <w:lang w:val="ru-RU"/>
        </w:rPr>
        <w:t xml:space="preserve"> ยูเซบิอุส เล่าว่าเขาได้เห็นภาพไอคอนของอัครสาวก—เปโตรและเปาโล—และของพระผู้ช่วยให้รอดเอง ซึ่งถูกวาดด้วยสีสันและได้รับการรักษาไว้จากคริสตชนยุคแรกที่เปลี่ยนมานับถือศาสนาคริสต์จากศาสนาโบราณ</w:t>
      </w:r>
      <w:r>
        <w:rPr>
          <w:rStyle w:val="FootnoteReference"/>
        </w:rPr>
        <w:footnoteReference w:id="1825"/>
      </w:r>
      <w:r w:rsidRPr="006A21F9">
        <w:rPr>
          <w:lang w:val="ru-RU"/>
        </w:rPr>
        <w:t xml:space="preserve"> </w:t>
      </w:r>
      <w:r w:rsidRPr="006A21F9">
        <w:rPr>
          <w:lang w:val="ru-RU"/>
        </w:rPr>
        <w:lastRenderedPageBreak/>
        <w:t>เคลเมนต์แห่งอเล็กซานเดรีย ดูเหมือนจะชี้ให้เห็นถึงการใช้ภาพไอคอนจำนวนมากในสมัยของเขา ไม่เพียงแต่ของพระผู้ช่วยให้รอด แต่ยังรวมถึงของบรรดาปิตาจารย์ ผู้เผยพระวจนะ และทูตสวรรค์ด้วย เมื่อเขาพูดถึงคริสตชนคนหนึ่งว่า: “เมื่อเขามองจ้องไปยังภาพอันวิจิตรงดงามเหล่านี้ เขาก็หันความคิดไปยังผู้มากมายที่ได้ล่วงลับไปก่อนเขาและบรรลุถึงความสมบูรณ์แบบ: บรรพบุรุษผู้เป็นบิดาแห่งประชาชาติ ผู้เผยพระวจนะจำนวนมาก ทูตสวรรค์ที่นับไม่ถ้วน และองค์พระผู้เป็นเจ้าผู้ทรงเป็นเจ้าแห่งทุกสิ่งเอง ผู้ทรงสอนเราว่าเราเองก็สามารถดำเนินชีวิตให้สอดคล้องกับแบบอย่างอันสูงส่งเหล่านี้ได้”</w:t>
      </w:r>
      <w:r>
        <w:rPr>
          <w:rStyle w:val="FootnoteReference"/>
        </w:rPr>
        <w:footnoteReference w:id="1826"/>
      </w:r>
      <w:r w:rsidRPr="006A21F9">
        <w:rPr>
          <w:lang w:val="ru-RU"/>
        </w:rPr>
        <w:t xml:space="preserve"> นักบุญเมธอดิอุสแห่งปาตารา ได้แสดงความคิดนี้อย่างชัดเจนว่า: “เราสร้างภาพไอคอนของทูตสวรรค์ของพระองค์ (พระเจ้า) ทั้งเหล่าผู้ปกครองและอำนาจต่าง ๆ ด้วยทองคำ เพื่อเป็นเกียรติและถวายความรุ่งโรจน์แด่พระองค์”</w:t>
      </w:r>
      <w:r>
        <w:rPr>
          <w:rStyle w:val="FootnoteReference"/>
        </w:rPr>
        <w:footnoteReference w:id="1827"/>
      </w:r>
    </w:p>
    <w:p w14:paraId="73E574D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3)</w:t>
      </w:r>
      <w:r w:rsidRPr="006A21F9">
        <w:rPr>
          <w:lang w:val="ru-RU"/>
        </w:rPr>
        <w:t xml:space="preserve"> หลักฐานที่จับต้องได้เกี่ยวกับการใช้และการเคารพบูชาภาพศักดิ์สิทธิ์อย่างแท้จริงในช่วงสามศตวรรษแรก ที่กล่าวถึงนี้คือภาพศักดิ์สิทธิ์ที่พบในคาตาคอมบ์ ถ้ำ และสุสานของผู้พลีชีพ ซึ่งคริสตชนยุคแรกจะหลบเข้าไปเพื่อสวดภาวนาในช่วงเวลาที่ถูกข่มเหง — ภาพที่วาดบนผนัง สุสาน ภาชนะ โคมไฟ ภาพวาด และสิ่งอื่น ๆ ที่คล้ายกัน ภาพเหล่านี้ส่วนใหญ่แสดงพระผู้ช่วยให้รอดในฐานะผู้เลี้ยงแกะที่ดี ซึ่งกำลังอุ้มแกะที่หลงทางไว้บนบ่า; พระแม่มารีย์ผู้ศักดิ์สิทธิ์ที่สุด ซึ่งสวมมงกุฎหรือมีรัศมีล้อมรอบ กำลังอุ้มพระกุมารนิรันดร์ในอ้อมแขน ซึ่งพระกุมารเองก็มีรัศมีส่องประกาย; สิบสองอัครสาวก การประสูติของพระผู้ช่วยให้รอด และการนมัสการของนักปราชญ์สามคน การเลี้ยงฝูงชนด้วยขนมปังห้าแผ่นอย่างอัศจรรย์ การชุบชีวิตลาซารัส; จากประวัติศาสตร์พันธสัญญาเดิม — เรือโนอาห์กับนกพิราบ, การถวายอิสอัคเป็นเครื่องบูชา, โมเสสกับไม้เท้าและแผ่นศิลา, โยนาห์ที่ถูกปลาคายออกมา, ดานิเอลในถ้ำสิงโต, หนุ่มสามคนในเตาไฟ, และอื่นๆ อีกมากมาย</w:t>
      </w:r>
      <w:r>
        <w:rPr>
          <w:rStyle w:val="FootnoteReference"/>
        </w:rPr>
        <w:footnoteReference w:id="1828"/>
      </w:r>
      <w:r w:rsidRPr="006A21F9">
        <w:rPr>
          <w:lang w:val="ru-RU"/>
        </w:rPr>
        <w:t xml:space="preserve"> ภาพบางภาพเหล่านี้มีอายุย้อนไปถึงศตวรรษที่สองอย่างไม่ต้องสงสัย</w:t>
      </w:r>
      <w:r>
        <w:rPr>
          <w:rStyle w:val="FootnoteReference"/>
        </w:rPr>
        <w:footnoteReference w:id="1829"/>
      </w:r>
      <w:r w:rsidRPr="006A21F9">
        <w:rPr>
          <w:lang w:val="ru-RU"/>
        </w:rPr>
        <w:t xml:space="preserve"> ในขณะที่ส่วนใหญ่มีแนวโน้มว่าสร้างขึ้นในช่วงเวลาที่คริสตจักรถูกข่มเหง ซึ่งกินเวลาตลอดสามศตวรรษแรก</w:t>
      </w:r>
      <w:r>
        <w:rPr>
          <w:rStyle w:val="FootnoteReference"/>
        </w:rPr>
        <w:footnoteReference w:id="1830"/>
      </w:r>
      <w:r w:rsidRPr="006A21F9">
        <w:rPr>
          <w:lang w:val="ru-RU"/>
        </w:rPr>
        <w:t xml:space="preserve"> และการใช้ภาพเหล่านี้ในสถานที่ที่คริสตชนมารวมตัวกันเพื่อนมัสการและถวายเครื่องบูชาที่ไม่มีเลือด; ภาพของพระผู้ช่วยให้รอดและพระมารดาของพระเจ้าที่สวมมงกุฎเรืองรอง — ซึ่งตั้งแต่สมัยโบราณเป็นสัญลักษณ์ของความเคารพเป็นพิเศษ;</w:t>
      </w:r>
      <w:r>
        <w:rPr>
          <w:rStyle w:val="FootnoteReference"/>
        </w:rPr>
        <w:footnoteReference w:id="1831"/>
      </w:r>
      <w:r w:rsidRPr="006A21F9">
        <w:rPr>
          <w:lang w:val="ru-RU"/>
        </w:rPr>
        <w:t xml:space="preserve"> และสุดท้าย การกล่าวหาโดยตรงจากชาวต่างศาสนาว่าคริสตชนได้เทิดทูนไม้กางเขน — ทั้งหมดนี้ล้วนเป็นพยานว่า ในช่วงสามศตวรรษแรกของคริสต์ศาสนา ภาพศักดิ์สิทธิ์ได้รับการยกย่องอย่างสมเกียรติ หากคริสตชน — ซึ่งไม่มีข้อสงสัย — ได้เคารพภาพของไม้กางเขนของพระเจ้า แล้วพวกเขาจะไม่อาจเคารพภาพของพระเจ้าเองได้หรือ ซึ่งพวกเขาได้ใช้อย่างไม่ต้องสงสัย?</w:t>
      </w:r>
    </w:p>
    <w:p w14:paraId="44C1788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อย่างไรก็ตาม ต้องสังเกตว่า ในช่วงสามศตวรรษแรกของศาสนาคริสต์ เนื่องจากสถานการณ์ที่ยากลำบากที่คริสตจักรต้องเผชิญ การใช้ภาพศักดิ์สิทธิ์ภายในคริสตจักรจึงยังไม่เปิดเผยหรือแพร่หลายเท่าที่มันเป็นในสมัยต่อมา ท่ามกลางการข่มเหงไม่หยุดยั้งจากผู้ไม่เชื่อพระเจ้า เมื่อคริสตชนถูกบังคับให้ซ่อนเร้นและเปลี่ยนสถานที่นมัสการบ่อยครั้ง และเมื่อพวกเขาต้องกลัวอยู่เสมอว่าวัตถุแห่งการเคารพสักการะอย่างลึกซึ้งของพวกเขา—ภาพศักดิ์สิทธิ์—อาจถูกผู้ข่มเหงทำลายศักดิ์ศรี ด้วยความจำเป็น ความระมัดระวัง และความเคารพต่อภาพศักดิ์สิทธิ์เอง </w:t>
      </w:r>
      <w:r w:rsidRPr="006A21F9">
        <w:rPr>
          <w:lang w:val="ru-RU"/>
        </w:rPr>
        <w:lastRenderedPageBreak/>
        <w:t>ทำให้ภาพเหล่านั้นไม่สามารถใช้ได้ในทุกที่ และ ต้องถูกซ่อนไว้ หรือในบางสถานที่ แม้กระทั่งไม่ใช้เลย อย่างน้อยที่สุด ก็ทราบว่าผู้ไม่เชื่อในพระเจ้าบางครั้งจะถามคริสตชนด้วยน้ำเสียงตำหนิว่า: ‘ทำไมพวกเขาไม่มีภาพที่รู้จัก?’</w:t>
      </w:r>
      <w:r>
        <w:rPr>
          <w:rStyle w:val="FootnoteReference"/>
        </w:rPr>
        <w:footnoteReference w:id="1832"/>
      </w:r>
    </w:p>
    <w:p w14:paraId="4D3909D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คำให้การเกี่ยวกับ việcใช้และการเคารพอิโคนศักดิ์สิทธิ์ในศตวรรษที่สี่และห้า ซึ่งถูกบันทึกไว้โดยผู้ร่วมสมัย จากคำให้การเหล่านี้ ชัดเจนว่า:</w:t>
      </w:r>
    </w:p>
    <w:p w14:paraId="203B453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ภาพไอคอนถูกใช้ในโบสถ์ในช่วงเวลานั้น ดังนั้น นอกจากนักบุญบาซิลผู้ยิ่งใหญ่ ซึ่งได้กล่าวอย่างชัดเจนว่าในศตวรรษที่ 4 ภาพไอคอนถูกวาดไว้ในโบสถ์ทุกแห่ง</w:t>
      </w:r>
      <w:r>
        <w:rPr>
          <w:rStyle w:val="FootnoteReference"/>
        </w:rPr>
        <w:footnoteReference w:id="1833"/>
      </w:r>
      <w:r w:rsidRPr="006A21F9">
        <w:rPr>
          <w:lang w:val="ru-RU"/>
        </w:rPr>
        <w:t xml:space="preserve"> นักบุญเกรกอรีผู้เป็นนักเทววิทยา ยังได้กล่าวถึงโดยเฉพาะอย่างยิ่งภาพบนเพดานโค้งของโบสถ์ที่บิดาของเขาสร้างขึ้นในเมืองนาเซียนซัส;</w:t>
      </w:r>
      <w:r>
        <w:rPr>
          <w:rStyle w:val="FootnoteReference"/>
        </w:rPr>
        <w:footnoteReference w:id="1834"/>
      </w:r>
      <w:r w:rsidRPr="006A21F9">
        <w:rPr>
          <w:lang w:val="ru-RU"/>
        </w:rPr>
        <w:t xml:space="preserve"> นักบุญเกรกอรีแห่งนิสซา เล่าว่า โบสถ์ของนักบุญธีโอดอร์ผู้พลีชีพ ถูกประดับตกแต่งทั้งหมดด้วยภาพแสดงการทรมานของท่าน พร้อมด้วยภาพของพระผู้ช่วยให้รอด;</w:t>
      </w:r>
      <w:r>
        <w:rPr>
          <w:rStyle w:val="FootnoteReference"/>
        </w:rPr>
        <w:footnoteReference w:id="1835"/>
      </w:r>
      <w:r w:rsidRPr="006A21F9">
        <w:rPr>
          <w:lang w:val="ru-RU"/>
        </w:rPr>
        <w:t xml:space="preserve"> อัสเทริอุส (Asterius) พระสังฆราชแห่งอามัสยา ได้บรรยายถึงภาพไอคอนของนักบุญยูเฟเมีย ผู้พลีชีพ ซึ่งแสดงภาพการทรมาน</w:t>
      </w:r>
      <w:r w:rsidRPr="001E4083">
        <w:t>ของเธอด้วย</w:t>
      </w:r>
      <w:r w:rsidRPr="003B5777">
        <w:rPr>
          <w:lang w:val="ru-RU"/>
        </w:rPr>
        <w:t xml:space="preserve"> </w:t>
      </w:r>
      <w:r w:rsidRPr="006A21F9">
        <w:rPr>
          <w:lang w:val="ru-RU"/>
        </w:rPr>
        <w:t>และถูกประดิษฐานไว้ในหนึ่งในโบสถ์ชาลเคโดนที่สร้างขึ้น</w:t>
      </w:r>
      <w:r w:rsidRPr="001E4083">
        <w:t>เพื่อเป็นเกียรติแก่เธอ</w:t>
      </w:r>
      <w:r>
        <w:rPr>
          <w:rStyle w:val="FootnoteReference"/>
        </w:rPr>
        <w:footnoteReference w:id="1836"/>
      </w:r>
      <w:r w:rsidRPr="006A21F9">
        <w:rPr>
          <w:lang w:val="ru-RU"/>
        </w:rPr>
        <w:t xml:space="preserve"> ในศตวรรษที่ 5 ปาอูลินัสแห่งโนลาน และซุลพิซิอุส เซเวรัส ได้ตกแต่งโบสถ์ที่พวกเขาสร้างขึ้นด้วยภาพไอคอนจำนวนมากที่วาดจากพันธสัญญาใหม่และพันธสัญญาเดิม เพื่อให้ภาพไอคอนเหล่านี้ ตามที่ปาลินัสกล่าวไว้ สามารถทำหน้าที่แทนหนังสือและข้อความเขียนให้แก่ประชาชนได้;</w:t>
      </w:r>
      <w:r>
        <w:rPr>
          <w:rStyle w:val="FootnoteReference"/>
        </w:rPr>
        <w:footnoteReference w:id="1837"/>
      </w:r>
      <w:r w:rsidRPr="006A21F9">
        <w:rPr>
          <w:lang w:val="ru-RU"/>
        </w:rPr>
        <w:t xml:space="preserve"> นักบุญนิลัส (St. Nilus) ผู้เป็นศิษย์ของคริสอสตอม (Chrysostom) เมื่อถูกผู้ว่าการโอลิมปิโอโดรัส (Olympiodorus) ถามว่าควรใช้ภาพใดเพื่อตกแต่งโบสถ์ที่เขาตั้งใจจะสร้าง เขาได้แนะนำให้ตกแต่งแท่นบูชาด้วยไม้กางเขน และผนังโบสถ์ด้วยภาพจากประวัติศาสตร์ของพันธสัญญาเดิมและพันธสัญญาใหม่</w:t>
      </w:r>
      <w:r>
        <w:rPr>
          <w:rStyle w:val="FootnoteReference"/>
        </w:rPr>
        <w:footnoteReference w:id="1838"/>
      </w:r>
    </w:p>
    <w:p w14:paraId="1CDA123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ในสมัยนั้น ภาพไอคอนยังถูกใช้ทั้งนอกโบสถ์ — ในบ้านและสถานที่อื่น ๆ ยูเซบิอุส เล่าถึงภาพวาดที่ตั้งอยู่ที่สถานที่ซึ่งพระเจ้าปรากฏตัวต่ออับราฮัม ณ ต้นโอ๊กแห่งมัมเร พร้อมกับทูตสวรรค์สององค์ และภาพนั้นได้พรรณนาเหตุการณ์นี้ไว้</w:t>
      </w:r>
      <w:r>
        <w:rPr>
          <w:rStyle w:val="FootnoteReference"/>
        </w:rPr>
        <w:footnoteReference w:id="1839"/>
      </w:r>
      <w:r w:rsidRPr="006A21F9">
        <w:rPr>
          <w:lang w:val="ru-RU"/>
        </w:rPr>
        <w:t xml:space="preserve"> รวมถึงภาพไอคอนของจักรพรรดิคอนสแตนติน ซึ่งหลังจากพระองค์สิ้นพระชนม์แล้ว ก็แพร่หลายไปทั่วหมู่ประชาชนในเมืองหลวง และทั่วทั้งจักรวรรดิ</w:t>
      </w:r>
      <w:r>
        <w:rPr>
          <w:rStyle w:val="FootnoteReference"/>
        </w:rPr>
        <w:footnoteReference w:id="1840"/>
      </w:r>
      <w:r w:rsidRPr="006A21F9">
        <w:rPr>
          <w:lang w:val="ru-RU"/>
        </w:rPr>
        <w:t xml:space="preserve"> นักบุญเกรกอรี นักเทววิทยา ได้กล่าวถึงภาพไอคอนของนักบุญโพเลมอนในบ้านของชายหนุ่มคนหนึ่ง;</w:t>
      </w:r>
      <w:r>
        <w:rPr>
          <w:rStyle w:val="FootnoteReference"/>
        </w:rPr>
        <w:footnoteReference w:id="1841"/>
      </w:r>
      <w:r w:rsidRPr="006A21F9">
        <w:rPr>
          <w:lang w:val="ru-RU"/>
        </w:rPr>
        <w:t xml:space="preserve"> นักบุญเกรกอรีแห่งนิสซา — ภาพไอคอนที่แสดงการถวายอิสอัคเป็นเครื่องบูชา;</w:t>
      </w:r>
      <w:r>
        <w:rPr>
          <w:rStyle w:val="FootnoteReference"/>
        </w:rPr>
        <w:footnoteReference w:id="1842"/>
      </w:r>
      <w:r w:rsidRPr="006A21F9">
        <w:rPr>
          <w:lang w:val="ru-RU"/>
        </w:rPr>
        <w:t xml:space="preserve"> นักบุญอัมโบรส — ได้กล่าวถึงภาพนักบุญเปาโลอัครสาวก;</w:t>
      </w:r>
      <w:r>
        <w:rPr>
          <w:rStyle w:val="FootnoteReference"/>
        </w:rPr>
        <w:footnoteReference w:id="1843"/>
      </w:r>
      <w:r w:rsidRPr="006A21F9">
        <w:rPr>
          <w:lang w:val="ru-RU"/>
        </w:rPr>
        <w:t xml:space="preserve"> นักบุญยอห์น คริโซสโตม — ได้กล่าวถึงภาพไม้กางเขนศักดิ์สิทธิ์ที่ติดอยู่บนบ้านเรือน ผนัง และประตู</w:t>
      </w:r>
      <w:r>
        <w:rPr>
          <w:rStyle w:val="FootnoteReference"/>
        </w:rPr>
        <w:footnoteReference w:id="1844"/>
      </w:r>
      <w:r w:rsidRPr="006A21F9">
        <w:rPr>
          <w:lang w:val="ru-RU"/>
        </w:rPr>
        <w:t xml:space="preserve"> รวมถึงในทะเลทราย ตลาดริมทาง บนภูเขา และสถานที่อื่น ๆ อีกด้วย</w:t>
      </w:r>
      <w:r>
        <w:rPr>
          <w:rStyle w:val="FootnoteReference"/>
        </w:rPr>
        <w:footnoteReference w:id="1845"/>
      </w:r>
      <w:r w:rsidRPr="006A21F9">
        <w:rPr>
          <w:lang w:val="ru-RU"/>
        </w:rPr>
        <w:t xml:space="preserve"> ในศตวรรษที่ 5 นักบุญออกัสตินได้กล่าวถึงภาพไอคอนของพระคริสต์ผู้ช่วยให้รอดพร้อมกับอัครสาวกเปโตรและเปาโล </w:t>
      </w:r>
      <w:r w:rsidRPr="006A21F9">
        <w:rPr>
          <w:lang w:val="ru-RU"/>
        </w:rPr>
        <w:lastRenderedPageBreak/>
        <w:t>ซึ่งพบได้ในหลายแห่ง</w:t>
      </w:r>
      <w:r>
        <w:rPr>
          <w:rStyle w:val="FootnoteReference"/>
        </w:rPr>
        <w:footnoteReference w:id="1846"/>
      </w:r>
      <w:r w:rsidRPr="006A21F9">
        <w:rPr>
          <w:lang w:val="ru-RU"/>
        </w:rPr>
        <w:t xml:space="preserve"> และภาพไอคอนที่แสดงการถวายอิสอัค ซึ่งก็พบได้ในหลายแห่งเช่นกัน;</w:t>
      </w:r>
      <w:r>
        <w:rPr>
          <w:rStyle w:val="FootnoteReference"/>
        </w:rPr>
        <w:footnoteReference w:id="1847"/>
      </w:r>
      <w:r w:rsidRPr="006A21F9">
        <w:rPr>
          <w:lang w:val="ru-RU"/>
        </w:rPr>
        <w:t xml:space="preserve"> นักบุญ เทโอโดเรต ได้กล่าวถึงภาพเล็กๆ ของนักบุญซีเมอนผู้ยืนบนเสา ซึ่งถูกตอกไว้บนทุกประตูของวัดที่ยังใช้งานอยู่ในกรุงโรม ด้วยความหวังว่าสิ่งนี้จะนำความคุ้มครองและความปลอดภัยมาให้กับพวกเขา;</w:t>
      </w:r>
      <w:r>
        <w:rPr>
          <w:rStyle w:val="FootnoteReference"/>
        </w:rPr>
        <w:footnoteReference w:id="1848"/>
      </w:r>
      <w:r w:rsidRPr="006A21F9">
        <w:rPr>
          <w:lang w:val="ru-RU"/>
        </w:rPr>
        <w:t xml:space="preserve"> ธีโอโดเร็ต ผู้อ่าน ได้เล่าเรื่องต่อไปนี้เกี่ยวกับบุคคลชื่อจูเลียน: “เมื่อเขาถูกผู้รับใช้จับกุมอย่างกะทันหัน ในความมีอยู่ของเจ้าหน้าที่รัฐ ที่บ้านพักของบิชอป และถูกบังคับให้ปฏิเสธมติของสภาคาลซีโดน เขาจึงก้มหัวลงต่อหน้าภาพไอคอนของนักบวชที่ล่วงลับไปแล้ว, อาร์ชบิชอปฟลาเวียนและอนาโตลิอุส ผู้ถูกวาดภาพในคอนสแตนติโนเปิล และผู้ที่ได้ให้การรับรองสภาคาลซีโดนนี้ ได้ร้องขึ้นด้วยเสียงดังว่า: ‘หากท่านไม่ประสงค์จะยอมรับมติของสภาศักดิ์สิทธิ์ที่กล่าวถึงข้างต้นนั้น ก็จงประณามภาพไอคอนของบรรดาบิชอปด้วย และลบชื่อของพวกเขาออกจากรายชื่อศักดิ์สิทธิ์’”</w:t>
      </w:r>
      <w:r>
        <w:rPr>
          <w:rStyle w:val="FootnoteReference"/>
        </w:rPr>
        <w:footnoteReference w:id="1849"/>
      </w:r>
    </w:p>
    <w:p w14:paraId="74FA72C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ภาพศักดิ์สิทธิ์ได้รับการเคารพอย่างเหมาะสมในสมัยนั้น นักบุญบาซิลผู้ยิ่งใหญ่ ดังที่เราได้เห็นแล้ว ได้ยืนยันว่าท่านเคารพภาพศักดิ์สิทธิ์และนมัสการต่อหน้าภาพเหล่านั้น</w:t>
      </w:r>
      <w:r>
        <w:rPr>
          <w:rStyle w:val="FootnoteReference"/>
        </w:rPr>
        <w:footnoteReference w:id="1850"/>
      </w:r>
      <w:r w:rsidRPr="006A21F9">
        <w:rPr>
          <w:lang w:val="ru-RU"/>
        </w:rPr>
        <w:t xml:space="preserve"> และศิษย์ผู้สืบทอดตำแหน่งของท่านได้เล่าถึงท่านว่า: “ครั้งหนึ่ง นักบุญบาซิลผู้ทรงเกียรติได้ยืนอยู่หน้าภาพพระแม่มารี ซึ่งบนภาพนั้นยังมีใบหน้าของนักบุญมรณะผู้รุ่งโรจน์เมอร์คิวรีปรากฏอยู่ด้วย — ท่านยืนอยู่ที่นั่น อธิษฐานขอให้จูเลียน ผู้ทรยศและนักข่มเหงผู้ไร้ศรัทธา พินาศลง และจากภาพนี้ ท่านได้รับคำเปิดเผยเกี่ยวกับเรื่องนี้”</w:t>
      </w:r>
      <w:r>
        <w:rPr>
          <w:rStyle w:val="FootnoteReference"/>
        </w:rPr>
        <w:footnoteReference w:id="1851"/>
      </w:r>
      <w:r w:rsidRPr="006A21F9">
        <w:rPr>
          <w:lang w:val="ru-RU"/>
        </w:rPr>
        <w:t xml:space="preserve"> จูเลียนผู้ละทิ้งความเชื่อได้ตำหนิชาวคริสต์ที่เคารพบูชาภาพไม้กางเขนจนถึงขั้นบูชารูปเคารพ</w:t>
      </w:r>
      <w:r>
        <w:rPr>
          <w:rStyle w:val="FootnoteReference"/>
        </w:rPr>
        <w:footnoteReference w:id="1852"/>
      </w:r>
      <w:r w:rsidRPr="006A21F9">
        <w:rPr>
          <w:lang w:val="ru-RU"/>
        </w:rPr>
        <w:t xml:space="preserve"> — และแอสเทริอุสแห่งอามัสยา ซึ่งได้บรรยายอย่างละเอียดว่าเรื่องราวความทุกข์ทรมานของนักบุญยูเฟเมียผู้พลีชีพถูกแสดงไว้บนภาพนั้นอย่างไร ได้กล่าวว่า: “ต่อมา จะเห็นห้องใต้ดินแห่งหนึ่ง ซึ่งมีหญิงสาวผู้ศักดิ์สิทธิ์ สวมเสื้อผ้าสีมืด นั่งอยู่คนเดียว ยื่นมือขึ้นสู่สวรรค์ และวิงวอนพระเจ้าให้บรรเทาความทุกข์ยากของเธอ ขณะที่เธอกำลังอธิษฐาน เครื่องหมายนั้นปรากฏขึ้นเหนือศีรษะของเธอ ซึ่งคริสตชนเคารพบูชาและถูกวาดไว้ทุกหนทุกแห่ง (เครื่องหมายของไม้กางเขน)”</w:t>
      </w:r>
      <w:r>
        <w:rPr>
          <w:rStyle w:val="FootnoteReference"/>
        </w:rPr>
        <w:footnoteReference w:id="1853"/>
      </w:r>
      <w:r w:rsidRPr="006A21F9">
        <w:rPr>
          <w:lang w:val="ru-RU"/>
        </w:rPr>
        <w:t xml:space="preserve"> นักบุญเทโอโดเรตและฟิลอสตอร์กีอุสยืนยันว่า คริสตชนแสดงความเคารพอย่างสูงต่อภาพของจักรพรรดิคอนสแตนติน บูชาภาพเหล่านั้น จุดเทียนไว้หน้าภาพ เผาธูป และอื่นๆ อีกมากมาย</w:t>
      </w:r>
      <w:r>
        <w:rPr>
          <w:rStyle w:val="FootnoteReference"/>
        </w:rPr>
        <w:footnoteReference w:id="1854"/>
      </w:r>
    </w:p>
    <w:p w14:paraId="4712BE4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การอ้างอิงหลักฐานจากยุคหลังเกี่ยวกับการใช้และการเคารพภาพไอคอนในคริสตจักรนั้นจะเป็นเรื่องที่ไม่จำเป็น เพราะตามความเห็นของผู้คัดค้านเอง</w:t>
      </w:r>
      <w:r>
        <w:rPr>
          <w:rStyle w:val="FootnoteReference"/>
        </w:rPr>
        <w:footnoteReference w:id="1855"/>
      </w:r>
      <w:r w:rsidRPr="006A21F9">
        <w:rPr>
          <w:lang w:val="ru-RU"/>
        </w:rPr>
        <w:t xml:space="preserve"> สิ่งนี้ได้มีอยู่มาตั้งแต่ศตวรรษที่ห้าแล้วอย่างไม่ต้องสงสัย</w:t>
      </w:r>
      <w:r>
        <w:rPr>
          <w:rStyle w:val="FootnoteReference"/>
        </w:rPr>
        <w:footnoteReference w:id="1856"/>
      </w:r>
    </w:p>
    <w:p w14:paraId="351A45E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เหตุผลอีกหนึ่งที่ทำให้เราควรเคารพภาพศักดิ์สิทธิ์ คือสัญญาณและปาฏิหาริย์อันนับไม่ถ้วนที่พระเจ้าได้ทรงโปรดประทานให้เกิดขึ้นผ่านภาพศักดิ์สิทธิ์แก่ผู้เชื่อ ทั้งในประวัติศาสตร์ของคริสตจักรโดยทั่วไป และโดยเฉพาะอย่างยิ่งในคริสตจักรของเราเอง ล้วนเต็มไปด้วยเรื่องราวเกี่ยวกับปาฏิหาริย์เหล่านี้</w:t>
      </w:r>
      <w:r>
        <w:rPr>
          <w:rStyle w:val="FootnoteReference"/>
        </w:rPr>
        <w:footnoteReference w:id="1857"/>
      </w:r>
      <w:r w:rsidRPr="006A21F9">
        <w:rPr>
          <w:lang w:val="ru-RU"/>
        </w:rPr>
        <w:t xml:space="preserve"> ภาพศักดิ์สิทธิ์บางภาพของพระคริสต์ผู้ช่วยให้รอด พระมารดาผู้บริสุทธิ์ยิ่ง พระนักบุญนิโคลัส และนักบุญอื่นๆ ของพระเจ้า </w:t>
      </w:r>
      <w:r w:rsidRPr="006A21F9">
        <w:rPr>
          <w:lang w:val="ru-RU"/>
        </w:rPr>
        <w:lastRenderedPageBreak/>
        <w:t>เนื่องจากมีปาฏิหาริย์มากมายที่เกิดขึ้นผ่านภาพเหล่านั้น จึงได้รับการรู้จักมาตั้งแต่สมัยโบราณว่า ‘ภาพศักดิ์สิทธิ์’; และเนื่องจากภาพเหล่านี้ตั้งอยู่ในสถานที่ต่าง ๆ ทั่วทั้งคริสตจักรออร์โธดอกซ์ ด้วยพระเมตตาของพระเจ้าผู้ประทานพระคุณแก่เรา จึงยังคงทำหน้าที่จนถึงทุกวันนี้ เป็นเสมือนช่องทางหรือท่อส่งพลังอัศจรรย์ของพระองค์ ซึ่งนำความรอดมาสู่เรา</w:t>
      </w:r>
      <w:r>
        <w:rPr>
          <w:rStyle w:val="FootnoteReference"/>
        </w:rPr>
        <w:footnoteReference w:id="1858"/>
      </w:r>
    </w:p>
    <w:p w14:paraId="4BF81A1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ส่วนเหตุผลสามัญ ก็ไม่อาจไม่ยอมรับว่า การใช้และการเคารพภาพศักดิ์สิทธิ์ในคริสตจักรออร์โธดอกซ์นั้น เป็นเรื่องธรรมชาติและก่อให้เกิดประโยชน์อย่างสมบูรณ์</w:t>
      </w:r>
    </w:p>
    <w:p w14:paraId="080DAB2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ตามความโน้มเอียงตามธรรมชาติของใจเรา เราปรารถนาที่จะได้เห็นผู้ที่เรารักและเคารพอย่างแท้จริงบ่อยครั้งที่สุดเท่าที่จะเป็นไปได้ และพร้อมเสมอที่จะแสดงสัญลักษณ์แห่งความเคารพอย่างจริงใจต่อพวกเขา เมื่อไม่สามารถเห็นใบหน้าของผู้ที่เรารักและเคารพได้บ่อยครั้ง เราจึงตามความโน้มเอียงเดียวกันนี้ พยายามที่จะมีอย่างน้อยที่สุดคือภาพของพวกเขา — และเราตกแต่งบ้านด้วยภาพของพ่อ แม่ พี่ชาย และบุคคลที่รักและนอบน้อมเคารพอื่นๆ และเสมือนว่าเราได้ถ่ายทอดความรักและความนอบน้อมเคารพที่เรารู้สึกต่อต้นแบบที่แท้จริงของพวกเขาไปยังภาพเหล่านั้น ดังนั้น ไม่ใช่เรื่องธรรมชาติหรือที่คริสต์ชนจะครอบครองและเคารพภาพศักดิ์สิทธิ์ของพระเจ้า พระแม่มารีผู้ศักดิ์สิทธิ์ที่สุด ทูตสวรรค์ และผู้คนที่พระเจ้าได้ทรงยกย่องให้ได้รับเกียรติแล้ว? ไม่ใช่เรื่องธรรมชาติหรือที่เราจะนมัสการต่อหน้าภาพเหล่านี้ ด้วยวิธีที่ความเคารพที่เราถวายแด่ภาพศักดิ์สิทธิ์จะส่งต่อไปยังต้นแบบที่แท้จริงที่ภาพเหล่านั้นแทนที่? มีใครบ้างที่จะสามารถเคารพบุคคลที่ถูกวาดไว้ได้อย่างแท้จริง ในขณะที่ในขณะเดียวกันกลับดูหมิ่นภาพของเขา?</w:t>
      </w:r>
    </w:p>
    <w:p w14:paraId="0F6C36B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ด้วยการนำภาพลักษณ์ของพระเจ้าและพระมารดาผู้บริสุทธิ์ที่สุดของพระองค์ ภาพลักษณ์ของเหล่าทูตสวรรค์และนักบุญ รวมถึงเหตุการณ์ศักดิ์สิทธิ์ต่าง ๆ จากประวัติศาสตร์พันธสัญญาเดิมและพันธสัญญาใหม่มาปรากฏต่อหน้าเรา ภาพศักดิ์สิทธิ์จึงเตือนให้เราจดจำถึงบุคคลต้นแบบที่ปรากฏบนภาพเหล่านั้นอย่างชัดเจน และในขณะเดียวกันยังเตือนให้เราจดจำถึงการประทานพระคุณอันนับไม่ถ้วนที่พวกเขาได้กระทำและยังคงกระทำเพื่อเรา ถึงความสัมพันธ์ที่เราควรมีกับพวกเขา ถึงการกระทำอันสูงส่งแห่งความศรัทธาที่พวกเขาได้ทิ้งไว้ให้เราเป็นแบบอย่างให้ปฏิบัติตาม; และด้วยวิธีนี้ พวกมันจึงปลุกเร้าและหล่อเลี้ยงในใจเราด้วยจิตวิญญาณแห่งความเชื่อ ความหวัง ความรัก และแท้จริงแล้ว คุณธรรมคริสเตียนทั้งปวง ในความหมายนี้ ภาพศักดิ์สิทธิ์ ตามที่ผู้โบราณกล่าวไว้ ก็เปรียบเสมือนหนังสือ ที่ทุกคนสามารถเข้าถึงได้และเข้าใจได้ง่าย ไม่ว่าจะมีการศึกษาหรือไม่ มีการเขียนขึ้นไม่ใช่ด้วยตัวอักษร แต่ด้วยใบหน้าและวัตถุ</w:t>
      </w:r>
      <w:r>
        <w:rPr>
          <w:rStyle w:val="FootnoteReference"/>
        </w:rPr>
        <w:footnoteReference w:id="1859"/>
      </w:r>
      <w:r w:rsidRPr="006A21F9">
        <w:rPr>
          <w:lang w:val="ru-RU"/>
        </w:rPr>
        <w:t xml:space="preserve"> และ ‘หนังสือ’ เหล่านี้สามารถมีผลกระทบต่อเราได้อย่างลึกซึ้งยิ่งกว่าหนังสือทั่วไป: เพราะเมื่อเราอ่านหรือฟังเรื่องราวที่เขียนไว้เกี่ยวกับบุคคลหรือสิ่งต่าง ๆ เรามักจินตนาการว่าพวกเขาอยู่ห่างไกลจากเรา และเพียงแต่คิดถึงพวกเขาเท่านั้น; แต่ในทางตรงกันข้าม เมื่อเรามองดูภาพจริงของบุคคลและสิ่งต่าง ๆ เราเห็นพวกมันราวกับมีชีวิตอยู่ตรงหน้าเรา และถูกดึงดูดใจทันทีและโดยตรง ตัวอย่างของมารีแห่งอียิปต์ ซึ่งเมื่อครั้งหนึ่งได้พบภาพไอคอนของพระมารดาของพระเจ้า ที่เปล่งประกายด้วยความบริสุทธิ์และความบริสุทธิ์ทางศีลธรรม จนเธอรู้สึกสะเทือนใจอย่างลึกซึ้ง จนตัดสินใจทันทีที่จะละทิ้งวิถีชีวิตที่เสื่อมทรามในอดีตและหันมาหาพระเจ้า — เช่นเดียวกับตัวอย่างของเจ้าชายวลาดิมีร์ผู้ยิ่งใหญ่ของเรา ซึ่งรู้สึกสะเทือนใจอย่างลึกซึ้งจากภาพการพิพากษาครั้งสุดท้าย — เป็นหลักฐานที่ชัดเจนในเรื่องนี้</w:t>
      </w:r>
      <w:r>
        <w:rPr>
          <w:rStyle w:val="FootnoteReference"/>
        </w:rPr>
        <w:footnoteReference w:id="1860"/>
      </w:r>
    </w:p>
    <w:p w14:paraId="457ABBE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ผู้ที่คัดค้านการเคารพภาพไอคอนศักดิ์สิทธิ์มักยกข้อโต้แย้งดังต่อไปนี้ขึ้นมาเป็นพิเศษ:</w:t>
      </w:r>
    </w:p>
    <w:p w14:paraId="10876F14" w14:textId="77777777" w:rsidR="00BE1885" w:rsidRPr="006A21F9" w:rsidRDefault="00BE1885" w:rsidP="00BE1885">
      <w:pPr>
        <w:ind w:firstLine="708"/>
        <w:rPr>
          <w:i/>
          <w:iCs/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“พระเจ้าเองได้ห้ามการเคารพบูชาทุกสิ่งเป็นรูปเคารพและภาพเมื่อพระองค์ทรงบัญชาว่า: </w:t>
      </w:r>
      <w:r w:rsidRPr="006A21F9">
        <w:rPr>
          <w:i/>
          <w:iCs/>
          <w:lang w:val="ru-RU"/>
        </w:rPr>
        <w:t>‘เจ้าอย่าทำรูปเคารพหรือภาพใด ๆ ของสิ่งที่อยู่บนฟ้าเบื้องบน หรือบนดินเบื้องล่าง หรือในน้ำใต้ดิน; เจ้าอย่าก้มกราบหรือบูชาสิ่ง</w:t>
      </w:r>
      <w:r w:rsidRPr="006A21F9">
        <w:rPr>
          <w:lang w:val="ru-RU"/>
        </w:rPr>
        <w:t xml:space="preserve">เหล่านั้น’ (อพยพ 20:4–5).” อย่างไรก็ตาม เพื่อเข้าใจคำพูดเหล่านี้อย่างถูกต้อง </w:t>
      </w:r>
      <w:r w:rsidRPr="006A21F9">
        <w:rPr>
          <w:lang w:val="ru-RU"/>
        </w:rPr>
        <w:lastRenderedPageBreak/>
        <w:t xml:space="preserve">ต้องพิจารณาในบริบททั้งหมดของข้อความ ซึ่งมีเนื้อหาดังต่อไปนี้: </w:t>
      </w:r>
      <w:r w:rsidRPr="006A21F9">
        <w:rPr>
          <w:i/>
          <w:iCs/>
          <w:lang w:val="ru-RU"/>
        </w:rPr>
        <w:t xml:space="preserve">‘เราคือพระเจ้าพระเจ้าของเจ้า ผู้ได้นำเจ้าออกจากแผ่นดินอียิปต์ ออกจากบ้านแห่งความเป็นทาส; เจ้าอย่ามีพระเจ้าอื่นใดอยู่เบื้องหน้าเรา “เจ้าอย่าทำรูปเคารพหรือรูปใดๆ ของสิ่งที่มีอยู่ในท้องฟ้าเบื้องบน หรือบนแผ่นดินเบื้องล่าง หรือในน้ำใต้แผ่นดิน; เจ้าอย่าก้มกราบหรือบูชาสิ่งเหล่านั้น เพราะเราคือพระเจ้าพระเจ้าของเจ้า เป็นพระเจ้าที่หวงแหน </w:t>
      </w:r>
      <w:r w:rsidRPr="006A21F9">
        <w:rPr>
          <w:lang w:val="ru-RU"/>
        </w:rPr>
        <w:t>(อพยพ 20:2–5).”เป็นที่ชัดเจนว่า</w:t>
      </w:r>
      <w:r w:rsidRPr="006A21F9">
        <w:rPr>
          <w:i/>
          <w:iCs/>
          <w:lang w:val="ru-RU"/>
        </w:rPr>
        <w:t>พระเจ้าทรงห้ามไว้ก่อนอื่น คือการสร้างรูปเคารพและรูปใดๆ ที่แทนสิ่งอื่นใดที่เป็นพระเจ้าเทียมเท็จ; และประการที่สอง คือการก้มกราบหรือบูชาสิ่งเหล่านั้นในลักษณะที่เป็นการบูชา</w:t>
      </w:r>
      <w:r w:rsidRPr="006A21F9">
        <w:rPr>
          <w:lang w:val="ru-RU"/>
        </w:rPr>
        <w:t>พระเจ้าโดยเฉพาะ ซึ่งเป็นการกระทำที่พระเจ้าทรงห้ามไว้ (อพยพ 20:2–5) ชัดเจนว่าพระเจ้าทรงห้ามไว้ที่นี่ ประการแรก คือ การสร้างรูปเคารพและรูปจำลองของเทพเจ้าอื่น ๆ ที่เท็จ และประการที่สอง คือ การนมัสการและบูชารูปจำลองเหล่านี้ด้วยวิธีที่เหมาะสมกับพระเจ้าแต่เพียงผู้เดียว ซึ่งควรเป็นของพระองค์แต่เพียงผู้เดียว แต่เราสร้างและใช้ภาพศักดิ์สิทธิ์ไม่ใช่เพื่อเทพเท็จ แต่เพื่อพระเจ้าที่แท้จริงและนักบุญของพระองค์ ซึ่งพระองค์ประทับอยู่ภายในพวกเขา; เราบูชาและให้เกียรติภาพศักดิ์สิทธิ์ ไม่ใช่ในฐานะเทพหรือรูปเคารพ แต่เพียงในความหมายเชิงสัมพันธ์เท่านั้น คือการนำความเคารพของเราไปยังต้นแบบที่ปรากฏในภาพเหล่านั้น ในความหมายนี้ พระเจ้าไม่เพียงแต่ไม่ห้ามการใช้และการเคารพภาพศักดิ์สิทธิ์ แต่ตรงกันข้าม ดังที่เราได้เห็น พระเจ้ายังทรงบัญชาให้ทำด้วย โดยทรงสั่งให้โมเสสสร้างหีบพันธสัญญา — ซึ่งทำหน้าที่เป็นสัญลักษณ์ที่มองเห็นได้ของการประทับอยู่ของพระเยโฮวาห์สำหรับชาวอิสราเอล — เพื่อวางภาพของเครูบสององค์ในที่บริสุทธิ์ที่สุด, เพื่อประดับม่านและผนังของพลับพลาด้วยภาพที่คล้ายกัน เพื่อเผาธูปต่อหน้าหีบพันธสัญญาและม่าน เพื่อจุดตะเกียง และอื่นๆ อีกมากมาย</w:t>
      </w:r>
    </w:p>
    <w:p w14:paraId="36BD03C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“ผู้บูชาพระเจ้าโบราณได้วิพากษ์วิจารณ์คริสเตียนว่าไม่มีรูปเคารพศักดิ์สิทธิ์ในหมู่พวกเขา — และผู้ปกป้องศาสนาคริสต์ก็ไม่ได้ปฏิเสธคำวิพากษ์วิจารณ์นี้ โดยชี้ให้เห็นว่ารูปเคารพของพระเจ้าถูกจารึกไว้ในจิตวิญญาณของมนุษย์เอง”</w:t>
      </w:r>
      <w:r>
        <w:rPr>
          <w:rStyle w:val="FootnoteReference"/>
        </w:rPr>
        <w:footnoteReference w:id="1861"/>
      </w:r>
      <w:r w:rsidRPr="006A21F9">
        <w:rPr>
          <w:lang w:val="ru-RU"/>
        </w:rPr>
        <w:t xml:space="preserve"> อย่างไรก็ตาม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ผู้บูชาเทพเจ้าต่างศาสนาได้วิพากษ์วิจารณ์คริสเตียนโดยเฉพาะอย่างยิ่งเพราะไม่มีรูปเคารพหรือรูปปั้น (</w:t>
      </w:r>
      <w:r w:rsidRPr="001E4083">
        <w:t>simulacra</w:t>
      </w:r>
      <w:r w:rsidRPr="006A21F9">
        <w:rPr>
          <w:lang w:val="ru-RU"/>
        </w:rPr>
        <w:t xml:space="preserve">) เช่นที่ผู้บูชาเทพเจ้าต่างศาสนาครอบครอง — ในขณะที่ไอคอนของคริสเตียนนั้นไม่เหมือนกับรูปเคารพ; —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พวกเขาวิพากษ์วิจารณ์คริสเตียนเพราะคริสเตียนไม่มีรูปปั้นที่เป็นที่รู้จัก (</w:t>
      </w:r>
      <w:r w:rsidRPr="001E4083">
        <w:t>nota</w:t>
      </w:r>
      <w:r w:rsidRPr="006A21F9">
        <w:rPr>
          <w:lang w:val="ru-RU"/>
        </w:rPr>
        <w:t xml:space="preserve">) หรือมองเห็นได้ แต่กลับพยายามซ่อนวัตถุที่พวกเขาเคารพบูชาอยู่เสมอ — และสิ่งนี้ไม่ได้หมายความว่าคริสเตียนไม่มีภาพใดๆ เลย;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ในเวลาเดียวกัน ผู้ไม่เชื่อในพระเจ้ายังวิพากษ์วิจารณ์คริสเตียนด้วยข้อกล่าวหาว่าไม่มีวัดหรือแท่นบูชา — แต่เนื่องจากข้อกล่าวหาหลังนี้เป็นเท็จโดยสิ้นเชิง จึงสรุปได้ว่าข้อวิพากษ์วิจารณ์แรกนั้นก็ไม่ยุติธรรมเช่นกัน;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เมื่อตอบโต้ข้อกล่าวหาเหล่านี้จากชาวเพเกิน ผู้ปกป้องศาสนาคริสต์ แม้จะนิ่งเงียบเกี่ยวกับเรื่องภาพศักดิ์สิทธิ์ของคริสต์ ก็ยังคงนิ่งเงียบเกี่ยวกับเรื่องโบสถ์และแท่นบูชาของคริสต์ด้วย แม้ว่า สิ่งหลังนี้จะไม่มีข้อสงสัยว่ามีอยู่จริง;</w:t>
      </w:r>
      <w:r>
        <w:rPr>
          <w:rStyle w:val="FootnoteReference"/>
        </w:rPr>
        <w:footnoteReference w:id="1862"/>
      </w:r>
      <w:r w:rsidRPr="006A21F9">
        <w:rPr>
          <w:lang w:val="ru-RU"/>
        </w:rPr>
        <w:t xml:space="preserve"> แน่นอนว่าพวกเขาเลือกที่จะนิ่งเงียบ เพราะไม่ต้องการเปิดเผยจุดยืนของตนต่อศัตรู หรือเปิดเผยวัตถุศักดิ์สิทธิ์ที่คริสตจักรกำลังซ่อนเร้นอยู่ในขณะนั้น</w:t>
      </w:r>
    </w:p>
    <w:p w14:paraId="0C475F1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>) “ครูผู้สอนโบราณของคริสตจักรถือว่าการเคารพภาพไอคอนเป็นอาชญากรรมที่กระทำโดยพวกนอกรีต—พวกกโนสติกส์และผู้ติดตามคาร์โปเครตส์”</w:t>
      </w:r>
      <w:r>
        <w:rPr>
          <w:rStyle w:val="FootnoteReference"/>
        </w:rPr>
        <w:footnoteReference w:id="1863"/>
      </w:r>
      <w:r w:rsidRPr="006A21F9">
        <w:rPr>
          <w:lang w:val="ru-RU"/>
        </w:rPr>
        <w:t xml:space="preserve"> แต่สิ่งที่ครูผู้สอนในสมัยโบราณถือว่าเป็นการกระทำผิดของกลุ่มผู้นับถือความเชื่อผิดที่กล่าวถึงข้างต้นนั้น ไม่ใช่การเคารพภาพไอคอน แต่เป็นการที่กลุ่มผู้นับถือความเชื่อผิดเหล่านี้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เคารพภาพของโฮเมอร์, พีทาโกรัส, เพลโต และอริสโตเติล; และยิ่งไปกว่านั้น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ได้มอบเกียรติศักดิ์สิทธิ์ให้แก่ภาพเหล่านี้ทั้งหมดตามพิธีกรรมของชาวเพเกิน และด้วยเหตุนี้จึงตกอยู่ในภาวะบูชาภาพลวง” However, </w:t>
      </w:r>
      <w:r w:rsidRPr="006A21F9">
        <w:rPr>
          <w:lang w:val="ru-RU"/>
        </w:rPr>
        <w:lastRenderedPageBreak/>
        <w:t>สิ่งที่ครูผู้สอนในสมัยโบราณถือว่าเป็นการกระทำผิดของกลุ่มผู้นับถือศาสนาผิดเหล่านี้ ไม่ใช่การเคารพภาพไอคอน แต่เป็นความจริงที่ว่ากลุ่มผู้นับถือศาสนาผิดเหล่านี้ — a</w:t>
      </w:r>
      <w:r w:rsidRPr="006A21F9">
        <w:rPr>
          <w:b/>
          <w:bCs/>
          <w:lang w:val="ru-RU"/>
        </w:rPr>
        <w:t>) ได้เคารพภาพของโฮเมอร์ พีทาโกรัส</w:t>
      </w:r>
      <w:r w:rsidRPr="006A21F9">
        <w:rPr>
          <w:lang w:val="ru-RU"/>
        </w:rPr>
        <w:t>,</w:t>
      </w:r>
      <w:r>
        <w:rPr>
          <w:rStyle w:val="FootnoteReference"/>
        </w:rPr>
        <w:footnoteReference w:id="1864"/>
      </w:r>
    </w:p>
    <w:p w14:paraId="291693E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>) “หนึ่งในสภาคริสตจักรของสเปน คือ สภาเอลวิรา (Council of Elvira) ซึ่งจัดขึ้นในปี ค.ศ. 305 ได้ห้ามอย่างชัดเจนการใช้ภาพไอคอนในโบสถ์ ตามกฎข้อที่ 36”</w:t>
      </w:r>
      <w:r>
        <w:rPr>
          <w:rStyle w:val="FootnoteReference"/>
        </w:rPr>
        <w:footnoteReference w:id="1865"/>
      </w:r>
      <w:r w:rsidRPr="006A21F9">
        <w:rPr>
          <w:lang w:val="ru-RU"/>
        </w:rPr>
        <w:t xml:space="preserve"> อย่างไรก็ตาม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ก่อนอื่นและสำคัญที่สุด กฎข้อนี้ย่อมตั้งอยู่บนสมมติฐานว่าภาพไอคอนถูกใช้ในโบสถ์ในช่วงเวลานั้น;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กฎนี้ห้ามการวาดภาพบนผนังโบสถ์ของสิ่งที่คริสตชนบูชา (</w:t>
      </w:r>
      <w:r w:rsidRPr="001E4083">
        <w:t>quod</w:t>
      </w:r>
      <w:r w:rsidRPr="003B5777">
        <w:rPr>
          <w:lang w:val="ru-RU"/>
        </w:rPr>
        <w:t xml:space="preserve"> </w:t>
      </w:r>
      <w:r w:rsidRPr="001E4083">
        <w:t>colitur</w:t>
      </w:r>
      <w:r w:rsidRPr="003B5777">
        <w:rPr>
          <w:lang w:val="ru-RU"/>
        </w:rPr>
        <w:t xml:space="preserve"> </w:t>
      </w:r>
      <w:r w:rsidRPr="001E4083">
        <w:t>et</w:t>
      </w:r>
      <w:r w:rsidRPr="003B5777">
        <w:rPr>
          <w:lang w:val="ru-RU"/>
        </w:rPr>
        <w:t xml:space="preserve"> </w:t>
      </w:r>
      <w:r w:rsidRPr="001E4083">
        <w:t>adoratur</w:t>
      </w:r>
      <w:r w:rsidRPr="006A21F9">
        <w:rPr>
          <w:lang w:val="ru-RU"/>
        </w:rPr>
        <w:t>) นั่นคือ ตามที่สันนิษฐานไว้</w:t>
      </w:r>
      <w:r>
        <w:rPr>
          <w:rStyle w:val="FootnoteReference"/>
        </w:rPr>
        <w:footnoteReference w:id="1866"/>
      </w:r>
      <w:r w:rsidRPr="006A21F9">
        <w:rPr>
          <w:lang w:val="ru-RU"/>
        </w:rPr>
        <w:t xml:space="preserve"> การวาดภาพพระเจ้าในสาระแท้ของพระองค์ ซึ่งมองไม่เห็นและบรรยายไม่ได้;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อย่างไรก็ตาม ไม่ใช่เรื่องที่ไม่น่าเชื่อที่จะเสนอว่ากฎนี้ถูกตราขึ้นโดยพิจารณาถึงสถานการณ์ของสถานที่และช่วงเวลา: ในสเปน การ迫害ของดิโอคลีเทียนกำลังเกิดขึ้นอย่างรุนแรงในขณะนั้น และผู้ไม่เชื่อในพระเจ้ามักบุกเข้าโบสถ์คริสต์เพื่อทำลายภาพศักดิ์สิทธิ์ของพระเจ้าและนักบุญของพระองค์ — เพื่อป้องกันสิ่งนี้ กฎดังกล่าวจึงถูกนำมาใช้ชั่วคราว</w:t>
      </w:r>
      <w:r>
        <w:rPr>
          <w:rStyle w:val="FootnoteReference"/>
        </w:rPr>
        <w:footnoteReference w:id="1867"/>
      </w:r>
    </w:p>
    <w:p w14:paraId="6234A30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185F9139" w14:textId="77777777" w:rsidR="00BE1885" w:rsidRPr="006A21F9" w:rsidRDefault="00BE1885" w:rsidP="00BE1885">
      <w:pPr>
        <w:pStyle w:val="Heading5"/>
        <w:rPr>
          <w:lang w:val="ru-RU"/>
        </w:rPr>
      </w:pPr>
      <w:bookmarkStart w:id="1142" w:name="_Toc133143034"/>
      <w:bookmarkStart w:id="1143" w:name="_Toc133166391"/>
      <w:bookmarkStart w:id="1144" w:name="_Toc182221601"/>
      <w:bookmarkStart w:id="1145" w:name="_Toc238453168"/>
      <w:bookmarkStart w:id="1146" w:name="_Toc238453968"/>
      <w:bookmarkStart w:id="1147" w:name="_Toc238576193"/>
      <w:r w:rsidRPr="006A21F9">
        <w:rPr>
          <w:bCs/>
          <w:lang w:val="ru-RU"/>
        </w:rPr>
        <w:t>§257.</w:t>
      </w:r>
      <w:r w:rsidRPr="006A21F9">
        <w:rPr>
          <w:lang w:val="ru-RU"/>
        </w:rPr>
        <w:t xml:space="preserve"> รางวัลของผู้ทำบาป: </w:t>
      </w:r>
      <w:r w:rsidRPr="006A21F9">
        <w:rPr>
          <w:bCs/>
          <w:lang w:val="ru-RU"/>
        </w:rPr>
        <w:t xml:space="preserve">a) </w:t>
      </w:r>
      <w:r w:rsidRPr="006A21F9">
        <w:rPr>
          <w:lang w:val="ru-RU"/>
        </w:rPr>
        <w:t>การลงโทษของพวกเขาในฮาเดส</w:t>
      </w:r>
      <w:bookmarkEnd w:id="1142"/>
      <w:bookmarkEnd w:id="1143"/>
      <w:bookmarkEnd w:id="1144"/>
      <w:bookmarkEnd w:id="1145"/>
      <w:bookmarkEnd w:id="1146"/>
      <w:bookmarkEnd w:id="1147"/>
    </w:p>
    <w:p w14:paraId="2553025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เช่นเดียวกับผู้ชอบธรรม ที่ทันทีหลังการตายของร่างกายและการพิพากษาส่วนบุคคลของพวกเขา จิตวิญญาณของพวกเขาจะขึ้นสู่สวรรค์และได้รับความสุขนิรันดร์ ผู้มีบาปก็จากไปพร้อมกับจิตวิญญาณของพวกเขาสู่นรก — สถานที่แห่งความเศร้าโศกและความทุกข์ทรมาน; แต่เช่นเดียวกับที่ผู้ชอบธรรมยังไม่ได้รับความสุขนิรันดร์อย่างสมบูรณ์ ผู้มีบาปก็ยังไม่ได้รับความทุกข์ทรมานอย่างสมบูรณ์จนกว่าจะถึงวันพิพากษาครั้งสุดท้าย</w:t>
      </w:r>
    </w:p>
    <w:p w14:paraId="7C8D73C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ผู้มีบาป ทันทีหลังความตายและการพิพากษาส่วนบุคคล จะนำวิญญาณของตนไปยังสถานที่แห่งความเศร้าโศกและความทุกข์ระทม</w:t>
      </w:r>
    </w:p>
    <w:p w14:paraId="599FB7F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พระคริสต์ผู้เป็นพระผู้ช่วยให้รอดเองได้ประกาศความจริงนี้ไว้ ก่อนอื่น เมื่อพระองค์ตรัสว่า: </w:t>
      </w:r>
      <w:r w:rsidRPr="006A21F9">
        <w:rPr>
          <w:i/>
          <w:iCs/>
          <w:lang w:val="ru-RU"/>
        </w:rPr>
        <w:t>‘อย่ากลัวผู้ที่ฆ่ากายได้ แต่หลังจากนั้นทำสิ่งอื่นไม่ได้อีก; แต่เราจะบอกท่านว่าควรกลัวผู้ใด: จงกลัวผู้ที่หลังจากฆ่าแล้ว ยังสามารถโยนลงนรกเกเฮนนา</w:t>
      </w:r>
      <w:r w:rsidRPr="006A21F9">
        <w:rPr>
          <w:lang w:val="ru-RU"/>
        </w:rPr>
        <w:t xml:space="preserve">ได้’ (ลูกา 12:4–5) และประการที่สอง ซึ่งชัดเจนยิ่งขึ้น ในคำอุปมาเรื่องคนรวยกับลาซารัส: </w:t>
      </w:r>
      <w:r w:rsidRPr="006A21F9">
        <w:rPr>
          <w:i/>
          <w:iCs/>
          <w:lang w:val="ru-RU"/>
        </w:rPr>
        <w:t>คนขอทานนั้นตายแล้วถูกทูตสวรรค์พาไปอยู่ในอ้อมอกของอับราฮัม ส่วนคนรวยก็ตายเช่นกัน และพวกเขาฝังศพเขา และในฮาเดส ขณะที่เขากำลังทุกข์ทรมาน เขาได้เงยหน้าขึ้นและเห็นอับราฮัมอยู่ไกลๆ พร้อมกับลาซารัสในอ้อมอกของอับราฮัม; แล้วเขาก็ร้องขึ้นว่า: ‘พ่ออับราฮัม! “โปรดเมตตาข้าด้วย และส่งลาซารัสมาจุ่มปลายนิ้วของเขาลงในน้ำเพื่อทำให้ลิ้นของข้าเย็นลง เพราะข้ากำลังทุกข์ทรมานในเปลวไฟนี้” แต่อับราฮัมกล่าวว่า “ลูกเอ๋ย จงจำไว้ว่าเจ้าได้รับสิ่งดี ๆ ในชีวิตของเจ้า ในขณะที่ลาซารัสได้รับสิ่งชั่วร้าย; และตอนนี้เขาได้รับความสบายใจอยู่ที่นี่ ส่วนเจ้ากำลังทุกข์ทรมานอยู่</w:t>
      </w:r>
      <w:r w:rsidRPr="006A21F9">
        <w:rPr>
          <w:lang w:val="ru-RU"/>
        </w:rPr>
        <w:t>” (ลูกา 16:22–25)</w:t>
      </w:r>
    </w:p>
    <w:p w14:paraId="5F625A5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คริสตจักรออร์โธดอกซ์ศักดิ์สิทธิ์ได้ยึดมั่นในความจริงนี้มาโดยตลอด และประกาศมันผ่านคำพูดของบรรดาผู้นำทางศาสนา ตัวอย่างเช่น คำพูดของ</w:t>
      </w:r>
    </w:p>
    <w:p w14:paraId="5B2FEDD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นักบุญจัสตินผู้เป็นมรณสักขี: ‘ท่านจะไม่ทำบาปต่อบรรพบุรุษของเรา (ผู้เสียชีวิตในความเชื่อแบบนอกรีต) แม้แต่น้อย หากท่านตกลงที่จะอยู่ฝ่ายที่ตรงข้ามกับความผิดพลาดของพวกเขาในตอนนี้ “พวกเขาตอนนี้ไม่ต้องสงสัยเลยว่ากำลังถูกทรมานด้วยความสำนึกผิดที่มาช้าในฮาเดส; และหากเป็นไปได้ที่พวกเขาจะแจ้งให้ท่านทราบจากที่นั่นว่าสิ่งที่เกิดขึ้นกับพวกเขาหลังจากการสิ้นสุดชีวิตนี้ ท่านจะได้เรียนรู้อย่างแท้จริงว่าความชั่วร้ายใดที่พวกเขาต้องการปกป้องท่านให้พ้นจากมัน”</w:t>
      </w:r>
      <w:r>
        <w:rPr>
          <w:rStyle w:val="FootnoteReference"/>
        </w:rPr>
        <w:footnoteReference w:id="1868"/>
      </w:r>
    </w:p>
    <w:p w14:paraId="58C3C96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นักบุญไซพรีอัน: “ผู้ใดที่เมื่อจากโลกนี้ไป จะต้องทนทุกข์ทรมานจากเปลวเพลิงนิรันดร์ที่ไม่หยุดยั้ง จงกลัวความตาย… ผู้ชอบธรรมถูกเรียกให้ได้รับความเย็นสบาย ส่วนผู้ทำบาปถูกนำตัวไปรับการลงโทษ”</w:t>
      </w:r>
      <w:r>
        <w:rPr>
          <w:rStyle w:val="FootnoteReference"/>
        </w:rPr>
        <w:footnoteReference w:id="1869"/>
      </w:r>
    </w:p>
    <w:p w14:paraId="6A11BFF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ฮิลารี: “ความโกรธนั้นไม่ใช่ความโกรธที่ไร้เหตุผล เมื่อคนชั่วถูกทำลายจากทางของผู้ชอบธรรม (สดุดี 2:12); อย่าให้ใครถูกหลอกลวงด้วยความล่าช้าของการลงโทษ เนื่องจากความช้าของการพิพากษา ความโกรธเกรี้ยวจะลุกโชนขึ้นในไม่ช้า (สดุดี 2:13): เพราะผู้แก้แค้นแห่งนรกจะรับเราไปหาพระองค์ทันที และเมื่อเราจากร่างนี้ไป หากเราใช้ชีวิตเช่นนี้ เราจะพินาศทันทีจากทางของผู้ชอบธรรม คนรวยและคนขอทานในพระวรสารเป็นพยานให้เรา: ในจำนวนนี้ คนหนึ่งถูกทูตสวรรค์นำไปยังที่อยู่ของผู้ได้รับพรและในอ้อมอกของอับราฮัม ส่วนอีกคนถูกนำเข้าสู่ดินแดนแห่งการลงโทษทันที และการลงโทษนี้เกิดขึ้นกับผู้ล่วงลับอย่างรวดเร็วจนพี่น้องของเขายังมีชีวิตอยู่ ที่นั่นไม่มีความล่าช้าหรือความช้าเลย…”</w:t>
      </w:r>
      <w:r>
        <w:rPr>
          <w:rStyle w:val="FootnoteReference"/>
        </w:rPr>
        <w:footnoteReference w:id="1870"/>
      </w:r>
    </w:p>
    <w:p w14:paraId="45FE613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นักบุญเอเฟรมชาวซีเรีย: “เมื่อชีวิตของผู้มีบาปสิ้นสุดลงแล้ว ทูตสวรรค์ที่น่าสะพรึงกลัวจะถูกส่งมาเพื่อรับวิญญาณของเขา โดยกล่าวว่า: ‘การเดินทางของคุณในชีวิตนี้ได้สิ้นสุดลงแล้ว; ไปสู่โลกอื่นเถิด ไปสู่ที่ของคุณ’ และหลังจากนั้น เขาจะทิ้งความสุขของชีวิตนี้ไว้เบื้องหลัง ซึ่งเขาเคยคิดว่าจะได้เพลิดเพลินไปตลอดกาล และถูกนำตัวไปโดยทูตสวรรค์ชั่วร้าย เขาจะไปยังสถานที่แห่งความทรมาน; และเมื่อเห็นสถานที่นั้น เขาจะรู้สึกหวาดกลัวอย่างรุนแรง จะใช้มือปิดหน้า มองไปทางนี้ทางนั้น และพยายามจะหนีไป แต่การหนีนั้นเป็นไปไม่ได้ เพราะผู้ที่นำเขาไปนั้นผูกมัดเขาไว้อย่างแน่นหนา แล้วทูตสวรรค์ที่จับเขาไว้จะกล่าวกับเขาว่า: ‘ทำไมเจ้าถึงเต็มไปด้วยความกลัว ผู้ทุกข์ระทม? สิ่งใดทำให้เจ้ากังวล สิ่งใดทำให้เจ้าเศร้าโศก? เจ้ากลัวสิ่งใด วิญญาณที่น่าสงสาร? ทำไมเจ้าถึงสั่นสะท้าน ผู้ทุกข์ระทม? เจ้าเองที่เตรียมสถานที่นี้ไว้สำหรับตัวเอง เก็บเกี่ยวสิ่งที่เจ้าได้หว่านไว้’</w:t>
      </w:r>
      <w:r>
        <w:rPr>
          <w:rStyle w:val="FootnoteReference"/>
        </w:rPr>
        <w:footnoteReference w:id="1871"/>
      </w:r>
    </w:p>
    <w:p w14:paraId="4AE53A5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นักบุญเจมส์แห่งนิซิบิส: “ความเชื่อของเราสอนว่า เมื่อคนตายลง วิญญาณของผู้ชอบธรรมจะไปหาพระเจ้า ส่วนวิญญาณของผู้ชั่วร้ายจะไปสู่นรกเกเฮนนา”</w:t>
      </w:r>
      <w:r>
        <w:rPr>
          <w:rStyle w:val="FootnoteReference"/>
        </w:rPr>
        <w:footnoteReference w:id="1872"/>
      </w:r>
    </w:p>
    <w:p w14:paraId="56FB61D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นักบุญบาซิลผู้ยิ่งใหญ่: “ความตายไม่ใช่ความชั่ว: เพราะใครจะเรียกความตายของผู้ทำบาปว่าเป็นความชั่วได้? สำหรับเขา การจากโลกนี้ไปคือจุดเริ่มต้นของความทุกข์ทรมานในฮาเดส”</w:t>
      </w:r>
      <w:r>
        <w:rPr>
          <w:rStyle w:val="FootnoteReference"/>
        </w:rPr>
        <w:footnoteReference w:id="1873"/>
      </w:r>
      <w:r w:rsidRPr="006A21F9">
        <w:rPr>
          <w:lang w:val="ru-RU"/>
        </w:rPr>
        <w:t xml:space="preserve"> </w:t>
      </w:r>
      <w:r w:rsidRPr="006A21F9">
        <w:rPr>
          <w:i/>
          <w:iCs/>
          <w:lang w:val="ru-RU"/>
        </w:rPr>
        <w:t xml:space="preserve">“อย่าให้ใครหลอกลวงท่านด้วยคำพูดที่ว่างเปล่า </w:t>
      </w:r>
      <w:r w:rsidRPr="006A21F9">
        <w:rPr>
          <w:lang w:val="ru-RU"/>
        </w:rPr>
        <w:t>(เอเฟซัส 5:6) เพราะ</w:t>
      </w:r>
      <w:r w:rsidRPr="006A21F9">
        <w:rPr>
          <w:i/>
          <w:iCs/>
          <w:lang w:val="ru-RU"/>
        </w:rPr>
        <w:t xml:space="preserve">ความพินาศจะมาหาพวกเขาอย่างกะทันหัน </w:t>
      </w:r>
      <w:r w:rsidRPr="006A21F9">
        <w:rPr>
          <w:lang w:val="ru-RU"/>
        </w:rPr>
        <w:t>(1 เทสซาโลนิกา 5:3) และภัยพิบัติจะถาโถมเข้าหาพวกเขาดั่งพายุ ทูตสวรรค์ที่น่าสะพรึงกลัวจะมา นำและลากวิญญาณของคุณไปด้วยกำลัง — ถูกผูกมัดด้วยบาป มักหันกลับไปมองสิ่งที่ทิ้งไว้เบื้องหลังที่นี่ และร้องไห้อย่างเงียบๆ เพราะเครื่องมือแห่งการร้องไห้ได้เงียบไปแล้ว — โอ้ คุณจะทรมานตัวเองอย่างไร! คุณจะลุกขึ้นได้อย่างไร เมื่อเห็นความรุ่งเรืองของผู้ชอบธรรมในพิธีแจกรางวัลอันศักดิ์สิทธิ์ และความร้างเปล่าของผู้มีบาปในความมืดมิดที่สุด? คุณจะพูดอะไรในตอนนั้น — ในความทุกข์ทรมานของหัวใจคุณ? อนิจจา ข้าพเจ้าที่ไม่ได้สลัดทิ้งภาระหนักอึ้งแห่งบาปเมื่อมันยังง่ายที่จะวางลง แต่กลับนำกองความชั่วร้ายเหล่านี้มาทับถมตัวเอง! อนิจจา ข้าพเจ้าที่ไม่ได้ชำระล้างความมลทิน แต่บัดนี้กลับถูกประทับตราด้วยบาป! บัดนี้ข้าพเจ้าอยากอยู่กับเหล่าทูตสวรรค์; บัดนี้ข้าพเจ้าอยากเพลิดเพลินกับพรสวรรค์แห่งสวรรค์ โอ้ ความคิดอันหลอกลวงของข้า! เพื่อความสุขชั่วครู่ของบาป ข้าต้องทนทุกข์ทรมานนิรันดร์; เพื่อความสุขของเนื้อหนัง ข้าถูกส่งลงสู่ไฟแล้ว”</w:t>
      </w:r>
      <w:r>
        <w:rPr>
          <w:rStyle w:val="FootnoteReference"/>
        </w:rPr>
        <w:footnoteReference w:id="1874"/>
      </w:r>
    </w:p>
    <w:p w14:paraId="04E526D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ผู้ต่อไปนี้ก็ได้สอนเรื่องนี้เช่นกัน: เทอร์ทูลเลียน (Tertullian), เคลเมนต์แห่งอเล็กซานเดรีย (Clement of Alexandria), นักบุญเกรกอรีแห่งนิสซา (St Gregory of Nyssa),</w:t>
      </w:r>
      <w:r>
        <w:rPr>
          <w:rStyle w:val="FootnoteReference"/>
        </w:rPr>
        <w:footnoteReference w:id="1875"/>
      </w:r>
      <w:r w:rsidRPr="006A21F9">
        <w:rPr>
          <w:lang w:val="ru-RU"/>
        </w:rPr>
        <w:t xml:space="preserve"> เจอโรม (Jerome),</w:t>
      </w:r>
      <w:r>
        <w:rPr>
          <w:rStyle w:val="FootnoteReference"/>
        </w:rPr>
        <w:footnoteReference w:id="1876"/>
      </w:r>
      <w:r w:rsidRPr="006A21F9">
        <w:rPr>
          <w:lang w:val="ru-RU"/>
        </w:rPr>
        <w:t xml:space="preserve"> ออกัสติน (Augustine)</w:t>
      </w:r>
      <w:r>
        <w:rPr>
          <w:rStyle w:val="FootnoteReference"/>
        </w:rPr>
        <w:footnoteReference w:id="1877"/>
      </w:r>
      <w:r w:rsidRPr="006A21F9">
        <w:rPr>
          <w:lang w:val="ru-RU"/>
        </w:rPr>
        <w:t xml:space="preserve"> และผู้อื่นอีกหลายคน)</w:t>
      </w:r>
      <w:r>
        <w:rPr>
          <w:rStyle w:val="FootnoteReference"/>
        </w:rPr>
        <w:footnoteReference w:id="1878"/>
      </w:r>
    </w:p>
    <w:p w14:paraId="661090C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มีข้อมูลเพียงเล็กน้อยเท่านั้นที่สามารถกล่าวได้เกี่ยวกับสถานที่ที่วิญญาณของผู้มีบาปจะไปหลังจากวันพิพากษาเฉพาะตัว รวมถึงความทุกข์ทรมานที่พวกเขาต้องเผชิญที่นั่น</w:t>
      </w:r>
    </w:p>
    <w:p w14:paraId="248EE76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สถานที่นี้ถูกกล่าวถึงในพระคัมภีร์และในผลงานเขียนของครูผู้สอนในคริสตจักรสมัยโบราณว่า: นรก </w:t>
      </w:r>
      <w:r w:rsidRPr="006B15F8">
        <w:rPr>
          <w:lang w:val="ru-RU"/>
        </w:rPr>
        <w:t>[</w:t>
      </w:r>
      <w:r w:rsidRPr="006A21F9">
        <w:rPr>
          <w:lang w:val="ru-RU"/>
        </w:rPr>
        <w:t>(ลูกา 16:23</w:t>
      </w:r>
      <w:r w:rsidRPr="006B15F8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6B15F8">
        <w:rPr>
          <w:lang w:val="ru-RU"/>
        </w:rPr>
        <w:t>(</w:t>
      </w:r>
      <w:r w:rsidRPr="006A21F9">
        <w:rPr>
          <w:lang w:val="ru-RU"/>
        </w:rPr>
        <w:t>กิจการ 2:51)</w:t>
      </w:r>
      <w:r w:rsidRPr="006B15F8">
        <w:rPr>
          <w:lang w:val="ru-RU"/>
        </w:rPr>
        <w:t>]</w:t>
      </w:r>
      <w:r w:rsidRPr="006A21F9">
        <w:rPr>
          <w:lang w:val="ru-RU"/>
        </w:rPr>
        <w:t>, ความมืดมิดอย่างสิ้นเชิง [(มัทธิว 22:13);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(มัทธิว 25:30–46)], เรือนจำของวิญญาณ (1 เปโตร 3:18), ทะเลลึก (ลูกา 8:31), โลกใต้ดิน (ฟิลิปปี 2:11), เกเฮนนา (มัทธิว 5:22;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10:28), เตาไฟ [(มัทธิว 13:50); (ลูกา 12:2)]</w:t>
      </w:r>
      <w:r>
        <w:rPr>
          <w:rStyle w:val="FootnoteReference"/>
        </w:rPr>
        <w:footnoteReference w:id="1879"/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 xml:space="preserve">และด้วยชื่ออื่น ๆ ซึ่งทั้งหมดนี้ล้วนแสดงถึงแนวคิดเดียวกัน คือ สถานที่สำหรับวิญญาณที่จากโลกนี้ไปในขณะที่ยังอยู่ในสภาพบาป เป็นสถานที่แห่งการลงโทษและความพิโรธของพระเจ้า (คำสารภาพความเชื่อของคริสตจักรออร์โธดอกซ์, ส่วนที่ 1, คำตอบต่อคำถามที่ 68). ส่วนว่านรก หรือเกเฮนนา ตั้งอยู่ตรงไหนนั้น มีเพียงความเห็นที่แตกต่างกันเท่านั้น บางคน โดยอ้างอิงจากคำในพระคัมภีร์ </w:t>
      </w:r>
      <w:r w:rsidRPr="006B15F8">
        <w:rPr>
          <w:lang w:val="ru-RU"/>
        </w:rPr>
        <w:t>[</w:t>
      </w:r>
      <w:r w:rsidRPr="006A21F9">
        <w:rPr>
          <w:lang w:val="ru-RU"/>
        </w:rPr>
        <w:t>(กันดารวิถี 16:30–34</w:t>
      </w:r>
      <w:r w:rsidRPr="006B15F8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6B15F8">
        <w:rPr>
          <w:lang w:val="ru-RU"/>
        </w:rPr>
        <w:t>(</w:t>
      </w:r>
      <w:r w:rsidRPr="006A21F9">
        <w:rPr>
          <w:lang w:val="ru-RU"/>
        </w:rPr>
        <w:t>เอเสเคียล 26:20</w:t>
      </w:r>
      <w:r w:rsidRPr="006B15F8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6B15F8">
        <w:rPr>
          <w:lang w:val="ru-RU"/>
        </w:rPr>
        <w:t>(</w:t>
      </w:r>
      <w:r w:rsidRPr="006A21F9">
        <w:rPr>
          <w:lang w:val="ru-RU"/>
        </w:rPr>
        <w:t>เอเสเคียล 31:18</w:t>
      </w:r>
      <w:r w:rsidRPr="006B15F8">
        <w:rPr>
          <w:lang w:val="ru-RU"/>
        </w:rPr>
        <w:t xml:space="preserve">) </w:t>
      </w:r>
      <w:r w:rsidRPr="006A21F9">
        <w:rPr>
          <w:lang w:val="ru-RU"/>
        </w:rPr>
        <w:t>และอื่น ๆ</w:t>
      </w:r>
      <w:r w:rsidRPr="006B15F8">
        <w:rPr>
          <w:lang w:val="ru-RU"/>
        </w:rPr>
        <w:t>]</w:t>
      </w:r>
      <w:r w:rsidRPr="006A21F9">
        <w:rPr>
          <w:lang w:val="ru-RU"/>
        </w:rPr>
        <w:t xml:space="preserve"> คิดว่านรกอยู่ภายในโลกหรือในความลึกที่สุดของโลก ในโลกใต้ดิน</w:t>
      </w:r>
      <w:r>
        <w:rPr>
          <w:rStyle w:val="FootnoteReference"/>
        </w:rPr>
        <w:footnoteReference w:id="1880"/>
      </w:r>
      <w:r w:rsidRPr="006A21F9">
        <w:rPr>
          <w:lang w:val="ru-RU"/>
        </w:rPr>
        <w:t xml:space="preserve"> ส่วนคนอื่น ๆ เช่น นักบุญยอห์น คริโซสโตม เชื่อว่าเกเฮนนาตั้งอยู่นอกโลก</w:t>
      </w:r>
      <w:r>
        <w:rPr>
          <w:rStyle w:val="FootnoteReference"/>
        </w:rPr>
        <w:footnoteReference w:id="1881"/>
      </w:r>
      <w:r w:rsidRPr="006A21F9">
        <w:rPr>
          <w:lang w:val="ru-RU"/>
        </w:rPr>
        <w:t xml:space="preserve"> แต่ที่ดีที่สุดคือควรระลึกถึงคำพูดของคริสอสตอมเองที่นี่: ‘ท่านถามว่าเกเฮนนาจะอยู่ที่ไหนและในสถานที่ใด? แต่เรื่องนั้นเกี่ยวข้องกับท่านอย่างไร? สิ่งที่จำเป็นต้องรู้คือมันมีอยู่จริง ไม่ใช่ว่ามันซ่อนอยู่ที่ไหนและในสถานที่ใด… ดังนั้น อย่าพยายามค้นหาว่ามันอยู่ที่ไหน แต่จงหาทางหลีกเลี่ยงมัน’</w:t>
      </w:r>
      <w:r>
        <w:rPr>
          <w:rStyle w:val="FootnoteReference"/>
        </w:rPr>
        <w:footnoteReference w:id="1882"/>
      </w:r>
    </w:p>
    <w:p w14:paraId="194F39D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ความทุกข์ทรมานของผู้มีบาปในนรก ตามที่เราสามารถสันนิษฐานได้จากพระคัมภีร์ ประกอบด้วยข้อเท็จจริงที่ว่าพวกเขา: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ถูกแยกออกจากแสงสว่างแห่งพระพักตร์ของพระเจ้า (มัทธิว 7:23) และถูกกักขังในคุกแห่งวิญญาณ (1 เปโตร 3:18) — และการถูกพระเจ้าปฏิเสธนี้เองก็ถือเป็นบทลงโทษที่ใหญ่ที่สุดแล้ว;</w:t>
      </w:r>
      <w:r>
        <w:rPr>
          <w:rStyle w:val="FootnoteReference"/>
        </w:rPr>
        <w:footnoteReference w:id="188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ถูกตัดสิทธิ์จากการมีส่วนร่วมในอาณาจักรสวรรค์และความสุขของผู้ชอบธรรม และถูกโยนลงสู่ความมืดภายนอก (มัทธิว 22:13);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รู้สึกถึงความเจ็บปวดของมโนธรรมจากบาปของพวกเขา ซึ่งทรมานพวกเขาไม่หยุดหย่อน เหมือนหนอนที่ไม่เคยตาย (มาระโก 9:44);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พบตัวเองอยู่ท่ามกลางวิญญาณชั่วที่ถูกขับไล่;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 xml:space="preserve">สุดท้าย </w:t>
      </w:r>
      <w:r w:rsidRPr="006A21F9">
        <w:rPr>
          <w:lang w:val="ru-RU"/>
        </w:rPr>
        <w:lastRenderedPageBreak/>
        <w:t>พวกเขาต้องทนทุกข์ทรมานในรูปแบบต่าง ๆ [(ลูกา 16:23); (มัทธิว 22:1 และอื่น ๆ]</w:t>
      </w:r>
      <w:r>
        <w:rPr>
          <w:rStyle w:val="FootnoteReference"/>
        </w:rPr>
        <w:footnoteReference w:id="1884"/>
      </w:r>
      <w:r w:rsidRPr="006A21F9">
        <w:rPr>
          <w:lang w:val="ru-RU"/>
        </w:rPr>
        <w:t xml:space="preserve"> อย่างไรก็ตาม ต้องระลึกไว้เสมอว่า ความทรมานของผู้มีบาปในนรกนั้น ไม่ต้องสงสัยเลยว่าไม่เหมือนกัน แต่ตามการพิพากษาที่ยุติธรรม (แม้จะเป็นการพิพากษาเฉพาะบุคคล) ของพระเจ้า จะสอดคล้องกับความผิดของแต่ละบุคคล (ลูกา 12:47–48) ดังนั้น อาจสันนิษฐานได้ว่า นรกมีที่อยู่ ห้อง และที่เก็บวิญญาณที่แยกต่างหาก (3 เอสเดรียส 4:32–41) มีส่วนต่าง ๆ ที่เฉพาะเจาะจง ซึ่งส่วนหนึ่งเรียกว่า “นรกแท้” ส่วนอีกส่วนเรียกว่า “เกเฮนนา” ส่วนที่สามเรียกว่า “ทาร์ทารัส” ส่วนที่สี่เรียกว่า “ทะเลเพลิง” และอื่น ๆ อีกมากมาย อย่างน้อยที่สุด ก็มีบทหนึ่งในหนังสือวิวรณ์ที่แยกความแตกต่างระหว่างนรกและทะเลเพลิงออกจากกัน (วิวรณ์ 20:13–14)</w:t>
      </w:r>
    </w:p>
    <w:p w14:paraId="0F6B09D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นอกจากนี้ ความทรมานต่าง ๆ ที่ผู้ทำบาปต้องทนทุกข์ในนรกหลังการพิพากษาเฉพาะตัวนั้น แท้จริงแล้วไม่ใช่ความทรมานที่สมบูรณ์และครบถ้วน แต่เป็นเพียงความทรมานเบื้องต้นเท่านั้น เพราะตามที่พระวจนะของพระเจ้าสอน การตัดสินอย่างสมบูรณ์และสุดท้ายสำหรับผู้ทำบาปจะเกิดขึ้นเมื่อสิ้นยุคนี้ </w:t>
      </w:r>
      <w:r w:rsidRPr="006A21F9">
        <w:rPr>
          <w:i/>
          <w:iCs/>
          <w:lang w:val="ru-RU"/>
        </w:rPr>
        <w:t xml:space="preserve">เมื่อบุตรมนุษย์จะส่งทูตสวรรค์ของพระองค์มา และพวกเขาจะรวบรวมผู้ล่อลวงและผู้กระทำการผิดกฎหมายทั้งหมดออกจากอาณาจักรของพระองค์ แล้วโยนพวกเขาลงในเตาไฟ </w:t>
      </w:r>
      <w:r w:rsidRPr="006A21F9">
        <w:rPr>
          <w:lang w:val="ru-RU"/>
        </w:rPr>
        <w:t>[(มัทธิว 13:41–42); ดูเพิ่มเติม (2 โครินธ์ 5:10)]. และผู้สอนของคริสตจักรยังได้กล่าวไว้ว่า:</w:t>
      </w:r>
    </w:p>
    <w:p w14:paraId="1865F01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นักบุญจัสติน: “วิญญาณของผู้ชอบธรรมอยู่ในที่ที่ดีที่สุด ส่วนวิญญาณของผู้ไม่เชื่อในพระเจ้าและผู้ชั่วร้ายอยู่ในที่ที่เลวร้ายที่สุด รอคอยวันพิพากษา”</w:t>
      </w:r>
      <w:r>
        <w:rPr>
          <w:rStyle w:val="FootnoteReference"/>
        </w:rPr>
        <w:footnoteReference w:id="1885"/>
      </w:r>
    </w:p>
    <w:p w14:paraId="19B8CB3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นักบุญอาธานาซิอุส: “ความสุขที่วิญญาณของผู้ศักดิ์สิทธิ์กำลังได้รับในขณะนี้คือความสุขส่วนตัว เช่นเดียวกับความทุกข์ของผู้บาปที่เป็นโทษส่วนตัว และเช่นเดียวกับเมื่อพระราชาทรงเรียกเพื่อนของพระองค์มาร่วมรับประทานอาหารกับพระองค์ และทรงเรียกผู้ถูกตัดสินลงโทษมาเพื่อลงโทษพวกเขา ผู้ได้รับเชิญมาร่วมงานเลี้ยงยังคงอยู่ในความสุขหน้าวังของพระราชาจนถึงเวลาเริ่มงานเลี้ยง ในขณะที่ผู้ถูกตัดสินลงโทษ ซึ่งถูกกักขังในคุกใต้ดิน ต้องทนทุกข์จนกว่าพระราชาจะเสด็จมา: ดังนั้น เราจึงต้องคิดถึงวิญญาณของผู้ชอบธรรมและผู้ทำบาปที่ได้จากเราไปแล้วสู่สถานที่นั้น”</w:t>
      </w:r>
      <w:r>
        <w:rPr>
          <w:rStyle w:val="FootnoteReference"/>
        </w:rPr>
        <w:footnoteReference w:id="1886"/>
      </w:r>
    </w:p>
    <w:p w14:paraId="6159F36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นักบุญอัมโบรส: “ในขณะที่รอคอยการมาถึงของเวลาที่กำหนดไว้ วิญญาณ (ของผู้ล่วงลับ) ก็รอคอยการตอบแทนที่สมควร บางคนรอคอยการลงโทษ บางคนรอคอยรางวัล—แต่ทั้งกลุ่มแรกก็ไม่ได้อยู่โดยปราศจากความทุกข์ทรมาน และกลุ่มหลังก็ไม่ได้อยู่โดยปราศจากความสุข”</w:t>
      </w:r>
      <w:r>
        <w:rPr>
          <w:rStyle w:val="FootnoteReference"/>
        </w:rPr>
        <w:footnoteReference w:id="1887"/>
      </w:r>
    </w:p>
    <w:p w14:paraId="52DB5CC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“แม้จิตวิญญาณของผู้มีบาปก็ไม่อาจอยู่ที่นี่ได้หลังความตาย จงฟังเรื่องราวของชายผู้มั่งคั่งที่วิงวอนอย่างมากในเรื่องนี้ แต่ไม่ได้รับสิ่งที่เขาปรารถนา หากสิ่งนี้เป็นไปได้ เขาเองก็คงได้มาเล่าให้ฟังว่าสิ่งที่เกิดขึ้นที่นั่นเป็นอย่างไร จากนี้จึงชัดเจนว่า เมื่อวิญญาณจากโลกนี้ไป พวกมันจะถูกนำไปยังอาณาจักรหนึ่ง และเนื่องจากไม่มีทางกลับจากที่นั่น จึงต้องรอคอยวันอันน่าสะพรึงกลัวนั้น”</w:t>
      </w:r>
      <w:r>
        <w:rPr>
          <w:rStyle w:val="FootnoteReference"/>
        </w:rPr>
        <w:footnoteReference w:id="1888"/>
      </w:r>
    </w:p>
    <w:p w14:paraId="44833E7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“วิญญาณทุกดวงที่จากโลกนี้ไปจะได้รับรางวัลตามสมควร: ผู้ชอบธรรมจะได้รับความสุข ส่วนผู้ชั่วร้ายจะได้รับความทุกข์ทรมาน แต่เมื่อวันการฟื้นคืนชีพมาถึง ความสุขของผู้ชอบธรรมจะสมบูรณ์ยิ่งขึ้น และความทุกข์ทรมานของผู้ชั่วร้ายจะรุนแรงยิ่งขึ้น เพราะพวกเขาจะเริ่มได้รับความทุกข์ทรมานร่วมกับร่างกายของตนเอง”</w:t>
      </w:r>
      <w:r>
        <w:rPr>
          <w:rStyle w:val="FootnoteReference"/>
        </w:rPr>
        <w:footnoteReference w:id="1889"/>
      </w:r>
    </w:p>
    <w:p w14:paraId="7A015FC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1C56197" w14:textId="77777777" w:rsidR="00BE1885" w:rsidRPr="006A21F9" w:rsidRDefault="00BE1885" w:rsidP="00BE1885">
      <w:pPr>
        <w:pStyle w:val="Heading5"/>
        <w:rPr>
          <w:lang w:val="ru-RU"/>
        </w:rPr>
      </w:pPr>
      <w:bookmarkStart w:id="1148" w:name="_Toc133143035"/>
      <w:bookmarkStart w:id="1149" w:name="_Toc133166392"/>
      <w:bookmarkStart w:id="1150" w:name="_Toc182221602"/>
      <w:bookmarkStart w:id="1151" w:name="_Toc238453169"/>
      <w:bookmarkStart w:id="1152" w:name="_Toc238453969"/>
      <w:bookmarkStart w:id="1153" w:name="_Toc238576194"/>
      <w:r w:rsidRPr="006A21F9">
        <w:rPr>
          <w:lang w:val="ru-RU"/>
        </w:rPr>
        <w:lastRenderedPageBreak/>
        <w:t xml:space="preserve">§258. </w:t>
      </w:r>
      <w:r w:rsidRPr="006A21F9">
        <w:rPr>
          <w:bCs/>
          <w:lang w:val="ru-RU"/>
        </w:rPr>
        <w:t xml:space="preserve">b) </w:t>
      </w:r>
      <w:r w:rsidRPr="006A21F9">
        <w:rPr>
          <w:lang w:val="ru-RU"/>
        </w:rPr>
        <w:t>ความเป็นไปได้ที่ผู้ทำบาปบางคนจะได้รับการบรรเทา และแม้กระทั่งการปลดปล่อยจากโทษทัณฑ์ของนรก ผ่านคำอธิษฐานของคริสตจักร</w:t>
      </w:r>
      <w:bookmarkEnd w:id="1148"/>
      <w:bookmarkEnd w:id="1149"/>
      <w:bookmarkEnd w:id="1150"/>
      <w:bookmarkEnd w:id="1151"/>
      <w:bookmarkEnd w:id="1152"/>
      <w:bookmarkEnd w:id="1153"/>
    </w:p>
    <w:p w14:paraId="2C3DAC2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อย่างไรก็ตาม แม้จะสอนว่าผู้ทำบาปทุกคน หลังจากเสียชีวิตและผ่านการพิพากษาส่วนบุคคลแล้ว จะไปสู่ขุมนรกอย่างเท่าเทียมกัน — ซึ่งเป็นสถานที่แห่งความเศร้าโศกและความทุกข์ — แต่คริสตจักรออร์โธดอกซ์ก็ประกาศในเวลาเดียวกันว่า สำหรับผู้ที่ในหมู่พวกเขาได้กลับใจก่อนจากโลกนี้ไป แต่ยังไม่สามารถสร้างผลอันสมควรแก่การกลับใจ (เช่น การสวดภาวนา การสำนึกผิด การปลอบประโลมผู้ยากไร้ และการแสดงความรักต่อพระเจ้าและเพื่อนมนุษย์ผ่านการกระทำของตนเอง) ยังคงมีความเป็นไปได้ที่จะได้รับความบรรเทาจากความทุกข์ทรมานของพวกเขา และแม้กระทั่งได้รับการปลดปล่อยอย่างสมบูรณ์จากพันธนาการของนรก การบรรเทาทุกข์และการปลดปล่อยดังกล่าวอาจถูกประทานให้แก่ผู้ทำบาป ไม่ใช่บนพื้นฐานของบุญคุณใด ๆ ของตนเองหรือผ่านการกลับใจ (เพราะหลังความตายและการพิพากษาส่วนบุคคลแล้ว ไม่มีที่สำหรับทั้งการกลับใจหรือบุญคุณ) แต่เพียงด้วยความดีอันไม่มีที่สิ้นสุดของพระเจ้า ผ่านคำอธิษฐานของคริสตจักรและการกระทำแห่งความเมตตาที่ผู้ยังมีชีวิตทำเพื่อผู้ล่วงลับ, และโดยเฉพาะอย่างยิ่งด้วยพลังแห่งการบูชาที่ไม่มีเลือด ซึ่งพระสงฆ์ถวายเป็นพิเศษสำหรับคริสตชนแต่ละคนเพื่อผู้ล่วงลับของเขา และโดยทั่วไปสำหรับทุกคน ทุกวัน โดยพระศาสนจักรคาทอลิกและอัครสาวก (คำสารภาพความเชื่อออร์โธดอกซ์ ส่วนที่ 1 คำตอบต่อคำถามที่ 64 และ 65; จดหมายของบรรดาปุโรหิตตะวันออกเกี่ยวกับความเชื่อออร์โธดอกซ์, ข้อ 18).</w:t>
      </w:r>
    </w:p>
    <w:p w14:paraId="55024D4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>.</w:t>
      </w:r>
      <w:r w:rsidRPr="006A21F9">
        <w:rPr>
          <w:lang w:val="ru-RU"/>
        </w:rPr>
        <w:t xml:space="preserve"> หลักคำสอนนี้เกี่ยวข้องกับความเป็นไปได้ที่ผู้บาปซึ่งได้เสียชีวิตในสภาพที่สำนึกผิด จะได้รับการบรรเทา และแม้กระทั่งการปลดปล่อยจากความทุกข์ทรมานในนรก ผ่านคำอธิษฐานของพี่น้องที่ยังมีชีวิตอยู่ และผ่านการกระทำแห่งความเมตตาของพวกเขา (ซึ่งมีวัตถุประสงค์เพื่อกระตุ้นให้ผู้อื่นอธิษฐานเผื่อผู้ล่วงลับด้วย) หรือกล่าวอีกนัยหนึ่ง คือ ผ่านคำอธิษฐานของพระศาสนจักรโดยอาศัยการบูชาที่ปราศจากเลือด — มีพื้นฐานมาจากพระคัมภีร์ศักดิ์สิทธิ์ ที่นั่น:</w:t>
      </w:r>
    </w:p>
    <w:p w14:paraId="545A7E7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เราได้รับคำสั่งให้อธิษฐานเผื่อกันและกัน (ยากอบ 5:16) และอธิษฐานเผื่อทุกคน [(1 ทิโมธี 2:1); ดูเพิ่มเติม (เอเฟซัส 6:18–19)], โดยไม่มีการระบุสถานที่ เวลา หรือสถานการณ์อื่นใด ดังนั้น เราจึงต้องอธิษฐานเผื่อเพื่อนบ้านทั้งเมื่อพวกเขาอยู่กับเราและเมื่อพวกเขาไม่อยู่; ทั้งเมื่อพวกเขายังมีชีวิตอยู่บนโลกนี้ และเมื่อพวกเขาผ่านความตายไปสู่โลกที่จะมา: เพราะ</w:t>
      </w:r>
      <w:r w:rsidRPr="006A21F9">
        <w:rPr>
          <w:i/>
          <w:iCs/>
          <w:lang w:val="ru-RU"/>
        </w:rPr>
        <w:t xml:space="preserve">ไม่ว่าเราจะอยู่หรือตาย เราก็เป็นของพระเจ้า </w:t>
      </w:r>
      <w:r w:rsidRPr="006A21F9">
        <w:rPr>
          <w:lang w:val="ru-RU"/>
        </w:rPr>
        <w:t>(โรม 14:8) และผู้ตาย เช่นเดียวกับผู้ที่มีชีวิต ล้วนมีชีวิตอย่างเท่าเทียมกันต่อหน้าพระเจ้า (ลูกา 20:38)</w:t>
      </w:r>
    </w:p>
    <w:p w14:paraId="2EB2A2D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โดยเฉพาะอย่างยิ่ง: เพื่อป้องกันไม่ให้เราอธิษฐานเผื่อเพื่อนบ้านด้วยวิธีที่ไม่เป็นที่พอพระทัยพระเจ้าและไม่เกิดผลดีแก่พวกเขา จึงมีพระบัญญัติอีกข้อหนึ่งว่า </w:t>
      </w:r>
      <w:r w:rsidRPr="006A21F9">
        <w:rPr>
          <w:i/>
          <w:iCs/>
          <w:lang w:val="ru-RU"/>
        </w:rPr>
        <w:t xml:space="preserve">หากผู้ใดเห็นพี่น้องของตนทำบาปที่ไม่นำไปสู่ความตาย ให้เขาอธิษฐาน และพระเจ้าจะประทานชีวิตแก่ผู้นั้น—นั่นคือแก่ผู้ที่ทำบาปที่ไม่นำไปสู่ความตาย มีบาปที่นำไปสู่ความตาย: ฉันไม่ได้พูดถึงบาปนั้น ซึ่งเขาควรอธิษฐาน </w:t>
      </w:r>
      <w:r w:rsidRPr="006A21F9">
        <w:rPr>
          <w:lang w:val="ru-RU"/>
        </w:rPr>
        <w:t>(1 ยอห์น 5:16) แต่ทุกคนที่เสียชีวิตไปพร้อมกับการกลับใจที่แท้จริง จะพ้นจากบาปที่นำไปสู่ความตาย ด้วยเหตุผลที่ว่าพวกเขาได้กลับใจแล้ว: ‘เพราะบาปที่นำไปสู่ความตาย’ ตามที่บรรดาบิดาแห่งสภาสังคายนาสากลครั้งที่เจ็ดกล่าวว่า ‘คือเมื่อบุคคลบางคน หลังจากที่ก่อบาปแล้ว ยังคงไม่สำนึกผิด และลุกขึ้นต่อต้านความศรัทธาและความจริงอย่างรุนแรง… ในบุคคลเช่นนี้ ไม่มีพระเจ้าอยู่เลย เว้นแต่พวกเขาจะถ่อมตนและกลับคืนสู่สติจากการตกอยู่ในบาป’ (กฎข้อ 5) ดังนั้น ผู้ที่เสียชีวิตไปพร้อมกับการกลับใจที่แท้จริง แม้แต่ผู้ที่เคยอยู่ในบาปมหันต์มาก่อน — และยิ่งไปกว่านั้นหากพวกเขาไม่ได้อยู่ในบาปมหันต์ — ก็ล้วนอยู่ในกลุ่มเพื่อนบ้านของเรา ซึ่งเราได้รับคำสั่งให้อธิษฐานเผื่อพวกเขา ผู้ที่เสียชีวิตในสภาพบาปมหันต์ โดยไม่สำนึกผิด และอยู่นอกความสามัคคีธรรมของพระศาสนจักร ไม่ถือว่าสมควรได้รับการอธิษฐาน</w:t>
      </w:r>
      <w:r w:rsidRPr="001E4083">
        <w:t>จากพระศา</w:t>
      </w:r>
      <w:r w:rsidRPr="006A21F9">
        <w:rPr>
          <w:lang w:val="ru-RU"/>
        </w:rPr>
        <w:t>สนจักร ตามพระบัญญัติอัครสาวกนี้</w:t>
      </w:r>
    </w:p>
    <w:p w14:paraId="161E563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3) </w:t>
      </w:r>
      <w:r w:rsidRPr="006A21F9">
        <w:rPr>
          <w:lang w:val="ru-RU"/>
        </w:rPr>
        <w:t>กล่าวกันว่าคำอธิษฐานของเราเพื่อเพื่อนบ้านสามารถเป็นประโยชน์แก่พวกเขาโดยทั่วไป แม้ในแง่ศีลธรรม [(2 เทสซาโลนิกา 1:11–12); (เอเฟซัส 6:18–19)], ว่า</w:t>
      </w:r>
      <w:r w:rsidRPr="006A21F9">
        <w:rPr>
          <w:i/>
          <w:iCs/>
          <w:lang w:val="ru-RU"/>
        </w:rPr>
        <w:t>คำอธิษฐานที่ร้อนแรงของผู้ชอบธรรมเพื่อ</w:t>
      </w:r>
      <w:r w:rsidRPr="006A21F9">
        <w:rPr>
          <w:lang w:val="ru-RU"/>
        </w:rPr>
        <w:t>เพื่อนบ้าน</w:t>
      </w:r>
      <w:r w:rsidRPr="006A21F9">
        <w:rPr>
          <w:i/>
          <w:iCs/>
          <w:lang w:val="ru-RU"/>
        </w:rPr>
        <w:t xml:space="preserve">สามารถมีพลังเป็นพิเศษ </w:t>
      </w:r>
      <w:r w:rsidRPr="006A21F9">
        <w:rPr>
          <w:lang w:val="ru-RU"/>
        </w:rPr>
        <w:t>(ยากอบ 5:16), และโดยเฉพาะอย่างยิ่ง คำอธิษฐานของเราเพื่อพี่น้องที่ไม่ได้อยู่ในบาปมหันต์สามารถให้ชีวิตแก่พวกเขาได้ (1 ยอห์น 5:16). ดังนั้น แม้เราจะไม่เข้าใจว่าคำอธิษฐานของเรามีผลต่อเพื่อนบ้านอย่างไรขณะที่พวกเขายังมีชีวิตอยู่ (อย่างไรก็ตาม คำอธิษฐานนั้นมีประสิทธิภาพและนำความรอดมาสู่พวกเขา) ในทำนองเดียวกัน แม้เราจะไม่เข้าใจว่าคำอธิษฐานของเราอาจส่งผลต่อพี่น้องผู้ล่วงลับไปแล้วที่ได้กลับใจอย่างแท้จริงอย่างไร แต่เราไม่มีสิทธิ์ที่จะสงสัยในประสิทธิภาพและพลังแห่งความรอดของคำอธิษฐานเหล่านี้สำหรับพวกเขา</w:t>
      </w:r>
    </w:p>
    <w:p w14:paraId="24DD7D3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มีคำกล่าวว่า ทุกคำอธิษฐานที่เราถวายแด่พระเจ้า — และโดยนัยเดียวกัน ทุกคำอธิษฐานเพื่อเพื่อนบ้านของเรา ทั้งผู้ยังมีชีวิตและผู้ล่วงลับ — จะมีพลังและมีผลได้ก็ต่อเมื่อถวายในพระนามของพระเยซูคริสต์ (ยอห์น 14:14) ผู้ทรงเป็นผู้กลางเพียงผู้เดียวระหว่างพระเจ้ากับมนุษย์ (1 ทิโมธี 2:5); โดยเฉพาะอย่างยิ่ง พระองค์ได้ทรงคืนดีเราให้กลับสู่พระเจ้า และทรงไถ่เราให้พ้นจากบาปทั้งปวง เมื่อพระองค์ทรงถวายพระองค์เอง—พระกายและพระโลหิตของพระองค์เอง—เป็นเครื่องบูชาลบล้างบาปแด่พระเจ้าบนไม้กางเขน [(ฮีบรู 9:14–26);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(ฮีบรู 10:10)], และว่าในพิธีศีลมหาสนิท การถวายเครื่องบูชาเพื่อลบล้างบาปนั้นยังคงถูกถวายแด่พระเจ้าอยู่เสมอ ร่างกายอันล้ำค่าของพระผู้ไถ่ของเราเองยังคงถูกหักออกเพื่อชีวิตของโลก (ยอห์น 6:51) และพระโลหิตอันล้ำค่าของพระองค์เองยังคงถูกหลั่งเพื่อความอภัยบาป [(มัทธิว 26:26–28); (ลูกา 22:19–20)]. ดังนั้น หากคำอธิษฐานของเรา — ทั้งเพื่อพี่น้องที่ยังมีชีวิตอยู่และพี่น้องที่ล่วงลับไปแล้ว — สามารถเป็นที่พอพระทัยพระเจ้าและเป็นประโยชน์แก่พวกเขาได้ ก็ยิ่งเป็นเช่นนั้นเป็นพิเศษเมื่อคำอธิษฐานนั้นรวมกับการถวายเครื่องบูชาลบล้างบาปแบบไม่ใช้เลือดเพื่อพวกเขา</w:t>
      </w:r>
    </w:p>
    <w:p w14:paraId="601900D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5) </w:t>
      </w:r>
      <w:r w:rsidRPr="006A21F9">
        <w:rPr>
          <w:lang w:val="ru-RU"/>
        </w:rPr>
        <w:t>มีกล่าวไว้</w:t>
      </w:r>
      <w:r w:rsidRPr="006A21F9">
        <w:rPr>
          <w:i/>
          <w:iCs/>
          <w:lang w:val="ru-RU"/>
        </w:rPr>
        <w:t>ว่า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>‘ผู้ใดที่พูดคำใดต่อต้านบุตรมนุษย์ จะได้รับการอภัยบาป; แต่ผู้ใดที่พูดต่อต้านพระวิญญาณบริสุทธิ์ จะไม่ได้รับการอภัยบาป ทั้งในยุคนี้และในยุคที่จะ</w:t>
      </w:r>
      <w:r w:rsidRPr="006A21F9">
        <w:rPr>
          <w:lang w:val="ru-RU"/>
        </w:rPr>
        <w:t>มา’ (มัทธิว 12:32) — ซึ่งจากข้อความนี้สามารถสรุปได้อย่างเป็นธรรมชาติว่า การอภัยบาปสำหรับผู้มีบาปนั้นเป็นไปได้ แม้หลังจากที่พวกเขาเสียชีวิตไปแล้ว</w:t>
      </w:r>
      <w:r>
        <w:rPr>
          <w:rStyle w:val="FootnoteReference"/>
        </w:rPr>
        <w:footnoteReference w:id="1890"/>
      </w:r>
      <w:r w:rsidRPr="006A21F9">
        <w:rPr>
          <w:lang w:val="ru-RU"/>
        </w:rPr>
        <w:t xml:space="preserve"> ในทำนองเดียวกัน มีคำกล่าวว่า พระเยซูเจ้าทรงถือกุญแจแห่งนรกและแห่งความตาย (วิวรณ์ 1:18) — ดังนั้น พระองค์จึงสามารถใช้กุญแจเหล่านั้นเพื่อเปิดประตูแห่งนรกและปลดปล่อยผู้ถูกจองจำที่นั่นให้เป็นอิสระ แต่เนื่องจากหลังจากความตายแล้ว ผู้มีบาปเองไม่มีโอกาสอีกแล้ว ทั้งในการกลับใจหรือในการทำความดีเพื่อสร้างบุญ ดังนั้นจึงไม่มีทางอื่นที่จะอธิบายความเป็นไปได้นี้ของการอภัยบาปให้แก่ผู้มีบาปและการปลดปล่อยพวกเขาจากพันธนาการของนรก ได้นอกจากว่าพระเจ้าทรงทำให้สิ่งนี้สำเร็จผ่านคำอธิษฐานของคริสตจักร และโดยอาศัยการถวายเครื่องบูชาเพื่อลบล้างบาปที่ปราศจากเลือด ซึ่งถวายเพื่อผู้ตาย พระศาสนจักรไม่สวดภาวนาเพื่อผู้ที่เสียชีวิตไปโดยได้หมิ่นประมาทพระวิญญาณบริสุทธิ์—หรือซึ่งเท่ากันกับว่าอยู่ในบาปมหันต์—และไม่ได้กลับใจ; และนั่นคือเหตุผลที่พระผู้ช่วยให้รอดตรัสว่า การหมิ่นประมาทพระวิญญาณบริสุทธิ์จะไม่ได้รับการอภัยทั้งในยุคนี้และในยุคที่จะมาถึง</w:t>
      </w:r>
    </w:p>
    <w:p w14:paraId="3A4226D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6) </w:t>
      </w:r>
      <w:r w:rsidRPr="006A21F9">
        <w:rPr>
          <w:lang w:val="ru-RU"/>
        </w:rPr>
        <w:t xml:space="preserve">มีบันทึกว่า แม้ในคริสตจักรสมัยพันธสัญญาเดิม ก็มีประเพณีการอธิษฐานเผื่อผู้ล่วงลับ ดังนั้น ในสมัยของผู้นำชาวยิวผู้มีศรัทธาอย่างลึกซึ้ง คือ ยูดาส มักคาบี เมื่อเขาตรวจสอบผู้ที่ล้มตายในสนามรบ ก็พบของบูชาจากพิธีบูชาเทวรูปในเสื้อผ้าของพวกเขา (ซึ่งแท้จริงแล้ว นั่นคือเหตุผลที่พวกเขาต้องล้มตาย) ชาวยิวทั้งหมดจึงได้สรรเสริญการพิพากษาอันชอบธรรมของพระเจ้า แล้วหันมาอธิษฐานวิงวอน ขอให้การบาปที่ได้กระทำนั้นได้รับการชดเชยอย่างสมบูรณ์ (2 มัคคาบี 12:39–42) ยูดา มาคาเบอุสเอง หลังจากที่รวบรวมเครื่องบูชาแด่พระเจ้าที่แท้จริงในขณะนั้น ได้ส่งไปยังเยรูซาเล็มเพื่อถวายเครื่องบูชาสำหรับบาปของผู้ล่วงลับ </w:t>
      </w:r>
      <w:r w:rsidRPr="006A21F9">
        <w:rPr>
          <w:lang w:val="ru-RU"/>
        </w:rPr>
        <w:lastRenderedPageBreak/>
        <w:t>โดยกระทำอย่างชาญฉลาดและเคร่งครัดในความศรัทธา ขณะที่กำลังครุ่นคิดถึงการฟื้นคืนชีพ… และจากที่นั่น เขาได้อธิษฐานเผื่อผู้ล่วงลับ เพื่อให้พวกเขาได้รับการชำระบาป (43–46)</w:t>
      </w:r>
    </w:p>
    <w:p w14:paraId="16D93E8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ในคริสตจักรยุคพันธสัญญาใหม่ การระลึกถึงผู้ล่วงลับ ในฐานะประเพณีของอัครทูต ได้มีอยู่ตั้งแต่ต้นคริสตจักร หลักฐานของเรื่องนี้ ได้แก่:</w:t>
      </w:r>
    </w:p>
    <w:p w14:paraId="273FB56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พิธีกรรมโบราณทั้งหมด ทั้งที่ใช้ในคริสตจักรออร์โธดอกซ์ตะวันออก — ซึ่งรู้จักกันในชื่อของนักบุญเจมส์ พี่ชายของพระเยซูคริสต์</w:t>
      </w:r>
      <w:r>
        <w:rPr>
          <w:rStyle w:val="FootnoteReference"/>
        </w:rPr>
        <w:footnoteReference w:id="1891"/>
      </w:r>
      <w:r w:rsidRPr="006A21F9">
        <w:rPr>
          <w:lang w:val="ru-RU"/>
        </w:rPr>
        <w:t xml:space="preserve"> นักบุญบาซิลผู้ยิ่งใหญ่, นักบุญ นักบุญยอห์น คริโซสโตม, และนักบุญเกรกอรีผู้สนทนา; รวมถึงพิธีกรรมของคริสตจักรตะวันตก: พิธีกรรมโรมัน, สเปนหรือโมซาราบิก, กาลิกาน และอื่นๆ; และสุดท้าย พิธีกรรมของนิกายต่างๆ ที่ไม่ใช่คริสตจักรออร์โธดอกซ์ ซึ่งดำรงอยู่ทางตะวันออกมาตั้งแต่สมัยโบราณ: นิกายยาโคบิต, คอปต์, อาร์เมเนีย, เอธิโอเปีย, ซีเรีย, เนสโตเรียน และอื่นๆ ในบรรดาพิธีกรรมทั้งหมดนี้ ไม่ว่าจะมากมายและหลากหลายเพียงใด ก็ไม่มีพิธีกรรมใดเลยที่ไม่มีคำอธิษฐานเพื่อผู้ล่วงลับ</w:t>
      </w:r>
      <w:r>
        <w:rPr>
          <w:rStyle w:val="FootnoteReference"/>
        </w:rPr>
        <w:footnoteReference w:id="1892"/>
      </w:r>
      <w:r w:rsidRPr="006A21F9">
        <w:rPr>
          <w:lang w:val="ru-RU"/>
        </w:rPr>
        <w:t xml:space="preserve"> นี่เป็นเครื่องหมายว่า ตั้งแต่สมัยของอัครสาวกเอง ผู้ซึ่งได้ถ่ายทอดระเบียบพิธีกรรมศักดิ์สิทธิ์ (Divine Liturgy) ให้แก่คริสตจักร ไม่เคยมีช่วงเวลาใดที่คริสตชนไม่สวดภาวนาเพื่อพี่น้องผู้ล่วงลับของตน และโดยเฉพาะอย่างยิ่งในระหว่างการเฉลิมฉลองพิธีกรรมศักดิ์สิทธิ์ร่วมกันที่สำคัญที่สุดของพวกเขา</w:t>
      </w:r>
      <w:r>
        <w:rPr>
          <w:rStyle w:val="FootnoteReference"/>
        </w:rPr>
        <w:footnoteReference w:id="1893"/>
      </w:r>
    </w:p>
    <w:p w14:paraId="521E0DE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คำพยานของบรรดาบิดาศักดิ์สิทธิ์และครูสอนของคริสตจักร ซึ่งบางคนได้กล่าวถึงการระลึกถึงผู้ล่วงลับอย่างชัดเจนว่าเป็นประเพณีอัครสาวก ในขณะที่คนอื่นๆ อย่างน้อยที่สุดก็กล่าวถึงการมีอยู่จริงของประเพณีนี้ภายในคริสตจักร</w:t>
      </w:r>
    </w:p>
    <w:p w14:paraId="66080B3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ในกลุ่มแรกนี้ เราจะชี้ให้เห็นถึงคำพยานของ:</w:t>
      </w:r>
    </w:p>
    <w:p w14:paraId="5DA334F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นักบุญดิโอนีซิอุส อเรโอปากีตัส: “พระสงฆ์จะสวดภาวนาเพื่อผู้ล่วงลับ และหลังการสวดภาวนาแล้ว จะจูบเขา; จากนั้น ผู้ที่มาร่วมพิธีทั้งหมด ซึ่งยังคงอยู่ในภาวะสวดภาวนา จะวิงวอนพระเมตตาอันไม่มีที่สิ้นสุดของพระเจ้า ให้พระองค์ทรงอภัยบาปทั้งปวงที่ผู้ล่วงลับได้กระทำไปเนื่องจากความอ่อนแอของมนุษย์ และประทานความสงบสุขให้แก่เขาในแสงสว่างและดินแดนของผู้มีชีวิต ในอ้อมอกของอับราฮัม, อิสอัค และยาโคบ ในสถานที่ที่โรคภัย ความเศร้าโศก และการคร่ำครวญทั้งหมดถูกขับไล่ออกไป…” และต่อไปอีกเล็กน้อย: “จำเป็นต้องชี้แจงประเพณีที่ได้รับการสืบทอดมาสู่เราจากครูผู้ได้รับแรงบันดาลใจจากพระเจ้า เกี่ยวกับคำอธิษฐานที่กล่าวถึงข้างต้น ซึ่งพระสงฆ์สวดขึ้นเหนือผู้ล่วงลับ”</w:t>
      </w:r>
      <w:r>
        <w:rPr>
          <w:rStyle w:val="FootnoteReference"/>
        </w:rPr>
        <w:footnoteReference w:id="1894"/>
      </w:r>
    </w:p>
    <w:p w14:paraId="5932D3F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นักบุญอาธานาซิอุสผู้ยิ่งใหญ่: “อัครสาวกผู้พูดในนามพระเจ้า ครูผู้ได้รับการชำระให้บริสุทธิ์ และบิดาทางจิตวิญญาณ ตามศักดิ์ศรีของพวกเขา ซึ่งเต็มเปี่ยมด้วยพระวิญญาณบริสุทธิ์ และได้รับตามความสามารถของพวกเขา พลังของพระองค์ที่ทำให้พวกเขาเต็มเปี่ยมด้วยความปีติยินดี ได้สถาปนาผ่านริมฝีปากที่ได้รับแรงบันดาลใจจากพระเจ้า พิธีกรรม คำอธิษฐาน และการร้องเพลงสดุดี, และพิธีรำลึกประจำปีแก่ผู้ล่วงลับ; ประเพณีนี้ ด้วยพระคุณของพระเจ้าผู้เปี่ยมด้วยความเมตตา ยังคงได้รับการเสริมสร้างและแพร่หลายมาจนถึงทุกวันนี้ ตั้งแต่ทิศตะวันออกถึงทิศตะวันตก จากทิศเหนือถึงทิศใต้ เพื่อเป็นเกียรติและพระสิริแด่พระเจ้าแห่งพระเจ้าทั้งหลาย และพระมหากษัตริย์แห่งพระมหากษัตริย์ทั้งหลาย”</w:t>
      </w:r>
      <w:r>
        <w:rPr>
          <w:rStyle w:val="FootnoteReference"/>
        </w:rPr>
        <w:footnoteReference w:id="1895"/>
      </w:r>
    </w:p>
    <w:p w14:paraId="0DFAC9C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นักบุญเกรกอรีแห่งนิสซา: “ไม่มีสิ่งใดที่ไม่มีเหตุผล ไม่มีสิ่งใดที่ไร้ประโยชน์ ซึ่งถูกส่งต่อโดยผู้ประกาศข่าวประเสริฐและสาวกของพระคริสต์ และไม่มีสิ่งใดในลักษณะนี้ที่ได้รับการยอมรับจากคริสตจักรสากลของพระเจ้า; แต่การระลึกถึงผู้ล่วงลับที่ได้หลับไปอย่างสงบในความเชื่อที่แท้จริง ระหว่างพิธีศักดิ์สิทธิ์และรุ่งโรจน์นี้ เป็นประเพณีที่ศักดิ์สิทธิ์และเป็นประโยชน์อย่างยิ่ง”</w:t>
      </w:r>
      <w:r>
        <w:rPr>
          <w:rStyle w:val="FootnoteReference"/>
        </w:rPr>
        <w:footnoteReference w:id="1896"/>
      </w:r>
    </w:p>
    <w:p w14:paraId="691CAF3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“การที่อัครสาวกได้จัดตั้งพิธีระลึกถึงผู้ล่วงลับก่อนพิธีศักดิ์สิทธิ์อันน่าเกรงขามนั้น ไม่ใช่เรื่องไร้ประโยชน์: พวกเขารู้ดีว่าประโยชน์อันยิ่งใหญ่และพระคุณอันยิ่งใหญ่จะไหลมาจากพิธีนี้ให้แก่ผู้ล่วงลับ”</w:t>
      </w:r>
      <w:r>
        <w:rPr>
          <w:rStyle w:val="FootnoteReference"/>
        </w:rPr>
        <w:footnoteReference w:id="1897"/>
      </w:r>
      <w:r w:rsidRPr="006A21F9">
        <w:rPr>
          <w:lang w:val="ru-RU"/>
        </w:rPr>
        <w:t xml:space="preserve"> “การถวายเครื่องบูชาให้แก่ผู้ล่วงลับนั้นไม่ใช่เรื่องไร้ประโยชน์ การสวดภาวนาเพื่อผู้ล่วงลับก็ไม่ใช่เรื่องไร้ประโยชน์ การให้ทานแก่ผู้ล่วงลับก็ไม่ใช่เรื่องไร้ประโยชน์: ทุกสิ่งนี้ได้รับการสถาปนาโดยพระวิญญาณบริสุทธิ์ ผู้ทรงปรารถนาให้เราช่วยเหลือซึ่งกันและกัน”</w:t>
      </w:r>
      <w:r>
        <w:rPr>
          <w:rStyle w:val="FootnoteReference"/>
        </w:rPr>
        <w:footnoteReference w:id="1898"/>
      </w:r>
    </w:p>
    <w:p w14:paraId="0C7AA07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นักบุญยอห์นแห่งดามัสกัส: “นักวิปัสสนาและผู้เป็นพยานด้วยตาเห็นของพระวจนะ ผู้พิชิตอาณาจักรโลกนี้ ศิษย์และอัครสาวกอันศักดิ์สิทธิ์ของพระผู้ช่วยให้รอด ไม่ได้กระทำโดยไร้เหตุผล, โดยไร้ประโยชน์หรือไร้ประโยชน์ที่พวกเขาได้จัดตั้งขึ้น ในความเกี่ยวข้องกับพิธีศักดิ์สิทธิ์ที่น่าเกรงขาม บริสุทธิ์ที่สุด และให้ชีวิต การระลึกถึงผู้ล่วงลับที่เชื่อในพระเจ้า; เพราะจากปลายโลกหนึ่งถึงอีกปลายโลกหนึ่ง คริสตจักรอัครสาวกและสากลของพระคริสต์และพระเจ้า ได้ยึดมั่นในสิ่งนี้อย่างมั่นคงและไม่สงสัยตั้งแต่เวลานั้นจนถึงปัจจุบัน และจะยังคงทำเช่นนี้ต่อไปจนถึงวันสิ้นโลก เพราะความเชื่อของคริสต์ ซึ่งปราศจากความผิดพลาด ไม่ได้รับสิ่งใดที่ไร้ประโยชน์ และจะไม่ได้รับการรักษาไว้อย่างไม่ถูกละเมิดตลอดทุกยุคสมัย แต่เพียงสิ่งที่มีประโยชน์ เป็นที่พอพระทัยพระเจ้า และนำความรอดมาได้มากที่สุดเท่านั้น”</w:t>
      </w:r>
      <w:r>
        <w:rPr>
          <w:rStyle w:val="FootnoteReference"/>
        </w:rPr>
        <w:footnoteReference w:id="1899"/>
      </w:r>
    </w:p>
    <w:p w14:paraId="576B5DC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พวกเขาได้กล่าวอย่างชัดเจนและตรงไปตรงมาเกี่ยวกับประเพณีการสวดภาวนาเพื่อผู้ล่วงลับที่มีอยู่ภายในคริสตจักร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เทอร์ทูลเลียน: “เราสวดภาวนาเพื่อผู้ล่วงลับทุกปีในวันครบรอบการจากไปของพวกเขา;”</w:t>
      </w:r>
      <w:r>
        <w:rPr>
          <w:rStyle w:val="FootnoteReference"/>
        </w:rPr>
        <w:footnoteReference w:id="190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>b)</w:t>
      </w:r>
      <w:r w:rsidRPr="006A21F9">
        <w:rPr>
          <w:lang w:val="ru-RU"/>
        </w:rPr>
        <w:t xml:space="preserve"> ไซพรีอัน: “บรรดาพระสังฆราช ผู้เป็นบรรพบุรุษของเรา ด้วยความศรัทธาอันบริสุทธิ์และห่วงใยต่อการไถ่บาป ได้ออกกฎว่า พี่น้องที่กำลังจะสิ้นชีวิตไม่ควรฝากความดูแลและการคุ้มครองของตนไว้กับนักบวชหลังการเสียชีวิต; และหากมีผู้ใดกระทำเช่นนั้น จะไม่มีการถวายเครื่องบูชาใด ๆ ให้แก่เขา และจะไม่มีการประกอบพิธีบูชาเพื่อความสงบสุขของเขา: เพราะผู้ที่พยายามเบี่ยงเบนความสนใจของพระสงฆ์และผู้รับใช้แท่นบูชาให้ห่างจากพระเจ้า ไม่สมควรที่จะถูกกล่าวถึงในคำอธิษฐานของพระสงฆ์ต่อหน้าแท่นบูชาของพระเจ้า;”</w:t>
      </w:r>
      <w:r>
        <w:rPr>
          <w:rStyle w:val="FootnoteReference"/>
        </w:rPr>
        <w:footnoteReference w:id="190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ยูเซบิอุส: “ประชาชนทั้งมวล พร้อมด้วยนักบวช ได้ถวายคำอธิษฐานต่อพระเจ้าเพื่อวิญญาณของกษัตริย์ ด้วยน้ำตาและเสียงถอนหายใจลึกๆ และด้วยวิธีนี้ได้ทำให้ความปรารถนาของผู้รักพระเจ้าเป็นจริง;”</w:t>
      </w:r>
      <w:r>
        <w:rPr>
          <w:rStyle w:val="FootnoteReference"/>
        </w:rPr>
        <w:footnoteReference w:id="1902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Cyril of Jerusalem: “เรายังระลึกถึงผู้ที่จากไปก่อนเรา โดยเฉพาะอย่างยิ่งบรรดาผู้เป็นบิดาแห่งคริสตจักร ผู้เผยพระวจนะ อัครสาวก และผู้พลีชีพ เพื่อว่าผ่านคำอธิษฐานและการวิงวอนของพวกเขา พระเจ้าจะทรงรับคำวิงวอนของเรา; จากนั้นเราจึงอธิษฐานเผื่อบรรดาบิดาและบิชอปผู้ศักดิ์สิทธิ์ที่ล่วงลับไปแล้ว และแท้จริงแล้วเพื่อพวกเราทุกคนที่ได้ล่วงลับไปก่อนเรา โดยเชื่อว่าวิญญาณเหล่านั้นจะได้รับประโยชน์อันยิ่งใหญ่จากคำอธิษฐานเหล่านี้ </w:t>
      </w:r>
      <w:r w:rsidRPr="006A21F9">
        <w:rPr>
          <w:lang w:val="ru-RU"/>
        </w:rPr>
        <w:lastRenderedPageBreak/>
        <w:t>ในขณะที่เครื่องบูชาอันศักดิ์สิทธิ์และน่าเกรงขามกำลังถูกถวายอยู่;”</w:t>
      </w:r>
      <w:r>
        <w:rPr>
          <w:rStyle w:val="FootnoteReference"/>
        </w:rPr>
        <w:footnoteReference w:id="1903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อัมโบรส: “ขอพระเจ้าทรงประทานความสงบสุขแก่ผู้รับใช้ของพระองค์ คือ เทโอโดซิอุส (จักรพรรดิ) ความสงบสุขที่พระองค์ได้เตรียมไว้สำหรับผู้รับใช้ของพระองค์;”</w:t>
      </w:r>
      <w:r>
        <w:rPr>
          <w:rStyle w:val="FootnoteReference"/>
        </w:rPr>
        <w:footnoteReference w:id="1904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>เอฟเรมชาวซีเรีย: “หากนักบวชตามธรรมบัญญัติได้ชำระบาปของผู้ที่เสียชีวิตในสนามรบผ่านการถวายเครื่องบูชา เนื่องจากพวกเขาถูกทำให้มลทินด้วยความชั่วร้าย ดังที่กล่าวไว้ในพระคัมภีร์ (2 มัคคาบี 12): แล้วพระสงฆ์แห่งพันธสัญญาใหม่ของพระคริสต์จะสามารถชำระบาปของผู้ที่ได้จากโลกนี้ไปได้อย่างแท้จริง ผ่านเครื่องบูชาอันศักดิ์สิทธิ์และคำอธิษฐานจากริมฝีปากของพวกเขาได้มากเพียงใด”</w:t>
      </w:r>
      <w:r>
        <w:rPr>
          <w:rStyle w:val="FootnoteReference"/>
        </w:rPr>
        <w:footnoteReference w:id="1905"/>
      </w:r>
      <w:r w:rsidRPr="006A21F9">
        <w:rPr>
          <w:lang w:val="ru-RU"/>
        </w:rPr>
        <w:t xml:space="preserve"> เราไม่กล่าวถึงอาร์โนบิอุส (Arnobius), เอพิฟานิอุส (Epiphanius), เกรกอรี นักเทววิทยา (Gregory the Theologian), ออกัสติน (Augustine) และอีกหลายคน</w:t>
      </w:r>
      <w:r>
        <w:rPr>
          <w:rStyle w:val="FootnoteReference"/>
        </w:rPr>
        <w:footnoteReference w:id="1906"/>
      </w:r>
      <w:r w:rsidRPr="006A21F9">
        <w:rPr>
          <w:lang w:val="ru-RU"/>
        </w:rPr>
        <w:t xml:space="preserve"> — ยิ่งไปกว่านั้น เพราะแม้ผู้ที่มีความเห็นต่างก็ยอมรับว่า พระบิดาศักดิ์สิทธิ์และครูสอนของคริสตจักรทั้งหมด ตลอดทั้งสิบสามศตวรรษแรก ได้สอนเป็นเอกฉันท์ว่า เราควรอธิษฐานเผื่อผู้ล่วงลับ</w:t>
      </w:r>
      <w:r>
        <w:rPr>
          <w:rStyle w:val="FootnoteReference"/>
        </w:rPr>
        <w:footnoteReference w:id="1907"/>
      </w:r>
    </w:p>
    <w:p w14:paraId="4CFAA0D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ในงานเขียนของครูผู้สอนคริสตจักรโบราณ เรายังพบคำอธิบายตามพระวจนะของพระเจ้า ว่าทำไมและอย่างไรที่คำอธิษฐานของเราสามารถเป็นประโยชน์ต่อผู้ที่จากไปในความเชื่อและการกลับใจ</w:t>
      </w:r>
    </w:p>
    <w:p w14:paraId="45F965B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การอธิษฐานของเราเพื่อผู้ล่วงลับ การทำความดี และโดยเฉพาะอย่างยิ่งการถวายเครื่องบูชาที่ไม่มีเลือด สามารถทำให้พระเจ้าทรงเมตตาต่อพวกเขาได้ เพราะพระองค์เองได้ทรงบัญชาให้เราอธิษฐานเพื่อเพื่อนบ้าน [(ยากอบ 5:16); (1 ยอห์น 5:16)] และพระองค์ได้ทรงยินดีแสดงพระเมตตาของพระองค์ต่อบางคนซ้ำแล้วซ้ำเล่า ผ่านความเชื่อและการวิงวอนของผู้อื่น </w:t>
      </w:r>
      <w:r w:rsidRPr="004C5A56">
        <w:rPr>
          <w:lang w:val="ru-RU"/>
        </w:rPr>
        <w:t>[</w:t>
      </w:r>
      <w:r w:rsidRPr="006A21F9">
        <w:rPr>
          <w:lang w:val="ru-RU"/>
        </w:rPr>
        <w:t>(มัทธิว 8:13</w:t>
      </w:r>
      <w:r w:rsidRPr="004C5A56">
        <w:rPr>
          <w:lang w:val="ru-RU"/>
        </w:rPr>
        <w:t>)</w:t>
      </w:r>
      <w:r w:rsidRPr="006A21F9">
        <w:rPr>
          <w:lang w:val="ru-RU"/>
        </w:rPr>
        <w:t>; (มัทธิว 9:2</w:t>
      </w:r>
      <w:r w:rsidRPr="004C5A56">
        <w:rPr>
          <w:lang w:val="ru-RU"/>
        </w:rPr>
        <w:t>)</w:t>
      </w:r>
      <w:r w:rsidRPr="006A21F9">
        <w:rPr>
          <w:lang w:val="ru-RU"/>
        </w:rPr>
        <w:t>; (มัทธิว 15:28)</w:t>
      </w:r>
      <w:r w:rsidRPr="004C5A56">
        <w:rPr>
          <w:lang w:val="ru-RU"/>
        </w:rPr>
        <w:t>]</w:t>
      </w:r>
      <w:r w:rsidRPr="006A21F9">
        <w:rPr>
          <w:lang w:val="ru-RU"/>
        </w:rPr>
        <w:t>.</w:t>
      </w:r>
    </w:p>
    <w:p w14:paraId="0BC0293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แนวคิดนี้ได้รับการอธิบายโดย:</w:t>
      </w:r>
    </w:p>
    <w:p w14:paraId="65FA405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นักบุญซีริลแห่งเยรูซาเล็ม: ‘ข้าพเจ้าต้องการโน้มน้าวท่านด้วยตัวอย่างหนึ่ง — เพราะข้าพเจ้ารู้ว่าหลายคนกล่าวว่า: มีประโยชน์อะไรต่อวิญญาณ — ไม่ว่าจะจากโลกนี้ไปด้วยบาปหรือไม่มีบาป — หากมันถูกระลึกถึงในคำอธิษฐาน? — และหากกษัตริย์ส่งผู้ที่ทำให้พระองค์ไม่พอใจไปเนรเทศ แล้วเพื่อนบ้านของพวกเขาทอพวงมาลัยและนำมามอบให้พระองค์แทนผู้ที่กำลังรับโทษนั้น พระองค์จะไม่ทรงลดโทษให้พวกเขาหรือ? ในทำนองเดียวกัน เมื่อเราอธิษฐานต่อพระเจ้าเพื่อผู้ล่วงลับ — แม้พวกเขาจะเป็นผู้มีบาป — เราไม่ได้ถักพวงมาลัย แต่เรานำพระคริสต์ ผู้ซึ่งถูกสังหารเพื่อบาปของเรา มาถวาย เพื่อระงับพระพิโรธของพระเจ้าผู้ทรงรักมนุษยชาติ ทั้งเพื่อพวกเขาและเพื่อเรา”</w:t>
      </w:r>
      <w:r>
        <w:rPr>
          <w:rStyle w:val="FootnoteReference"/>
        </w:rPr>
        <w:footnoteReference w:id="1908"/>
      </w:r>
    </w:p>
    <w:p w14:paraId="4C82C17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นักบุญยอห์น คริโซสโตม: “เมื่อทั้งชุมชนและคณะผู้ประกอบพิธีศักดิ์สิทธิ์ยืนด้วยมือที่เหยียดออกสู่สวรรค์ และเมื่อการบูชาอันน่าเกรงขามอยู่เบื้องหน้าเรา: เราจะไม่อาจทำให้พระเจ้าทรงพอพระทัยได้อย่างไร ด้วยการอธิษฐานเผื่อพวกเขา (ผู้ล่วงลับ)?” แต่สิ่งนี้ใช้ได้เฉพาะกับผู้ที่เสียชีวิตในความเชื่อเท่านั้น”</w:t>
      </w:r>
      <w:r>
        <w:rPr>
          <w:rStyle w:val="FootnoteReference"/>
        </w:rPr>
        <w:footnoteReference w:id="1909"/>
      </w:r>
      <w:r w:rsidRPr="006A21F9">
        <w:rPr>
          <w:lang w:val="ru-RU"/>
        </w:rPr>
        <w:t xml:space="preserve"> และในที่อื่น: “ความจริงแล้วยังมีความเป็นไปได้อยู่ หากเราปรารถนา ที่จะบรรเทาโทษของผู้ล่วงลับที่เป็นคนบาป หากเราสวดภาวนาให้เขาบ่อยครั้งและให้ทาน: แล้วแม้เขาจะไม่สมควรในตัวเอง พระเจ้าก็จะทรงฟังคำอธิษฐานของเรา หากพระองค์ทรงช่วยผู้อื่นเพื่อเห็นแก่ท่านอัครสาวกเปาโล และทรงอภัยผู้อื่นเพื่อเห็นแก่คนไม่กี่คน: พระองค์จะไม่ทรงทำเช่นเดียวกันกับเราอย่างไรได้?”</w:t>
      </w:r>
      <w:r>
        <w:rPr>
          <w:rStyle w:val="FootnoteReference"/>
        </w:rPr>
        <w:footnoteReference w:id="1910"/>
      </w:r>
    </w:p>
    <w:p w14:paraId="4F43C73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  <w:t>นักบุญออกัสติน: “ไม่มีข้อสงสัยเลยว่า คำอธิษฐานของพระศาสนจักรอันศักดิ์สิทธิ์ การถวายเครื่องบูชาเพื่อความรอด และการให้ทานเพื่อวิญญาณของผู้ล่วงลับ จะช่วยพวกเขา เพื่อให้พระเจ้าทรงเมตตาต่อพวกเขามากกว่าที่พวกเขาสมควรได้รับ เนื่องจากบาปของพวกเขา เพราะพระศาสนจักรทั้งมวลปฏิบัติตามคำสอนที่สืบทอดมาจากบรรดาบิดาผู้ก่อตั้ง ว่าเราควรอธิษฐานเผื่อผู้ที่ล่วงลับไปแล้วขณะที่ยังอยู่ในความสามัคคีกับพระกายและพระโลหิตของพระคริสต์ เมื่อมีการระลึกถึงพวกเขาตามลำดับในระหว่างการถวายเครื่องบูชา และเราควรประกาศว่าเครื่องบูชานี้ถูกถวายเพื่อพวกเขาด้วย นอกจากนี้ ใครจะสงสัยได้ว่า การแสดงความเมตตาเพื่อชดเชยบาปให้พวกเขา ก็เป็นประโยชน์แก่ผู้ที่ได้รับการอธิษฐานต่อพระเจ้าด้วย และไม่ใช่การอธิษฐานที่ไร้ผล?”</w:t>
      </w:r>
      <w:r>
        <w:rPr>
          <w:rStyle w:val="FootnoteReference"/>
        </w:rPr>
        <w:footnoteReference w:id="1911"/>
      </w:r>
    </w:p>
    <w:p w14:paraId="763F826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คำอธิษฐานของเราสามารถช่วยผู้ล่วงลับได้ เช่นเดียวกับที่มันช่วยพี่น้องของเราที่ยังอยู่บนโลกนี้แต่ถูกแยกจากเราทางกายภาพ — ผู้ที่กำลังเดินทาง อยู่ในความกักขัง ถูกเนรเทศ หรืออยู่ในคุก — และเช่นเดียวกับคำอธิษฐานของพ่อแม่ที่ช่วยลูกๆ ที่ป่วยไข้ [(ฟิลิปปี 1:4–19); (โคโลสี 1:9); (2 ทิโมธี 1:3); (2 โครินธ์ 1:11); (กิจการ 12:5–12)]. จุดคล้ายคลึงนี้ได้รับการเน้นย้ำโดย:</w:t>
      </w:r>
    </w:p>
    <w:p w14:paraId="7D7A339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นักบุญเอพิฟานิอุส: “ผู้ที่ยังมีชีวิตและอยู่ (บนโลก) เชื่อว่าผู้ที่จากไปและเสียชีวิตแล้ว ไม่ได้ถูกพรากจากการมีอยู่ แต่ยังมีชีวิตอยู่ต่อหน้าพระเจ้า “เช่นเดียวกับที่พระศาสนจักรศักดิ์สิทธิ์สอนให้เราอธิษฐานเผื่อพี่น้องของเราที่กำลังเดินทาง ด้วยความเชื่อและความหวังว่าคำอธิษฐานที่ถวายให้พวกเขาจะเป็นประโยชน์แก่พวกเขา: ดังนั้น เราจึงต้องเข้าใจคำอธิษฐานที่ถวายให้ผู้ที่จากโลกนี้ไปแล้วด้วยเช่นกัน”</w:t>
      </w:r>
      <w:r>
        <w:rPr>
          <w:rStyle w:val="FootnoteReference"/>
        </w:rPr>
        <w:footnoteReference w:id="1912"/>
      </w:r>
    </w:p>
    <w:p w14:paraId="541AB61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นักบุญอาธานาซิอุสผู้ยิ่งใหญ่: “ผู้ที่ถวายเครื่องบูชาเพื่อผู้ล่วงลับ ต้องระลึกไว้เสมอว่า ผู้ที่มีลูกชายวัยเยาว์ ร่างกายอ่อนแอและเจ็บป่วย และเมื่อลูกชายของเขาป่วยลง ก็นำเทียน ธูป และน้ำมันศักดิ์สิทธิ์มาถวายด้วยความศรัทธา ณ บ้านของพระเจ้าเพื่อลูกชายของเขา และเผาสิ่งเหล่านี้ทั้งหมดเพื่อเด็กชายนั้น แต่ไม่ใช่เด็กชายเองที่ถือและถวายสิ่งเหล่านั้น เหมือนกรณีของการสละและคำปฏิญาณที่ทำขึ้นในพิธีการเกิดใหม่สาธารณะ ดังนั้น เราต้องจินตนาการว่าผู้ล่วงลับเองคือผู้ถือและนำเทียนและน้ำมันศักดิ์สิทธิ์ รวมถึงเครื่องบูชาทั้งหมดที่ถวายเพื่อความรอดของเขา: และด้วยวิธีนี้ ด้วยพระคุณของพระเจ้า ความพยายามของเขาในการบรรลุสิ่งที่เขาแสวงหาด้วยความเชื่อจะไม่สูญเปล่า”</w:t>
      </w:r>
      <w:r>
        <w:rPr>
          <w:rStyle w:val="FootnoteReference"/>
        </w:rPr>
        <w:footnoteReference w:id="1913"/>
      </w:r>
    </w:p>
    <w:p w14:paraId="1FC9A3F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3. </w:t>
      </w:r>
      <w:r w:rsidRPr="006A21F9">
        <w:rPr>
          <w:lang w:val="ru-RU"/>
        </w:rPr>
        <w:t xml:space="preserve">คำอธิษฐานของเราสามารถมีผลโดยตรงต่อวิญญาณของผู้ล่วงลับได้ หากพวกเขาเสียชีวิตในความเชื่อที่แท้จริงและด้วยความสำนึกผิดที่จริงใจ นั่นคือ ในความสามัคคีกับพระศาสนจักรและกับพระเยซูเจ้า: เพราะในกรณีนี้ แม้จะดูเหมือนว่าพวกเขาแยกจากเรา แต่พวกเขาก็ยังคงเป็นส่วนหนึ่งของร่างกายของพระคริสต์เดียวกันกับเรา [(เอเฟซัส 1:23); (โคลอสเซ 1:18)] ซึ่งในร่างกายนี้ย่อมมีความเห็นอกเห็นใจและอิทธิพลซึ่งกันและกันระหว่างสมาชิก เหมือนอย่างที่มันมีอยู่โดยธรรมชาติระหว่างสมาชิกทั้งหมดของร่างกายเราเอง (1 โครินธ์ 12:26) และอย่างที่มันปรากฏชัดเจนในโลกภายนอกระหว่างสิ่งมีชีวิตชนิดเดียวกัน ซึ่งแม้จะอยู่แยกกัน แต่มีชีวิตเดียวกัน ‘สำหรับผู้ล่วงลับ,’ นักบุญเอเฟรมชาวซีเรียกล่าวว่า, ‘ความระลึกถึงที่ผู้ศักดิ์สิทธิ์ถวายไว้ในช่วงชีวิตของพวกเขานั้นเป็นประโยชน์. ดูเถิด ตัวอย่างของเรื่องนี้ปรากฏในสิ่งสร้างบางประการของพระเจ้า เช่น ต้นองุ่น — ทั้งพวงองุ่นที่กำลังสุกในทุ่ง และน้ำองุ่นที่ถูกบีบในภาชนะ: เมื่อองุ่นบนต้นสุกแล้ว น้ำองุ่นที่เก็บไว้ในบ้านก็เริ่มมีฟองและพลุ่งพล่าน ราวกับต้องการจะหลุดออกมา ดูเหมือนว่าสิ่งเดียวกันนี้เกิดขึ้นกับต้นหอมด้วย: เพราะทันทีที่หอมที่ปลูกในทุ่งเริ่มสุก ในเวลาเดียวกันหอมที่เก็บไว้ในบ้านก็เริ่มงอกด้วย ดังนั้น หากแม้แต่พืชพันธุ์ยังมีความไวต่อกันเช่นนี้ </w:t>
      </w:r>
      <w:r w:rsidRPr="006A21F9">
        <w:rPr>
          <w:lang w:val="ru-RU"/>
        </w:rPr>
        <w:lastRenderedPageBreak/>
        <w:t>แล้วไม่ใช่ยิ่งเป็นความจริงมากขึ้นไปอีกหรือว่า การถวายคำอธิษฐานนั้นสามารถรับรู้ได้โดยผู้ล่วงลับ? และเมื่อคุณยอมรับอย่างชาญฉลาดว่าสิ่งนี้เกิดขึ้นตามธรรมชาติของสรรพสิ่งแล้ว จงจินตนาการว่าตัวคุณเองคือผู้แรกในบรรดาสรรพสิ่งของพระเจ้า”</w:t>
      </w:r>
      <w:r>
        <w:rPr>
          <w:rStyle w:val="FootnoteReference"/>
        </w:rPr>
        <w:footnoteReference w:id="1914"/>
      </w:r>
      <w:r w:rsidRPr="006A21F9">
        <w:rPr>
          <w:lang w:val="ru-RU"/>
        </w:rPr>
        <w:t xml:space="preserve"> 1914.</w:t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>ในทำนองเดียวกัน พระสันตะปาปาองค์อื่นได้สังเกตว่า: “เช่นเดียวกับไวน์ที่อยู่ในภาชนะ เมื่อองุ่นในทุ่งกำลังบาน ก็จะรับรู้กลิ่นหอมและเบ่งบานไปพร้อมกับมัน ดังนั้น คุณก็ควรคิดถึงวิญญาณ ของผู้ที่บาป: พวกเขาจะได้รับประโยชน์บางส่วนจากเครื่องบูชาที่ไม่มีเลือดและกิจกรรมการกุศลที่ถวายเพื่อพวกเขา ตามที่พระเจ้าองค์เดียวของทั้งผู้เป็นและผู้ตาย พระเจ้าของเรารู้และบัญชาไว้”</w:t>
      </w:r>
      <w:r>
        <w:rPr>
          <w:rStyle w:val="FootnoteReference"/>
        </w:rPr>
        <w:footnoteReference w:id="1915"/>
      </w:r>
    </w:p>
    <w:p w14:paraId="15A5343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4. </w:t>
      </w:r>
      <w:r w:rsidRPr="006A21F9">
        <w:rPr>
          <w:lang w:val="ru-RU"/>
        </w:rPr>
        <w:t>คำอธิษฐานของเราอาจเป็นประโยชน์ต่อผู้ที่จากไปในความเชื่อที่แท้จริงและด้วยความสำนึกผิดที่จริงใจ เพราะเมื่อพวกเขาได้ผ่านเข้าสู่โลกหน้าในความสามัคคีกับพระศาสนจักรแล้ว, พวกเขายังได้นำเมล็ดพันธุ์แห่งความดีหรือเมล็ดพันธุ์แห่งชีวิตใหม่ไปสู่อาณาจักรนั้นด้วย ซึ่งพวกเขาเพียงแต่ไม่มีเวลาที่จะทำให้มันออกผลที่นี่ และซึ่งภายใต้การส่งเสริมจากคำอธิษฐานอันแรงกล้าของเราและด้วยพระพรของพระเจ้า อาจค่อยๆ เติบโตและออกผลได้ เช่นเดียวกับเมล็ดพันธุ์ที่ดีที่เติบโตในดินภายใต้การส่งเสริมอันให้ชีวิตของดวงอาทิตย์และสภาพอากาศที่เอื้ออำนวย ส่วนผู้ที่เสียชีวิตในความชั่วร้ายและไม่สำนึกผิด และได้ดับจิตวิญญาณของพระคริสต์ในตัวตนเองอย่างสิ้นเชิง (1 เทสซาโลนิกา 5:19) การอธิษฐานของพี่น้องที่ยังมีชีวิตอยู่จะไม่ช่วยอะไรได้เลย เช่นเดียวกับที่ทั้งอิทธิพลของดวงอาทิตย์ สภาพอากาศที่เอื้ออำนวย หรือความชื้นที่หล่อเลี้ยง ก็ไม่อาจทำอะไรได้เพื่อฟื้นคืนเมล็ดพันธุ์ที่เน่าเปื่อยซึ่งสูญเสียจุดเริ่มต้นของชีวิตพืชไปแล้ว นี่คือเหตุผลที่อธิบายไว้ เช่น:</w:t>
      </w:r>
    </w:p>
    <w:p w14:paraId="7DD1263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นักบุญออกัสติน: ‘ไม่ควรมีความสงสัยใดๆ เลยว่า (คำอธิษฐานของพระศาสนจักรอันศักดิ์สิทธิ์, การบูชาเพื่อความรอด และการให้ทาน) มีประโยชน์ต่อผู้ตาย — แต่เพียงต่อผู้ที่ก่อนตายได้ใช้ชีวิตในลักษณะที่สิ่งเหล่านี้ทั้งหมดอาจเป็นประโยชน์ต่อพวกเขาหลังความตายได้เท่านั้น. สำหรับผู้ที่จากไปโดยไม่มีความเชื่อที่คู่กับความรัก และไม่ได้รับศีลศักดิ์สิทธิ์ การกระทำแห่งความศรัทธาที่เพื่อนฝูงของพวกเขาทำไปนั้นย่อมไร้ผล เพราะพวกเขาไม่มีเครื่องหมายแห่งความศรัทธานั้นเมื่อยังอยู่บนโลกนี้ โดยได้ปฏิเสธหรือรับพระคุณของพระเจ้าไปโดยเปล่าประโยชน์ และได้สะสมไว้ให้ตนเองไม่ใช่ความเมตตา แต่เป็นความพิโรธ ดังนั้น ผู้ที่รู้จักผู้ล่วงลับจึงไม่สามารถสร้างคุณงามความดีใหม่ให้แก่ผู้ล่วงลับได้ เมื่อพวกเขาทำความดีแทนผู้ล่วงลับ แต่เพียงได้รับผลจากรากฐานที่ผู้ล่วงลับได้วางไว้ก่อนหน้านี้เท่านั้น”</w:t>
      </w:r>
      <w:r>
        <w:rPr>
          <w:rStyle w:val="FootnoteReference"/>
        </w:rPr>
        <w:footnoteReference w:id="1916"/>
      </w:r>
    </w:p>
    <w:p w14:paraId="5BB46FC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นักบุญยอห์นแห่งดามัสกัส: “ทุกคนที่มีเชื้อความดีเล็กน้อยอยู่ในตัว แต่ไม่สามารถเปลี่ยนมันให้เป็นขนมปังได้ — เนื่องจากแม้จะมีความปรารถนา แต่กลับไม่สามารถทำได้ ไม่ว่าจะเพราะความเกียจคร้าน ความประมาท หรือเพราะเลื่อนการกระทำไปวันแล้ววันเล่า จนถูกความตายมาเยือนและเก็บเกี่ยวไปอย่างไม่คาดคิด — — จะไม่ถูกลืมไปโดยผู้พิพากษาและพระเจ้าผู้ชอบธรรม; แต่หลังการเสียชีวิตของเขา พระเจ้าจะปลุกเร้าญาติ เพื่อนบ้าน และเพื่อนฝูงของเขา ให้ทิศทางความคิด ดึงดูดใจ และโน้มเอียงจิตวิญญาณของพวกเขา เพื่อเสนอการสนับสนุนและความช่วยเหลือแก่เขา และเมื่อพระเจ้าทรงเคลื่อนไหวพวกเขา และพระเจ้าทรงสัมผัสใจพวกเขา พวกเขาจะรีบเร่งชดเชยข้อบกพร่องของผู้ล่วงลับ แต่ผู้ที่ดำเนินชีวิตอย่างชั่วร้าย ชีวิตที่เต็มไปด้วยหนามและเต็มไปด้วยความสกปรกและความไม่บริสุทธิ์ ผู้ที่ไม่เคยฟังเสียงมโนธรรมของตนเอง แต่ด้วยความประมาทและตาบอด ได้ดำดิ่งสู่ความชั่วร้ายแห่งความใคร่ ตอบสนองทุกความปรารถนาของเนื้อหนัง และไม่ใส่ใจต่อจิตวิญญาณของตนเองแม้แต่น้อย, — ผู้ที่ทุกความคิดของเขาล้วนมุ่งแต่การตอบสนองความปรารถนาของเนื้อหนัง </w:t>
      </w:r>
      <w:r w:rsidRPr="006A21F9">
        <w:rPr>
          <w:lang w:val="ru-RU"/>
        </w:rPr>
        <w:lastRenderedPageBreak/>
        <w:t>และผู้ซึ่งถูกความตายคร่าชีวิตไปในขณะที่ยังอยู่ในสภาพเช่นนั้น — ไม่มีใครจะยื่นมือช่วยเหลือเขา แต่จะจัดให้ทั้งภรรยา ลูก พี่น้อง ญาติ หรือเพื่อนของเขา ต่างไม่ยื่นมือช่วยเหลือเขาเลย เพราะพระเจ้าจะไม่ทรงมองเขาด้วยพระเมตตา”</w:t>
      </w:r>
      <w:r>
        <w:rPr>
          <w:rStyle w:val="FootnoteReference"/>
        </w:rPr>
        <w:footnoteReference w:id="1917"/>
      </w:r>
      <w:r w:rsidRPr="006A21F9">
        <w:rPr>
          <w:lang w:val="ru-RU"/>
        </w:rPr>
        <w:t xml:space="preserve"> </w:t>
      </w:r>
    </w:p>
    <w:p w14:paraId="34306CDF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สุดท้ายนี้ เราเห็นว่าจำเป็น — แม้จะสั้นๆ — ที่จะชี้แจงข้อสงสัยและคำถามบางประการ ซึ่งอาจเกิดขึ้นเองในใจเมื่อพิจารณาคำสอนของพระศาสนจักรเกี่ยวกับการสวดภาวนาเพื่อผู้ล่วงลับ หรือถูกยกขึ้นโดยผู้ที่มีความคิดผิดพลาด</w:t>
      </w:r>
    </w:p>
    <w:p w14:paraId="40CD897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‘เราไม่ควรสวดภาวนาให้ทุกคนที่เสียชีวิตโดยไม่กลับใจและยังไม่ได้รับศีลศักดิ์สิทธิ์ของพระคริสต์หรือไม่?’ ไม่, พระศาสนจักรอันศักดิ์สิทธิ์ทรงแยกแยะอย่างชัดเจนระหว่างผู้ที่เสียชีวิตในสภาพไม่สำนึกผิดและยังไม่ได้รับศีลศักดิ์สิทธิ์ของพระคริสต์ เนื่องจากความผิดและความดื้อรั้นของตนเอง กับผู้ที่เพียงแต่ไม่มีเวลาพอที่จะรับศีลแห่งการกลับใจและศีลมหาสนิทก่อนเสียชีวิต เนื่องจากต้องเผชิญกับความตายอย่างกะทันหันหรือรุนแรง ด้วยเหตุผลที่อยู่นอกเหนือการควบคุมของพวกเขา ดังนั้น แม้พระศาสนจักรจะไม่สวดภาวนาเพื่อผู้ที่ฆ่าตัวตายโดยสมัครใจหรือผู้นอกรีตที่ไม่กลับใจ แต่สำหรับลูกๆ ทุกคนของพระศาสนจักรที่ประสบความตายอย่างรุนแรง พระศาสนจักรด้วยน้ำตาแห่งความเศร้าโศกของมารดาที่แท้จริง จะวิงวอนต่อองค์พระผู้เป็นเจ้าให้ทรงเมตตาต่อพวกเขา และร้องทูลว่า: “ผู้ที่ถูกน้ำท่วม ผู้ที่เสียชีวิตในสนามรบ ผู้ที่ถูกแผ่นดินไหวคร่าชีวิต ผู้ที่ถูกฆาตกรสังหาร และผู้ที่ถูกไฟเผา—โอ พระผู้ทรงเมตตา โปรดนับผู้เชื่อในหมู่ผู้ชอบธรรม” (บทสวดวันเสาร์ของสัปดาห์ Meatfare Week, Ode 1, Verse 4). “ผู้ที่ถูกดาบสังหาร และผู้ที่ถูกม้าพาไป โดยลูกเห็บ หิมะ และเมฆที่รวมตัวกัน; ผู้ที่ถูกก้อนอิฐบีบคอ หรือถูกฝังในดิน โอ พระคริสต์ผู้เป็นพระผู้ช่วยให้รอดของเรา โปรดประทานความสงบสุขแก่พวกเขา” (บทเพลง </w:t>
      </w:r>
      <w:r w:rsidRPr="001E4083">
        <w:t>IV</w:t>
      </w:r>
      <w:r w:rsidRPr="006A21F9">
        <w:rPr>
          <w:lang w:val="ru-RU"/>
        </w:rPr>
        <w:t xml:space="preserve">, 4). “แก่ผู้ที่เสียชีวิตอย่างไร้ประโยชน์จากอุบัติเหตุ จากเสียงร้องของงู จากกระแสน้ำที่ไหลเชี่ยวและจมน้ำ จากถูกบีบคอโดยผู้บริสุทธิ์ และจากถูกโจมตีจนล้มลง โอ พระเจ้าผู้ทรงเกียรติยศ โปรดประทานความสงบสุขนิรันดร์แก่ผู้ที่จากไปโดยมีความเชื่อ” (บทเพลงสรรเสริญที่ </w:t>
      </w:r>
      <w:r w:rsidRPr="001E4083">
        <w:t>VIII</w:t>
      </w:r>
      <w:r w:rsidRPr="006A21F9">
        <w:rPr>
          <w:lang w:val="ru-RU"/>
        </w:rPr>
        <w:t>, ข้อ 4). “ผู้ที่เสียชีวิตตามพระบัญชาของพระเจ้า จากสายฟ้าฟาดทุกชนิด จากท้องฟ้าที่ถูกฉีกขาด จากแผ่นดินที่พังทลาย จากทะเลที่โหมกระหน่ำ — ผู้เชื่อทุกคน โอ พระคริสต์ โปรดประทานความสงบสุขแก่พวกเขา” — (บทเพลง</w:t>
      </w:r>
      <w:r w:rsidRPr="001E4083">
        <w:t>สรรเสริญที่</w:t>
      </w:r>
      <w:r w:rsidRPr="003B5777">
        <w:rPr>
          <w:lang w:val="ru-RU"/>
        </w:rPr>
        <w:t xml:space="preserve"> 9</w:t>
      </w:r>
      <w:r w:rsidRPr="006A21F9">
        <w:rPr>
          <w:lang w:val="ru-RU"/>
        </w:rPr>
        <w:t>, ข้อ 3).</w:t>
      </w:r>
      <w:r>
        <w:rPr>
          <w:rStyle w:val="FootnoteReference"/>
        </w:rPr>
        <w:footnoteReference w:id="1918"/>
      </w:r>
    </w:p>
    <w:p w14:paraId="281F8DF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“ทำไมเราจึงต้องอธิษฐานเผื่อผู้ที่เสียชีวิตหลังจากได้กลับใจก่อนตาย และด้วยเหตุนี้จึงได้รับการอภัยและปลดปล่อยจากบาปแล้วจากพระเจ้าผ่านพิธีกรรมแห่งการกลับใจ?” แต่ก่อนอื่น ผู้ที่กลับใจก่อนตายทุกคนนั้น ได้กลับใจอย่างถูกต้องหรือไม่ — คือกลับใจที่จริงใจ ลึกซึ้ง จากใจจริง และเพียงพออย่างเต็มที่ เพื่อจะได้รับการพิจารณาว่าสมควรได้รับการอภัยบาปอย่างสมบูรณ์จากผู้พิพากษาผู้ชอบธรรม? หรือว่าทุกคนจะมีความสามารถในการสำนึกผิดเช่นนั้นได้ในช่วงเวลาที่ใกล้ตายและน่าสะพรึงกลัวเช่นนั้นหรือไม่? สำหรับวิญญาณผู้สำนึกผิดทั้งหมดเหล่านี้ การวิงวอนของพระศาสนจักรเป็นสิ่งจำเป็นอย่างชัดเจน เพื่อชดเชยสิ่งที่พวกเขาขาดไป ประการที่สอง ผู้ที่จะรับศีลแก้บาปต้อง (§224) ไม่เพียงแต่สารภาพบาปต่อพระเจ้าเท่านั้น แต่ต้องหันหลังให้บาปเหล่านั้นอย่างจริงจัง และแสดงผลแห่งการกลับใจที่สมควร [</w:t>
      </w:r>
      <w:r>
        <w:rPr>
          <w:lang w:val="ru-RU"/>
        </w:rPr>
        <w:t>เอเสเคียล</w:t>
      </w:r>
      <w:r w:rsidRPr="006A21F9">
        <w:rPr>
          <w:lang w:val="ru-RU"/>
        </w:rPr>
        <w:t xml:space="preserve"> 18:21–22); (มัทธิว 3:8); (กิจการ 3:19); (วิวรณ์ 2:5)]. แต่ผู้ที่เสียชีวิตไม่นานหลังจากแสดงความสำนึกผิดนั้น ไม่มีเวลาที่จะพิสูจน์และทำให้สมบูรณ์ด้วยกิจการของตนในสิ่งที่พวกเขาเพิ่งเริ่มต้นไว้ในการสำนึกผิด นี่คือสิ่งที่ขาดหายไปอย่างชัดเจนในตัวทุกคนที่เสียชีวิตไม่นานหลังจากการกลับใจ และสิ่งที่คริสตจักรค่อยๆ ชดเชยให้ครบถ้วนผ่านคำอธิษฐานของพระองค์ (จดหมายของบรรดาบิดาทางตะวันออกเกี่ยวกับความเชื่อออร์โธดอกซ์, ข้อ 18) ประการที่สาม เพื่อจะได้รับการพิจารณาว่าสมควรได้รับความสุขสวรรค์หลังความตาย การได้รับการอภัยบาปจากพระเจ้าเพียงอย่างเดียวนั้นยังไม่เพียงพอ; บุคคลนั้นต้องได้รับการชำระบาปและรักษาให้หายอย่างแท้จริง: เพราะผู้ทำบาป — แม้ผู้ที่ได้รับการอภัยแล้วแต่ยังคงแบกรับภาระของบาป — จะรู้สึกไม่เหมาะสมที่จะอยู่ท่ามกลางผู้ชอบธรรมในสวรรค์ ณ ที่ศักดิ์สิทธิ์ที่สุด และแม้กระทั่งจะไม่สามารถ — เนื่องจากความวุ่นวายทางจิตวิญญาณ — ได้รับส่วนร่วมในความสุขสวรรค์ได้ </w:t>
      </w:r>
      <w:r w:rsidRPr="006A21F9">
        <w:rPr>
          <w:lang w:val="ru-RU"/>
        </w:rPr>
        <w:lastRenderedPageBreak/>
        <w:t>แต่คำอธิษฐานของคริสตจักร การทำความดีเพื่อผู้ล่วงลับที่ผู้ยังมีชีวิตทำแทน และโดยเฉพาะอย่างยิ่งการถวายเครื่องบูชาที่ไม่มีเลือด ดังที่เราได้เห็นแล้ว สามารถช่วยผู้ที่จากไปแล้วทุกคนด้วยเมล็ดพันธุ์แห่งชีวิตใหม่ เพื่อให้เมล็ดพันธุ์ที่ดีนี้ค่อยๆ งอกงามภายในตัวพวกเขา เติบโตเป็นต้นไม้ ออกผล และด้วยวิธีนี้ พวกเขาอาจได้รับการฟื้นฟูอย่างสมบูรณ์และสลัดทิ้งมนุษย์เก่าไป</w:t>
      </w:r>
    </w:p>
    <w:p w14:paraId="5D973B7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>) “การวิงวอนของคริสตจักรและคำอธิษฐานของผู้มีชีวิตเพื่อผู้ล่วงลับ จะสามารถสอดคล้องกับคำสอนของพระวจนะของพระเจ้าได้อย่างไร ที่ว่าพระคริสต์คือ</w:t>
      </w:r>
      <w:r w:rsidRPr="006A21F9">
        <w:rPr>
          <w:i/>
          <w:iCs/>
          <w:lang w:val="ru-RU"/>
        </w:rPr>
        <w:t xml:space="preserve">ผู้กลางเพียงผู้เดียวระหว่างพระเจ้ากับมนุษย์ </w:t>
      </w:r>
      <w:r w:rsidRPr="006A21F9">
        <w:rPr>
          <w:lang w:val="ru-RU"/>
        </w:rPr>
        <w:t>(1 ทิโมธี 2:5) และว่าพระองค์ได้ทรงทำการชดใช้บาปอย่างสมบูรณ์สำหรับคนบาปทุกคน [(กาลาเทีย 3:13); (ฮีบรู 7:27)]?” ในทางเดียวกันกับการวิงวอนของคริสตจักรและคำอธิษฐานของผู้มีชีวิตเพื่อผู้มีชีวิต ซึ่งได้รับการบัญชาจากพระวจนะของพระเจ้าเอง (ยากอบ 5:17) คริสตจักรวิงวอนต่อพระเจ้าเพื่อผู้ล่วงลับ เช่นเดียวกับเพื่อผู้ยังมีชีวิต ไม่ใช่ในนามของตนเอง แต่ในนามของพระเยซูเจ้า (ยอห์น 14:13–14) และด้วยฤทธิ์อำนาจแห่งการถวายบูชาที่ปราศจากเลือดของพระองค์ ซึ่งพระองค์ทรงถวายอย่างต่อเนื่องเพื่อความรอดของผู้ยังมีชีวิตและผู้ล่วงลับทั้งปวง ผ่านทางคำอธิษฐานและการวิงวอนของคริสตจักร คริสตจักรมีจุดมุ่งหมายเพียงเพื่อให้ลูกหลานของคริสตจักรได้มีส่วนร่วมในคุณความดีอันไม่มีที่สิ้นสุดของผู้กลางเพียงผู้เดียว คือพระเจ้าและมนุษย์ ผู้ได้ถวายพระองค์เองเป็นค่าไถ่สำหรับทุกคน</w:t>
      </w:r>
    </w:p>
    <w:p w14:paraId="0DD1172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) “การสอนเกี่ยวกับอิทธิพลที่เป็นประโยชน์จากการอธิษฐานของคริสตจักรเพื่อผู้ล่วงลับ สามารถสอดคล้องกับการสอนในพระวจนะของพระเจ้าที่ว่า </w:t>
      </w:r>
      <w:r w:rsidRPr="006A21F9">
        <w:rPr>
          <w:i/>
          <w:iCs/>
          <w:lang w:val="ru-RU"/>
        </w:rPr>
        <w:t xml:space="preserve">มนุษย์ถูกกำหนดให้ตายเพียงครั้งเดียว และหลังจากนั้นจะต้องเผชิญกับการพิพากษา </w:t>
      </w:r>
      <w:r w:rsidRPr="006A21F9">
        <w:rPr>
          <w:lang w:val="ru-RU"/>
        </w:rPr>
        <w:t>(ฮีบรู 9:27) และว่าในการพิพากษานั้น พระเจ้าจะทรงตอบแทนแต่ละคนตามการกระทำของเขา (โรม 2:6) ได้อย่างไร?” หลังความตายนั้น เป็นความจริงว่ามีการพิพากษาของพระเจ้าและรางวัลสำหรับทุกคน แต่การพิพากษานั้นเป็นเพียงการพิพากษาเบื้องต้นเท่านั้น และรางวัลนั้นยังไม่เป็นขั้นสุดท้าย และในจุดนี้ ความดีและความเมตตาอันไม่มีที่สิ้นสุดของพระเจ้าต่อเราถูกเปิดเผยขึ้นอีกครั้ง โดยว่า แม้หลังความตายและหลังการพิพากษาเบื้องต้น พระองค์ไม่ลงโทษผู้บาปอย่างเด็ดขาด แต่เพียงชั่วคราวเท่านั้น และทรงให้เวลาอันยาวนาน เพื่อให้เมล็ดพันธุ์แห่งความดี ซึ่งผู้บาปที่กลับใจนำไปสู่ความนิรันดร์ ได้เจริญเติบโตภายในตัวพวกเขา และชำระล้างพวกเขาให้พ้นจากความมลทินทั้งปวง ภายใต้อิทธิพลอันเป็นประโยชน์จากคำอธิษฐานของคริสตจักร เมื่อช่วงเวลาดังกล่าวผ่านพ้นไปแล้ว เมื่อความดีอันไม่มีที่สิ้นสุดของพระเจ้าได้บรรลุทุกสิ่งที่สามารถทำได้เพื่อประโยชน์ของผู้ที่ได้รับการไถ่ด้วยพระโลหิตอันล้ำค่าของพระองค์ ความยุติธรรมอันไม่มีที่สิ้นสุดของพระองค์จะนำมาซึ่งการพิพากษาสากลและสุดท้าย ซึ่งพระองค์จะประทานรางวัลอย่างถาวรแก่แต่ละบุคคลตามการกระทำของพวกเขา</w:t>
      </w:r>
      <w:r>
        <w:rPr>
          <w:rStyle w:val="FootnoteReference"/>
        </w:rPr>
        <w:footnoteReference w:id="1919"/>
      </w:r>
    </w:p>
    <w:p w14:paraId="2972F61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5) </w:t>
      </w:r>
      <w:r w:rsidRPr="006A21F9">
        <w:rPr>
          <w:lang w:val="ru-RU"/>
        </w:rPr>
        <w:t xml:space="preserve">‘หากแม้หลังความตาย บาปของคริสตชนบางคนยังได้รับการอภัยผ่านคำอธิษฐานของพระศาสนจักร แล้วคำพูดของอัครสาวกจะเป็นจริงได้อย่างไร ว่าในวันพิพากษาครั้งสุดท้าย แต่ละคนจะได้รับผลตามสิ่งที่ตนได้กระทำไว้ในขณะที่ยังมีร่างกาย (2 โครินธ์ 5:10)? คำพูดของอัครสาวกนั้นไม่อาจเปลี่ยนแปลงได้ และจะสำเร็จเป็นจริงอย่างแน่นอน สำหรับทุกคน เช่นเดียวกับคริสตชนผู้ซึ่งหลังความตาย ด้วยฤทธิ์อำนาจแห่งคำอธิษฐานของคริสตจักร ได้รับการพิจารณาว่าสมควรได้รับการอภัยบาป เพราะคริสตชนเหล่านี้เอง เมื่อยังอยู่ในร่างกาย ได้วางรากฐานสำหรับเรื่องนี้ไว้แล้ว ผ่านการกลับใจจากบาปของตนเองก่อนที่จะเสียชีวิต และด้วยวิธีนี้ เมื่อยังอยู่ในร่างกาย </w:t>
      </w:r>
      <w:r w:rsidRPr="006A21F9">
        <w:rPr>
          <w:lang w:val="ru-RU"/>
        </w:rPr>
        <w:lastRenderedPageBreak/>
        <w:t>พวกเขาได้ทำให้ตนเองสมควรได้รับการอธิษฐานของคริสตจักร และสามารถได้รับประโยชน์จากมันได้แม้หลังจากเสียชีวิตไปแล้ว</w:t>
      </w:r>
    </w:p>
    <w:p w14:paraId="3A586511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6) </w:t>
      </w:r>
      <w:r w:rsidRPr="006A21F9">
        <w:rPr>
          <w:lang w:val="ru-RU"/>
        </w:rPr>
        <w:t>“หากแม้ผู้บาปที่เสียชีวิตในสภาพที่กลับใจแล้ว ยังอยู่ในนรก แล้วคำอธิษฐานของพระศาสนจักรจะช่วยปลดปล่อยพวกเขาได้อย่างไร เมื่อไม่มีการปลดปล่อยจากนรก และไม่มีใครจากที่นั่นเข้าสู่สวรรค์ (ลูกา 16:27)?” เป็นความจริงว่าในบทหนึ่งของพระคัมภีร์ศักดิ์สิทธิ์ได้กล่าวไว้ว่าไม่มีการปลดปล่อยจากฮาเดส และไม่มีการผ่านเข้าสู่ตักของอับราฮัม; แต่ในส่วนอื่น ๆ เราอ่านได้ว่า พระคริสต์ผู้ช่วยให้รอด หลังจากที่พระองค์สิ้นพระชนม์แล้ว ได้เสด็จลงด้วยวิญญาณของพระองค์สู่ฮาเดส ในฐานะพระเจ้า เพื่อประกาศการปลดปล่อยที่นั่น และตามที่คริสตจักรเชื่อ พระองค์ได้นำผู้ชอบธรรมในพันธสัญญาเดิมทั้งหมด หรือผู้ที่เชื่อในพระองค์ทั้งหมด ออกมาจากที่นั่น [1 เปโตร 3:19); คำสารภาพความเชื่อออร์โธดอกซ์ ส่วนที่ 1 คำตอบต่อคำถามที่ 49]. แล้วสิ่งนี้หมายความว่าอย่างไร? คือว่า ในขณะที่สำหรับบางคน เช่น ชายผู้มั่งคั่งในพระวรสาร (ลูกา 16:26) ไม่มีการหลุดพ้นจากนรก แต่สำหรับคนอื่น ๆ — คือผู้ที่เชื่อในพระเยซูเจ้า — สิ่งนั้นได้กลายเป็นไปได้แล้ว หลังจากที่พระองค์ได้ทำลายนรกและนำผู้คนจำนวนมากออกมาจากที่นั่นแล้ว เช่นเดียวกับในสวรรค์ ซึ่งตามสภาพศีลธรรมของผู้ชอบธรรม มีที่อยู่และรางวัลมากมายและหลากหลาย (ยอห์น 14:2): ดังนั้น ไม่ต้องสงสัยเลยว่า ในนรกด้วย ตามสภาพศีลธรรมที่แตกต่างกันของผู้บาป ก็มีที่อยู่ ห้อง และที่เก็บรักษาวิญญาณที่หลากหลาย (3 เอสเดรัส 4:32–41); และในขณะที่ในบางแห่งที่อยู่อาศัยอันน่าสะพรึงกลัวเหล่านี้ เช่นเดียวกับคนรวยในพระกิตติคุณ ผู้ที่ตายไปโดยไม่สำนึกผิดและไม่เชื่อต้องทนทุกข์ในเปลวเพลิง (ลูกา 16:23), ในที่อื่น ๆ แม้แต่ผู้ชอบธรรมในพันธสัญญาเดิมอาจเคยอาศัยอยู่ — แม้จะไม่ต้องทนทุกข์เช่นนั้น — จนกระทั่งพระคริสต์เสด็จมาหาพวกเขา และผู้บาปที่เสียชีวิตด้วยการกลับใจอย่างแท้จริงและมีความเชื่อในพระเยซูคริสต์อาจอาศัยอยู่ที่นั่น; เช่นเดียวกับที่ไม่มีทางหลุดพ้นจากสถานที่นรกหรือคุกประเภทแรกสำหรับนักโทษ เนื่องจากสภาพทางศีลธรรมของพวกเขาเอง: ดังนั้น จากสถานที่ประเภทหลังนี้ การหลุดพ้นดังกล่าวได้ถูกมอบให้แก่ผู้ชอบธรรมในพันธสัญญาเดิมแล้ว และอาจถูกมอบให้แก่ผู้บาปที่เสียชีวิตด้วยความเชื่อและการกลับใจ และในเรือนจำทั่วไป มีผู้กระทำผิดที่ตามกฎหมายแล้วการปลดปล่อยเป็นไปไม่ได้ และโทษประหารชีวิตได้ถูกกำหนดไว้แล้ว รวมถึงผู้กระทำผิดที่มีความผิดน้อยกว่า ซึ่งด้วยความช่วยเหลือจากเพื่อนบ้าน อาจได้รับ—และมักได้รับ—อิสรภาพ: สิ่งเดียวกันนี้ต้องเข้าใจเกี่ยวกับเรือนจำแห่งจิตวิญญาณ—นรก (1 เปโตร 3:19) นั่นคือเหตุผลที่คริสตจักรออร์โธดอกซ์อธิษฐานต่อพระเจ้าเพื่อขอการปลดปล่อยโดยเฉพาะจากนรก และไม่ใช่จากสถานที่อื่นใด —</w:t>
      </w:r>
      <w:r>
        <w:rPr>
          <w:rStyle w:val="FootnoteReference"/>
        </w:rPr>
        <w:footnoteReference w:id="1920"/>
      </w:r>
      <w:r w:rsidRPr="006A21F9">
        <w:rPr>
          <w:lang w:val="ru-RU"/>
        </w:rPr>
        <w:t xml:space="preserve"> — สำหรับวิญญาณที่ได้จากโลกนี้ไปโดยมีความสำนึกผิด ซึ่งเห็นได้ชัดเจนเป็นพิเศษจากคำอธิษ</w:t>
      </w:r>
      <w:r w:rsidRPr="001E4083">
        <w:t>ฐาน</w:t>
      </w:r>
      <w:r w:rsidRPr="006A21F9">
        <w:rPr>
          <w:lang w:val="ru-RU"/>
        </w:rPr>
        <w:t xml:space="preserve">ต่อไปนี้ในวันเพนเทคอสต์: พระผู้เป็นเจ้าแห่งทุกสิ่ง พระผู้ช่วยให้รอดของเรา ความหวังของทุกมุมโลกและของผู้ที่อยู่ไกลออกไปในทะเล ผู้ซึ่งในวันสุดท้ายและยิ่งใหญ่แห่งความรอดนี้ คือวันเทศกาลเพนเทคอสต์ ได้ทรงเปิดเผยแก่เราถึงความลึกลับของพระวิญญาณบริสุทธิ์ ผู้ร่วมสาระและร่วมนิรันดร์ และตรีเอกภาพที่ไม่สามารถแบ่งแยกและไม่สับสนได้ และการเสด็จลงและการมาของพระวิญญาณบริสุทธิ์และประทานชีวิตของพระองค์ </w:t>
      </w:r>
      <w:r w:rsidRPr="006A21F9">
        <w:rPr>
          <w:lang w:val="ru-RU"/>
        </w:rPr>
        <w:lastRenderedPageBreak/>
        <w:t>ซึ่งเทลงมาในรูปของลิ้นไฟเหนืออัครสาวกผู้ศักดิ์สิทธิ์ของพระองค์ และได้แต่งตั้งพวกเขาให้เป็นผู้ประกาศความเชื่ออันศักดิ์สิทธิ์ของเรา และเป็นผู้สารภาพและผู้เทศนาหลักคำสอนที่แท้จริง: ผู้ซึ่งในวันเทศกาลที่สมบูรณ์แบบและนำความรอดนี้ — การชำระล้างด้วยคำอธิษฐาน — ได้ทรงเห็นว่าผู้ที่ถูกกักขังในฮาเดสสมควรได้รับส่วนร่วม พร้อมทั้งประทานความหวังอันยิ่งใหญ่แก่เราในการหลุดพ้นจากมลทินที่ผูกมัดเรา และประทานการปลอบประโลมของพระองค์ลงมา: โปรดฟังเรา ผู้ถ่อมตัว และผู้รับใช้ของพระองค์ที่อธิษฐาน และโปรดประทานความสงบสุขแก่จิตวิญญาณของผู้รับใช้ของพระองค์ที่ได้จากไปก่อนเรา ในสถานที่แห่งแสงสว่าง ในสถานที่แห่งความสุข ในสถานที่แห่งความสดชื่น: เพราะจากที่นั่น ทุกโรคภัย ความเศร้าโศก และการคร่ำครวญจะหนีไป และโปรดวางจิตวิญญาณของพวกเขาไว้ในที่พำนักของผู้ชอบธรรม และโปรดประทานสันติภาพและความบรรเทาแก่พวกเขา: เพราะไม่ใช่ผู้ตายที่สรรเสริญพระองค์ โอ พระเจ้า และผู้ที่อยู่ในฮาเดสก็ไม่กล้าถวายคำสารภาพต่อพระองค์ แต่เราผู้ยังมีชีวิตอยู่ต่างถวายพระพรและอธิษฐานต่อพระองค์ และถวายคำอธิษฐานและเครื่องบูชาอันบริสุทธิ์เพื่อวิญญาณของพวกเขา” (คำอธิษฐานเพนเทคอสต์สุดท้าย 5).</w:t>
      </w:r>
    </w:p>
    <w:p w14:paraId="6C2A0F4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7) </w:t>
      </w:r>
      <w:r w:rsidRPr="006A21F9">
        <w:rPr>
          <w:lang w:val="ru-RU"/>
        </w:rPr>
        <w:t>“ทำไมพระศาสนจักรจึงสั่งให้เราอธิษฐานเผื่อผู้ล่วงลับ และโดยทั่วไปให้ระลึกถึงพวกเขา โดยเฉพาะอย่างยิ่งในวันที่สาม วันที่เก้า และวันที่สี่สิบ หลังจากที่พวกเขาจากไป?” ก่อนอื่น ขอให้เราทราบว่าประเพณีนี้มีอยู่ในคริสตจักรมาตั้งแต่สมัยโบราณกาล: มีการกล่าวถึงอย่างชัดเจนตั้งแต่ในหนังสือ “กฎระเบียบของอัครสาวก” (Book of the Apostolic Constitutions);</w:t>
      </w:r>
      <w:r>
        <w:rPr>
          <w:rStyle w:val="FootnoteReference"/>
        </w:rPr>
        <w:footnoteReference w:id="1921"/>
      </w:r>
      <w:r w:rsidRPr="006A21F9">
        <w:rPr>
          <w:lang w:val="ru-RU"/>
        </w:rPr>
        <w:t xml:space="preserve"> จากนั้นก็มีการกล่าวถึงอย่างชัดเจนบ้างไม่ชัดเจนบ้าง โดยนักสอนศาสนาในศตวรรษที่ 4 หรือต้นศตวรรษที่ 5 เช่น นักบุญเอฟเรมชาวซีเรีย, มาคาริอุสแห่งอเล็กซานเดรีย, แอมโบรส, พัลลาดิอุส และอิซิดอร์แห่งเพลูซิอุม;</w:t>
      </w:r>
      <w:r>
        <w:rPr>
          <w:rStyle w:val="FootnoteReference"/>
        </w:rPr>
        <w:footnoteReference w:id="1922"/>
      </w:r>
      <w:r w:rsidRPr="006A21F9">
        <w:rPr>
          <w:lang w:val="ru-RU"/>
        </w:rPr>
        <w:t xml:space="preserve"> นอกจากนี้ ยังมีการกล่าวถึงอย่างชัดเจนใน “โนเวลส์” ของจักรพรรดิจัสติเนียน ในงานเขียนของยูสตราติอุส ผู้เป็นปุโรหิตแห่งคอนสแตนติโนเปิล (660) ในงานเขียนของนักบุญยอห์นแห่งดามัสกัส ฟิลิปผู้เป็นฤๅษี (1095) และนักเขียนอื่น ๆ</w:t>
      </w:r>
      <w:r>
        <w:rPr>
          <w:rStyle w:val="FootnoteReference"/>
        </w:rPr>
        <w:footnoteReference w:id="1923"/>
      </w:r>
      <w:r w:rsidRPr="006A21F9">
        <w:rPr>
          <w:lang w:val="ru-RU"/>
        </w:rPr>
        <w:t xml:space="preserve"> อย่างไรก็ตาม เราพบคำอธิบายเกี่ยวกับประเพณีนี้ในแหล่งข้อมูลเพียงไม่กี่แห่ง แม้จะมีความแตกต่างกัน แต่โดยทั่วไปก็สอดคล้องกับจิตวิญญาณแห่งความศรัทธา ดังนั้น ในหนังสือคำสั่งของอัครสาวก เราอ่านได้ว่า: ‘วันที่สามหลังการจากไปของผู้ล่วงลับ ควรใช้ไปกับการร้องเพลงสดุดี การอ่านพระคัมภีร์ และการสวดภาวนา เพื่อระลึกถึงพระองค์ผู้ทรงฟื้นคืนพระชนม์จากความตายในวันที่สาม; วันที่เก้า — เพื่อระลึกถึงทั้งผู้ยังมีชีวิตและผู้ล่วงลับ; วันที่สี่สิบ — ตามแบบอย่างโบราณ; เพราะประชาชนได้ไว้อาลัยโมเสสเป็นเวลาหลายวันเช่นนั้น; และสุดท้าย วันครบรอบปีแรก — เพื่อระลึกถึงผู้ล่วงลับเอง”</w:t>
      </w:r>
      <w:r>
        <w:rPr>
          <w:rStyle w:val="FootnoteReference"/>
        </w:rPr>
        <w:footnoteReference w:id="1924"/>
      </w:r>
      <w:r w:rsidRPr="006A21F9">
        <w:rPr>
          <w:lang w:val="ru-RU"/>
        </w:rPr>
        <w:t xml:space="preserve"> นักบุญมาคาริอุสแห่งอเล็กซานเดรีย กล่าวว่า เป็นเวลาสี่สิบวันที่วิญญาณของผู้ล่วงลับจะเร่ร่อนผ่านสถานแห่งการชำระบาป และการระลึกถึงวิญญาณในวันที่สาม วันที่เก้า และวันที่สี่สิบ สอดคล้องกับช่วงเวลาที่ทูตสวรรค์นำวิญญาณนั้นมาถวายการนมัสการต่อหน้าผู้พิพากษาสวรรค์ในวันเหล่านั้นพอดี ซึ่งในที่สุด ในวันที่สี่สิบจะตัดสินชะตากรรมของพวกเขาจนกระทั่งวันพิพากษาครั้งสุดท้าย</w:t>
      </w:r>
      <w:r>
        <w:rPr>
          <w:rStyle w:val="FootnoteReference"/>
        </w:rPr>
        <w:footnoteReference w:id="1925"/>
      </w:r>
      <w:r w:rsidRPr="006A21F9">
        <w:rPr>
          <w:lang w:val="ru-RU"/>
        </w:rPr>
        <w:t xml:space="preserve"> ยูสตราติอุส (Eustratius) ผู้เป็นพระผู้ใหญ่แห่งคอนสแตนติโนเปิล และฟิลิปผู้สันโดษ ได้ให้คำอธิบายดังต่อไปนี้: ในวันที่สาม จะมีการรำลึกถึงผู้ล่วงลับอย่างเป็นทางการครั้งแรก ซึ่งสอดคล้องกับข้อเท็จจริงที่ว่า ในวันที่สาม พระคริสต์ได้ฟื้นคืนชีพจากความตายและปรากฏตัวต่อหน้าสาวกของพระองค์เป็นครั้งแรก; ในวันที่เก้า มีการจัดพิธีรำลึกในลักษณะเดียวกัน — เนื่องจากในวันที่เก้า ซึ่งคือแปดวันหลังการฟื้นคืนชีพ </w:t>
      </w:r>
      <w:r w:rsidRPr="006A21F9">
        <w:rPr>
          <w:lang w:val="ru-RU"/>
        </w:rPr>
        <w:lastRenderedPageBreak/>
        <w:t>พระเจ้าได้ปรากฏตัวต่อหน้าสาวกของพระองค์เป็นครั้งที่สอง; และสุดท้าย ในวันที่สี่สิบ มีการจัดพิธีรำลึกครั้งสุดท้าย เนื่องจากในวันที่สี่สิบ พระเจ้าได้ปรากฏตัวต่อหน้าอัครสาวกเป็นครั้งสุดท้ายและเสด็จขึ้นสู่สวรรค์</w:t>
      </w:r>
      <w:r>
        <w:rPr>
          <w:rStyle w:val="FootnoteReference"/>
        </w:rPr>
        <w:footnoteReference w:id="1926"/>
      </w:r>
      <w:r w:rsidRPr="006A21F9">
        <w:rPr>
          <w:lang w:val="ru-RU"/>
        </w:rPr>
        <w:t xml:space="preserve"> นักเขียนในยุคหลังได้เสนอคำอธิบายที่เต็มไปด้วยความศรัทธาอื่น ๆ สำหรับประเพณีโบราณนี้ของคริสตจักร</w:t>
      </w:r>
      <w:r>
        <w:rPr>
          <w:rStyle w:val="FootnoteReference"/>
        </w:rPr>
        <w:footnoteReference w:id="1927"/>
      </w:r>
    </w:p>
    <w:p w14:paraId="2499B37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8) </w:t>
      </w:r>
      <w:r w:rsidRPr="006A21F9">
        <w:rPr>
          <w:lang w:val="ru-RU"/>
        </w:rPr>
        <w:t>“คำอธิษฐานของเราสำหรับผู้ล่วงลับจะไม่ใช่การอธิษฐานที่ไร้ผลหรือไม่ เมื่อเราไม่ทราบแน่ชัดว่าชะตากรรมใดกำลังรอคอยพวกเขา และบางทีผู้ที่เราอธิษฐานให้หลายคนอาจอยู่ในอาณาจักรสวรรค์แล้ว ในขณะที่ผู้อื่น ตามการพิพากษาเฉพาะของพระเจ้า อาจถูกนับรวมอยู่ในกลุ่มผู้ถูกปฏิเสธ?” แม้จะมีทุกสิ่งนี้อยู่ แต่คำอธิษฐานของเราสำหรับผู้ล่วงลับก็ไม่ได้สูญเปล่า พระศาสนจักรสอนให้เราอธิษฐานเผื่อทุกคนที่จากไปโดยมีความเชื่อในศาสนาออร์โธดอกซ์และในความสำนึกผิด ยกเว้นผู้ที่ชัดเจนว่าไม่เชื่อในพระเจ้าและไม่สำนึกผิด; แต่ว่าใครควรได้รับการรับเข้าและใครควรถูกปฏิเสธในคำอธิษฐานของเรา—นั่นเป็นเรื่องของพระเจ้า ผู้ทรงรู้จักผู้ที่ทรงเลือกไว้และผู้ที่สมควรได้รับความเมตตาของพระองค์ (2 ทิโมธี 2:19) คำอธิษฐานของเราสำหรับผู้ที่อาจอยู่ในสวรรค์แล้ว หรืออยู่ในกลุ่มที่ถูกปฏิเสธ แม้จะอาจไม่เป็นประโยชน์ต่อพวกเขา แต่ก็ไม่ก่อให้เกิดความเสียหายแต่อย่างใด ส่วนคำอธิษฐานของเราสำหรับทุกคนที่จากไปอย่างเคร่งครัดในความเชื่อ แต่ยังไม่สามารถสร้างผลแห่งการกลับใจที่สมควรได้ และด้วยเหตุนี้จึงยังไม่ได้รับการพิจารณาว่าสมควรเข้าสู่ราชอาณาจักรสวรรค์ ย่อมเป็นประโยชน์ต่อพวกเขาอย่างไม่ต้องสงสัย นอกจากนี้ การอธิษฐานเผื่อผู้ล่วงลับยังเป็นประโยชน์ต่อผู้อธิษฐานเองในทุกกรณี ตามคำกล่าวของผู้ประพันธ์สดุดีว่า: ‘คำอธิษฐานของข้าพเจ้าจะกลับคืนสู่ข้าพเจ้า’ (สดุดี 34:13) และตามคำกล่าวของพระผู้ช่วยให้รอดว่า: ‘สันติสุขของท่านจะกลับคืนสู่ท่าน’ (มัทธิว 10:13) ‘หากใคร’ นักบุญยอห์นแห่งดามัสกัสได้สังเกตว่า ‘ต้องการจะเจิมผู้ป่วยด้วยมดยอบหรือน้ำมันศักดิ์สิทธิ์อื่นใด เขาต้องรับการเจิมนั้นก่อน —นั่นคือ ผู้ที่ทำการเจิม—แล้วจึงเจิมผู้ป่วย: ดังนั้นทุกคนที่พยายามเพื่อความรอดของเพื่อนบ้านจะได้รับประโยชน์ก่อน แล้วจึงมอบมันให้แก่เพื่อนบ้าน: เพราะพระเจ้าไม่ทรงไม่ยุติธรรมที่จะลืมการกระทำของเรา ดังที่อัครสาวกผู้ศักดิ์สิทธิ์ได้กล่าวไว้”</w:t>
      </w:r>
      <w:r>
        <w:rPr>
          <w:rStyle w:val="FootnoteReference"/>
        </w:rPr>
        <w:footnoteReference w:id="1928"/>
      </w:r>
    </w:p>
    <w:p w14:paraId="3785F85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9) </w:t>
      </w:r>
      <w:r w:rsidRPr="006A21F9">
        <w:rPr>
          <w:lang w:val="ru-RU"/>
        </w:rPr>
        <w:t>“หากพระศาสนจักรอธิษฐานเผื่อทุกคนที่ได้จากไปในสภาพกลับใจ และคำอธิษฐานของพระองค์มีพลังต่อหน้าพระเจ้าและเป็นประโยชน์ต่อพวกเขา: ทุกคนที่พระศาสนจักรอธิษฐานเผื่อจะได้รับการช่วยให้รอดหรือไม่ และจะไม่มีใครถูกพรากจากความสุขนิรันดร์?” ต่อคำถามนี้ เราจะตอบร่วมกับนักบุญยอห์นแห่งดามัสกัส ซึ่งถูกอ้างอิงในที่เดียวกันว่า: ‘ขอให้มันเป็นเช่นนั้น และ—โอ้ หากเพียงแต่สิ่งนี้จะเกิดขึ้น! เพราะนี่คือสิ่งที่องค์พระผู้เป็นเจ้าผู้เปี่ยมด้วยพระกรุณาปรารถนา ปรารถนา และต้องการอย่างยิ่ง; นี่คือสิ่งที่นำความสุขและความยินดีมาสู่พระองค์ ว่าไม่มีใครจะถูกพรากจากพระคุณอันศักดิ์สิทธิ์ของพระองค์ หรือว่าพระองค์ได้เตรียมรางวัลและมงกุฎไว้สำหรับเหล่าทูตสวรรค์หรือ? พระองค์เสด็จมาสู่โลกนี้เพื่อความรอดของวิญญาณ รับเนื้อหนังที่ไม่เสื่อมสลายจากพระแม่มารี กลายเป็นมนุษย์ และทนทุกข์ทรมานจนถึงความตายหรือ? พระองค์จะตรัสกับเหล่าทูตสวรรค์ว่า: ‘มาเถิด ผู้ที่ได้รับพรจากพระบิดาของเรา จงรับมรดกอาณาจักรที่เตรียมไว้สำหรับพวกท่าน’? ท่านไม่อาจกล่าวเช่นนี้ได้ ผู้เป็นศัตรู; แต่พระองค์ได้เตรียมทุกสิ่งไว้สำหรับมนุษย์ ผู้ที่พระองค์ทรงทนทุกข์เพื่อเขาด้วย เพราะใครเล่าที่จัดงานเลี้ยงและเชิญเพื่อนมา จะไม่ปรารถนาให้ทุกคนมาและอิ่มเอมกับความอุดมสมบูรณ์ของพระองค์? มิฉะนั้น ทำไมเขาจะจัดงานเลี้ยง หากไม่ใช่เพื่อต้อนรับเพื่อนของเขา? และหากเราสนใจเพียงเรื่องนี้เท่านั้น แล้วเราจะกล่าวอย่างไรถึงพระเจ้าผู้เปี่ยมด้วยความเมตตา ผู้เป็นหนึ่งเดียวในสาระ ผู้ได้รับพรสูงสุด และผู้รักเพื่อนมนุษย์ ซึ่งเมื่อให้และประทาน พระองค์ทรงยินดีและชื่นชมยิ่งกว่าผู้ที่รับและบรรลุความรอดอันยิ่งใหญ่ที่สุดสำหรับตนเอง?”</w:t>
      </w:r>
      <w:r>
        <w:rPr>
          <w:rStyle w:val="FootnoteReference"/>
        </w:rPr>
        <w:footnoteReference w:id="1929"/>
      </w:r>
      <w:r w:rsidRPr="006A21F9">
        <w:rPr>
          <w:lang w:val="ru-RU"/>
        </w:rPr>
        <w:t xml:space="preserve"> เราต้องไม่ลืมด้วยว่า มีบ้านพักมากมายอยู่กับพระบิดาในสวรรค์ และระดับของความสุขนิรันดร์จะแตกต่างกันอย่างมาก ตามความสมควรของผู้ที่ได้รับการพิจารณาว่าสมควรได้รับความสุขนี้</w:t>
      </w:r>
    </w:p>
    <w:p w14:paraId="299569A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</w:p>
    <w:p w14:paraId="640377D8" w14:textId="77777777" w:rsidR="00BE1885" w:rsidRPr="006A21F9" w:rsidRDefault="00BE1885" w:rsidP="00BE1885">
      <w:pPr>
        <w:pStyle w:val="Heading5"/>
        <w:rPr>
          <w:lang w:val="ru-RU"/>
        </w:rPr>
      </w:pPr>
      <w:bookmarkStart w:id="1154" w:name="_Toc133143036"/>
      <w:bookmarkStart w:id="1155" w:name="_Toc133166393"/>
      <w:bookmarkStart w:id="1156" w:name="_Toc182221603"/>
      <w:bookmarkStart w:id="1157" w:name="_Toc238453170"/>
      <w:bookmarkStart w:id="1158" w:name="_Toc238453970"/>
      <w:bookmarkStart w:id="1159" w:name="_Toc238576195"/>
      <w:r w:rsidRPr="006A21F9">
        <w:rPr>
          <w:lang w:val="ru-RU"/>
        </w:rPr>
        <w:t xml:space="preserve">§259. </w:t>
      </w:r>
      <w:r w:rsidRPr="006A21F9">
        <w:rPr>
          <w:bCs/>
          <w:lang w:val="ru-RU"/>
        </w:rPr>
        <w:t xml:space="preserve">(c) </w:t>
      </w:r>
      <w:r w:rsidRPr="006A21F9">
        <w:rPr>
          <w:lang w:val="ru-RU"/>
        </w:rPr>
        <w:t>ความเห็นเกี่ยวกับนรกชำระ</w:t>
      </w:r>
      <w:bookmarkEnd w:id="1154"/>
      <w:bookmarkEnd w:id="1155"/>
      <w:bookmarkEnd w:id="1156"/>
      <w:bookmarkEnd w:id="1157"/>
      <w:bookmarkEnd w:id="1158"/>
      <w:bookmarkEnd w:id="1159"/>
    </w:p>
    <w:p w14:paraId="7419988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คำสอนของคริสตจักรโรมันเกี่ยวกับนรกชำระมีความคล้ายคลึงกับคำสอนของคริสตจักรออร์โธดอกซ์เกี่ยวกับความเป็นไปได้ที่ผู้บาปบางคนจะได้รับการปลดปล่อยจากพันธนาการของนรกผ่านคำอธิษฐานของผู้ยังมีชีวิตอยู่ แม้ว่าจะมีความแตกต่างระหว่างทั้งสองคำสอนด้วย เพื่อที่จะตัดสินทั้งสองอย่างได้ถูกต้องยิ่งขึ้น จำเป็นต้องตรวจสอบว่านักเทววิทยาโรมันเองได้กำหนดคำสอนนี้ไว้อย่างไร</w:t>
      </w:r>
    </w:p>
    <w:p w14:paraId="14FE0F1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พวกเขาแบ่งคำสอนเกี่ยวกับนรกชำระออกเป็นสองส่วน: ส่วนที่เป็นสาระสำคัญ—คือสิ่งที่ได้รับการกำหนดโดยคริสตจักรของพวกเขาและถูกสอนเป็นหลักคำสอน—และส่วนที่ไม่เป็นสาระสำคัญ—คือสิ่งที่ยังไม่ได้รับการกำหนดโดยคริสตจักรของพวกเขาและเป็นเรื่องของความคิดเห็นทางเทววิทยา ในส่วนแรกมีเพียงสองข้อเสนอเท่านั้น: </w:t>
      </w:r>
      <w:r w:rsidRPr="006A21F9">
        <w:rPr>
          <w:b/>
          <w:bCs/>
          <w:lang w:val="ru-RU"/>
        </w:rPr>
        <w:t xml:space="preserve">(ก) </w:t>
      </w:r>
      <w:r w:rsidRPr="006A21F9">
        <w:rPr>
          <w:lang w:val="ru-RU"/>
        </w:rPr>
        <w:t>มีสถานที่ชำระบาป (Purgatory) คือ สถานที่หรือสภาพแห่งการชำระบาป (</w:t>
      </w:r>
      <w:r w:rsidRPr="001E4083">
        <w:t>status</w:t>
      </w:r>
      <w:r w:rsidRPr="003B5777">
        <w:rPr>
          <w:lang w:val="ru-RU"/>
        </w:rPr>
        <w:t xml:space="preserve"> </w:t>
      </w:r>
      <w:r w:rsidRPr="001E4083">
        <w:t>expiationis</w:t>
      </w:r>
      <w:r w:rsidRPr="006A21F9">
        <w:rPr>
          <w:lang w:val="ru-RU"/>
        </w:rPr>
        <w:t xml:space="preserve">) ซึ่งวิญญาณของผู้ล่วงลับที่ยังไม่ได้รับการอภัยบาปสำหรับบาปเบา หรือผู้ที่ได้รับการอภัยบาปแล้วแต่ยังไม่ได้ผ่านการลงโทษชั่วคราวสำหรับบาปเหล่านั้นในช่วงชีวิตของพวกเขา ต้องทนทุกข์ทรมานเพื่อตอบสนองความยุติธรรมของพระเจ้า—จนกระทั่งผ่านการทนทุกข์ทรมานเหล่านี้ พวกเขาได้รับการชำระล้างและสมควรได้รับความสุขนิรันดร์;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วิญญาณในนรกชำระบาปได้รับความช่วยเหลืออย่างมากจากคำอธิษฐานของคริสตจักรเพื่อพวกเขา การให้ทาน และโดยเฉพาะอย่างยิ่งการถวายเครื่องบูชาที่ไม่มีเลือด ด้านที่ไม่จำเป็นรวมถึงคำถามต่อไปนี้: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ว่านรกชำระเป็นสถานที่เฉพาะหรือไม่ และตั้งอยู่ที่ใด;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ความทุกข์ทรมานที่วิญญาณต้องทนรับที่นั่นเป็นอย่างไร และไฟในนรกชำระเป็นไฟทางกายภาพหรือเชิงเปรียบเทียบ;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วิญญาณอยู่ในนรกชำระนานเท่าใด;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การสวดภาวนาของคริสตจักรช่วยพวกเขาได้อย่างไร และอื่น ๆ อีกมากมาย</w:t>
      </w:r>
      <w:r>
        <w:rPr>
          <w:rStyle w:val="FootnoteReference"/>
        </w:rPr>
        <w:footnoteReference w:id="1930"/>
      </w:r>
    </w:p>
    <w:p w14:paraId="7195FCA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เมื่อเราพิจารณาส่วนสำคัญของคำสอนของคริสตจักรโรมันเกี่ยวกับนรกชำระ เราจะพบทั้งความคล้ายคลึงและความแตกต่างกับคำสอนของคริสตจักรออร์โธดอกซ์เกี่ยวกับการสวดภาวนาเพื่อผู้ล่วงลับ</w:t>
      </w:r>
    </w:p>
    <w:p w14:paraId="2209C8C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ความคล้ายคลึงกันอยู่ที่แนวคิดพื้นฐาน (แนวคิดหลัก) เพราะทั้งคริสตจักรโรมันและคริสตจักรออร์โธดอกซ์ต่างสอนว่า: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ว่าวิญญาณของผู้ล่วงลับบางราย—คือผู้ที่เสียชีวิตในความเชื่อและในสภาพของการกลับใจ แต่ในช่วงชีวิตยังไม่สร้างผลที่สมกับการกลับใจนั้น และด้วยเหตุนี้จึงไม่สามารถได้รับความอภัยบาปอย่างสมบูรณ์จากพระเจ้า หรือชำระบาปของตนเองให้บริสุทธิ์ผ่านทางกรรมดี—ต้องทนทุกข์ทรมานจนกว่าจะได้รับความอภัยบาปอย่างแท้จริงและได้รับการชำระให้บริสุทธิ์;</w:t>
      </w:r>
    </w:p>
    <w:p w14:paraId="6C68C39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ว่าในกรณีนี้ วิญญาณของผู้ล่วงลับจะได้รับความช่วยเหลือจากคำอธิษฐานที่พี่น้องในพระคริสต์ที่ยังมีชีวิตอยู่ถวายให้พวกเขา จากการให้ทาน และโดยเฉพาะอย่างยิ่งจากการถวายเครื่องบูชาที่ไม่มีเลือด</w:t>
      </w:r>
    </w:p>
    <w:p w14:paraId="0A25AD9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ความแตกต่างอยู่ที่รายละเอียด เพราะ —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ตามคำสอนของคริสตจักรออร์โธดอกซ์ วิญญาณของผู้ล่วงลับที่กล่าวถึงข้างต้นต้องทนทุกข์ทรมาน เนื่องจากแม้พวกเขาจะกลับใจก่อนเสียชีวิต แต่ไม่สามารถสร้างผลแห่งการกลับใจที่สมควรได้ ไม่สามารถได้รับการอภัยบาปอย่างสมบูรณ์จากพระเจ้า ไม่สามารถชำระบาปของตนเองให้บริสุทธิ์ผ่านการกระทำของตนเอง และด้วยเหตุนี้จึงไม่สามารถหลุดพ้นจากผลตามธรรมชาติของบาป — นั่นคือ การลงโทษ; ส่วนตามคำสอนของคริสตจักรโรมัน วิญญาณของผู้ล่วงลับเหล่านี้ต้องทนทุกข์ทรมานในนรกชำระบาป (Purgatory) ก็เพราะพวกเขาไม่ได้ทนรับการลงโทษชั่วคราวสำหรับบาปของตนขณะยังมีชีวิตอยู่บนโลกเพื่อตอบสนองความยุติธรรมของพระเจ้า และพวกเขาต้องทนทุกข์ทรมานโดยเฉพาะเพื่อตอบสนองความยุติธรรมนั้น; </w:t>
      </w:r>
      <w:r w:rsidRPr="006A21F9">
        <w:rPr>
          <w:b/>
          <w:bCs/>
          <w:lang w:val="ru-RU"/>
        </w:rPr>
        <w:t xml:space="preserve">บ) </w:t>
      </w:r>
      <w:r w:rsidRPr="006A21F9">
        <w:rPr>
          <w:lang w:val="ru-RU"/>
        </w:rPr>
        <w:t xml:space="preserve">ตามคำสอนของคริสตจักรออร์โธดอกซ์ วิญญาณเหล่านี้ได้รับการชำระล้างจากบาปและสมควรได้รับความเมตตาจากพระเจ้า ไม่ใช่ด้วยความพยายามของตนเองหรือผ่านความทุกข์ทรมาน แต่ผ่านคำอธิษฐานของคริสตจักร </w:t>
      </w:r>
      <w:r w:rsidRPr="006A21F9">
        <w:rPr>
          <w:lang w:val="ru-RU"/>
        </w:rPr>
        <w:lastRenderedPageBreak/>
        <w:t>ด้วยพลังแห่งการถวายบูชาที่ไม่มีเลือด; และคำอธิษฐานเหล่านี้ไม่เพียงแต่ช่วยเหลือผู้ที่กำลังทุกข์ทรมาน บรรเทาความทุกข์ยากของพวกเขา แต่ยังปลดปล่อยพวกเขาจากความทุกข์ทรมานด้วย (คำสารภาพความเชื่อของคริสตจักรออร์โธดอกซ์ ส่วน 1, คำตอบต่อคำถามที่ 64); ส่วนตามคำสอนของคริสตจักรโรมันคาทอลิก วิญญาณได้รับการชำระล้างในนรกชำระบาป และตอบสนองความยุติธรรมของพระเจ้าผ่านความทุกข์ทรมานของพวกเขาเอง ไม่ว่าความทุกข์ทรมานนั้นจะมีรูปแบบใดก็ตาม ส่วนคำอธิษฐานของคริสตจักรมีหน้าที่เพียงเพื่อบรรเทาความทุกข์ทรมานเหล่านั้นเท่านั้น</w:t>
      </w:r>
      <w:r>
        <w:rPr>
          <w:rStyle w:val="FootnoteReference"/>
        </w:rPr>
        <w:footnoteReference w:id="1931"/>
      </w:r>
    </w:p>
    <w:p w14:paraId="6281330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อย่างไรก็ตาม ความแตกต่างทั้งสองประการที่กล่าวถึงข้างต้นระหว่างคำสอนของคริสตจักรโรมันเกี่ยวกับนรกชำระบาป และคำสอนของคริสตจักรออร์โธดอกซ์เกี่ยวกับการสวดภาวนาเพื่อผู้ล่วงลับ แม้จะเป็นเรื่องรายละเอียด แต่มีความสำคัญอย่างยิ่งและไม่อาจยอมรับได้: เพราะทั้งสองประการนี้ไม่ยุติธรรมและบิดเบือนแก่นแท้ของหลักคำสอน</w:t>
      </w:r>
    </w:p>
    <w:p w14:paraId="118F5DB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>ดังที่เราได้เห็นแล้วในส่วนที่เกี่ยวข้อง</w:t>
      </w:r>
      <w:r>
        <w:rPr>
          <w:rStyle w:val="FootnoteReference"/>
        </w:rPr>
        <w:footnoteReference w:id="1932"/>
      </w:r>
      <w:r w:rsidRPr="006A21F9">
        <w:rPr>
          <w:lang w:val="ru-RU"/>
        </w:rPr>
        <w:t xml:space="preserve"> แนวคิดที่ว่าผู้บาปที่กลับใจยังต้องชดเชยความยุติธรรมของพระเจ้าสำหรับบาปของตน โดยการทนรับการลงโทษชั่วคราวเพื่อวัตถุประสงค์นี้ และว่าผู้ที่ยังไม่เคยทนรับการลงโทษดังกล่าวในโลกนี้ ต้องทนรับมันในนรกชำระบาปเพื่อวัตถุประสงค์เดียวกันนั้น เป็นเรื่องที่ไม่ยุติธรรม: พระคริสต์ผู้เป็นพระผู้ช่วยให้รอด ซึ่งได้ทรงรับเอาบาปทั้งสิ้นของโลกและโทษทั้งสิ้นสำหรับบาปเหล่านั้นไว้บนพระองค์เอง ได้ทรงถวายการชดเชยที่สมบูรณ์และแม้กระทั่งเกินพอต่อความยุติธรรมของพระเจ้าแทนผู้บาปทั้งสิ้นแล้วครั้งเดียวและตลอดไป และคนบาป เพื่อที่จะได้รับการอภัยบาปอย่างสมบูรณ์จากพระเจ้า และได้รับการปลดปล่อยจากทุกการลงโทษสำหรับบาปของตน จำเป็นต้องเพียงรับเอาคุณความดีของผู้ไถ่มาใช้กับตนเอง นั่นคือ เชื่อในพระองค์ กลับใจจากบาปอย่างแท้จริง และสร้างผลที่สมกับการกลับใจ—คือการกระทำดี ดังนั้น หากมีผู้บาปบางคนที่ได้กลับใจก่อนตาย แต่ต้องทนทุกข์ทรมานหลังความตาย ก็เป็นเพราะพวกเขาไม่ได้รับเอาคุณความดีของพระผู้ช่วยให้รอดอย่างสมบูรณ์แล้ว ไม่ว่าจะเนื่องจากความอ่อนแอของความเชื่อในพระองค์ หรือการกลับใจที่ไม่เพียงพอ, และที่สำคัญที่สุดคือ เพราะพวกเขายังไม่ได้สร้างผลที่สมกับการกลับใจ และในทางปฏิบัติ ยังไม่ได้รับการชำระล้างจากบาปของตน ตามที่คริสตจักรออร์โธดอกซ์สอน</w:t>
      </w:r>
    </w:p>
    <w:p w14:paraId="440B554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แนวคิดอีกประการหนึ่งที่ไม่ถูกต้อง คือการเชื่อว่าผู้ทำบาปได้รับการชำระล้างในนรกชำระบาป และตอบสนองความยุติธรรมของพระเจ้าผ่านความทุกข์ทรมานของพวกเขาเอง ไม่ว่าใครจะเข้าใจไฟแห่งความทุกข์ทรมานในนรกชำระบาปอย่างไร — ไม่ว่าจะในความหมายตามตัวอักษรหรือเชิงเปรียบเทียบ — ในทั้งสองกรณีนี้ การกระทำดังกล่าวไม่อาจถูกนำมาเชื่อมโยงกับมันได้ หากไฟนี้มีความเป็นวัตถุจริง ตามธรรมชาติของมันแล้ว มันก็ไม่อาจชำระจิตวิญญาณ—ซึ่งเป็นสิ่งที่มีอยู่เพียงอย่างเดียว—จากความมลทินทางจิตวิญญาณได้ หากเป็นไฟในความหมายเชิงอุปมา นั่นคือความทุกข์ทรมานภายในของจิตวิญญาณเอง ซึ่งมาพร้อมกับการตระหนักรู้อย่างต่อเนื่องถึงบาปในอดีตและความสำนึกผิดอย่างลึกซึ้งต่อบาปเหล่านั้น: สิ่งเหล่านี้ล้วนไม่สามารถชำระจิตวิญญาณให้บริสุทธิ์ในชีวิตหลังความตายได้ เพราะที่นั่นไม่มีที่ใดเหลือไว้สำหรับการกลับใจ การสะสมบุญ หรือการพัฒนาตนเองอีกต่อไป — ซึ่งชาวคาทอลิกโรมันก็เชื่อเช่นเดียวกัน และตราบใดที่บุคคลยังคงอยู่ในบาป ไม่ได้รับการชำระล้างและไม่ได้รับการฟื้นฟู: ไม่ว่าเขาจะต้องทนทุกข์ทรมานมากเพียงใด </w:t>
      </w:r>
      <w:r w:rsidRPr="006A21F9">
        <w:rPr>
          <w:lang w:val="ru-RU"/>
        </w:rPr>
        <w:lastRenderedPageBreak/>
        <w:t>เขาก็ไม่สามารถตอบสนองความยุติธรรมของพระเจ้าได้เพียงด้วยความทุกข์ทรมานของตนเองเท่านั้น หรือหลุดพ้นจากผลที่หลีกเลี่ยงไม่ได้ของบาปเหล่านี้ (คำสารภาพของคริสตจักรออร์โธดอกซ์ ส่วนที่ 1 คำตอบต่อคำถามที่ 66)</w:t>
      </w:r>
    </w:p>
    <w:p w14:paraId="01D455A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หากวิญญาณของผู้ตายบางรายต้องทนทุกข์ทรมานในนรกชำระบาป (Purgatory) ก็เพราะจำเป็นที่ผู้บาปที่กลับใจต้องทนรับการลงโทษชั่วคราวสำหรับบาปของตน เพื่อตอบสนองความยุติธรรมของพระเจ้า และหากวิญญาณเหล่านี้ได้รับการชำระบาปผ่านความทุกข์ทรมานในนรกชำระบาป และด้วยเหตุนี้จึงตอบสนองความยุติธรรมของพระเจ้าด้วยตนเอง: แล้วคำถามก็เกิดขึ้นว่า: การสวดภาวนา และแม้กระทั่งการวิงวอนทั้งหมดของพระศาสนจักร ( ) มีประโยชน์อะไรต่อพวกเขา? ผู้ที่อยู่ในนรกชำระบาปต้องทนทุกข์ทรมานอย่างชัดเจนจนกว่าพวกเขาเองจะชดเชยตามสิ่งที่ถูกกำหนดไว้ และได้รับการชำระล้างผ่านความทุกข์ทรมานของพวกเขา; แต่หากคำอธิษฐานของพระศาสนจักรมีเพียงเพื่อบรรเทาและลดความทรมานเหล่านี้ลงเท่านั้น คำอธิษฐานเหล่านั้นไม่เพียงแต่ไม่สามารถลดระยะเวลาการอยู่ในนรกชำระบาปของวิญญาณได้ แต่กลับทำให้ระยะเวลาดังกล่าวยาวนานขึ้น และด้วยเหตุนี้ จึงไม่ก่อให้เกิดประโยชน์เท่าที่ควร แต่กลับก่อให้เกิดโทษมากกว่า นี่ไม่ใช่การหักล้างหลักคำสอนพื้นฐานเกี่ยวกับคำอธิษฐานเพื่อผู้ล่วงลับอย่างชัดเจนหรือ?</w:t>
      </w:r>
    </w:p>
    <w:p w14:paraId="49E7742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เมื่อหันความสนใจไปยังด้านที่ไม่เป็นสาระสำคัญของคำสอนของโรมันเกี่ยวกับนรกชำระบาป — ซึ่งเป็นหัวข้อของการอภิปรายทางเทววิทยา — เราจะเห็นความแตกต่างเพิ่มเติมจากคำสอนของคริสตจักรออร์โธดอกซ์เกี่ยวกับการสวดภาวนาเพื่อผู้ล่วงลับ แม้ว่าความแตกต่างเหล่านี้จะไม่มีนัยสำคัญในแง่ของความหมายที่แท้จริง เราจะชี้ให้เห็นสองประเด็นที่โดดเด่นที่สุดที่นี่</w:t>
      </w:r>
    </w:p>
    <w:p w14:paraId="4F5F359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พระศาสนจักรนิกายออร์โธดอกซ์สอนว่า หลังจากความตายแล้ว ไม่มีกลุ่มคนใดที่อยู่ระหว่างผู้ที่ได้รับการช่วยให้รอดและไปสวรรค์ กับผู้ที่ถูกสาปแช่งและไปนรก; ไม่มีสถานที่กลางพิเศษใดที่วิญญาณของผู้ที่ได้กลับใจก่อนตาย—ซึ่งคริสตจักรอธิษฐานเผื่อ—จะถูกกักไว้; แต่พวกเขาทั้งหมดจะลงนรกเช่นกัน และสามารถได้รับการปลดปล่อยจากนรกได้เพียงผ่านคำอธิษฐานของคริสตจักรเท่านั้น (คำสารภาพความเชื่อออร์โธดอกซ์ ส่วนที่ 1 คำตอบต่อคำถามที่ 64; จดหมายของบรรดาปิตาจารย์ตะวันออกเกี่ยวกับความเชื่อออร์โธดอกซ์ ข้อที่ </w:t>
      </w:r>
      <w:r w:rsidRPr="001E4083">
        <w:t>XVIII</w:t>
      </w:r>
      <w:r w:rsidRPr="006A21F9">
        <w:rPr>
          <w:lang w:val="ru-RU"/>
        </w:rPr>
        <w:t>) ครูส่วนใหญ่ในนิกายโรมันคาทอลิกถือว่า “ปุร์กาทอรี” (Purgatory) เป็นสถานที่กลางที่แยกต่างหาก โดยบางครั้งตั้งมันไว้ใกล้กับนรก—ภายในพื้นดิน—บางครั้งใกล้กับสวรรค์ และบางครั้งในอากาศ; แม้ว่าบางคนจะยอมรับ “ปุร์กาทอรี” เพียงในฐานะสถานะที่แยกต่างหากของวิญญาณเท่านั้น ไม่ใช่สถานที่ที่แยกต่างหาก, และสังเกตว่าวิญญาณในสภาพนี้อาจต้องรับการลงโทษชั่วคราวและได้รับการชำระล้างในสถานที่เดียวกันกับที่ผู้ที่ถูกตัดสินให้รับการทรมานนิรันดร์ถูกกักขัง (คือในนรก) เช่นเดียวกับที่เรือนจำแห่งเดียวอาจกักขังคนสองประเภท: ผู้ที่ถูกตัดสินให้รับโทษจำคุกเพียงระยะเวลาหนึ่ง และผู้ที่ถูกตัดสินให้รับโทษจำคุกตลอดไป</w:t>
      </w:r>
      <w:r>
        <w:rPr>
          <w:rStyle w:val="FootnoteReference"/>
        </w:rPr>
        <w:footnoteReference w:id="1933"/>
      </w:r>
    </w:p>
    <w:p w14:paraId="1297A84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คริสตจักรออร์โธดอกซ์ปฏิเสธอย่างเด็ดขาดต่อไฟแห่งนรกชำระ—ไฟในความหมายที่แท้จริง—ซึ่งกล่าวกันว่าใช้ชำระวิญญาณ (คำสารภาพความเชื่อออร์โธดอกซ์, ส่วนที่ 1, คำตอบต่อคำถามที่ 66) นักเทววิทยาโรมันจำนวนมากถือว่าไฟนี้มีความเป็นจริงและเป็นวัตถุ (ความเชื่อที่ผู้ศรัทธาโรมันเองถือกันอย่างแพร่หลาย) และด้วยเหตุนี้ เพื่อสนับสนุนหลักคำสอนของพวกเขา พวกเขาจึงพยายามรวบรวมข้อความจากพระคัมภีร์และงานเขียนของครูผู้สอนโบราณของคริสตจักร ซึ่งเมื่อดูผิวเผินแล้วดูเหมือนจะอ้างถึงไฟดังกล่าว</w:t>
      </w:r>
      <w:r>
        <w:rPr>
          <w:rStyle w:val="FootnoteReference"/>
        </w:rPr>
        <w:footnoteReference w:id="1934"/>
      </w:r>
      <w:r w:rsidRPr="006A21F9">
        <w:rPr>
          <w:lang w:val="ru-RU"/>
        </w:rPr>
        <w:t xml:space="preserve"> ในทางตรงกันข้าม </w:t>
      </w:r>
      <w:r w:rsidRPr="006A21F9">
        <w:rPr>
          <w:lang w:val="ru-RU"/>
        </w:rPr>
        <w:lastRenderedPageBreak/>
        <w:t>ผู้อื่นเข้าใจไฟแห่งนรกชำระบาปไม่ใช่ในความหมายตามตัวอักษร แต่เป็นความทุกข์ทรมานทางจิตวิญญาณ; ดังนั้น ในบทความของพวกเขาเกี่ยวกับนรกชำระบาป พวกเขาจึงไม่กล่าวถึงหลักฐานดังกล่าวอีกทั้งจากพระวจนะของพระเจ้าหรือจากงานเขียนของบรรดาบิดาผู้สอน โดยเสริมว่า บรรดาผู้สอนโบราณเองก็มีความเห็นเพียงเท่านั้น — และยังเป็นความเห็นที่แตกต่างกัน — เกี่ยวกับไฟนี้</w:t>
      </w:r>
      <w:r>
        <w:rPr>
          <w:rStyle w:val="FootnoteReference"/>
        </w:rPr>
        <w:footnoteReference w:id="1935"/>
      </w:r>
      <w:r w:rsidRPr="006A21F9">
        <w:rPr>
          <w:lang w:val="ru-RU"/>
        </w:rPr>
        <w:t xml:space="preserve"> — ซึ่งทำให้การโต้แย้งหลักฐานที่ถูกอ้างถึงนั้นกลายเป็นเรื่องที่ไม่จำเป็น กลุ่มที่สาม สุดท้ายนี้ สังเกตโดยทั่วไปว่า คริสตจักรของพวกเขาไม่ได้กำหนดลักษณะของไฟในนรกชำระบาป—ไม่ว่าจะเป็นวัตถุหรือไม่ใช่—และดังนั้น การเข้าใจมันในทางใดทางหนึ่งจึงไม่เกี่ยวข้องกับความเชื่อ</w:t>
      </w:r>
      <w:r>
        <w:rPr>
          <w:rStyle w:val="FootnoteReference"/>
        </w:rPr>
        <w:footnoteReference w:id="1936"/>
      </w:r>
    </w:p>
    <w:p w14:paraId="5F1FEED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เราจะไม่กล่าวถึงมุมมองอื่น ๆ เกี่ยวกับนรกชำระ เช่น: </w:t>
      </w:r>
      <w:r w:rsidRPr="001E4083">
        <w:t>a</w:t>
      </w:r>
      <w:r w:rsidRPr="006A21F9">
        <w:rPr>
          <w:lang w:val="ru-RU"/>
        </w:rPr>
        <w:t xml:space="preserve">) วิญญาณจะอยู่ที่นั่นนานเท่าใด และว่าทุกวิญญาณจะอยู่เป็นระยะเวลาเท่ากันหรือไม่;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การลงโทษที่วิญญาณต้องทนรับที่นั่น — ว่ามันรุนแรงกว่าการลงโทษในชีวิตนี้ หรือเบากว่าการลงโทษในนรก;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ว่าวิญญาณที่นั่นจะอธิษฐานเพื่อตนเองและเพื่อเราที่ยังมีชีวิตอยู่หรือไม่;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ว่าพวกเขาปฏิบัติความดีหรือไม่ และเรื่องอื่นๆ ที่คล้ายกัน นักเทววิทยาโรมันเองแทบไม่ให้ความสำคัญกับมุมมองเหล่านี้เลย และมีเพียงไม่กี่คนเท่านั้นที่สนใจเรื่องเหล่านี้</w:t>
      </w:r>
      <w:r>
        <w:rPr>
          <w:rStyle w:val="FootnoteReference"/>
        </w:rPr>
        <w:footnoteReference w:id="1937"/>
      </w:r>
    </w:p>
    <w:p w14:paraId="671A33F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347D18F" w14:textId="77777777" w:rsidR="00BE1885" w:rsidRPr="006A21F9" w:rsidRDefault="00BE1885" w:rsidP="00BE1885">
      <w:pPr>
        <w:pStyle w:val="Heading5"/>
        <w:rPr>
          <w:lang w:val="ru-RU"/>
        </w:rPr>
      </w:pPr>
      <w:bookmarkStart w:id="1160" w:name="_Toc133143037"/>
      <w:bookmarkStart w:id="1161" w:name="_Toc133166394"/>
      <w:bookmarkStart w:id="1162" w:name="_Toc182221604"/>
      <w:bookmarkStart w:id="1163" w:name="_Toc238453171"/>
      <w:bookmarkStart w:id="1164" w:name="_Toc238453971"/>
      <w:bookmarkStart w:id="1165" w:name="_Toc238576196"/>
      <w:r w:rsidRPr="006A21F9">
        <w:rPr>
          <w:lang w:val="ru-RU"/>
        </w:rPr>
        <w:t>§260. การประยุกต์ใช้ทางศีลธรรมของหลักคำสอนเกี่ยวกับการพิพากษาและรางวัลเฉพาะบุคคล</w:t>
      </w:r>
      <w:bookmarkEnd w:id="1160"/>
      <w:bookmarkEnd w:id="1161"/>
      <w:bookmarkEnd w:id="1162"/>
      <w:bookmarkEnd w:id="1163"/>
      <w:bookmarkEnd w:id="1164"/>
      <w:bookmarkEnd w:id="1165"/>
    </w:p>
    <w:p w14:paraId="253F447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i/>
          <w:iCs/>
          <w:lang w:val="ru-RU"/>
        </w:rPr>
        <w:t xml:space="preserve">มนุษย์ถูกกำหนดให้ตายครั้งเดียว และหลังจากนั้นจะตามมาด้วยการพิพากษา </w:t>
      </w:r>
      <w:r w:rsidRPr="006A21F9">
        <w:rPr>
          <w:lang w:val="ru-RU"/>
        </w:rPr>
        <w:t xml:space="preserve">(ฮีบรู 9:27): ดังนั้น ขอให้เราทำกิจการของผู้ที่ทรงเรียกเราให้มีชีวิต </w:t>
      </w:r>
      <w:r w:rsidRPr="006A21F9">
        <w:rPr>
          <w:i/>
          <w:iCs/>
          <w:lang w:val="ru-RU"/>
        </w:rPr>
        <w:t xml:space="preserve">ขณะที่ยังมีวันอยู่; เพราะคืนกำลังมา ซึ่งไม่มีใครสามารถทำงานได้ </w:t>
      </w:r>
      <w:r w:rsidRPr="006A21F9">
        <w:rPr>
          <w:lang w:val="ru-RU"/>
        </w:rPr>
        <w:t>(ยอห์น 9:4)! ขอให้เราพยายามปฏิบัติด้วยความศรัทธาในขณะที่ยังมีเวลาที่จะทำความดีและสะสมบุญ; การพิพากษาจะมา ณ ซึ่งทุกคนจะได้รับรางวัลที่ยุติธรรมที่สุด ขอให้เรารีบกลับใจจากบาปและปรับปรุงวิถีชีวิตในขณะที่ทั้งสองสิ่งนี้ยังเป็นไปได้สำหรับเรา: หลังจากความตายและการพิพากษาส่วนบุคคลแล้ว การกลับใจและการปรับปรุงวิถีชีวิตจะไม่สามารถเกิดขึ้นได้อีก</w:t>
      </w:r>
    </w:p>
    <w:p w14:paraId="0731C00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เมื่อวิญญาณมนุษย์แยกจากร่างกายแล้ว จะต้องเผชิญกับความทุกข์ทรมานในนรกชำระบาป: โอ ขอให้พระเจ้าทรงประทานให้เราทุกคนได้ผ่านทางอันน่าสะพรึงกลัวนี้โดยไม่มีอุปสรรคและปราศจากความกลัว! ขอให้เราอธิษฐานเพื่อสิ่งนี้ ทั้งเพื่อตัวเราเองและเพื่อนบ้านที่กำลังก้าวเข้าสู่ความนิรันดร์ ตามที่พระศาสนจักรศักดิ์สิทธิ์ทรงสอนเรา; และให้เราทุกคนพยายามทีละคน เตรียมจิตวิญญาณของตนเองให้พร้อมล่วงหน้าสำหรับบททดสอบที่น่าสะพรึงกลัวแต่ยุติธรรมนี้ โดยการชำระล้างบาป เพิ่มพูนคุณธรรม และเสริมสร้างความเชื่อ ความรัก และความหวังในพระเจ้า</w:t>
      </w:r>
    </w:p>
    <w:p w14:paraId="1AA094A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>หลังจากการพิพากษาส่วนบุคคล พระเจ้าจะประทานความสุขสวรรค์ให้แก่ผู้ชอบธรรม แม้ยังไม่สมบูรณ์หรือสิ้นสุด และให้แก่ผู้ทำบาปความทุกข์ทรมานในนรก แม้ยังไม่สมบูรณ์หรือสมบูรณ์แบบเช่นกัน: ขอให้การไตร่ตรองทั้งสองสิ่งนี้เป็นแรงจูงใจอย่างต่อเนื่องให้เราหลีกเลี่ยงบาปและดำเนินชีวิตตามทางของผู้ชอบธรรม!</w:t>
      </w:r>
    </w:p>
    <w:p w14:paraId="1D728DE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โดยการถวายเกียรติแด่ผู้ชอบธรรมในสวรรค์ และประทานพระคุณพิเศษให้พวกเขาได้อธิษฐานเผื่อเรา พระเจ้าจึงทรงสอนให้เราถวายเกียรติแด่พวกเขาบนโลกนี้ด้วย ในฐานะผู้รับใช้ที่ซื่อสัตย์ของพระองค์ นักบุญ และมิตรสหาย; ให้เราเคารพสักการะภาพศักดิ์สิทธิ์และพระบรมสารีริกธาตุอันบริสุทธิ์ที่สุดของพวกเขา; และให้เราเรียกขานพวกเขาในคำอธิษฐานของเราในฐานะผู้วิงวอนและผู้สนับสนุนต่อหน้าพระองค์… ดังนั้น ขอให้เราอย่าหยุดยั้ง ภายใต้การนำของพระศาสนจักรออร์โธดอกซ์ ในการถวายเกียรติอันสมควรแก่ผู้ชอบธรรมที่ได้รับการถวายเกียรติในสวรรค์ และแสวงหาการวิงวอนและการสนับสนุนของพวกเขาต่อพระเจ้าในทุกความต้องการของเรา</w:t>
      </w:r>
    </w:p>
    <w:p w14:paraId="4EBB81B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5) </w:t>
      </w:r>
      <w:r w:rsidRPr="006A21F9">
        <w:rPr>
          <w:lang w:val="ru-RU"/>
        </w:rPr>
        <w:t xml:space="preserve">ในการกำหนดโทษเบื้องต้นในนรกสำหรับผู้ทำบาป ณ การพิพากษาส่วนบุคคล, พระเจ้า ด้วยความดีอันไม่มีที่สิ้นสุดของพระองค์ หากพวกเขาได้เสียชีวิตในความเชื่อและการกลับใจ ก็ยังให้โอกาสแก่พวกเขา จนถึงวันพิพากษาครั้งสุดท้าย เพื่อหลุดพ้นจากพันธนาการของนรก — หากไม่ใช่ด้วยคุณความดีของตนเอง </w:t>
      </w:r>
      <w:r w:rsidRPr="006A21F9">
        <w:rPr>
          <w:lang w:val="ru-RU"/>
        </w:rPr>
        <w:lastRenderedPageBreak/>
        <w:t>ก็ผ่านทางคำวิงวอนของพระศาสนจักร และผ่านทางคำอธิษฐานและการกระทำแห่งความเมตตาของผู้ที่ยังมีชีวิตอยู่บนโลก: ใครในหมู่เรา ที่ด้วยความรักแบบคริสตชนต่อเพื่อนบ้าน ไม่รู้สึกมีหน้าที่อย่างเต็มที่ที่จะอธิษฐานเผื่อพี่น้องผู้ล่วงลับของเรา ทำการกุศลเพื่อระลึกถึงพวกเขา และถวายเครื่องบูชาที่ไม่มีเลือดเพื่อการไถ่บาปของพวกเขาผ่านทางพระสงฆ์ของพระศาสนจักร?… ใครที่ไม่ตระหนักว่า สำหรับเราผู้เป็นบาปแล้ว การทำให้แน่ใจว่าเราจะก้าวเข้าสู่ชีวิตนิรันดร์ด้วยความเชื่อและการกลับใจนั้นสำคัญและจำเป็นเพียงใด เพื่อไม่ให้สูญเสียโอกาสและความหวังในการบรรลุความรอด?…</w:t>
      </w:r>
    </w:p>
    <w:p w14:paraId="0A6CCB7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AC63042" w14:textId="77777777" w:rsidR="00BE1885" w:rsidRPr="006A21F9" w:rsidRDefault="00BE1885" w:rsidP="00BE1885">
      <w:pPr>
        <w:rPr>
          <w:lang w:val="ru-RU"/>
        </w:rPr>
      </w:pPr>
    </w:p>
    <w:p w14:paraId="703604E7" w14:textId="77777777" w:rsidR="00BE1885" w:rsidRPr="006A21F9" w:rsidRDefault="00BE1885" w:rsidP="00BE1885">
      <w:pPr>
        <w:pStyle w:val="Heading3"/>
        <w:rPr>
          <w:lang w:val="ru-RU"/>
        </w:rPr>
      </w:pPr>
      <w:bookmarkStart w:id="1166" w:name="_Toc133142622"/>
      <w:bookmarkStart w:id="1167" w:name="_Toc133143038"/>
      <w:bookmarkStart w:id="1168" w:name="_Toc133166395"/>
      <w:bookmarkStart w:id="1169" w:name="_Toc182221605"/>
      <w:bookmarkStart w:id="1170" w:name="_Toc238453172"/>
      <w:bookmarkStart w:id="1171" w:name="_Toc238453972"/>
      <w:bookmarkStart w:id="1172" w:name="_Toc238454342"/>
      <w:bookmarkStart w:id="1173" w:name="_Toc238466424"/>
      <w:bookmarkStart w:id="1174" w:name="_Toc238576197"/>
      <w:r w:rsidRPr="006A21F9">
        <w:rPr>
          <w:lang w:val="ru-RU"/>
        </w:rPr>
        <w:t xml:space="preserve">มาตรา </w:t>
      </w:r>
      <w:r w:rsidRPr="001E4083">
        <w:rPr>
          <w:bCs/>
        </w:rPr>
        <w:t>II</w:t>
      </w:r>
      <w:r w:rsidRPr="006A21F9">
        <w:rPr>
          <w:bCs/>
          <w:lang w:val="ru-RU"/>
        </w:rPr>
        <w:t xml:space="preserve">. </w:t>
      </w:r>
      <w:r w:rsidRPr="006A21F9">
        <w:rPr>
          <w:lang w:val="ru-RU"/>
        </w:rPr>
        <w:br/>
        <w:t>เกี่ยวกับพระเจ้าในฐานะผู้พิพากษาและผู้ประทานรางวัลแก่มนุษยชาติทั้งมวล</w:t>
      </w:r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</w:p>
    <w:p w14:paraId="6367033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1F2FAAC" w14:textId="77777777" w:rsidR="00BE1885" w:rsidRPr="006A21F9" w:rsidRDefault="00BE1885" w:rsidP="00BE1885">
      <w:pPr>
        <w:pStyle w:val="Heading4"/>
        <w:rPr>
          <w:lang w:val="ru-RU"/>
        </w:rPr>
      </w:pPr>
      <w:bookmarkStart w:id="1175" w:name="_Toc133142623"/>
      <w:bookmarkStart w:id="1176" w:name="_Toc133143039"/>
      <w:bookmarkStart w:id="1177" w:name="_Toc133166396"/>
      <w:bookmarkStart w:id="1178" w:name="_Toc182221606"/>
      <w:bookmarkStart w:id="1179" w:name="_Toc238453173"/>
      <w:bookmarkStart w:id="1180" w:name="_Toc238453973"/>
      <w:bookmarkStart w:id="1181" w:name="_Toc238454343"/>
      <w:bookmarkStart w:id="1182" w:name="_Toc238466425"/>
      <w:bookmarkStart w:id="1183" w:name="_Toc238576198"/>
      <w:r w:rsidRPr="006A21F9">
        <w:rPr>
          <w:bCs/>
          <w:lang w:val="ru-RU"/>
        </w:rPr>
        <w:t xml:space="preserve">1. </w:t>
      </w:r>
      <w:r w:rsidRPr="006A21F9">
        <w:rPr>
          <w:lang w:val="ru-RU"/>
        </w:rPr>
        <w:t>เกี่ยวกับการพิพากษาครั้งสุดท้าย</w:t>
      </w:r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</w:p>
    <w:p w14:paraId="618759F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09375DC" w14:textId="77777777" w:rsidR="00BE1885" w:rsidRPr="006A21F9" w:rsidRDefault="00BE1885" w:rsidP="00BE1885">
      <w:pPr>
        <w:pStyle w:val="Heading5"/>
        <w:rPr>
          <w:lang w:val="ru-RU"/>
        </w:rPr>
      </w:pPr>
      <w:bookmarkStart w:id="1184" w:name="_Toc133143040"/>
      <w:bookmarkStart w:id="1185" w:name="_Toc133166397"/>
      <w:bookmarkStart w:id="1186" w:name="_Toc182221607"/>
      <w:bookmarkStart w:id="1187" w:name="_Toc238453174"/>
      <w:bookmarkStart w:id="1188" w:name="_Toc238453974"/>
      <w:bookmarkStart w:id="1189" w:name="_Toc238576199"/>
      <w:r w:rsidRPr="006A21F9">
        <w:rPr>
          <w:bCs/>
          <w:lang w:val="ru-RU"/>
        </w:rPr>
        <w:t xml:space="preserve">§261. </w:t>
      </w:r>
      <w:r w:rsidRPr="006A21F9">
        <w:rPr>
          <w:lang w:val="ru-RU"/>
        </w:rPr>
        <w:t>ในส่วนที่เกี่ยวข้องกับบทก่อนหน้านี้: วันพิพากษา ความไม่แน่นอนเกี่ยวกับวันนั้น และสัญญาณที่บ่งชี้ว่าวันนั้นกำลังใกล้เข้ามา โดยเฉพาะอย่างยิ่งการปรากฏตัวของปฏิคริสต์</w:t>
      </w:r>
      <w:bookmarkEnd w:id="1184"/>
      <w:bookmarkEnd w:id="1185"/>
      <w:bookmarkEnd w:id="1186"/>
      <w:bookmarkEnd w:id="1187"/>
      <w:bookmarkEnd w:id="1188"/>
      <w:bookmarkEnd w:id="1189"/>
    </w:p>
    <w:p w14:paraId="541D3F94" w14:textId="77777777" w:rsidR="00BE1885" w:rsidRPr="006A21F9" w:rsidRDefault="00BE1885" w:rsidP="00BE1885">
      <w:pPr>
        <w:ind w:firstLine="708"/>
        <w:rPr>
          <w:lang w:val="ru-RU"/>
        </w:rPr>
      </w:pP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การพิพากษาส่วนบุคคลที่ทุกคนต้องเผชิญเมื่อถึงแก่ความตายนั้น ไม่ใช่การพิพากษาที่สมบูรณ์และสุดท้าย ดังนั้นจึงทำให้คนเราคาดหวังโดยธรรมชาติว่าจะมีการพิพากษาอีกครั้งหนึ่ง ซึ่งจะเป็นการพิพากษาที่สมบูรณ์และเด็ดขาด ในการพิพากษาส่วนบุคคลนั้น มีเพียงวิญญาณของบุคคลเท่านั้นที่ได้รับรางวัล โดยไม่มีส่วนเกี่ยวข้องของร่างกาย แม้ร่างกายจะมีส่วนร่วมในกิจการของวิญญาณ ทั้งดีและชั่ว หลังการพิพากษาส่วนบุคคล ทั้งสำหรับผู้ชอบธรรมในสวรรค์และผู้บาปในนรก มีเพียงการลิ้มรสล่วงหน้าของความสุขหรือความทุกข์ทรมานที่พวกเขาสมควรได้รับเท่านั้น สุดท้าย หลังการพิพากษาส่วนบุคคล ผู้บาปบางคนยังมีโอกาสที่จะบรรเทาความทุกข์ทรมานของตน และแม้กระทั่งได้รับการปลดปล่อยจากพันธนาการของนรก หากไม่ใช่ด้วยคุณความดีของตนเอง ก็ผ่านคำอธิษฐานของคริสตจักร</w:t>
      </w:r>
    </w:p>
    <w:p w14:paraId="011CF5A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แต่จะมีวันหนึ่งมาถึง คือวันสุดท้ายของมนุษยชาติทั้งมวล (ยอห์น 6:39–40) เช่นเดียวกับที่มีวันสุดท้ายสำหรับแต่ละบุคคล วันแห่งการสิ้นสุดยุคสมัยและโลก (มัทธิว 13:39) เช่นเดียวกับที่มีวันแห่งความตายของบุคคลนั้น — วันที่พระเจ้าทรงกำหนดไว้จะมาถึง ซึ่งพระองค์จะทรงพิพากษาจักรวาลด้วยความยุติธรรม ด้วยความจริง (กิจการ 17:31) นั่นคือ เพื่อดำเนินการพิพากษาอย่างทั่วถึงและเด็ดขาด ดังนั้น วันนี้จึงถูกเรียกว่า “วันพิพากษา” ในพระคัมภีร์ [(มัทธิว 11:22–24;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12:36); (2 เปโตร 2:9)], วันพิพากษา (2 เปโตร 3:7), และวันแห่งความพิโรธและการเปิดเผยการพิพากษาที่ยุติธรรมของพระเจ้า (โรม 2:5). วันนั้นยังถูกเรียกว่าวันของบุตรมนุษย์ (ลูกา 17:22–26), วันของพระเจ้า [(2 เปโตร 3:10); (1 เธสะโลนิกา 5:2)], วันของพระคริสต์ [(2 เธสะโลนิกา 2:2); (ฟิลิปปี 1:10</w:t>
      </w:r>
      <w:r w:rsidRPr="004C5A56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 xml:space="preserve">(ฟิลิปปี 2:16)], วันของพระเยซูคริสต์องค์พระผู้เป็นเจ้าของเรา </w:t>
      </w:r>
      <w:r w:rsidRPr="00430F02">
        <w:rPr>
          <w:lang w:val="ru-RU"/>
        </w:rPr>
        <w:t>[</w:t>
      </w:r>
      <w:r w:rsidRPr="006A21F9">
        <w:rPr>
          <w:lang w:val="ru-RU"/>
        </w:rPr>
        <w:t>(2 โครินธ์ 1:14</w:t>
      </w:r>
      <w:r w:rsidRPr="004C5A56">
        <w:rPr>
          <w:lang w:val="ru-RU"/>
        </w:rPr>
        <w:t>)</w:t>
      </w:r>
      <w:r w:rsidRPr="006A21F9">
        <w:rPr>
          <w:lang w:val="ru-RU"/>
        </w:rPr>
        <w:t xml:space="preserve">; </w:t>
      </w:r>
      <w:r w:rsidRPr="004C5A56">
        <w:rPr>
          <w:lang w:val="ru-RU"/>
        </w:rPr>
        <w:t>(</w:t>
      </w:r>
      <w:r w:rsidRPr="006A21F9">
        <w:rPr>
          <w:lang w:val="ru-RU"/>
        </w:rPr>
        <w:t xml:space="preserve">1 โครินธ์ 1:8; </w:t>
      </w:r>
      <w:r w:rsidRPr="004C5A56">
        <w:rPr>
          <w:lang w:val="ru-RU"/>
        </w:rPr>
        <w:t>(</w:t>
      </w:r>
      <w:r w:rsidRPr="006A21F9">
        <w:rPr>
          <w:lang w:val="ru-RU"/>
        </w:rPr>
        <w:t>1 โครินธ์ 5:5)</w:t>
      </w:r>
      <w:r w:rsidRPr="004C5A56">
        <w:rPr>
          <w:lang w:val="ru-RU"/>
        </w:rPr>
        <w:t xml:space="preserve">] </w:t>
      </w:r>
      <w:r w:rsidRPr="006A21F9">
        <w:rPr>
          <w:lang w:val="ru-RU"/>
        </w:rPr>
        <w:t>เพราะพระองค์จะปรากฏบนโลกในพระสิริของพระองค์เพื่อพิพากษาทั้งผู้เป็นและผู้ตาย—วันอันยิ่งใหญ่ [(กิจการ 2:10); (ยูดา 6)] เนื่องจากเหตุการณ์อันยิ่งใหญ่ที่จะเกิดขึ้นในวันนั้น</w:t>
      </w:r>
    </w:p>
    <w:p w14:paraId="4F079AF8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ส่วนเรื่องว่าวันอันยิ่งใหญ่และถูกกำหนดไว้ล่วงหน้านั้นจะมาเมื่อใด พระเจ้าไม่ได้ทรงประสงค์ที่จะเปิดเผยให้เราทราบ เพื่อประโยชน์ทางศีลธรรมของเราเอง </w:t>
      </w:r>
      <w:r w:rsidRPr="006A21F9">
        <w:rPr>
          <w:i/>
          <w:iCs/>
          <w:lang w:val="ru-RU"/>
        </w:rPr>
        <w:t>‘แต่เกี่ยวกับวันและเวลานั้น ไม่มีใครรู้ แม้แต่ทูตสวรรค์ในสวรรค์ ก็ไม่มีใครรู้ แต่มีเพียงพระบิดาของข้าเท่านั้น</w:t>
      </w:r>
      <w:r w:rsidRPr="006A21F9">
        <w:rPr>
          <w:lang w:val="ru-RU"/>
        </w:rPr>
        <w:t xml:space="preserve">’ (มัทธิว 24:36), พระคริสต์ตรัสกับสาวกของพระองค์ ซึ่งได้ถามพระองค์เกี่ยวกับเรื่องนี้ว่า: </w:t>
      </w:r>
      <w:r w:rsidRPr="006A21F9">
        <w:rPr>
          <w:i/>
          <w:iCs/>
          <w:lang w:val="ru-RU"/>
        </w:rPr>
        <w:t>‘ไม่ใช่หน้าที่ของพวกท่านที่จะรู้เวลาหรือวันที่ ซึ่งพระบิดาได้ทรงกำหนดไว้ในอำนาจของพระองค์เอง</w:t>
      </w:r>
      <w:r w:rsidRPr="006A21F9">
        <w:rPr>
          <w:lang w:val="ru-RU"/>
        </w:rPr>
        <w:t xml:space="preserve">’ (กิจการ 1:7). และพระองค์ยังกล่าวเพิ่มเติมว่า: </w:t>
      </w:r>
      <w:r w:rsidRPr="006A21F9">
        <w:rPr>
          <w:i/>
          <w:iCs/>
          <w:lang w:val="ru-RU"/>
        </w:rPr>
        <w:t xml:space="preserve">‘ดังนั้น จงเฝ้าระวังไว้ </w:t>
      </w:r>
      <w:r w:rsidRPr="006A21F9">
        <w:rPr>
          <w:i/>
          <w:iCs/>
          <w:lang w:val="ru-RU"/>
        </w:rPr>
        <w:lastRenderedPageBreak/>
        <w:t>เพราะท่านไม่รู้ว่าพระเจ้าของท่านจะมาในชั่วโมงใด</w:t>
      </w:r>
      <w:r w:rsidRPr="006A21F9">
        <w:rPr>
          <w:lang w:val="ru-RU"/>
        </w:rPr>
        <w:t xml:space="preserve">’ (มัทธิว 24:42) </w:t>
      </w:r>
      <w:r w:rsidRPr="006A21F9">
        <w:rPr>
          <w:i/>
          <w:iCs/>
          <w:lang w:val="ru-RU"/>
        </w:rPr>
        <w:t>‘จงเตรียมตัวไว้ เพราะในชั่วโมงที่ท่านไม่คาดคิด บุตรมนุษย์จะมา</w:t>
      </w:r>
      <w:r w:rsidRPr="006A21F9">
        <w:rPr>
          <w:lang w:val="ru-RU"/>
        </w:rPr>
        <w:t xml:space="preserve">’ (มัทธิว 24:44) </w:t>
      </w:r>
      <w:r w:rsidRPr="006A21F9">
        <w:rPr>
          <w:i/>
          <w:iCs/>
          <w:lang w:val="ru-RU"/>
        </w:rPr>
        <w:t>“จงเฝ้าระวัง จงเฝ้าระวัง จงอธิษฐาน เพราะท่านไม่รู้ว่าเวลานั้นจะมาเมื่อใด</w:t>
      </w:r>
      <w:r w:rsidRPr="006A21F9">
        <w:rPr>
          <w:lang w:val="ru-RU"/>
        </w:rPr>
        <w:t xml:space="preserve">” (มาระโก 13:33); </w:t>
      </w:r>
      <w:r w:rsidRPr="006A21F9">
        <w:rPr>
          <w:i/>
          <w:iCs/>
          <w:lang w:val="ru-RU"/>
        </w:rPr>
        <w:t>“และสิ่งที่เราพูดกับท่านนั้น เราพูดกับทุกคนด้วย: จงเฝ้าระวัง</w:t>
      </w:r>
      <w:r w:rsidRPr="006A21F9">
        <w:rPr>
          <w:lang w:val="ru-RU"/>
        </w:rPr>
        <w:t>” (มาระโก 13:37) อย่างไรก็ตาม เพื่อส่งเสริมผู้ชอบธรรมและทำให้ผู้บาปกลับใจ ผู้ที่มีคุณธรรมและปัญญาอย่างไม่มีที่สิ้นสุด ทั้งด้วยพระองค์เองและผ่านทางอัครทูต ได้ทรงยินดีที่จะทำนายสัญญาณบางอย่างเกี่ยวกับการเสด็จมาครั้งที่สองของพระองค์และจุดจบของยุคสมัย รวมถึงสัญญาณบางอย่างที่บ่งชี้ถึงการใกล้เข้ามาของวันพิพากษาอันยิ่งใหญ่ สัญญาณที่สำคัญที่สุดเหล่านี้คือ:</w:t>
      </w:r>
    </w:p>
    <w:p w14:paraId="71D0FD8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ด้านหนึ่ง คือชัยชนะอันน่าทึ่งของความดีบนโลก — การแพร่กระจายข่าวประเสริฐของพระคริสต์ไปทั่วโลก </w:t>
      </w:r>
      <w:r w:rsidRPr="006A21F9">
        <w:rPr>
          <w:i/>
          <w:iCs/>
          <w:lang w:val="ru-RU"/>
        </w:rPr>
        <w:t>“และข่าวประเสริฐแห่งอาณาจักรนี้จะถูกประกาศไปทั่วโลกทั้งสิ้น เป็นพยานแก่ทุกชนชาติ; แล้วความสิ้นสุดจะมาถึง</w:t>
      </w:r>
      <w:r w:rsidRPr="006A21F9">
        <w:rPr>
          <w:lang w:val="ru-RU"/>
        </w:rPr>
        <w:t xml:space="preserve">” (มัทธิว 24:14) พระผู้ช่วยให้รอดเองได้ตรัสไว้เช่นนี้ ส่วนชาวอิสราเอลนั้น พระอัครสาวกเปาโลได้ให้การเป็นพยานแก่พวกเขาเมื่อท่านเขียนจดหมายถึงคริสตชนจากหมู่ชนชาติอื่นว่า: </w:t>
      </w:r>
      <w:r w:rsidRPr="006A21F9">
        <w:rPr>
          <w:i/>
          <w:iCs/>
          <w:lang w:val="ru-RU"/>
        </w:rPr>
        <w:t>“เพราะข้าพเจ้าไม่ต้องการให้ท่านพี่น้องอยู่ในความมืดเกี่ยวกับความลึกลับนี้ — เพื่อไม่ให้ท่านเกิดความหยิ่งยโส — ว่าความแข็งกระด้างบางส่วนได้เกิดขึ้นกับอิสราเอล จนกว่าจำนวนชาวต่างชาติจะครบถ้วน; และดังนั้น อิสราเอลทั้งหมดจะได้รับการช่วยให้รอด</w:t>
      </w:r>
      <w:r w:rsidRPr="006A21F9">
        <w:rPr>
          <w:lang w:val="ru-RU"/>
        </w:rPr>
        <w:t>” (โรม 11:25–26) ดังนั้น จึงไม่มีข้อสงสัยเลยว่า ก่อนที่พระเจ้าจะเสด็จกลับมายังโลกเพื่อพิพากษาผู้เป็นและผู้ตาย พระบัญญัติสุดท้ายของพระองค์ — ที่ประทานแก่บรรดาอัครทูตและผู้สืบทอดตำแหน่งของพวกเขา ก่อนที่พระองค์จะเสด็จขึ้นสู่สวรรค์ — จะสำเร็จลุล่วงในทุกรายละเอียด</w:t>
      </w:r>
      <w:r w:rsidRPr="006A21F9">
        <w:rPr>
          <w:i/>
          <w:iCs/>
          <w:lang w:val="ru-RU"/>
        </w:rPr>
        <w:t>: ‘จงไปและทำให้ชนทุกชาติเป็นสาวก</w:t>
      </w:r>
      <w:r w:rsidRPr="006A21F9">
        <w:rPr>
          <w:lang w:val="ru-RU"/>
        </w:rPr>
        <w:t xml:space="preserve">’ (มัทธิว 28:19), </w:t>
      </w:r>
      <w:r w:rsidRPr="006A21F9">
        <w:rPr>
          <w:i/>
          <w:iCs/>
          <w:lang w:val="ru-RU"/>
        </w:rPr>
        <w:t xml:space="preserve">ไปทั่วโลกและประกาศข่าวประเสริฐแก่ทุกสรรพสิ่ง </w:t>
      </w:r>
      <w:r w:rsidRPr="006A21F9">
        <w:rPr>
          <w:lang w:val="ru-RU"/>
        </w:rPr>
        <w:t>(มาระโก 16:15) จะไม่มีมุมใดของโลกที่ข่าวประเสริฐยังไม่เข้าถึง; จะไม่มีชาติหรือชนเผ่าใดที่ไม่ได้รับฟังพระวจนะแห่งความรอด</w:t>
      </w:r>
    </w:p>
    <w:p w14:paraId="799A01E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ในทางตรงกันข้าม คือชัยชนะอันน่าทึ่งของความชั่วร้าย และการปรากฏตัวของปฏิปักษ์พระคริสต์บนโลกนี้ ในวันสุดท้าย ตามที่อัครสาวกเปาโลกล่าวไว้ </w:t>
      </w:r>
      <w:r w:rsidRPr="006A21F9">
        <w:rPr>
          <w:i/>
          <w:iCs/>
          <w:lang w:val="ru-RU"/>
        </w:rPr>
        <w:t xml:space="preserve">จะมีช่วงเวลาที่ยากลำบากเกิดขึ้น เพราะผู้คนจะเห็นแก่ตัว รักเงินทอง ชอบโอ้อวด หยิ่งยโส ใส่ร้ายป้ายสี ไม่เชื่อฟังพ่อแม่ ไม่รู้จักบุญคุณ ไม่มีความยำเกรงพระเจ้า, ไม่เป็นมิตร ไม่ยอมประนีประนอม เป็นผู้ใส่ร้าย ไม่รู้จักควบคุมตนเอง โหดร้าย เกลียดชังสิ่งที่ดี เป็นผู้ทรยศ ไร้ความระมัดระวัง หยิ่งยโส รักความสุขมากกว่าความรักต่อพระเจ้า มีรูปแบบของความเคร่งครัดทางศาสนาแต่ปฏิเสธฤทธิ์อำนาจของมัน </w:t>
      </w:r>
      <w:r w:rsidRPr="006A21F9">
        <w:rPr>
          <w:lang w:val="ru-RU"/>
        </w:rPr>
        <w:t>(2 ทิโมธี 3:1–5) วิญญาณแห่งความชั่วร้าย ซึ่งเหมือนจะมองเห็นล่วงหน้าถึงการล่มสลายครั้งสุดท้ายที่ใกล้เข้ามา จะใช้ทุกความพยายามและเล่ห์กลเพื่อขัดขวางการแพร่หลายของพระกิตติคุณ เพื่อทำให้ผู้เชื่อบางคนหันหลังให้จากความเชื่อ และเพื่อดักจับผู้อื่นไว้ในกับดักแห่งความชั่วร้าย (1 ทิโมธี 4:1–3), และจะถึงจุดที่เมื่อ</w:t>
      </w:r>
      <w:r w:rsidRPr="006A21F9">
        <w:rPr>
          <w:i/>
          <w:iCs/>
          <w:lang w:val="ru-RU"/>
        </w:rPr>
        <w:t xml:space="preserve">บุตรมนุษย์เสด็จมา พระองค์จะสงสัยว่า จะพบความเชื่อบนโลกนี้หรือไม่ </w:t>
      </w:r>
      <w:r w:rsidRPr="006A21F9">
        <w:rPr>
          <w:lang w:val="ru-RU"/>
        </w:rPr>
        <w:t>(ลูกา 18:8), และ</w:t>
      </w:r>
      <w:r w:rsidRPr="006A21F9">
        <w:rPr>
          <w:i/>
          <w:iCs/>
          <w:lang w:val="ru-RU"/>
        </w:rPr>
        <w:t xml:space="preserve">เนื่องจากความไม่ชอบธรรมที่เพิ่มขึ้น ความรักของหลายคนจะเย็นลง </w:t>
      </w:r>
      <w:r w:rsidRPr="006A21F9">
        <w:rPr>
          <w:lang w:val="ru-RU"/>
        </w:rPr>
        <w:t>(มัทธิว 24:12). ไม่พอใจกับวิธีการเดิมๆ ของตน ปีศาจจึงจะด้วยอนุญาตของพระเจ้า (2 เทสซาโลนิกา 2:11) ยก</w:t>
      </w:r>
      <w:r>
        <w:rPr>
          <w:rStyle w:val="FootnoteReference"/>
        </w:rPr>
        <w:footnoteReference w:id="1938"/>
      </w:r>
      <w:r w:rsidRPr="006A21F9">
        <w:rPr>
          <w:lang w:val="ru-RU"/>
        </w:rPr>
        <w:t xml:space="preserve"> ขึ้นเป็นอาวุธพิเศษในรูปของปฏิคริสต์ เพื่อใช้เขาเป็นเครื่องมือทำสงครามต่อต้านอาณาจักรของพระคริสต์</w:t>
      </w:r>
    </w:p>
    <w:p w14:paraId="2447ABB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คำว่า ‘Antichrist’ ในพระคัมภีร์ถูกใช้ในสองความหมาย: </w:t>
      </w:r>
      <w:r w:rsidRPr="006A21F9">
        <w:rPr>
          <w:b/>
          <w:bCs/>
          <w:lang w:val="ru-RU"/>
        </w:rPr>
        <w:t xml:space="preserve">(a) </w:t>
      </w:r>
      <w:r w:rsidRPr="006A21F9">
        <w:rPr>
          <w:lang w:val="ru-RU"/>
        </w:rPr>
        <w:t>ในความหมายทั่วไป หมายถึงผู้ต่อต้านพระคริสต์ (</w:t>
      </w:r>
      <w:r w:rsidRPr="001E4083">
        <w:t>άντί</w:t>
      </w:r>
      <w:r w:rsidRPr="003B5777">
        <w:rPr>
          <w:lang w:val="ru-RU"/>
        </w:rPr>
        <w:t>-</w:t>
      </w:r>
      <w:r w:rsidRPr="001E4083">
        <w:t>χριστος</w:t>
      </w:r>
      <w:r w:rsidRPr="006A21F9">
        <w:rPr>
          <w:lang w:val="ru-RU"/>
        </w:rPr>
        <w:t xml:space="preserve">) ที่ขัดขวางการเผยแพร่ข่าวประเสริฐ และบิดเบือนหรือปฏิเสธหลักคำสอนของข่าวประเสริฐ [(1 ยอห์น 2:22; 4:3); (2 ยอห์น 7)];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ในความหมายเฉพาะ หมายถึงศัตรูที่แท้จริงของพระคริสต์ ซึ่งจะปรากฏตัวก่อนสิ้นโลกเพื่อต่อต้านศาสนาคริสต์ [(2 เธสะโลนิกา 2:3–12); (1 ยอห์น 2:18)]. เกี่ยวกับบุคคลของปฏิคริสต์นี้ ลักษณะและพฤติกรรมของเขา </w:t>
      </w:r>
      <w:r w:rsidRPr="006A21F9">
        <w:rPr>
          <w:lang w:val="ru-RU"/>
        </w:rPr>
        <w:lastRenderedPageBreak/>
        <w:t>ในพระวจนะของพระเจ้ามีคำสอนที่ตรงไปตรงมาและค่อนข้างชัดเจน; นอกจากนี้ยังมีเพียงคำบอกใบ้และคำพยากรณ์ลึกลับ ซึ่งความหมายของมันอยู่นอกเหนือความเข้าใจของเรา และเป็นพื้นฐานให้เกิดความเห็นเฉพาะบางประการในหมู่ผู้สอนของคริสตจักรมาตั้งแต่สมัยโบราณ</w:t>
      </w:r>
    </w:p>
    <w:p w14:paraId="6C92AF17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จากคำสอนที่ชัดเจนเกี่ยวกับปฏิคริสต์ ซึ่งระบุไว้เป็นหลักในจดหมายฉบับที่สองถึงชาวเทสซาโลนิกา (บทที่ 2) เห็นได้ชัดว่าเขา:</w:t>
      </w:r>
    </w:p>
    <w:p w14:paraId="525406F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จะเป็นบุคคลเฉพาะเจาะจง คือมนุษย์ แต่เป็นเพียง “คนแห่งความไม่ชอบธรรม” ที่อยู่ภายใต้อิทธิพลพิเศษของซาตาน นักบุญเปาโลกล่าวว่า </w:t>
      </w:r>
      <w:r w:rsidRPr="006A21F9">
        <w:rPr>
          <w:i/>
          <w:iCs/>
          <w:lang w:val="ru-RU"/>
        </w:rPr>
        <w:t xml:space="preserve">“คนแห่งความไม่ชอบธรรม” หรือ “บุตรแห่งความพินาศ” จะถูกเปิดเผย… “คนแห่งความไม่ชอบธรรม” ซึ่งการมาของเขาเป็นผลจากการทำงานของซาตาน </w:t>
      </w:r>
      <w:r w:rsidRPr="006A21F9">
        <w:rPr>
          <w:lang w:val="ru-RU"/>
        </w:rPr>
        <w:t>(2 เทสซาโลนิกา 2:3–9) และบรรดาบิดาศักดิ์สิทธิ์และครูสอนของคริสตจักร—อิเรเนอุส, ฮิปโพลิตุส, เทอร์ทูลเลียน, ยูเซเบียส, จอห์น คริโซสโตม, แอมโบรส และผู้อื่น—ต่างยอมรับเป็นเอกฉันท์ว่า แอนติคริสต์ เป็นบุคคลเฉพาะเจาะจงและเป็นมนุษย์</w:t>
      </w:r>
      <w:r>
        <w:rPr>
          <w:rStyle w:val="FootnoteReference"/>
        </w:rPr>
        <w:footnoteReference w:id="1939"/>
      </w:r>
      <w:r w:rsidRPr="006A21F9">
        <w:rPr>
          <w:lang w:val="ru-RU"/>
        </w:rPr>
        <w:t xml:space="preserve"> ส่วนความสัมพันธ์ระหว่างมารกับเขา บางคนเชื่อว่าผู้ต่อต้านพระคริสต์จะเป็นเหมือนลูกหรือลูกหลานของซาตาน;</w:t>
      </w:r>
      <w:r>
        <w:rPr>
          <w:rStyle w:val="FootnoteReference"/>
        </w:rPr>
        <w:footnoteReference w:id="1940"/>
      </w:r>
      <w:r w:rsidRPr="006A21F9">
        <w:rPr>
          <w:lang w:val="ru-RU"/>
        </w:rPr>
        <w:t xml:space="preserve"> บางคนเชื่อว่าซาตานจะเหมือนมาอาศัยอยู่ภายในตัวเขาและใช้เขาเป็นเครื่องมือ ดำเนินการผ่านตัวเขาด้วยพลังของตนเอง;</w:t>
      </w:r>
      <w:r>
        <w:rPr>
          <w:rStyle w:val="FootnoteReference"/>
        </w:rPr>
        <w:footnoteReference w:id="1941"/>
      </w:r>
      <w:r w:rsidRPr="006A21F9">
        <w:rPr>
          <w:lang w:val="ru-RU"/>
        </w:rPr>
        <w:t xml:space="preserve"> ส่วนบางคนอีกกลุ่มเชื่อว่ามารเองจะจุติลงโดยตรงในตัวผู้ต่อต้านพระคริสต์</w:t>
      </w:r>
      <w:r>
        <w:rPr>
          <w:rStyle w:val="FootnoteReference"/>
        </w:rPr>
        <w:footnoteReference w:id="1942"/>
      </w:r>
    </w:p>
    <w:p w14:paraId="7C9CAE4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เขาจะมีลักษณะเด่นด้วยความหยิ่งยโสอย่างสุดขีด และจะแสดงตนเป็นพระเจ้า: </w:t>
      </w:r>
      <w:r w:rsidRPr="006A21F9">
        <w:rPr>
          <w:i/>
          <w:iCs/>
          <w:lang w:val="ru-RU"/>
        </w:rPr>
        <w:t xml:space="preserve">ศัตรูที่ต่อต้านและยกตนขึ้นเหนือทุกสิ่งที่เรียกว่าพระเจ้าหรือถูกบูชา จนกระทั่งเขาจะนั่งในพระวิหารของพระเจ้าในฐานะพระเจ้า แสดงตนเป็นพระเจ้า </w:t>
      </w:r>
      <w:r w:rsidRPr="006A21F9">
        <w:rPr>
          <w:lang w:val="ru-RU"/>
        </w:rPr>
        <w:t>(2 เทสซาโลนิกา 2:4)</w:t>
      </w:r>
    </w:p>
    <w:p w14:paraId="21D818D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เพื่อบรรลุเป้าหมายของเขา เขาจะประกาศคำสอนที่ผิด ซึ่งขัดแย้งกับความเชื่อที่นำสู่ความรอดในพระคริสต์ เป็นคำสอนที่หลอกลวง ซึ่งเขาจะใช้เพื่อนำคนจำนวนมากให้หลงทาง — ทั้งผู้อ่อนแอและผู้ไม่สมควร: การมาของเขา … </w:t>
      </w:r>
      <w:r w:rsidRPr="006A21F9">
        <w:rPr>
          <w:i/>
          <w:iCs/>
          <w:lang w:val="ru-RU"/>
        </w:rPr>
        <w:t>ด้วยทุกชนิดของความหลอกลวงที่ไม่ชอบธรรม สำหรับผู้ที่กำลังจะพินาศ เพราะพวกเขาไม่ยอมรับความรักในความจริง เพื่อที่จะได้รับความรอด</w:t>
      </w:r>
      <w:r w:rsidRPr="006A21F9">
        <w:rPr>
          <w:lang w:val="ru-RU"/>
        </w:rPr>
        <w:t xml:space="preserve"> </w:t>
      </w:r>
      <w:r w:rsidRPr="006A21F9">
        <w:rPr>
          <w:i/>
          <w:iCs/>
          <w:lang w:val="ru-RU"/>
        </w:rPr>
        <w:t xml:space="preserve">และด้วยเหตุนี้ พระเจ้าจะส่งความหลงผิดอันทรงพลังไปให้พวกเขา เพื่อให้พวกเขาเชื่อในสิ่งที่เป็นเท็จ เพื่อว่าทุกคนที่ไม่เชื่อในความจริง แต่กลับยินดีในความอธรรม จะถูกพิพากษา </w:t>
      </w:r>
      <w:r w:rsidRPr="006A21F9">
        <w:rPr>
          <w:lang w:val="ru-RU"/>
        </w:rPr>
        <w:t>(2 เทสซาโลนิกา 2:10–12)</w:t>
      </w:r>
    </w:p>
    <w:p w14:paraId="7A3CD72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เพื่อยืนยันคำสอนของเขาและหลอกลวงผู้คนให้หลงผิดมากยิ่งขึ้น เขาจะแสดงหมายสำคัญและสิ่งอัศจรรย์ที่เท็จ: การมาของเขา </w:t>
      </w:r>
      <w:r w:rsidRPr="006A21F9">
        <w:rPr>
          <w:i/>
          <w:iCs/>
          <w:lang w:val="ru-RU"/>
        </w:rPr>
        <w:t xml:space="preserve">โดยฤทธิ์อำนาจของซาตาน จะมาพร้อมด้วยฤทธิ์อำนาจทั้งสิ้น และหมายสำคัญและสิ่งอัศจรรย์ที่เท็จ </w:t>
      </w:r>
      <w:r w:rsidRPr="006A21F9">
        <w:rPr>
          <w:lang w:val="ru-RU"/>
        </w:rPr>
        <w:t>(2 เทสซาโลนิกา 2:9)</w:t>
      </w:r>
      <w:r>
        <w:rPr>
          <w:rStyle w:val="FootnoteReference"/>
        </w:rPr>
        <w:footnoteReference w:id="1943"/>
      </w:r>
    </w:p>
    <w:p w14:paraId="0B17BD9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e) </w:t>
      </w:r>
      <w:r w:rsidRPr="006A21F9">
        <w:rPr>
          <w:lang w:val="ru-RU"/>
        </w:rPr>
        <w:t xml:space="preserve">สุดท้าย เขาจะพินาศด้วยมือของพระคริสต์ผู้ช่วยให้รอด เมื่อพระองค์เสด็จมาพิพากษาทั้งผู้เป็นและผู้ตาย: </w:t>
      </w:r>
      <w:r w:rsidRPr="006A21F9">
        <w:rPr>
          <w:i/>
          <w:iCs/>
          <w:lang w:val="ru-RU"/>
        </w:rPr>
        <w:t xml:space="preserve">ผู้ไร้ธรรมจะถูกเปิดเผย และพระเยซูเจ้าจะทรงทำลายเขาด้วยลมหายใจจากพระโอษฐ์ของพระองค์ และทำให้เขาสูญสิ้นไปด้วยการปรากฏตัวเมื่อพระองค์เสด็จมา </w:t>
      </w:r>
      <w:r w:rsidRPr="006A21F9">
        <w:rPr>
          <w:lang w:val="ru-RU"/>
        </w:rPr>
        <w:t>(2 เธสะโลนิกา 2:8)</w:t>
      </w:r>
    </w:p>
    <w:p w14:paraId="28D19849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บนพื้นฐานของคำบอกใบ้บางประการในพระวจนะของพระเจ้าและคำพยากรณ์ลึกลับเกี่ยวกับปฏิคริสต์ แนวคิดต่อไปนี้เกี่ยวกับเขาได้มีมาตั้งแต่สมัยโบราณ:</w:t>
      </w:r>
    </w:p>
    <w:p w14:paraId="0BCBEC1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เขาจะมาจากเผ่าดาน สิ่งนี้ถูกสรุปจากคำพูดของปิตุภูมิยาโคบว่า: </w:t>
      </w:r>
      <w:r w:rsidRPr="006A21F9">
        <w:rPr>
          <w:i/>
          <w:iCs/>
          <w:lang w:val="ru-RU"/>
        </w:rPr>
        <w:t xml:space="preserve">‘ดานจะเป็นงูข้างทาง เป็นงูพิษบนทาง’ </w:t>
      </w:r>
      <w:r w:rsidRPr="006A21F9">
        <w:rPr>
          <w:lang w:val="ru-RU"/>
        </w:rPr>
        <w:t xml:space="preserve">(ปฐมกาล 49:17); จากคำพูดของเยเรมีย์: </w:t>
      </w:r>
      <w:r w:rsidRPr="006A21F9">
        <w:rPr>
          <w:i/>
          <w:iCs/>
          <w:lang w:val="ru-RU"/>
        </w:rPr>
        <w:t>‘จากดาน ได้ยินเสียงม้าของเขาพ่นลม</w:t>
      </w:r>
      <w:r w:rsidRPr="006A21F9">
        <w:rPr>
          <w:lang w:val="ru-RU"/>
        </w:rPr>
        <w:t>’ (เยเรมีย์ 8:16), และโดยเฉพาะอย่างยิ่งจากข้อเท็จจริงว่าในหนังสือวิวรณ์ (บทที่ 7) เมื่อกล่าวถึงทุกเผ่าของอิสราเอล — ซึ่งจากแต่ละเผ่า ตามที่บันทึกไว้ใน ทูตสวรรค์ได้ประทับตราผู้รับใช้ของพระเจ้าจำนวน 12,000 คน — เผ่าดานกลับไม่ถูกกล่าวถึงเลย</w:t>
      </w:r>
      <w:r>
        <w:rPr>
          <w:rStyle w:val="FootnoteReference"/>
        </w:rPr>
        <w:footnoteReference w:id="1944"/>
      </w:r>
    </w:p>
    <w:p w14:paraId="292D9B8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จะมีผู้ปกครองผู้ทรงอำนาจที่จะยึดอำนาจด้วยกำลังและขยายอิทธิพลของเขาไปทั่วทุกชาติ เพราะผู้เผยพระวจนะดาเนียลกล่าวว่า: </w:t>
      </w:r>
      <w:r w:rsidRPr="006A21F9">
        <w:rPr>
          <w:i/>
          <w:iCs/>
          <w:lang w:val="ru-RU"/>
        </w:rPr>
        <w:t xml:space="preserve">‘กษัตริย์นั้นจะกระทำตามความประสงค์ของตนเอง; เขาจะยกตนขึ้นและยกย่องตนเองเหนือทุกพระเจ้า </w:t>
      </w:r>
      <w:r w:rsidRPr="0083434D">
        <w:rPr>
          <w:lang w:val="ru-RU"/>
        </w:rPr>
        <w:t>[</w:t>
      </w:r>
      <w:r w:rsidRPr="006A21F9">
        <w:rPr>
          <w:lang w:val="ru-RU"/>
        </w:rPr>
        <w:t>(ดาเนียล 11:36</w:t>
      </w:r>
      <w:r w:rsidRPr="0083434D">
        <w:rPr>
          <w:lang w:val="ru-RU"/>
        </w:rPr>
        <w:t>)</w:t>
      </w:r>
      <w:r w:rsidRPr="006A21F9">
        <w:rPr>
          <w:lang w:val="ru-RU"/>
        </w:rPr>
        <w:t>; (ดาเนียล 7:24)</w:t>
      </w:r>
      <w:r w:rsidRPr="0083434D">
        <w:rPr>
          <w:lang w:val="ru-RU"/>
        </w:rPr>
        <w:t xml:space="preserve">] </w:t>
      </w:r>
      <w:r w:rsidRPr="006A21F9">
        <w:rPr>
          <w:lang w:val="ru-RU"/>
        </w:rPr>
        <w:t>และในหนังสือวิวรณ์</w:t>
      </w:r>
      <w:r w:rsidRPr="006A21F9">
        <w:rPr>
          <w:i/>
          <w:iCs/>
          <w:lang w:val="ru-RU"/>
        </w:rPr>
        <w:t>ว่า</w:t>
      </w:r>
      <w:r w:rsidRPr="006A21F9">
        <w:rPr>
          <w:lang w:val="ru-RU"/>
        </w:rPr>
        <w:t xml:space="preserve">: </w:t>
      </w:r>
      <w:r w:rsidRPr="006A21F9">
        <w:rPr>
          <w:i/>
          <w:iCs/>
          <w:lang w:val="ru-RU"/>
        </w:rPr>
        <w:t>‘และมังกรนั้นได้มอบอำนาจและบัลลังก์ของตน รวมถึงอำนาจอันยิ่งใหญ่ให้แก่เขา</w:t>
      </w:r>
      <w:r w:rsidRPr="006A21F9">
        <w:rPr>
          <w:lang w:val="ru-RU"/>
        </w:rPr>
        <w:t xml:space="preserve">’ (วิวรณ์ 13:2), </w:t>
      </w:r>
      <w:r w:rsidRPr="006A21F9">
        <w:rPr>
          <w:i/>
          <w:iCs/>
          <w:lang w:val="ru-RU"/>
        </w:rPr>
        <w:t>‘และเขาได้รับอำนาจเหนือทุกเผ่า ทุกชนชาติ ทุกภาษา และทุกประเทศ</w:t>
      </w:r>
      <w:r w:rsidRPr="006A21F9">
        <w:rPr>
          <w:lang w:val="ru-RU"/>
        </w:rPr>
        <w:t>’ (วิวรณ์ 13:7).</w:t>
      </w:r>
      <w:r>
        <w:rPr>
          <w:rStyle w:val="FootnoteReference"/>
        </w:rPr>
        <w:footnoteReference w:id="1945"/>
      </w:r>
    </w:p>
    <w:p w14:paraId="55B3799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เขาจะก่อการข่มเหงอย่างรุนแรงต่อคริสตชน, บังคับให้ทุกคนบูชาเขา, นำคนจำนวนมากให้หลงทาง, และประหารชีวิตผู้ที่ไม่อ่อนน้อมต่อเขา </w:t>
      </w:r>
      <w:r w:rsidRPr="006A21F9">
        <w:rPr>
          <w:i/>
          <w:iCs/>
          <w:lang w:val="ru-RU"/>
        </w:rPr>
        <w:t xml:space="preserve">และเขาได้รับอนุญาตให้ทำสงครามกับผู้บริสุทธิ์และเอาชนะพวกเขา </w:t>
      </w:r>
      <w:r w:rsidRPr="006A21F9">
        <w:rPr>
          <w:lang w:val="ru-RU"/>
        </w:rPr>
        <w:t xml:space="preserve">[(วิวรณ์ 13:7); (ดาเนียล 7:21)]. </w:t>
      </w:r>
      <w:r w:rsidRPr="006A21F9">
        <w:rPr>
          <w:i/>
          <w:iCs/>
          <w:lang w:val="ru-RU"/>
        </w:rPr>
        <w:t xml:space="preserve">และทุกคนที่อาศัยอยู่บนโลกนี้จะนมัสการเขา ซึ่งชื่อของพวกเขาไม่ได้ถูกบันทึกไว้ในหนังสือชีวิตของลูกแกะ ผู้ที่ถูกสังหารตั้งแต่การสร้างโลก </w:t>
      </w:r>
      <w:r w:rsidRPr="006A21F9">
        <w:rPr>
          <w:lang w:val="ru-RU"/>
        </w:rPr>
        <w:t xml:space="preserve">(วิวรณ์ 13:8). </w:t>
      </w:r>
      <w:r w:rsidRPr="006A21F9">
        <w:rPr>
          <w:i/>
          <w:iCs/>
          <w:lang w:val="ru-RU"/>
        </w:rPr>
        <w:t xml:space="preserve">และเขาได้รับอนุญาตให้เป่าชีวิตเข้าในรูปของสัตว์นั้น เพื่อให้รูปของสัตว์นั้นสามารถพูดได้ และทำให้ทุกคนที่ไม่บูชารูปของสัตว์นั้นถูกประหารชีวิต </w:t>
      </w:r>
      <w:r w:rsidRPr="006A21F9">
        <w:rPr>
          <w:lang w:val="ru-RU"/>
        </w:rPr>
        <w:t>(วิวรณ์ 13:15)</w:t>
      </w:r>
      <w:r>
        <w:rPr>
          <w:rStyle w:val="FootnoteReference"/>
        </w:rPr>
        <w:footnoteReference w:id="1946"/>
      </w:r>
    </w:p>
    <w:p w14:paraId="614C1B2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 xml:space="preserve">เพื่อต่อต้านผู้ต่อต้านพระคริสต์ พระเจ้าจะส่งพยานสองคนจากสวรรค์มา ซึ่งตามที่กล่าวไว้ในหนังสือวิวรณ์ พวกเขาจะประกาศความจริง ทำปาฏิหาริย์ และเมื่อพวกเขาเสร็จสิ้นการเป็นพยานแล้ว จะถูกมังกรฆ่าตาย; จากนั้น หลังจากสามวันครึ่ง พวกเขาจะฟื้นคืนชีพจากความตายและขึ้นสู่สวรรค์ (วิวรณ์ 11:3–12) มีการสันนิษฐานว่า บางคนตีความว่าพยานทั้งสองนี้คือเอโนค </w:t>
      </w:r>
      <w:r w:rsidRPr="0083434D">
        <w:rPr>
          <w:lang w:val="ru-RU"/>
        </w:rPr>
        <w:t>[</w:t>
      </w:r>
      <w:r w:rsidRPr="006A21F9">
        <w:rPr>
          <w:lang w:val="ru-RU"/>
        </w:rPr>
        <w:t xml:space="preserve">ตาม </w:t>
      </w:r>
      <w:r w:rsidRPr="0083434D">
        <w:rPr>
          <w:lang w:val="ru-RU"/>
        </w:rPr>
        <w:t>(</w:t>
      </w:r>
      <w:r w:rsidRPr="006A21F9">
        <w:rPr>
          <w:lang w:val="ru-RU"/>
        </w:rPr>
        <w:t>สิรา 44:</w:t>
      </w:r>
      <w:r w:rsidRPr="0083434D">
        <w:rPr>
          <w:lang w:val="ru-RU"/>
        </w:rPr>
        <w:t xml:space="preserve">15)] </w:t>
      </w:r>
      <w:r w:rsidRPr="006A21F9">
        <w:rPr>
          <w:lang w:val="ru-RU"/>
        </w:rPr>
        <w:t>และเอลียาห์ชาวทิชเบ [ตาม (มาลาคี 4:6); (สิรา 48:9–10)]</w:t>
      </w:r>
      <w:r>
        <w:rPr>
          <w:rStyle w:val="FootnoteReference"/>
        </w:rPr>
        <w:footnoteReference w:id="1947"/>
      </w:r>
    </w:p>
    <w:p w14:paraId="3FBB633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 xml:space="preserve">การครองราชย์ของปฏิปักษ์พระคริสต์จะคงอยู่เพียงสามปีครึ่งเท่านั้น เพราะในหนังสือของผู้เผยพระวจนะดาเนียล มีเขียนไว้ว่า: </w:t>
      </w:r>
      <w:r w:rsidRPr="006A21F9">
        <w:rPr>
          <w:i/>
          <w:iCs/>
          <w:lang w:val="ru-RU"/>
        </w:rPr>
        <w:t>‘พวกเขาจะถูกส่งมอบไว้ในมือของเขาเป็นเวลาหนึ่งช่วง เวลาสองช่วง และครึ่ง</w:t>
      </w:r>
      <w:r w:rsidRPr="0083434D">
        <w:rPr>
          <w:lang w:val="ru-RU"/>
        </w:rPr>
        <w:t>ช่วง’ [</w:t>
      </w:r>
      <w:r w:rsidRPr="006A21F9">
        <w:rPr>
          <w:lang w:val="ru-RU"/>
        </w:rPr>
        <w:t>(ดาเนียล 7:25</w:t>
      </w:r>
      <w:r w:rsidRPr="0083434D">
        <w:rPr>
          <w:lang w:val="ru-RU"/>
        </w:rPr>
        <w:t>)</w:t>
      </w:r>
      <w:r w:rsidRPr="006A21F9">
        <w:rPr>
          <w:lang w:val="ru-RU"/>
        </w:rPr>
        <w:t>; (Dan. 12:7)</w:t>
      </w:r>
      <w:r w:rsidRPr="0083434D">
        <w:rPr>
          <w:lang w:val="ru-RU"/>
        </w:rPr>
        <w:t>]</w:t>
      </w:r>
      <w:r w:rsidRPr="006A21F9">
        <w:rPr>
          <w:lang w:val="ru-RU"/>
        </w:rPr>
        <w:t>,</w:t>
      </w:r>
      <w:r>
        <w:rPr>
          <w:rStyle w:val="FootnoteReference"/>
        </w:rPr>
        <w:footnoteReference w:id="1948"/>
      </w:r>
      <w:r w:rsidRPr="006A21F9">
        <w:rPr>
          <w:lang w:val="ru-RU"/>
        </w:rPr>
        <w:t xml:space="preserve"> และในหนังสือวิวรณ์: </w:t>
      </w:r>
      <w:r w:rsidRPr="006A21F9">
        <w:rPr>
          <w:i/>
          <w:iCs/>
          <w:lang w:val="ru-RU"/>
        </w:rPr>
        <w:t>‘และเขาได้รับอำนาจให้ดำเนินการเป็นเวลาสี่สิบสองเดือน</w:t>
      </w:r>
      <w:r w:rsidRPr="006A21F9">
        <w:rPr>
          <w:lang w:val="ru-RU"/>
        </w:rPr>
        <w:t>’ (Rev. 13:5), — ‘และ</w:t>
      </w:r>
      <w:r w:rsidRPr="006A21F9">
        <w:rPr>
          <w:i/>
          <w:iCs/>
          <w:lang w:val="ru-RU"/>
        </w:rPr>
        <w:t>พวกเขาจะเหยียบย่ำเมืองศักดิ์สิทธิ์เป็นเวลาสี่สิบสองเดือน</w:t>
      </w:r>
      <w:r w:rsidRPr="006A21F9">
        <w:rPr>
          <w:lang w:val="ru-RU"/>
        </w:rPr>
        <w:t xml:space="preserve">’ (Rev. 11:2). ในบทเดียวกันนี้ เกี่ยวกับพยานสองคนที่พระเจ้าจะส่งมาเพื่อต่อต้านปฏิปักษ์พระคริสต์ </w:t>
      </w:r>
      <w:r w:rsidRPr="006A21F9">
        <w:rPr>
          <w:i/>
          <w:iCs/>
          <w:lang w:val="ru-RU"/>
        </w:rPr>
        <w:t xml:space="preserve">ได้ระบุไว้ว่าพวกเขาจะประกาศคำพยากรณ์เป็นเวลาหนึ่งพันสองร้อยหกสิบวัน </w:t>
      </w:r>
      <w:r w:rsidRPr="006A21F9">
        <w:rPr>
          <w:lang w:val="ru-RU"/>
        </w:rPr>
        <w:t>(วิวรณ์ 11:3) และเกี่ยวกับหญิงที่สวมใส่ดวงอาทิตย์ (คือ คริสตจักร) มีบันทึกว่า</w:t>
      </w:r>
      <w:r w:rsidRPr="006A21F9">
        <w:rPr>
          <w:i/>
          <w:iCs/>
          <w:lang w:val="ru-RU"/>
        </w:rPr>
        <w:t xml:space="preserve">เธอได้หนีไปยังถิ่นทุรกันดาร ซึ่งพระเจ้าได้จัดเตรียมสถานที่ไว้ให้เธอ เพื่อที่เธอจะได้รับการเลี้ยงดูที่นั่นเป็นเวลาหนึ่งพันสองร้อยหกสิบวัน </w:t>
      </w:r>
      <w:r w:rsidRPr="006A21F9">
        <w:rPr>
          <w:lang w:val="ru-RU"/>
        </w:rPr>
        <w:t xml:space="preserve">(วิวรณ์ 12:6) </w:t>
      </w:r>
      <w:r w:rsidRPr="006A21F9">
        <w:rPr>
          <w:lang w:val="ru-RU"/>
        </w:rPr>
        <w:lastRenderedPageBreak/>
        <w:t xml:space="preserve">และแท้จริงแล้ว </w:t>
      </w:r>
      <w:r w:rsidRPr="006A21F9">
        <w:rPr>
          <w:i/>
          <w:iCs/>
          <w:lang w:val="ru-RU"/>
        </w:rPr>
        <w:t xml:space="preserve">เธอก็บินไปยังถิ่นทุรกันดารสู่สถานที่ของเธอ ห่างไกลจากงู และได้รับการเลี้ยงดูที่นั่นเป็นเวลาหนึ่งครั้ง สองครั้ง และครึ่งครั้ง </w:t>
      </w:r>
      <w:r w:rsidRPr="006A21F9">
        <w:rPr>
          <w:lang w:val="ru-RU"/>
        </w:rPr>
        <w:t>(วิวรณ์ 12:14)</w:t>
      </w:r>
      <w:r>
        <w:rPr>
          <w:rStyle w:val="FootnoteReference"/>
        </w:rPr>
        <w:footnoteReference w:id="1949"/>
      </w:r>
    </w:p>
    <w:p w14:paraId="12DA14F7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ควรสังเกตว่าคำพยากรณ์เกี่ยวกับผู้ต่อต้านพระคริสต์ได้ถูกนำไปใช้กับบุคคลต่าง ๆ ในหลายโอกาส บางคน ตามคำพยานของนักบุญออกัสติน ได้เห็นผู้ต่อต้านพระคริสต์ในเนโร;</w:t>
      </w:r>
      <w:r>
        <w:rPr>
          <w:rStyle w:val="FootnoteReference"/>
        </w:rPr>
        <w:footnoteReference w:id="1950"/>
      </w:r>
      <w:r w:rsidRPr="006A21F9">
        <w:rPr>
          <w:lang w:val="ru-RU"/>
        </w:rPr>
        <w:t xml:space="preserve"> บางคนเห็นเขาในกลุ่มนักรู้ (Gnostics);</w:t>
      </w:r>
      <w:r>
        <w:rPr>
          <w:rStyle w:val="FootnoteReference"/>
        </w:rPr>
        <w:footnoteReference w:id="1951"/>
      </w:r>
      <w:r w:rsidRPr="006A21F9">
        <w:rPr>
          <w:lang w:val="ru-RU"/>
        </w:rPr>
        <w:t xml:space="preserve"> อีกกลุ่มหนึ่งเห็นเขาในมหาปุโรหิตแห่งโรมหรือในตำแหน่งพระสันตะปาปาโดยทั่วไป: — แนวคิดนี้เกิดขึ้นและแพร่หลายอย่างมากในโลกตะวันตกช่วงยุคกลางในหมู่กลุ่มนิกายต่าง ๆ</w:t>
      </w:r>
      <w:r>
        <w:rPr>
          <w:rStyle w:val="FootnoteReference"/>
        </w:rPr>
        <w:footnoteReference w:id="1952"/>
      </w:r>
      <w:r w:rsidRPr="006A21F9">
        <w:rPr>
          <w:lang w:val="ru-RU"/>
        </w:rPr>
        <w:t xml:space="preserve"> แต่กลับกลายเป็นที่นิยมเป็นพิเศษ เมื่อชุมชนโปรเตสแตนต์เริ่มก่อตัวขึ้น</w:t>
      </w:r>
      <w:r>
        <w:rPr>
          <w:rStyle w:val="FootnoteReference"/>
        </w:rPr>
        <w:footnoteReference w:id="1953"/>
      </w:r>
      <w:r w:rsidRPr="006A21F9">
        <w:rPr>
          <w:lang w:val="ru-RU"/>
        </w:rPr>
        <w:t xml:space="preserve"> แนวคิดนี้แทรกซึมเข้าสู่ระบบเทววิทยาของพวกเขาและถูกอธิบายซ้ำแล้วซ้ำเล่าในบทความเฉพาะทาง</w:t>
      </w:r>
      <w:r>
        <w:rPr>
          <w:rStyle w:val="FootnoteReference"/>
        </w:rPr>
        <w:footnoteReference w:id="1954"/>
      </w:r>
      <w:r w:rsidRPr="006A21F9">
        <w:rPr>
          <w:lang w:val="ru-RU"/>
        </w:rPr>
        <w:t xml:space="preserve"> — และอื่น ๆ อีกมากมาย</w:t>
      </w:r>
    </w:p>
    <w:p w14:paraId="5363155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1B3724CB" w14:textId="77777777" w:rsidR="00BE1885" w:rsidRPr="006A21F9" w:rsidRDefault="00BE1885" w:rsidP="00BE1885">
      <w:pPr>
        <w:pStyle w:val="Heading5"/>
        <w:rPr>
          <w:lang w:val="ru-RU"/>
        </w:rPr>
      </w:pPr>
      <w:bookmarkStart w:id="1190" w:name="_Toc133143041"/>
      <w:bookmarkStart w:id="1191" w:name="_Toc133166398"/>
      <w:bookmarkStart w:id="1192" w:name="_Toc182221608"/>
      <w:bookmarkStart w:id="1193" w:name="_Toc238453175"/>
      <w:bookmarkStart w:id="1194" w:name="_Toc238453975"/>
      <w:bookmarkStart w:id="1195" w:name="_Toc238576200"/>
      <w:r w:rsidRPr="006A21F9">
        <w:rPr>
          <w:bCs/>
          <w:lang w:val="ru-RU"/>
        </w:rPr>
        <w:t xml:space="preserve">§262. </w:t>
      </w:r>
      <w:r w:rsidRPr="006A21F9">
        <w:rPr>
          <w:lang w:val="ru-RU"/>
        </w:rPr>
        <w:t>เหตุการณ์ที่จะเกิดขึ้นในวันพิพากษา และลำดับของเหตุการณ์เหล่านั้น</w:t>
      </w:r>
      <w:bookmarkEnd w:id="1190"/>
      <w:bookmarkEnd w:id="1191"/>
      <w:bookmarkEnd w:id="1192"/>
      <w:bookmarkEnd w:id="1193"/>
      <w:bookmarkEnd w:id="1194"/>
      <w:bookmarkEnd w:id="1195"/>
    </w:p>
    <w:p w14:paraId="2D8B465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1. </w:t>
      </w:r>
      <w:r w:rsidRPr="006A21F9">
        <w:rPr>
          <w:lang w:val="ru-RU"/>
        </w:rPr>
        <w:t xml:space="preserve">กิจกรรมของปฏิปักษ์พระคริสต์บนโลกจะดำเนินต่อไปจนถึงวันพิพากษาเอง ในวันอันยิ่งใหญ่นั้น เหตุการณ์สำคัญต่อไปนี้ก็จะเกิดขึ้น: พระเจ้า ผู้พิพากษาทั้งผู้เป็นและผู้ตาย จะเสด็จลงมาจากสวรรค์ [(ลูกา 17:24); (1 โครินธ์ 1:8)] ผู้จะยุติการครองราชย์ของปฏิปักษ์พระคริสต์ด้วยการปรากฏตัวของการเสด็จมาของพระองค์ (2 เธสะโลนิกา 2:8); เมื่อได้ยินเสียงของพระเจ้า ผู้ตายจะฟื้นคืนชีพเพื่อรับการพิพากษา </w:t>
      </w:r>
      <w:r w:rsidRPr="0083434D">
        <w:rPr>
          <w:lang w:val="ru-RU"/>
        </w:rPr>
        <w:t>[</w:t>
      </w:r>
      <w:r w:rsidRPr="006A21F9">
        <w:rPr>
          <w:lang w:val="ru-RU"/>
        </w:rPr>
        <w:t>(ยอห์น 5:25</w:t>
      </w:r>
      <w:r w:rsidRPr="0083434D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(ยอห์น 6:54)</w:t>
      </w:r>
      <w:r w:rsidRPr="0083434D">
        <w:rPr>
          <w:lang w:val="ru-RU"/>
        </w:rPr>
        <w:t xml:space="preserve">] </w:t>
      </w:r>
      <w:r w:rsidRPr="006A21F9">
        <w:rPr>
          <w:lang w:val="ru-RU"/>
        </w:rPr>
        <w:t>และผู้ที่มีชีวิตจะได้รับการเปลี่ยนแปลง (1 โครินธ์ 15:51–52); การพิพากษาจะเกิดขึ้นทั้งต่อผู้ที่มีชีวิตและผู้ตาย และแท้จริงแล้วต่อทั้งโลก [(ยอห์น 12:48); (โรม 2:5–6)]; หลังจากนั้นจะตามมาด้วยวันสิ้นโลก (มัทธิว 13:39) และวันสิ้นราชอาณาจักรแห่งพระคุณของพระคริสต์ (1 โครินธ์ 15:24)</w:t>
      </w:r>
    </w:p>
    <w:p w14:paraId="5315E26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2. </w:t>
      </w:r>
      <w:r w:rsidRPr="006A21F9">
        <w:rPr>
          <w:lang w:val="ru-RU"/>
        </w:rPr>
        <w:t xml:space="preserve">เหตุการณ์ใหญ่เหล่านี้จะเกิดขึ้นตามลำดับอย่างรวดเร็วมาก หรือแม้กระทั่งพร้อมกัน จนแทบจะแยกแยะไม่ได้และแสดงลำดับเหตุการณ์อย่างชัดเจน อย่างไรก็ตาม เพื่อความสะดวกในการพิจารณาแต่ละเหตุการณ์ การจัดเรียงตามลำดับต่อไปนี้ ตามหัวข้อหลักของเราเกี่ยวกับ “การพิพากษาครั้งสุดท้าย” ก็ไม่ใช่เรื่องที่ไม่สมเหตุสมผล: </w:t>
      </w: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สถานการณ์เบื้องต้นของการพิพากษาครั้งสุดท้าย: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การเสด็จมาของพระเจ้า ผู้พิพากษาทั้งผู้เป็นและผู้ตาย;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การฟื้นคืนชีพของผู้ตายเพื่อการพิพากษา เมื่อได้ยินเสียงของพระเจ้า (ยอห์น 5:25) และการเปลี่ยนแปลงของผู้เป็น;</w:t>
      </w:r>
      <w:r w:rsidRPr="006A21F9">
        <w:rPr>
          <w:b/>
          <w:bCs/>
          <w:lang w:val="ru-RU"/>
        </w:rPr>
        <w:t xml:space="preserve"> 2) </w:t>
      </w:r>
      <w:r w:rsidRPr="006A21F9">
        <w:rPr>
          <w:lang w:val="ru-RU"/>
        </w:rPr>
        <w:t xml:space="preserve">การพิพากษาเอง ความเป็นจริง ลักษณะ และคุณสมบัติของมัน; </w:t>
      </w: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สุดท้าย คือ สถานการณ์ที่เกี่ยวข้องกับการพิพากษาครั้งสุดท้าย: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การสิ้นสุดของโลกและการเปลี่ยนแปลงด้วยไฟ (เพราะไม่อาจจินตนาการได้ว่าสิ่งนี้จะเกิดขึ้นก่อนการพิพากษา ก่อนการฟื้นคืนชีพของผู้ตายและการเปลี่ยนแปลงของผู้มีชีวิต ซึ่งหากไม่เช่นนั้น พวกเขาจะต้องถูกเผาไหม้ไปพร้อมกับโลก (2 เปโตร 3:10) และจะไม่สามารถอยู่รอดได้จนกระทั่งการเสด็จมาของพระเจ้า (1 โครินธ์ 15:51) โดยยังคงดำเนินชีวิตตามปกติ (มัทธิว 24:37–41);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การสิ้นสุดของอาณาจักรแห่งพระคุณของพระคริสต์และการเริ่มต้นของอาณาจักรแห่งพระสิริ.</w:t>
      </w:r>
    </w:p>
    <w:p w14:paraId="099B53C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26E8A76C" w14:textId="77777777" w:rsidR="00BE1885" w:rsidRPr="006A21F9" w:rsidRDefault="00BE1885" w:rsidP="00BE1885">
      <w:pPr>
        <w:pStyle w:val="Heading5"/>
        <w:rPr>
          <w:lang w:val="ru-RU"/>
        </w:rPr>
      </w:pPr>
      <w:bookmarkStart w:id="1196" w:name="_Toc133143042"/>
      <w:bookmarkStart w:id="1197" w:name="_Toc133166399"/>
      <w:bookmarkStart w:id="1198" w:name="_Toc182221609"/>
      <w:bookmarkStart w:id="1199" w:name="_Toc238453176"/>
      <w:bookmarkStart w:id="1200" w:name="_Toc238453976"/>
      <w:bookmarkStart w:id="1201" w:name="_Toc238576201"/>
      <w:r w:rsidRPr="006A21F9">
        <w:rPr>
          <w:bCs/>
          <w:lang w:val="ru-RU"/>
        </w:rPr>
        <w:t xml:space="preserve">§263. </w:t>
      </w:r>
      <w:r w:rsidRPr="006A21F9">
        <w:rPr>
          <w:lang w:val="ru-RU"/>
        </w:rPr>
        <w:t xml:space="preserve">สถานการณ์เบื้องต้นของการพิพากษาครั้งสุดท้าย: </w:t>
      </w:r>
      <w:r w:rsidRPr="006A21F9">
        <w:rPr>
          <w:bCs/>
          <w:lang w:val="ru-RU"/>
        </w:rPr>
        <w:t xml:space="preserve">a) </w:t>
      </w:r>
      <w:r w:rsidRPr="006A21F9">
        <w:rPr>
          <w:lang w:val="ru-RU"/>
        </w:rPr>
        <w:t>การเสด็จมาของพระผู้เป็นเจ้าในฐานะผู้พิพากษาทั้งผู้เป็นและผู้ตาย</w:t>
      </w:r>
      <w:bookmarkEnd w:id="1196"/>
      <w:bookmarkEnd w:id="1197"/>
      <w:bookmarkEnd w:id="1198"/>
      <w:bookmarkEnd w:id="1199"/>
      <w:bookmarkEnd w:id="1200"/>
      <w:bookmarkEnd w:id="1201"/>
    </w:p>
    <w:p w14:paraId="466B9654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การเสด็จมาของพระเจ้าสู่โลกในฐานะผู้พิพากษาผู้เป็นและผู้ตาย: นี่คือเหตุการณ์สำคัญครั้งแรกที่จะเกิดขึ้นในวันสุดท้ายของโลก!</w:t>
      </w:r>
    </w:p>
    <w:p w14:paraId="2872E1E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1) </w:t>
      </w:r>
      <w:r w:rsidRPr="006A21F9">
        <w:rPr>
          <w:lang w:val="ru-RU"/>
        </w:rPr>
        <w:t>ความเป็นจริงของเหตุการณ์ในอนาคตนี้ — การเสด็จมาครั้งที่สองของพระเจ้าสู่โลก — ได้รับการยืนยันอย่างชัดเจนในพระคัมภีร์ศักดิ์สิทธิ์ พระองค์เองได้ตรัสว่า: ‘เพราะบุตรมนุษย์จะเสด็จมาในพระสิริของพระบิดาพร้อมกับทูตสวรรค์ของพระองค์ และเมื่อนั้นพระองค์จะประทานรางวัลแก่ทุกคนตามการกระทำของเขา’ (มัทธิว 16:27) และพระองค์ได้ตรัสในหลายโอกาส โดยอธิบายรายละเอียดของการเสด็จมาของพระองค์อย่างชัดเจน [(มัทธิว 24:27–30</w:t>
      </w:r>
      <w:r w:rsidRPr="0083434D">
        <w:rPr>
          <w:lang w:val="ru-RU"/>
        </w:rPr>
        <w:t>)</w:t>
      </w:r>
      <w:r w:rsidRPr="006A21F9">
        <w:rPr>
          <w:lang w:val="ru-RU"/>
        </w:rPr>
        <w:t>;</w:t>
      </w:r>
      <w:r w:rsidRPr="006A21F9">
        <w:rPr>
          <w:rFonts w:cs="Cambria Math"/>
          <w:lang w:val="ru-RU"/>
        </w:rPr>
        <w:t xml:space="preserve"> </w:t>
      </w:r>
      <w:r w:rsidRPr="006A21F9">
        <w:rPr>
          <w:lang w:val="ru-RU"/>
        </w:rPr>
        <w:t>(มัทธิว 25:31–42); (มาระโก 8:38); (ลูกา 12:40</w:t>
      </w:r>
      <w:r w:rsidRPr="0083434D">
        <w:rPr>
          <w:lang w:val="ru-RU"/>
        </w:rPr>
        <w:t>)</w:t>
      </w:r>
      <w:r w:rsidRPr="006A21F9">
        <w:rPr>
          <w:lang w:val="ru-RU"/>
        </w:rPr>
        <w:t xml:space="preserve">; (ลูกา 17:24); (ยอห์น 14:3)]. ทูตสวรรค์ที่ปรากฏตัวต่อหน้าอัครทูตทั้งหลายในเวลาที่พระผู้เป็นเจ้าเสด็จขึ้นสู่สวรรค์ ได้ประกาศแก่พวกเขาว่า: </w:t>
      </w:r>
      <w:r w:rsidRPr="006A21F9">
        <w:rPr>
          <w:i/>
          <w:iCs/>
          <w:lang w:val="ru-RU"/>
        </w:rPr>
        <w:t>‘พระเยซูนี้ ซึ่งได้ถูกนำขึ้นสู่สวรรค์จากท่านแล้ว จะเสด็จมาด้วยวิธีเดียวกันกับที่ท่านเห็นพระองค์เสด็จขึ้นสู่สวรรค์</w:t>
      </w:r>
      <w:r w:rsidRPr="006A21F9">
        <w:rPr>
          <w:lang w:val="ru-RU"/>
        </w:rPr>
        <w:t xml:space="preserve">’ (กิจการ 1:11) อัครทูตยูดาได้อ้างคำพยากรณ์ของเอโนค ผู้เป็นลูกหลานลำดับที่เจ็ดจากอาดัม ในจดหมายของท่านว่า: </w:t>
      </w:r>
      <w:r w:rsidRPr="006A21F9">
        <w:rPr>
          <w:i/>
          <w:iCs/>
          <w:lang w:val="ru-RU"/>
        </w:rPr>
        <w:t xml:space="preserve">‘ดูเถิด พระเจ้ากำลังเสด็จมาพร้อมกับทูตสวรรค์อันบริสุทธิ์ของพระองค์เป็นจำนวนนับไม่ถ้วน เพื่อพิพากษาทุกคน และเพื่อพิสูจน์ความผิดของผู้ไม่เชื่อทุกคนในทุกการกระทำอันไม่เชื่อของพวกเขา และในทุกคำพูดที่รุนแรงที่ผู้ไม่เชื่อได้กล่าวต่อพระองค์’ </w:t>
      </w:r>
      <w:r w:rsidRPr="006A21F9">
        <w:rPr>
          <w:lang w:val="ru-RU"/>
        </w:rPr>
        <w:t>(ยูดา</w:t>
      </w:r>
      <w:r w:rsidRPr="006A21F9">
        <w:rPr>
          <w:rFonts w:cs="Cambria Math"/>
          <w:lang w:val="ru-RU"/>
        </w:rPr>
        <w:t xml:space="preserve"> 1:</w:t>
      </w:r>
      <w:r w:rsidRPr="006A21F9">
        <w:rPr>
          <w:lang w:val="ru-RU"/>
        </w:rPr>
        <w:t>14–15). อัครทูตท่านอื่น ๆ มักเตือนคริสตชนถึงการเสด็จมาครั้งที่สองนี้ของพระเจ้าอยู่เสมอ บางครั้งเพื่อเสริมสร้างความเชื่อและความเคร่งครัดในความเชื่อของพวกเขา [(1 ยอห์น 2:28); (ทิตัส 2:12–13)], บางครั้งเพื่อป้องกันไม่ให้พวกเขาตัดสินเพื่อนบ้าน (1 โครินธ์ 4:5), บางครั้งเพื่อกระตุ้นให้ผู้เชื่อระมัดระวังและพร้อมเสมอ (1 เธสะโลนิกา 5:2–6), และบางครั้งเพื่อให้ความปลอบประโลมแก่พวกเขาในความทุกข์ยาก (1 เปโตร 4:13).</w:t>
      </w:r>
    </w:p>
    <w:p w14:paraId="5A51C032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พระเจ้าได้อธิบายลักษณะของการเสด็จมาครั้งที่สองของพระองค์ด้วยคุณลักษณะดังต่อไปนี้:</w:t>
      </w:r>
    </w:p>
    <w:p w14:paraId="0D47377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จะเกิดขึ้นอย่างรวดเร็วและกะทันหัน </w:t>
      </w:r>
      <w:r w:rsidRPr="006A21F9">
        <w:rPr>
          <w:i/>
          <w:iCs/>
          <w:lang w:val="ru-RU"/>
        </w:rPr>
        <w:t xml:space="preserve">เช่นเดียวกับที่แสงฟ้าแลบจากทิศตะวันออกและมองเห็นได้ไกลถึงทิศตะวันตก การเสด็จมาของบุตรมนุษย์ก็จะเป็นเช่นนั้น </w:t>
      </w:r>
      <w:r w:rsidRPr="006A21F9">
        <w:rPr>
          <w:lang w:val="ru-RU"/>
        </w:rPr>
        <w:t xml:space="preserve">[(มัทธิว 24:27); ดูเพิ่มเติม (ลูกา 17:24)]. </w:t>
      </w:r>
      <w:r w:rsidRPr="006A21F9">
        <w:rPr>
          <w:i/>
          <w:iCs/>
          <w:lang w:val="ru-RU"/>
        </w:rPr>
        <w:t xml:space="preserve">เหมือนอย่างในสมัยของโนอาห์ ก็จะเป็นเช่นนั้นเมื่อบุตรมนุษย์เสด็จมา </w:t>
      </w:r>
      <w:r w:rsidRPr="006A21F9">
        <w:rPr>
          <w:lang w:val="ru-RU"/>
        </w:rPr>
        <w:t>(มัทธิว 24:37)</w:t>
      </w:r>
    </w:p>
    <w:p w14:paraId="0027F9B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ก่อนอื่น เหมือนเป็นผู้ไปก่อนของผู้พิพากษาจากสวรรค์ กางเขนของพระองค์จะปรากฏในท้องฟ้า: แล้วเครื่องหมายของบุตรมนุษย์จะปรากฏในท้องฟ้า; และแล้วทุกชนเผ่าบนโลกจะร้องไห้คร่ำครวญ (มัทธิว 24:30)</w:t>
      </w:r>
      <w:r>
        <w:rPr>
          <w:rStyle w:val="FootnoteReference"/>
        </w:rPr>
        <w:footnoteReference w:id="1955"/>
      </w:r>
    </w:p>
    <w:p w14:paraId="18A3DCB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หลังจากนั้น ผู้อยู่บนโลกจะเห็นผู้พิพากษาเองเสด็จมาบนเมฆแห่งสวรรค์ ล้อมรอบด้วยกองทัพทูตสวรรค์อันนับไม่ถ้วน: </w:t>
      </w:r>
      <w:r w:rsidRPr="006A21F9">
        <w:rPr>
          <w:i/>
          <w:iCs/>
          <w:lang w:val="ru-RU"/>
        </w:rPr>
        <w:t>และพวกเขาจะเห็นบุตรมนุษย์เสด็จมาบนเมฆแห่งสวรรค์ด้วยฤทธิ์อำนาจและพระสิริอันยิ่งใหญ่</w:t>
      </w:r>
      <w:r w:rsidRPr="006A21F9">
        <w:rPr>
          <w:lang w:val="ru-RU"/>
        </w:rPr>
        <w:t xml:space="preserve"> (มัทธิว 24:30), พร้อมด้วยทูตสวรรค์ผู้บริสุทธิ์ (มาระโก 8:38).</w:t>
      </w:r>
    </w:p>
    <w:p w14:paraId="615810C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ในด้านธรรมชาติและวัตถุประสงค์ การเสด็จมาครั้งที่สองของพระเจ้าสู่โลกจะแตกต่างอย่างสิ้นเชิงจากครั้งแรก ครั้งนั้นพระองค์เสด็จมาด้วยความถ่อมใจ </w:t>
      </w:r>
      <w:r w:rsidRPr="006A21F9">
        <w:rPr>
          <w:i/>
          <w:iCs/>
          <w:lang w:val="ru-RU"/>
        </w:rPr>
        <w:t xml:space="preserve">ถ่อมตัวลง และเชื่อฟังจนถึงความตาย แม้กระทั่งความตายบนไม้กางเขน </w:t>
      </w:r>
      <w:r w:rsidRPr="006A21F9">
        <w:rPr>
          <w:lang w:val="ru-RU"/>
        </w:rPr>
        <w:t>(ฟิลิปปี 2:8); พระองค์ถูกข่มเหง ถูกดูหมิ่นและเยาะเย้ยอย่างนับไม่ถ้วน และถูกตรึงกางเขนในฐานะอาชญากร แต่บัดนี้ พระองค์จะเสด็จ</w:t>
      </w:r>
      <w:r w:rsidRPr="006A21F9">
        <w:rPr>
          <w:i/>
          <w:iCs/>
          <w:lang w:val="ru-RU"/>
        </w:rPr>
        <w:t xml:space="preserve">มาในพระสิริของพระองค์ พร้อมด้วยทูตสวรรค์บริสุทธิ์ทั้งหมด และพระองค์จะประทับบนบัลลังก์แห่งพระสิริของพระองค์ </w:t>
      </w:r>
      <w:r w:rsidRPr="006A21F9">
        <w:rPr>
          <w:lang w:val="ru-RU"/>
        </w:rPr>
        <w:t xml:space="preserve">(มัทธิว 25:31); บัดนี้ ผู้ที่อาศัยอยู่บนโลกทั้งหมดจะได้เห็นอย่างชัดเจนว่า </w:t>
      </w:r>
      <w:r w:rsidRPr="006A21F9">
        <w:rPr>
          <w:i/>
          <w:iCs/>
          <w:lang w:val="ru-RU"/>
        </w:rPr>
        <w:t xml:space="preserve">พระเจ้าได้ทรงยกย่องพระองค์ขึ้น และประทานพระนามที่เหนือกว่าทุกพระนาม ให้เมื่อได้ยินพระนามของพระเยซู ทุกหัวเข่าจะต้องก้มลง—ทั้งในสวรรค์ บนโลก และใต้โลก—และทุกลิ้นจะต้องสารภาพว่า พระเยซูคริสต์คือองค์พระผู้เป็นเจ้า เพื่อเป็นพระเกียรติแด่พระเจ้าพระบิดา </w:t>
      </w:r>
      <w:r w:rsidRPr="006A21F9">
        <w:rPr>
          <w:lang w:val="ru-RU"/>
        </w:rPr>
        <w:t xml:space="preserve">(ฟิลิปปี </w:t>
      </w:r>
      <w:r w:rsidRPr="006A21F9">
        <w:rPr>
          <w:lang w:val="ru-RU"/>
        </w:rPr>
        <w:lastRenderedPageBreak/>
        <w:t xml:space="preserve">2:9–11) ในเวลานั้น พระองค์มา </w:t>
      </w:r>
      <w:r w:rsidRPr="006A21F9">
        <w:rPr>
          <w:i/>
          <w:iCs/>
          <w:lang w:val="ru-RU"/>
        </w:rPr>
        <w:t xml:space="preserve">ไม่ใช่เพื่อรับการรับใช้ แต่เพื่อรับใช้ และเพื่อมอบชีวิตของพระองค์เป็นค่าไถ่สำหรับคนจำนวนมาก </w:t>
      </w:r>
      <w:r w:rsidRPr="006A21F9">
        <w:rPr>
          <w:lang w:val="ru-RU"/>
        </w:rPr>
        <w:t xml:space="preserve">(มัทธิว 20:28) </w:t>
      </w:r>
      <w:r w:rsidRPr="006A21F9">
        <w:rPr>
          <w:i/>
          <w:iCs/>
          <w:lang w:val="ru-RU"/>
        </w:rPr>
        <w:t xml:space="preserve">ไม่ใช่เพื่อพิพากษาโลก แต่เพื่อช่วยโลก </w:t>
      </w:r>
      <w:r w:rsidRPr="006A21F9">
        <w:rPr>
          <w:lang w:val="ru-RU"/>
        </w:rPr>
        <w:t>(ยอห์น 12:47) บัดนี้ พระองค์จะเสด็จมาเพื่อพิพากษาโลกด้วยความยุติธรรม (กิจการ 17:31) และเพื่อเรียกทุกคนให้รับผิดชอบว่าพวกเขาได้ใช้คุณความดีของพระองค์อย่างไร ได้นำความรอดที่พระองค์ทรงซื้อด้วยพระโลหิตของพระองค์มาเป็นของตนเองอย่างไร และเพื่อประทานรางวัลแก่แต่ละคนตามการกระทำของพวกเขา (มัทธิว 16:27)</w:t>
      </w:r>
    </w:p>
    <w:p w14:paraId="0A88B3D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พระศาสนจักรออร์โธดอกซ์ ซึ่งถือหลักคำสอนเรื่องการเสด็จมาครั้งที่สองของพระผู้เป็นเจ้าเป็นหนึ่งในหลักคำสอนพื้นฐาน ได้ประกาศหลักคำสอนนี้มาโดยตลอดในคำสารภาพความเชื่อด้วยถ้อยคำว่า: ‘และพระองค์จะเสด็จมาอีกครั้งในพระสิริ เพื่อพิพากษาทั้งผู้เป็นและผู้ตาย…’ และครูสอนศาสนาออร์โธดอกซ์ เมื่ออธิบายคำเหล่านี้ในคำสารภาพความเชื่อให้แก่ผู้เตรียมรับศีล จะกล่าวว่า: ‘เราไม่เพียงประกาศการเสด็จมาครั้งแรกของพระคริสต์เท่านั้น แต่ยังประกาศการเสด็จมาครั้งที่สองด้วย ซึ่งจะเป็นการเสด็จมาที่รุ่งโรจน์ยิ่งกว่าครั้งแรกมาก เพราะในการเสด็จมาครั้งแรก พระองค์ได้แสดงถึงความอดทนของพระองค์ ส่วนในการเสด็จมาครั้งที่สอง พระองค์จะปรากฏในมงกุฎของพระเจ้าผู้เป็นกษัตริย์…. ในการเสด็จมาครั้งแรก พระองค์นอนในรางหญ้า ห่อด้วยผ้าอ้อม; ในการเสด็จมาครั้งที่สอง พระองค์จะทรงสวมแสงสว่างดั่งเสื้อคลุม (สดุดี 103:2) ในการเสด็จมาครั้งแรก พระองค์ทรงทนรับไม้กางเขน โดยไม่คำนึงถึงความอับอาย (ฮีบรู 12:2); ในการเสด็จมาครั้งที่สอง พระองค์จะเสด็จมา พร้อมด้วยกองทัพทูตสวรรค์ ในพระสิริ… พระผู้ช่วยให้รอดจะไม่เสด็จมาเพื่อถูกพิพากษาอีกครั้ง แต่เพื่อพิพากษาผู้ที่เคยพิพากษาพระองค์ ผู้ที่ก่อนหน้านี้ทรงนิ่งเงียบขณะถูกพิพากษา จะทรงเรียกผู้ละเมิดกฎหมายที่แสดงความหยิ่งยโสที่ไม้กางเขนมาชี้แจง และจะตรัสว่า: ‘ท่านทั้งหลายได้กระทำเช่นนี้ และเราทรงนิ่งเงียบ’ (สดุดี 49:21) เช่นเดียวกับผู้สร้างบ้าน พระองค์ได้เสด็จมาในครั้งนั้น เพื่อชักจูงผู้คนด้วยคำตักเตือนของพระองค์ แต่บัดนี้ ด้วยความจำเป็น แม้พวกเขาจะไม่ปรารถนา ก็จะต้องอยู่ภายใต้การปกครองของพระองค์”</w:t>
      </w:r>
      <w:r>
        <w:rPr>
          <w:rStyle w:val="FootnoteReference"/>
        </w:rPr>
        <w:footnoteReference w:id="1956"/>
      </w:r>
    </w:p>
    <w:p w14:paraId="3968DDDB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0713F9B9" w14:textId="77777777" w:rsidR="00BE1885" w:rsidRPr="006A21F9" w:rsidRDefault="00BE1885" w:rsidP="00BE1885">
      <w:pPr>
        <w:pStyle w:val="Heading5"/>
        <w:rPr>
          <w:lang w:val="ru-RU"/>
        </w:rPr>
      </w:pPr>
      <w:bookmarkStart w:id="1202" w:name="_Toc133143043"/>
      <w:bookmarkStart w:id="1203" w:name="_Toc133166400"/>
      <w:bookmarkStart w:id="1204" w:name="_Toc182221610"/>
      <w:bookmarkStart w:id="1205" w:name="_Toc238453177"/>
      <w:bookmarkStart w:id="1206" w:name="_Toc238453977"/>
      <w:bookmarkStart w:id="1207" w:name="_Toc238576202"/>
      <w:r w:rsidRPr="006A21F9">
        <w:rPr>
          <w:bCs/>
          <w:lang w:val="ru-RU"/>
        </w:rPr>
        <w:t xml:space="preserve">§264. b) </w:t>
      </w:r>
      <w:r w:rsidRPr="006A21F9">
        <w:rPr>
          <w:lang w:val="ru-RU"/>
        </w:rPr>
        <w:t>การฟื้นคืนชีพของผู้ตายและการเปลี่ยนแปลงของผู้มีชีวิต</w:t>
      </w:r>
      <w:bookmarkEnd w:id="1202"/>
      <w:bookmarkEnd w:id="1203"/>
      <w:bookmarkEnd w:id="1204"/>
      <w:bookmarkEnd w:id="1205"/>
      <w:bookmarkEnd w:id="1206"/>
      <w:bookmarkEnd w:id="1207"/>
    </w:p>
    <w:p w14:paraId="245FD58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 xml:space="preserve">ในวันสุดท้ายนั้น (ยอห์น 6:40–44) และในวินาทีที่พระผู้เป็นเจ้าเสด็จลงจากสวรรค์สู่โลกอย่างรุ่งโรจน์ ท่ามกลางกองทัพสวรรค์ พระองค์จะส่งทูตสวรรค์ของพระองค์ไปข้างหน้าด้วยเสียงแตรที่ดังกึกก้อง (มัทธิว 24:31), และผู้ตายจะได้ยินเสียงของพระบุตรของพระเจ้า (ยอห์น 5:25): </w:t>
      </w:r>
      <w:r w:rsidRPr="006A21F9">
        <w:rPr>
          <w:i/>
          <w:iCs/>
          <w:lang w:val="ru-RU"/>
        </w:rPr>
        <w:t>เพราะพระเจ้าเอง ตามคำสั่ง ตามเสียงของอัครทูตใหญ่และเสียงแตรของพระเจ้า จะเสด็จลงจากสวรรค์ และผู้ตายในพระคริสต์จะฟื้นขึ้นก่อน; แล้วเราผู้ยังมีชีวิต</w:t>
      </w:r>
      <w:r w:rsidRPr="006A21F9">
        <w:rPr>
          <w:lang w:val="ru-RU"/>
        </w:rPr>
        <w:t>อยู่… จะถูกเปลี่ยนแปลง [(1 เธสะโลนิกา 4:16–17); (1 โครินธ์ 15:52)].</w:t>
      </w:r>
    </w:p>
    <w:p w14:paraId="0B901D3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ว่าการฟื้นคืนชีพของผู้ตายจะเกิดขึ้นจริง:</w:t>
      </w:r>
    </w:p>
    <w:p w14:paraId="32BCEFF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 xml:space="preserve">ความจริงนี้ได้รับการทราบกันแล้วในคริสตจักรสมัยพันธสัญญาเดิม </w:t>
      </w:r>
      <w:r w:rsidRPr="0083434D">
        <w:rPr>
          <w:lang w:val="ru-RU"/>
        </w:rPr>
        <w:t>[</w:t>
      </w:r>
      <w:r w:rsidRPr="006A21F9">
        <w:rPr>
          <w:lang w:val="ru-RU"/>
        </w:rPr>
        <w:t>(กิจการ 23:6</w:t>
      </w:r>
      <w:r w:rsidRPr="0083434D">
        <w:rPr>
          <w:lang w:val="ru-RU"/>
        </w:rPr>
        <w:t>)</w:t>
      </w:r>
      <w:r w:rsidRPr="006A21F9">
        <w:rPr>
          <w:lang w:val="ru-RU"/>
        </w:rPr>
        <w:t>; (กิจการ 24:5)</w:t>
      </w:r>
      <w:r w:rsidRPr="0083434D">
        <w:rPr>
          <w:lang w:val="ru-RU"/>
        </w:rPr>
        <w:t>]</w:t>
      </w:r>
      <w:r w:rsidRPr="006A21F9">
        <w:rPr>
          <w:lang w:val="ru-RU"/>
        </w:rPr>
        <w:t>. ท่ามกลางความทุกข์ทรมานอย่างหนัก โยบผู้ชอบธรรมได้ปลอบใจตนเองด้วยความคิดนี้ว่า</w:t>
      </w:r>
      <w:r w:rsidRPr="006A21F9">
        <w:rPr>
          <w:i/>
          <w:iCs/>
          <w:lang w:val="ru-RU"/>
        </w:rPr>
        <w:t>: ‘ฉันรู้ว่าผู้ไถ่ของฉันยังมีชีวิตอยู่ และในวันสุดท้าย พระองค์จะทรงชุบชีวิตกายที่เน่าเปื่อยของฉันขึ้นจากผงคลี</w:t>
      </w:r>
      <w:r w:rsidRPr="006A21F9">
        <w:rPr>
          <w:lang w:val="ru-RU"/>
        </w:rPr>
        <w:t xml:space="preserve">’ (โยบ 19:25) พี่น้องตระกูลมัคคาบีผู้เคร่งศาสนา ซึ่งต้องทนทุกข์ทรมานจนเสียชีวิตอย่างผู้พลีชีพในมือของอันทิโอคัส ก็ได้ปลอบประโลมและเสริมกำลังใจตนเองด้วยถ้อยคำที่ว่า: </w:t>
      </w:r>
      <w:r w:rsidRPr="006A21F9">
        <w:rPr>
          <w:i/>
          <w:iCs/>
          <w:lang w:val="ru-RU"/>
        </w:rPr>
        <w:t>‘พระมหากษัตริย์แห่งโลกจะทรงชุบชีวิตเรา ผู้ซึ่งได้เสียชีวิตเพื่อพระบัญญัติของพระองค์ ให้มีชีวิตนิรันดร์</w:t>
      </w:r>
      <w:r w:rsidRPr="0083434D">
        <w:rPr>
          <w:lang w:val="ru-RU"/>
        </w:rPr>
        <w:t xml:space="preserve">’ </w:t>
      </w:r>
      <w:r w:rsidRPr="006A21F9">
        <w:rPr>
          <w:lang w:val="ru-RU"/>
        </w:rPr>
        <w:t>[(2 มัคคาบี 7:9</w:t>
      </w:r>
      <w:r w:rsidRPr="0083434D">
        <w:rPr>
          <w:lang w:val="ru-RU"/>
        </w:rPr>
        <w:t>)</w:t>
      </w:r>
      <w:r w:rsidRPr="006A21F9">
        <w:rPr>
          <w:lang w:val="ru-RU"/>
        </w:rPr>
        <w:t>; (2 มัคคาบี 11:14)</w:t>
      </w:r>
      <w:r w:rsidRPr="00430F02">
        <w:rPr>
          <w:lang w:val="ru-RU"/>
        </w:rPr>
        <w:t>]</w:t>
      </w:r>
      <w:r w:rsidRPr="006A21F9">
        <w:rPr>
          <w:lang w:val="ru-RU"/>
        </w:rPr>
        <w:t xml:space="preserve">. ยูดา มักคาเบอัส ได้ส่งเครื่องบูชาอันอุดมสมบูรณ์ไปยังเยรูซาเล็ม เพื่อไถ่บาปของพี่น้องผู้เชื่อที่ล้มลงในสงคราม; </w:t>
      </w:r>
      <w:r w:rsidRPr="006A21F9">
        <w:rPr>
          <w:i/>
          <w:iCs/>
          <w:lang w:val="ru-RU"/>
        </w:rPr>
        <w:t xml:space="preserve">เขาได้กระทำอย่างชาญฉลาดและเคร่งครัดในความเชื่อ โดยคำนึงถึงการฟื้นคืนชีพ </w:t>
      </w:r>
      <w:r w:rsidRPr="006A21F9">
        <w:rPr>
          <w:lang w:val="ru-RU"/>
        </w:rPr>
        <w:t xml:space="preserve">(2 มักคาเบอัส 12:43) มาร์ธา น้องสาวของลาซารัส เมื่อพระเยซูเจ้าตรัสกับเธอว่า ‘พี่ชายของเจ้าจะฟื้นคืนชีพ’ เธอตอบว่า </w:t>
      </w:r>
      <w:r w:rsidRPr="006A21F9">
        <w:rPr>
          <w:i/>
          <w:iCs/>
          <w:lang w:val="ru-RU"/>
        </w:rPr>
        <w:t>‘ดิฉันรู้ว่าเขาจะฟื้นคืนชีพในวันสุดท้าย</w:t>
      </w:r>
      <w:r w:rsidRPr="006A21F9">
        <w:rPr>
          <w:lang w:val="ru-RU"/>
        </w:rPr>
        <w:t>’ (ยอห์น 11:23–24)</w:t>
      </w:r>
    </w:p>
    <w:p w14:paraId="154F9B2C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lastRenderedPageBreak/>
        <w:t xml:space="preserve">2) </w:t>
      </w:r>
      <w:r w:rsidRPr="006A21F9">
        <w:rPr>
          <w:lang w:val="ru-RU"/>
        </w:rPr>
        <w:t xml:space="preserve">พระคริสต์ผู้ช่วยให้รอดเองได้ยืนยันและรับรองความจริงนี้อย่างชัดเจนที่สุด เมื่อพระองค์ตอบมาร์ธาว่า: </w:t>
      </w:r>
      <w:r w:rsidRPr="006A21F9">
        <w:rPr>
          <w:i/>
          <w:iCs/>
          <w:lang w:val="ru-RU"/>
        </w:rPr>
        <w:t>‘เราคือความฟื้นคืนชีพและชีวิต; ผู้ใดที่เชื่อในเรา แม้จะตายไป ก็จะยังมีชีวิตอยู่</w:t>
      </w:r>
      <w:r w:rsidRPr="006A21F9">
        <w:rPr>
          <w:lang w:val="ru-RU"/>
        </w:rPr>
        <w:t xml:space="preserve">’ (ยอห์น 11:25) และก่อนหน้านั้นอีก เมื่อพระองค์ประกาศสองครั้งต่อหน้าชาวยิวทั้งหมดว่า: </w:t>
      </w:r>
      <w:r w:rsidRPr="006A21F9">
        <w:rPr>
          <w:i/>
          <w:iCs/>
          <w:lang w:val="ru-RU"/>
        </w:rPr>
        <w:t xml:space="preserve">‘จริง ๆ แล้ว ข้าพเจ้าขอบอกท่านทั้งหลายว่า: ชั่วโมงนั้นกำลังจะมาถึง และได้มาถึงแล้ว เมื่อผู้ตายจะได้ยินเสียงของพระบุตรของพระเจ้า และเมื่อพวกเขาได้ยินเสียงนั้น </w:t>
      </w:r>
      <w:r w:rsidRPr="006A21F9">
        <w:rPr>
          <w:lang w:val="ru-RU"/>
        </w:rPr>
        <w:t xml:space="preserve">พวกเขาจะมีชีวิต’; และอีกครั้ง: </w:t>
      </w:r>
      <w:r w:rsidRPr="006A21F9">
        <w:rPr>
          <w:i/>
          <w:iCs/>
          <w:lang w:val="ru-RU"/>
        </w:rPr>
        <w:t xml:space="preserve">‘ชั่วโมงนั้นกำลังจะมาถึง เมื่อทุกคนที่อยู่ในหลุมศพจะได้ยินเสียงของพระบุตรของพระเจ้า; และผู้ที่ทำความดีจะออกมาสู่การฟื้นคืนชีพเพื่อชีวิต ส่วนผู้ที่ทำความชั่วจะออกมาสู่การฟื้นคืนชีพเพื่อการพิพากษา </w:t>
      </w:r>
      <w:r w:rsidRPr="0083434D">
        <w:rPr>
          <w:lang w:val="ru-RU"/>
        </w:rPr>
        <w:t>[</w:t>
      </w:r>
      <w:r w:rsidRPr="006A21F9">
        <w:rPr>
          <w:lang w:val="ru-RU"/>
        </w:rPr>
        <w:t>(ยอห์น 5:25</w:t>
      </w:r>
      <w:r w:rsidRPr="0083434D">
        <w:rPr>
          <w:lang w:val="ru-RU"/>
        </w:rPr>
        <w:t xml:space="preserve">); </w:t>
      </w:r>
      <w:r w:rsidRPr="006A21F9">
        <w:rPr>
          <w:lang w:val="ru-RU"/>
        </w:rPr>
        <w:t>(ยอห์น 28–29)</w:t>
      </w:r>
      <w:r w:rsidRPr="0083434D">
        <w:rPr>
          <w:lang w:val="ru-RU"/>
        </w:rPr>
        <w:t>]</w:t>
      </w:r>
      <w:r w:rsidRPr="006A21F9">
        <w:rPr>
          <w:lang w:val="ru-RU"/>
        </w:rPr>
        <w:t>.</w:t>
      </w:r>
    </w:p>
    <w:p w14:paraId="2A00ADC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ความจริงนี้ได้รับการประกาศโดยอัครสาวกผู้ศักดิ์สิทธิ์ เปโตรและยอห์น หลังจากเริ่มปฏิบัติพันธกิจอัครสาวกได้ไม่นาน ก็ถูกชาวยิวจับกุม ตามที่นักบุญลูกาได้บันทึกไว้ </w:t>
      </w:r>
      <w:r w:rsidRPr="006A21F9">
        <w:rPr>
          <w:i/>
          <w:iCs/>
          <w:lang w:val="ru-RU"/>
        </w:rPr>
        <w:t xml:space="preserve">เพราะพวกเขาสอนประชาชนและประกาศว่าพระเยซูทรงฟื้นคืนชีพจากความตาย </w:t>
      </w:r>
      <w:r w:rsidRPr="006A21F9">
        <w:rPr>
          <w:lang w:val="ru-RU"/>
        </w:rPr>
        <w:t xml:space="preserve">(กิจการ 4:2) อัครสาวกเปาโลได้ให้การเป็นพยานด้วยตนเองว่า </w:t>
      </w:r>
      <w:r w:rsidRPr="006A21F9">
        <w:rPr>
          <w:i/>
          <w:iCs/>
          <w:lang w:val="ru-RU"/>
        </w:rPr>
        <w:t xml:space="preserve">เขามีความหวังในพระเจ้าว่าจะมีการฟื้นคืนชีพของผู้ตาย ทั้งผู้ชอบธรรมและผู้ไม่ชอบธรรม </w:t>
      </w:r>
      <w:r w:rsidRPr="0083434D">
        <w:rPr>
          <w:lang w:val="ru-RU"/>
        </w:rPr>
        <w:t>[</w:t>
      </w:r>
      <w:r w:rsidRPr="006A21F9">
        <w:rPr>
          <w:lang w:val="ru-RU"/>
        </w:rPr>
        <w:t>(กิจการ 24:15</w:t>
      </w:r>
      <w:r w:rsidRPr="0083434D">
        <w:rPr>
          <w:lang w:val="ru-RU"/>
        </w:rPr>
        <w:t>)</w:t>
      </w:r>
      <w:r w:rsidRPr="006A21F9">
        <w:rPr>
          <w:lang w:val="ru-RU"/>
        </w:rPr>
        <w:t>; (กิจการ 17:18–32</w:t>
      </w:r>
      <w:r w:rsidRPr="0083434D">
        <w:rPr>
          <w:lang w:val="ru-RU"/>
        </w:rPr>
        <w:t>)</w:t>
      </w:r>
      <w:r w:rsidRPr="006A21F9">
        <w:rPr>
          <w:lang w:val="ru-RU"/>
        </w:rPr>
        <w:t>; (กิจการ 23:6)</w:t>
      </w:r>
      <w:r w:rsidRPr="002E412E">
        <w:rPr>
          <w:lang w:val="ru-RU"/>
        </w:rPr>
        <w:t>]</w:t>
      </w:r>
      <w:r w:rsidRPr="006A21F9">
        <w:rPr>
          <w:lang w:val="ru-RU"/>
        </w:rPr>
        <w:t xml:space="preserve">. ในส่วนอื่น ๆ อัครสาวกท่านเดียวกันนี้ได้นับความจริงเรื่องการฟื้นคืนชีพของผู้ตายเป็นหนึ่งในความจริงพื้นฐานของคริสต์ศาสนา (ฮีบรู 6:2) ส่วนในบทอื่น ๆ ท่านได้แสดงออกอย่างชัดเจนยิ่งขึ้น โดยชี้ให้เห็นถึงความสัมพันธ์ที่ใกล้ชิดกับความจริงเรื่องการฟื้นคืนชีพของพระคริสต์และกับสาระสำคัญของข่าวประเสริฐทั้งหมด: </w:t>
      </w:r>
      <w:r w:rsidRPr="006A21F9">
        <w:rPr>
          <w:i/>
          <w:iCs/>
          <w:lang w:val="ru-RU"/>
        </w:rPr>
        <w:t xml:space="preserve">หากมีการประกาศว่าพระคริสต์ได้ฟื้นขึ้นจากความตายแล้ว ทำไมบางคนในพวกท่านจึงกล่าวว่าไม่มีการฟื้นคืนชีพของผู้ตาย? หากไม่มีการฟื้นคืนชีพของผู้ตาย พระคริสต์ก็ไม่ได้ฟื้นขึ้น; และหากพระคริสต์ไม่ได้ฟื้นขึ้น การประกาศของเราก็ไร้ประโยชน์ และความเชื่อของพวกท่านก็ไร้ประโยชน์ นอกจากนี้ เราจะกลายเป็นพยานเท็จเกี่ยวกับพระเจ้า เพราะเราจะให้การเป็นพยานว่าพระเจ้าได้ทรงให้พระคริสต์ฟื้นคืนชีพ ซึ่งพระองค์ไม่ได้ทรงให้ฟื้นคืนชีพ หากว่าผู้ตายไม่ฟื้นคืนชีพ; เพราะหากผู้ตายไม่ฟื้นคืนชีพ พระคริสต์ก็ไม่ได้ฟื้นคืนชีพเช่นกัน และหากพระคริสต์ยังไม่ฟื้นคืนชีพ ความเชื่อของท่านก็ไร้ประโยชน์ </w:t>
      </w:r>
      <w:r w:rsidRPr="006A21F9">
        <w:rPr>
          <w:lang w:val="ru-RU"/>
        </w:rPr>
        <w:t>(1 โครินธ์ 15:12–17)</w:t>
      </w:r>
    </w:p>
    <w:p w14:paraId="7718112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คริสตจักรอันศักดิ์สิทธิ์ได้ยึดถือและสอนความจริงนี้มาโดยตลอด ในฐานะหนึ่งในหลักการพื้นฐานที่สุด ในคำสารภาพความเชื่อของพระองค์เอง;</w:t>
      </w:r>
      <w:r>
        <w:rPr>
          <w:rStyle w:val="FootnoteReference"/>
        </w:rPr>
        <w:footnoteReference w:id="1957"/>
      </w:r>
      <w:r w:rsidRPr="006A21F9">
        <w:rPr>
          <w:lang w:val="ru-RU"/>
        </w:rPr>
        <w:t xml:space="preserve"> ความจริงนี้ได้รับการสารภาพโดยนักบุญผู้พลีชีพขณะที่พวกเขาก้าวสู่ความตายด้วยความสมัครใจ;</w:t>
      </w:r>
      <w:r>
        <w:rPr>
          <w:rStyle w:val="FootnoteReference"/>
        </w:rPr>
        <w:footnoteReference w:id="1958"/>
      </w:r>
      <w:r w:rsidRPr="006A21F9">
        <w:rPr>
          <w:lang w:val="ru-RU"/>
        </w:rPr>
        <w:t xml:space="preserve"> มันได้รับการปกป้องโดยนักปกป้องศาสนาคริสต์ต่อต้านพวกนอกรีตและพวกนอกศาสนา;</w:t>
      </w:r>
      <w:r>
        <w:rPr>
          <w:rStyle w:val="FootnoteReference"/>
        </w:rPr>
        <w:footnoteReference w:id="1959"/>
      </w:r>
      <w:r w:rsidRPr="006A21F9">
        <w:rPr>
          <w:lang w:val="ru-RU"/>
        </w:rPr>
        <w:t xml:space="preserve"> มันได้รับการอธิบายโดยผู้เลี้ยงดูและครูสอนศาสนา บ่อยครั้งแม้ในบทความเฉพาะทาง</w:t>
      </w:r>
      <w:r>
        <w:rPr>
          <w:rStyle w:val="FootnoteReference"/>
        </w:rPr>
        <w:footnoteReference w:id="1960"/>
      </w:r>
      <w:r w:rsidRPr="006A21F9">
        <w:rPr>
          <w:lang w:val="ru-RU"/>
        </w:rPr>
        <w:t xml:space="preserve"> โดยเรียกมันว่าเป็นความจริงที่จำเป็นและพื้นฐานที่สุดของความเชื่อคริสต์</w:t>
      </w:r>
      <w:r>
        <w:rPr>
          <w:rStyle w:val="FootnoteReference"/>
        </w:rPr>
        <w:footnoteReference w:id="1961"/>
      </w:r>
    </w:p>
    <w:p w14:paraId="7157A95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ความเป็นไปได้ของการฟื้นคืนชีพของผู้ตายก็ต้องอยู่นอกเหนือความสงสัยเช่นกัน</w:t>
      </w:r>
    </w:p>
    <w:p w14:paraId="4B07444B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พระคริสต์ผู้ช่วยให้รอดได้ชี้ให้เห็นถึงความเป็นไปได้นี้ทั้งด้วยคำพูดและการกระทำ ด้วยคำพูด เมื่อพระองค์ตรัสกับพวกสะดูสี ผู้ปฏิเสธการฟื้นคืนชีพของผู้ตายว่า: ‘ท่านทั้งหลาย</w:t>
      </w:r>
      <w:r w:rsidRPr="006A21F9">
        <w:rPr>
          <w:i/>
          <w:iCs/>
          <w:lang w:val="ru-RU"/>
        </w:rPr>
        <w:t>ผิดแล้ว เพราะไม่รู้จักพระคัมภีร์และฤทธิ์อำนาจ</w:t>
      </w:r>
      <w:r w:rsidRPr="006A21F9">
        <w:rPr>
          <w:lang w:val="ru-RU"/>
        </w:rPr>
        <w:t xml:space="preserve">ของพระเจ้า’ (มัทธิว 22:29); และอย่างชัดเจนยิ่งขึ้น เมื่อพระองค์ทรงอธิบายถึงผลแห่งศีลมหาสนิท พระองค์ทรงยืนยันว่า: </w:t>
      </w:r>
      <w:r w:rsidRPr="006A21F9">
        <w:rPr>
          <w:i/>
          <w:iCs/>
          <w:lang w:val="ru-RU"/>
        </w:rPr>
        <w:t xml:space="preserve">‘ผู้ใดที่กินเนื้อของข้าและดื่มเลือดของข้า จะมีชีวิตนิรันดร์ และข้าจะชุบเขาให้ฟื้นขึ้นในวันสุดท้าย เพราะเนื้อของข้าเป็นอาหารที่แท้จริง </w:t>
      </w:r>
      <w:r w:rsidRPr="006A21F9">
        <w:rPr>
          <w:i/>
          <w:iCs/>
          <w:lang w:val="ru-RU"/>
        </w:rPr>
        <w:lastRenderedPageBreak/>
        <w:t xml:space="preserve">และเลือดของข้าเป็นเครื่องดื่มที่แท้จริง ผู้ใดที่กินเนื้อของข้าและดื่มเลือดของข้า จะอยู่ในข้า และข้าจะอยู่ในเขา.’ เช่นเดียวกับที่พระบิดาผู้ทรงชีวิตได้ส่งข้ามา และข้ามีชีวิตเพราะพระบิดา ดังนั้น ผู้ใดที่กินข้า จะมีชีวิตเพราะข้า </w:t>
      </w:r>
      <w:r w:rsidRPr="006A21F9">
        <w:rPr>
          <w:lang w:val="ru-RU"/>
        </w:rPr>
        <w:t>(ยอห์น 6:54–57) จริงๆ แล้ว เช่นเดียวกับที่พระองค์ได้ทรงชุบชีวิตผู้ตายให้ฟื้นขึ้นอย่างแท้จริง แม้ในระหว่างที่พระองค์ทรงปฏิบัติพันธกิจบนโลก [(ลูกา 7:14, 8:49); (ยอห์น 11:44)] พระองค์ได้ทรงชุบชีวิตศพของนักบุญหลายคนในเยรูซาเล็มด้วยฤทธิ์อำนาจที่มองไม่เห็น ณ ขณะสิ้นพระชนม์ (มัทธิว 27:52–53) และในที่สุด พระองค์เองก็ทรงฟื้นคืนพระชนม์ (1 โครินธ์ 15:20 และอื่นๆ)</w:t>
      </w:r>
    </w:p>
    <w:p w14:paraId="70D3D02D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2)</w:t>
      </w:r>
      <w:r w:rsidRPr="006A21F9">
        <w:rPr>
          <w:lang w:val="ru-RU"/>
        </w:rPr>
        <w:t xml:space="preserve"> บรรดาอัครทูต เมื่ออธิบายถึงความเป็นไปได้นี้ของการฟื้นคืนชีพของผู้ตาย ได้ชี้ให้เห็นถึง: </w:t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 xml:space="preserve">ความสามารถอันไม่มีขีดจำกัดของพระเจ้าพระบิดา: </w:t>
      </w:r>
      <w:r w:rsidRPr="006A21F9">
        <w:rPr>
          <w:i/>
          <w:iCs/>
          <w:lang w:val="ru-RU"/>
        </w:rPr>
        <w:t xml:space="preserve">พระเจ้าได้ทรงให้องค์พระผู้เป็นเจ้าฟื้นคืนชีพจากความตาย; พระองค์ก็จะทรงให้เราฟื้นคืนชีพด้วยฤทธิ์อำนาจของพระองค์ </w:t>
      </w:r>
      <w:r w:rsidRPr="006A21F9">
        <w:rPr>
          <w:lang w:val="ru-RU"/>
        </w:rPr>
        <w:t>(1 โครินธ์ 6:14);</w:t>
      </w:r>
    </w:p>
    <w:p w14:paraId="08E653E0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(บ) </w:t>
      </w:r>
      <w:r w:rsidRPr="006A21F9">
        <w:rPr>
          <w:lang w:val="ru-RU"/>
        </w:rPr>
        <w:t xml:space="preserve">ความสัมพันธ์ระหว่างพระบุตรของพระเจ้ากับเรา: </w:t>
      </w:r>
      <w:r w:rsidRPr="006A21F9">
        <w:rPr>
          <w:i/>
          <w:iCs/>
          <w:lang w:val="ru-RU"/>
        </w:rPr>
        <w:t xml:space="preserve">พระคริสต์ได้ฟื้นขึ้นจากความตาย เป็นผลแรกของผู้ที่ได้ตายไปแล้ว </w:t>
      </w:r>
      <w:r w:rsidRPr="006A21F9">
        <w:rPr>
          <w:lang w:val="ru-RU"/>
        </w:rPr>
        <w:t xml:space="preserve">… </w:t>
      </w:r>
      <w:r w:rsidRPr="006A21F9">
        <w:rPr>
          <w:i/>
          <w:iCs/>
          <w:lang w:val="ru-RU"/>
        </w:rPr>
        <w:t xml:space="preserve">เช่นเดียวกับที่ในอาดัมทุกคนต้องตาย ในพระคริสต์ทุกคนก็จะได้รับการให้ชีวิตใหม่ </w:t>
      </w:r>
      <w:r w:rsidRPr="006A21F9">
        <w:rPr>
          <w:lang w:val="ru-RU"/>
        </w:rPr>
        <w:t xml:space="preserve">(1 โครินธ์ 6:20–22) </w:t>
      </w:r>
      <w:r w:rsidRPr="006A21F9">
        <w:rPr>
          <w:i/>
          <w:iCs/>
          <w:lang w:val="ru-RU"/>
        </w:rPr>
        <w:t xml:space="preserve">พระองค์ผู้จะทรงเปลี่ยนแปลงร่างกายอันต่ำต้อยของเรา ให้เป็นเหมือนร่างกายอันรุ่งโรจน์ของพระองค์ ด้วยฤทธิ์อำนาจที่พระองค์ทรงใช้เพื่อทำงานและทำให้ทุกสิ่งอยู่ใต้การควบคุมของพระองค์ </w:t>
      </w:r>
      <w:r w:rsidRPr="006A21F9">
        <w:rPr>
          <w:lang w:val="ru-RU"/>
        </w:rPr>
        <w:t xml:space="preserve">(ฟิลิปปี 3:21);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การทำงานของพระวิญญาณบริสุทธิ์ที่ประทานชีวิตในเรา: </w:t>
      </w:r>
      <w:r w:rsidRPr="006A21F9">
        <w:rPr>
          <w:i/>
          <w:iCs/>
          <w:lang w:val="ru-RU"/>
        </w:rPr>
        <w:t xml:space="preserve">‘ดังนั้น หากพระวิญญาณของผู้ที่ทรงให้พระเยซูฟื้นขึ้นจากความตายอยู่ภายในท่าน ผู้ที่ทรงให้พระคริสต์ฟื้นขึ้นจากความตายนั้น ก็จะประทานชีวิตแก่ร่างกายที่ตายได้ของท่านด้วยพระวิญญาณของพระองค์ที่อยู่ภายในท่าน’ </w:t>
      </w:r>
      <w:r w:rsidRPr="006A21F9">
        <w:rPr>
          <w:lang w:val="ru-RU"/>
        </w:rPr>
        <w:t xml:space="preserve">(โรม 8:11); </w:t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 xml:space="preserve">สัญลักษณ์แห่งการฟื้นคืนชีพในธรรมชาติ: </w:t>
      </w:r>
      <w:r w:rsidRPr="006A21F9">
        <w:rPr>
          <w:i/>
          <w:iCs/>
          <w:lang w:val="ru-RU"/>
        </w:rPr>
        <w:t xml:space="preserve">แต่มีผู้อาจถามว่า ‘ผู้ตายจะฟื้นคืนชีพอย่างไร? และจะมาด้วยร่างกายแบบใด?’ เจ้าคนโง่! สิ่งที่เจ้าหว่านจะไม่เกิดชีวิตขึ้น เว้นแต่จะตายก่อน และเมื่อคุณหว่าน คุณไม่ได้หว่านร่างกายที่จะเกิดขึ้น แต่หว่านเมล็ดเปล่า ไม่ว่าเป็นชนิดใด—ข้าวสาลีหรือชนิดอื่นใดก็ตาม; แต่พระเจ้าจะให้ร่างกายแก่เมล็ดนั้นตามพระประสงค์ของพระองค์ และให้ร่างกายเฉพาะแก่เมล็ดแต่ละชนิด </w:t>
      </w:r>
      <w:r w:rsidRPr="006A21F9">
        <w:rPr>
          <w:lang w:val="ru-RU"/>
        </w:rPr>
        <w:t>(1 โครินธ์ 15:35–38).</w:t>
      </w:r>
    </w:p>
    <w:p w14:paraId="072C5FD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3)</w:t>
      </w:r>
      <w:r w:rsidRPr="006A21F9">
        <w:rPr>
          <w:lang w:val="ru-RU"/>
        </w:rPr>
        <w:t xml:space="preserve"> บรรดาบิดาศักดิ์สิทธิ์และครูผู้สอนของพระศาสนจักร ซึ่งได้รับแรงผลักดันจากข้อโต้แย้งของชาวต่างศาสนาและผู้หลงผิด ได้พยายามอธิบายอย่างละเอียดถึงความเป็นไปได้ของการฟื้นคืนชีพของผู้ตาย เพื่อจุดประสงค์นี้:</w:t>
      </w:r>
    </w:p>
    <w:p w14:paraId="4C66708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พวกเขาอธิบายแนวคิดว่า ในโลกโดยรวม ไม่มีสิ่งใดถูกทำลายหรือหยุดการมีอยู่, แต่ทุกสิ่งยังคงอยู่ครบถ้วนในฤทธิ์อำนาจและพระหัตถ์ขวาของผู้ทรงฤทธานุภาพ;</w:t>
      </w:r>
      <w:r>
        <w:rPr>
          <w:rStyle w:val="FootnoteReference"/>
        </w:rPr>
        <w:footnoteReference w:id="1962"/>
      </w:r>
      <w:r w:rsidRPr="006A21F9">
        <w:rPr>
          <w:lang w:val="ru-RU"/>
        </w:rPr>
        <w:t xml:space="preserve"> ว่ากายของเราจะหยุดการมีอยู่ผ่านความตายเพียงสำหรับเราเท่านั้น ไม่ใช่สำหรับพระเจ้า ผู้ทรงรู้ทุกสิ่งอย่างสมบูรณ์ แม้แต่ส่วนประกอบที่เล็กที่สุดของทุกกายที่ตายแล้ว แม้จะถูกกระจายไปไกลและรวมตัวกับกายอื่น ๆ และผู้ทรงสามารถรวมส่วนประกอบเหล่านี้กลับเป็นร่างกายเดิมได้เสมอ</w:t>
      </w:r>
      <w:r>
        <w:rPr>
          <w:rStyle w:val="FootnoteReference"/>
        </w:rPr>
        <w:footnoteReference w:id="1963"/>
      </w:r>
    </w:p>
    <w:p w14:paraId="10F8FE89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พวกเขาได้ระลึกถึงการรักษาโรคอย่างมหัศจรรย์ต่าง ๆ ตามที่บันทึกไว้ในพระคัมภีร์</w:t>
      </w:r>
      <w:r>
        <w:rPr>
          <w:rStyle w:val="FootnoteReference"/>
        </w:rPr>
        <w:footnoteReference w:id="1964"/>
      </w:r>
      <w:r w:rsidRPr="006A21F9">
        <w:rPr>
          <w:lang w:val="ru-RU"/>
        </w:rPr>
        <w:t xml:space="preserve"> การฟื้นคืนชีพของผู้ตายต่าง ๆ</w:t>
      </w:r>
      <w:r>
        <w:rPr>
          <w:rStyle w:val="FootnoteReference"/>
        </w:rPr>
        <w:footnoteReference w:id="1965"/>
      </w:r>
      <w:r w:rsidRPr="006A21F9">
        <w:rPr>
          <w:lang w:val="ru-RU"/>
        </w:rPr>
        <w:t xml:space="preserve"> และโดยเฉพาะอย่างยิ่งการฟื้นคืนชีพของพระเยซูเจ้าเอง</w:t>
      </w:r>
      <w:r>
        <w:rPr>
          <w:rStyle w:val="FootnoteReference"/>
        </w:rPr>
        <w:footnoteReference w:id="1966"/>
      </w:r>
    </w:p>
    <w:p w14:paraId="3B49866A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เราหันไปสู่โลกธรรมชาติและค้นหาภาพลักษณ์และลักษณะที่คล้ายคลึงกับการฟื้นคืนชีพ เช่น: การงอกของพืชจากเมล็ดที่ถูกหว่านลงดินและปล่อยให้เน่าเปื่อย</w:t>
      </w:r>
      <w:r>
        <w:rPr>
          <w:rStyle w:val="FootnoteReference"/>
        </w:rPr>
        <w:footnoteReference w:id="1967"/>
      </w:r>
      <w:r w:rsidRPr="006A21F9">
        <w:rPr>
          <w:lang w:val="ru-RU"/>
        </w:rPr>
        <w:t xml:space="preserve"> การฟื้นฟูของธรรมชาติทุกปี</w:t>
      </w:r>
      <w:r>
        <w:rPr>
          <w:rStyle w:val="FootnoteReference"/>
        </w:rPr>
        <w:footnoteReference w:id="1968"/>
      </w:r>
      <w:r w:rsidRPr="006A21F9">
        <w:rPr>
          <w:lang w:val="ru-RU"/>
        </w:rPr>
        <w:t xml:space="preserve"> การเริ่มต้นใหม่ของวัน</w:t>
      </w:r>
      <w:r>
        <w:rPr>
          <w:rStyle w:val="FootnoteReference"/>
        </w:rPr>
        <w:footnoteReference w:id="1969"/>
      </w:r>
      <w:r w:rsidRPr="006A21F9">
        <w:rPr>
          <w:lang w:val="ru-RU"/>
        </w:rPr>
        <w:t xml:space="preserve"> การตื่นจากความหลับ</w:t>
      </w:r>
      <w:r>
        <w:rPr>
          <w:rStyle w:val="FootnoteReference"/>
        </w:rPr>
        <w:footnoteReference w:id="1970"/>
      </w:r>
      <w:r w:rsidRPr="006A21F9">
        <w:rPr>
          <w:lang w:val="ru-RU"/>
        </w:rPr>
        <w:t xml:space="preserve"> และอื่นๆ อีกมากมาย</w:t>
      </w:r>
    </w:p>
    <w:p w14:paraId="0EB676A3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d) </w:t>
      </w:r>
      <w:r w:rsidRPr="006A21F9">
        <w:rPr>
          <w:lang w:val="ru-RU"/>
        </w:rPr>
        <w:t>พวกเขาได้กล่าวถึงพลังและประสิทธิภาพของศีลศักดิ์สิทธิ์ในศาสนาคริสต์: ศีลล้างบาป ซึ่งเราได้รับการเกิดใหม่โดยสมบูรณ์ ทั้งจิตวิญญาณและร่างกาย เพื่อชีวิตนิรันดร์;</w:t>
      </w:r>
      <w:r>
        <w:rPr>
          <w:rStyle w:val="FootnoteReference"/>
        </w:rPr>
        <w:footnoteReference w:id="1971"/>
      </w:r>
      <w:r w:rsidRPr="006A21F9">
        <w:rPr>
          <w:lang w:val="ru-RU"/>
        </w:rPr>
        <w:t xml:space="preserve"> พิธีรับศีลกำลัง ซึ่งไม่เพียงแต่จิตวิญญาณของเรา แต่ทั้งร่างกายของเราด้วย ถูกประทับด้วยตราประทับที่ไม่สามารถทำลายได้ของพระวิญญาณบริสุทธิ์ พระผู้ประทานชีวิต;</w:t>
      </w:r>
      <w:r>
        <w:rPr>
          <w:rStyle w:val="FootnoteReference"/>
        </w:rPr>
        <w:footnoteReference w:id="1972"/>
      </w:r>
      <w:r w:rsidRPr="006A21F9">
        <w:rPr>
          <w:lang w:val="ru-RU"/>
        </w:rPr>
        <w:t xml:space="preserve"> พิธีศีลมหาสนิท ซึ่ง ทั้งจิตวิญญาณและร่างกายของเราได้รับการหล่อเลี้ยงด้วยพระกายและพระโลหิตที่ประทานชีวิตจากพระผู้ประทานชีวิตเอง และรวมเป็นหนึ่งเดียวกับพระองค์อย่างแท้จริง</w:t>
      </w:r>
      <w:r>
        <w:rPr>
          <w:rStyle w:val="FootnoteReference"/>
        </w:rPr>
        <w:footnoteReference w:id="1973"/>
      </w:r>
    </w:p>
    <w:p w14:paraId="08F214C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โดยเฉพาะอย่างยิ่ง เพื่อตอบข้อคัดค้านว่าการฟื้นคืนชีพของผู้ตายเป็นสิ่งที่เราไม่อาจเข้าใจได้ พวกเขาได้ชี้ให้เห็นถึงเรื่องอื่น ๆ ที่ไม่อาจเข้าใจได้ไม่แพ้กัน เช่น: การเกิดของมนุษย์ทุกคน</w:t>
      </w:r>
      <w:r>
        <w:rPr>
          <w:rStyle w:val="FootnoteReference"/>
        </w:rPr>
        <w:footnoteReference w:id="1974"/>
      </w:r>
      <w:r w:rsidRPr="006A21F9">
        <w:rPr>
          <w:lang w:val="ru-RU"/>
        </w:rPr>
        <w:t xml:space="preserve"> การสร้างร่างกายมนุษย์ขึ้นครั้งแรกจากผงดิน</w:t>
      </w:r>
      <w:r>
        <w:rPr>
          <w:rStyle w:val="FootnoteReference"/>
        </w:rPr>
        <w:footnoteReference w:id="1975"/>
      </w:r>
      <w:r w:rsidRPr="006A21F9">
        <w:rPr>
          <w:lang w:val="ru-RU"/>
        </w:rPr>
        <w:t xml:space="preserve"> การสร้างโลกจากความว่างเปล่า</w:t>
      </w:r>
      <w:r>
        <w:rPr>
          <w:rStyle w:val="FootnoteReference"/>
        </w:rPr>
        <w:footnoteReference w:id="1976"/>
      </w:r>
      <w:r w:rsidRPr="006A21F9">
        <w:rPr>
          <w:lang w:val="ru-RU"/>
        </w:rPr>
        <w:t xml:space="preserve"> และอื่น ๆ อีกมากมาย</w:t>
      </w:r>
    </w:p>
    <w:p w14:paraId="4A1497D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1E4083">
        <w:rPr>
          <w:b/>
          <w:bCs/>
        </w:rPr>
        <w:t>III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บนพื้นฐานของพระวจนะของพระเจ้า และตามคำสอนของบรรดาบิดาศักดิ์สิทธิ์แห่งคริสตจักร เราสามารถพิจารณาถึงความจำเป็นอย่างยิ่งของการฟื้นคืนชีพของผู้ตาย</w:t>
      </w:r>
    </w:p>
    <w:p w14:paraId="1311389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พระวจนะของพระเจ้าสอนว่า พระบุตรของพระเจ้าเสด็จมาสู่โลกด้วยจุดมุ่งหมายเพื่อช่วยเราให้พ้นจากบาปและจากผลพวงทั้งปวงของบาป [(มัทธิว 18:11); (ทิตัส 2:14); (ฮีบรู 2:14–15)], และว่าด้วยคุณความดีของพระองค์ พระองค์ได้จัดเตรียมให้เราได้รับมากกว่าสิ่งที่เราสูญเสียไปจากอาดัม (โรม 5:15–17) แต่หนึ่งในผลร้ายแรงที่สุดของบาปคือความตาย; ค่าจ้างของบาปคือความตาย (โรม 6:23); หนึ่งในความสูญเสียที่ใหญ่ที่สุดของเราในอาดัมคือการสูญเสียชีวิต แม้แต่ในชีวิตทางกาย (ปฐมกาล 3:17) ดังนั้น ตามธรรมชาติของคริสต์ศาสนา จึงเป็นสิ่งจำเป็นว่า เช่นเดียวกับที่ทุกคนต้องตายในอาดัม ทุกคนก็จะต้องได้รับการฟื้นคืนชีวิตในพระคริสต์ในวันหนึ่ง (1 โครินธ์ 15:22) เพื่อไม่เพียงแต่ศัตรูคนแรกของเรา—มาร—จะถูกปราบปราม แต่ศัตรูคนสุดท้ายของเรา—ความตาย—ก็จะถูกกำจัดไป (1 โครินธ์ 15:26) มิฉะนั้น จุดมุ่งหมายของการเสด็จมาของพระคริสต์สู่โลก จุดมุ่งหมายของคริสต์ศาสนาทั้งหมด จะไม่บรรลุอย่างสมบูรณ์: มนุษย์จะไม่ได้รับการช่วยให้รอดอย่างครบถ้วน ศัตรูทั้งหมดของเขาจะไม่ถูกปราบปราม และในพระคริสต์ เราจะได้รับการชดเชยน้อยกว่าสิ่งที่เราสูญเสียไปในอาดัม</w:t>
      </w:r>
    </w:p>
    <w:p w14:paraId="16B4E8E0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บิดาผู้ศักดิ์สิทธิ์และครูสอนของคริสตจักรได้ยืนยันว่า การฟื้นคืนชีพของร่างกายเรานั้นเป็นสิ่งที่จำเป็นทั้งตามความยุติธรรมและตามความฉลาดของพระเจ้า ความยุติธรรม: เพราะร่างกายมนุษย์มีส่วนร่วมทั้งในความดีของจิตวิญญาณและในความผิดของมัน ดังนั้น ตามความยุติธรรม </w:t>
      </w:r>
      <w:r w:rsidRPr="001E4083">
        <w:t>ร่างกาย</w:t>
      </w:r>
      <w:r w:rsidRPr="006A21F9">
        <w:rPr>
          <w:lang w:val="ru-RU"/>
        </w:rPr>
        <w:t>จึงต้องมีส่วนร่วมในรางวัลหรือการลงโทษนิรันดร์ด้วย</w:t>
      </w:r>
      <w:r>
        <w:rPr>
          <w:rStyle w:val="FootnoteReference"/>
        </w:rPr>
        <w:footnoteReference w:id="1977"/>
      </w:r>
      <w:r w:rsidRPr="006A21F9">
        <w:rPr>
          <w:lang w:val="ru-RU"/>
        </w:rPr>
        <w:t xml:space="preserve"> ปัญญา: เพราะด้วยปัญญาของพระองค์ พระเจ้าได้สร้างมนุษย์ขึ้นเป็นส่วนประกอบของสองส่วน คือร่างกายและจิตวิญญาณ เพื่อให้มนุษย์สามารถบรรลุวัตถุประสงค์ของตนได้ในรูปแบบนี้; ดังนั้น ปัญญาของพระเจ้าจะไม่ได้รับการยืนยันจากพระราชกิจของพระองค์ หากร่างกายมนุษย์ ซึ่งถูกแยกออกจากจิตวิญญาณแล้ว จะไม่ได้รับการรวมตัวกับจิตวิญญาณอีกครั้งเพื่อสร้างมนุษย์ที่สมบูรณ์</w:t>
      </w:r>
      <w:r>
        <w:rPr>
          <w:rStyle w:val="FootnoteReference"/>
        </w:rPr>
        <w:footnoteReference w:id="1978"/>
      </w:r>
    </w:p>
    <w:p w14:paraId="3556A20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IV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การฟื้นคืนชีพของผู้ตายจะเกิดขึ้นอย่างทั่วถึงและพร้อมกัน นั่นคือ: (</w:t>
      </w:r>
      <w:r w:rsidRPr="006A21F9">
        <w:rPr>
          <w:b/>
          <w:bCs/>
          <w:lang w:val="ru-RU"/>
        </w:rPr>
        <w:t>a)</w:t>
      </w:r>
      <w:r w:rsidRPr="006A21F9">
        <w:rPr>
          <w:lang w:val="ru-RU"/>
        </w:rPr>
        <w:t xml:space="preserve"> ทุกคนจะได้รับการฟื้นคืนชีพ: </w:t>
      </w:r>
      <w:r w:rsidRPr="006A21F9">
        <w:rPr>
          <w:i/>
          <w:iCs/>
          <w:lang w:val="ru-RU"/>
        </w:rPr>
        <w:t xml:space="preserve">เช่นเดียวกับที่ในอาดัมทุกคนต้องตาย ดังนั้นในพระคริสต์ทุกคนก็จะได้รับการให้ชีวิตใหม่ </w:t>
      </w:r>
      <w:r w:rsidRPr="006A21F9">
        <w:rPr>
          <w:lang w:val="ru-RU"/>
        </w:rPr>
        <w:t xml:space="preserve">(1 โครินธ์ 15:22);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ไม่เพียงแต่ผู้ชอบธรรม แต่ยังรวมถึงผู้ชั่วด้วย: </w:t>
      </w:r>
      <w:r w:rsidRPr="006A21F9">
        <w:rPr>
          <w:i/>
          <w:iCs/>
          <w:lang w:val="ru-RU"/>
        </w:rPr>
        <w:t xml:space="preserve">จะมีการฟื้นคืนชีพของผู้ตาย ทั้งผู้ชอบธรรมและผู้ไม่ชอบธรรม </w:t>
      </w:r>
      <w:r w:rsidRPr="006A21F9">
        <w:rPr>
          <w:lang w:val="ru-RU"/>
        </w:rPr>
        <w:t xml:space="preserve">(กิจการ 24:15); </w:t>
      </w:r>
      <w:r w:rsidRPr="006A21F9">
        <w:rPr>
          <w:b/>
          <w:bCs/>
          <w:lang w:val="ru-RU"/>
        </w:rPr>
        <w:t>c)</w:t>
      </w:r>
      <w:r w:rsidRPr="006A21F9">
        <w:rPr>
          <w:lang w:val="ru-RU"/>
        </w:rPr>
        <w:t xml:space="preserve"> ทุกคนจะได้รับการฟื้นคืนชีพพร้อมกัน และ ทั้งผู้ชอบธรรมและผู้ชั่ว: </w:t>
      </w:r>
      <w:r w:rsidRPr="006A21F9">
        <w:rPr>
          <w:i/>
          <w:iCs/>
          <w:lang w:val="ru-RU"/>
        </w:rPr>
        <w:t xml:space="preserve">เวลาจะมาถึงเมื่อทุกคนที่อยู่ในหลุมศพจะได้ยินเสียงของพระบุตรของพระเจ้า; และผู้ที่ทำดีจะออกมาสู่การฟื้นคืนชีพเพื่อชีวิต ส่วนผู้ที่ทำชั่วจะออกมาสู่การฟื้นคืนชีพเพื่อการพิพากษา </w:t>
      </w:r>
      <w:r w:rsidRPr="006A21F9">
        <w:rPr>
          <w:lang w:val="ru-RU"/>
        </w:rPr>
        <w:t xml:space="preserve">(ยอห์น 5:28–29) </w:t>
      </w:r>
      <w:r w:rsidRPr="006A21F9">
        <w:rPr>
          <w:lang w:val="ru-RU"/>
        </w:rPr>
        <w:lastRenderedPageBreak/>
        <w:t>ความเป็นสากลและความพร้อมกันของการฟื้นคืนชีพของผู้ตายนี้ได้รับการยอมรับอย่างเป็นเอกฉันท์จากบรรดาพระบิดาศักดิ์สิทธิ์และครูผู้สอนของพระศาสนจักร</w:t>
      </w:r>
      <w:r>
        <w:rPr>
          <w:rStyle w:val="FootnoteReference"/>
        </w:rPr>
        <w:footnoteReference w:id="1979"/>
      </w:r>
    </w:p>
    <w:p w14:paraId="5793D444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V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>ในด้านธรรมชาติของร่างกายที่ฟื้นคืนชีพ:</w:t>
      </w:r>
    </w:p>
    <w:p w14:paraId="5D43251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ร่างกายเหล่านั้นจะ</w:t>
      </w:r>
      <w:r w:rsidRPr="006A21F9">
        <w:rPr>
          <w:i/>
          <w:iCs/>
          <w:lang w:val="ru-RU"/>
        </w:rPr>
        <w:t>มีความเป็นอยู่โดยพื้นฐานเหมือนกับ</w:t>
      </w:r>
      <w:r w:rsidRPr="006A21F9">
        <w:rPr>
          <w:lang w:val="ru-RU"/>
        </w:rPr>
        <w:t>ร่างกายที่เคยรวมเป็นหนึ่งเดียวกับวิญญาณของผู้เกี่ยวข้องในชีวิตปัจจุบันนี้ สิ่งนี้ชัดเจน:</w:t>
      </w:r>
    </w:p>
    <w:p w14:paraId="73F2F53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จากแนวคิดของการฟื้นคืนชีพเอง ซึ่งหมายถึงการฟื้นฟูและคืนชีพของสิ่งเดียวกันที่ตายไป ไม่ใช่การสร้างหรือการก่อตัวของสิ่งใหม่;</w:t>
      </w:r>
      <w:r>
        <w:rPr>
          <w:rStyle w:val="FootnoteReference"/>
        </w:rPr>
        <w:footnoteReference w:id="1980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จากตัวอย่างของพระคริสต์ผู้ช่วยให้รอด ผู้ทรงฟื้นคืนชีพจากหลุมศพด้วยพระวรกายของพระองค์เอง (ยอห์น 20:25–27); </w:t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 xml:space="preserve">จากข้อความที่ชัดเจนในพระคัมภีร์ </w:t>
      </w:r>
      <w:r w:rsidRPr="006A21F9">
        <w:rPr>
          <w:i/>
          <w:iCs/>
          <w:lang w:val="ru-RU"/>
        </w:rPr>
        <w:t xml:space="preserve">ซึ่งระบุว่าผู้ที่อยู่ในหลุมศพนั้นเองจะได้ยินเสียงของพระบุตรของพระเจ้า และเมื่อได้ยินแล้วก็จะกลับมามีชีวิต </w:t>
      </w:r>
      <w:r w:rsidRPr="006A21F9">
        <w:rPr>
          <w:lang w:val="ru-RU"/>
        </w:rPr>
        <w:t xml:space="preserve">(ยอห์น 5:28) </w:t>
      </w:r>
      <w:r w:rsidRPr="006A21F9">
        <w:rPr>
          <w:i/>
          <w:iCs/>
          <w:lang w:val="ru-RU"/>
        </w:rPr>
        <w:t xml:space="preserve">และว่าร่างกายที่เสื่อมสลายนี้ต้องถูกหุ้มด้วยสิ่งที่ไม่เสื่อมสลาย และร่างกายที่ตายได้นี้ต้องถูกหุ้มด้วยความเป็นอมตะ </w:t>
      </w:r>
      <w:r w:rsidRPr="006A21F9">
        <w:rPr>
          <w:lang w:val="ru-RU"/>
        </w:rPr>
        <w:t>(1 โครินธ์ 15:53);</w:t>
      </w:r>
      <w:r>
        <w:rPr>
          <w:rStyle w:val="FootnoteReference"/>
        </w:rPr>
        <w:footnoteReference w:id="1981"/>
      </w:r>
      <w:r w:rsidRPr="006A21F9">
        <w:rPr>
          <w:lang w:val="ru-RU"/>
        </w:rPr>
        <w:t xml:space="preserve"> </w:t>
      </w:r>
      <w:r w:rsidRPr="006A21F9">
        <w:rPr>
          <w:b/>
          <w:bCs/>
          <w:lang w:val="ru-RU"/>
        </w:rPr>
        <w:t xml:space="preserve">(d) </w:t>
      </w:r>
      <w:r w:rsidRPr="006A21F9">
        <w:rPr>
          <w:lang w:val="ru-RU"/>
        </w:rPr>
        <w:t>จากคำสอนที่สอดคล้องและเป็นเอกฉันท์ของบรรดาบิดาศักดิ์สิทธิ์และครูสอนของคริสตจักร</w:t>
      </w:r>
      <w:r>
        <w:rPr>
          <w:rStyle w:val="FootnoteReference"/>
        </w:rPr>
        <w:footnoteReference w:id="1982"/>
      </w:r>
      <w:r w:rsidRPr="006A21F9">
        <w:rPr>
          <w:lang w:val="ru-RU"/>
        </w:rPr>
        <w:t xml:space="preserve"> 1982.</w:t>
      </w:r>
    </w:p>
    <w:p w14:paraId="4AB7181A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 xml:space="preserve">แต่ในทางกลับกัน ร่างกายเหล่านั้นก็จะแตกต่างจากร่างกายปัจจุบันของเราด้วย เพราะมันจะถูกฟื้นคืนชีพในรูปแบบที่ได้รับการเปลี่ยนแปลง ให้คล้ายคลึงกับร่างกายที่ฟื้นคืนชีพของพระคริสต์ผู้ช่วยให้รอด ซึ่งตามที่อัครทูตกล่าวไว้ </w:t>
      </w:r>
      <w:r w:rsidRPr="006A21F9">
        <w:rPr>
          <w:i/>
          <w:iCs/>
          <w:lang w:val="ru-RU"/>
        </w:rPr>
        <w:t xml:space="preserve">พระองค์จะทรงเปลี่ยนแปลงร่างกายอันต่ำต้อยของเรา ให้สอดคล้องกับร่างกายอันรุ่งโรจน์ของพระองค์ </w:t>
      </w:r>
      <w:r w:rsidRPr="006A21F9">
        <w:rPr>
          <w:lang w:val="ru-RU"/>
        </w:rPr>
        <w:t xml:space="preserve">(ฟิลิปปี 3:21) โดยเฉพาะอย่างยิ่ง นักบุญเปาโลได้อธิบายความแตกต่างระหว่างร่างกายที่ฟื้นคืนชีพในอนาคตของเรากับร่างกายในปัจจุบันด้วยคำพูดต่อไปนี้: ‘มันถูกหว่านในสภาพที่เสื่อมสลาย แต่จะฟื้นคืนชีพในสภาพที่ไม่เสื่อมสลาย; มันถูกหว่านในสภาพที่ไร้เกียรติ แต่จะฟื้นคืนชีพในสภาพที่มีเกียรติ; </w:t>
      </w:r>
      <w:r w:rsidRPr="006A21F9">
        <w:rPr>
          <w:i/>
          <w:iCs/>
          <w:lang w:val="ru-RU"/>
        </w:rPr>
        <w:t xml:space="preserve">มันถูกหว่านในสภาพที่เสื่อมสลาย แต่จะฟื้นคืนชีพในสภาพที่ไม่เสื่อมสลาย; มันถูกหว่านในสภาพที่ต่ำต้อย แต่จะฟื้นคืนชีพในสภาพที่มีเกียรติ; ถูกหว่านในความอ่อนแอ แต่ถูกฟื้นขึ้นในความทรงพลัง; ถูกหว่านเป็นร่างกายตามธรรมชาติ แต่ถูกฟื้นขึ้นเป็นร่างกายทางจิตวิญญาณ </w:t>
      </w:r>
      <w:r w:rsidRPr="006A21F9">
        <w:rPr>
          <w:lang w:val="ru-RU"/>
        </w:rPr>
        <w:t>(1 โครินธ์ 15:42–44) นั่นคือ ร่างกายที่ฟื้นคืนชีพจะเป็น:</w:t>
      </w:r>
    </w:p>
    <w:p w14:paraId="6D24697F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ก) </w:t>
      </w:r>
      <w:r w:rsidRPr="006A21F9">
        <w:rPr>
          <w:lang w:val="ru-RU"/>
        </w:rPr>
        <w:t xml:space="preserve">ไม่เน่าเปื่อยและไม่ตาย — ดังที่พระผู้ช่วยให้รอดได้ตรัสไว้ว่า: </w:t>
      </w:r>
      <w:r w:rsidRPr="006A21F9">
        <w:rPr>
          <w:i/>
          <w:iCs/>
          <w:lang w:val="ru-RU"/>
        </w:rPr>
        <w:t>‘ผู้ที่ได้รับการพิจารณาว่าสมควรที่จะถึงยุคสมัยนั้นและการฟื้นคืนชีพจากความตาย จะไม่แต่งงานและไม่ถูกให้แต่งงาน และพวกเขาจะไม่สามารถตายได้อีกต่อไป</w:t>
      </w:r>
      <w:r w:rsidRPr="006A21F9">
        <w:rPr>
          <w:lang w:val="ru-RU"/>
        </w:rPr>
        <w:t xml:space="preserve">’ (ลูกา 20:35–36); ดังที่นักบุญเปาโลเองได้อธิบายแนวคิดเดียวกันนี้เพิ่มเติมว่า: </w:t>
      </w:r>
      <w:r w:rsidRPr="006A21F9">
        <w:rPr>
          <w:i/>
          <w:iCs/>
          <w:lang w:val="ru-RU"/>
        </w:rPr>
        <w:t>‘ร่างกายที่เสื่อมสลายนี้ต้องสวมร่างกายที่ไม่เสื่อมสลาย และร่างกายที่ตายได้นี้ต้องสวมความเป็นอมตะ</w:t>
      </w:r>
      <w:r w:rsidRPr="006A21F9">
        <w:rPr>
          <w:lang w:val="ru-RU"/>
        </w:rPr>
        <w:t>’ (1 โครินธ์ 15:53) และดังที่บรรดาบิดาผู้ศักดิ์สิทธิ์แห่งคริสตจักรได้สอนเป็นเอกฉันท์</w:t>
      </w:r>
      <w:r>
        <w:rPr>
          <w:rStyle w:val="FootnoteReference"/>
        </w:rPr>
        <w:footnoteReference w:id="1983"/>
      </w:r>
    </w:p>
    <w:p w14:paraId="28F014FD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lastRenderedPageBreak/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 xml:space="preserve">สง่างามหรือเปล่งประกาย — เหมือนร่างกายของพระคริสต์ผู้ช่วยให้รอดเมื่อพระองค์ทรงเปลี่ยนรูปบนภูเขาทาบอร์ (ฟิลิปปี 3:21) และตามพระสัญญาอันศักดิ์สิทธิ์ของพระองค์ว่า: ‘เมื่อนั้น </w:t>
      </w:r>
      <w:r w:rsidRPr="006A21F9">
        <w:rPr>
          <w:i/>
          <w:iCs/>
          <w:lang w:val="ru-RU"/>
        </w:rPr>
        <w:t>ผู้ชอบธรรมจะส่องแสงดั่งดวงอาทิตย์ในอาณาจักรของพระบิดาของพวกเขา</w:t>
      </w:r>
      <w:r w:rsidRPr="006A21F9">
        <w:rPr>
          <w:lang w:val="ru-RU"/>
        </w:rPr>
        <w:t>’ (มัทธิว 13:43)</w:t>
      </w:r>
      <w:r>
        <w:rPr>
          <w:rStyle w:val="FootnoteReference"/>
        </w:rPr>
        <w:footnoteReference w:id="1984"/>
      </w:r>
    </w:p>
    <w:p w14:paraId="1D61FE76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c) </w:t>
      </w:r>
      <w:r w:rsidRPr="006A21F9">
        <w:rPr>
          <w:lang w:val="ru-RU"/>
        </w:rPr>
        <w:t>แข็งแรงและสมบูรณ์ — เพราะร่างกายนั้นไม่ถูกความเหนื่อยล้า</w:t>
      </w:r>
      <w:r>
        <w:rPr>
          <w:rStyle w:val="FootnoteReference"/>
        </w:rPr>
        <w:footnoteReference w:id="1985"/>
      </w:r>
      <w:r w:rsidRPr="006A21F9">
        <w:rPr>
          <w:lang w:val="ru-RU"/>
        </w:rPr>
        <w:t xml:space="preserve"> หรือความอ่อนแอใดๆ ของชีวิตปัจจุบันนี้ครอบงำ</w:t>
      </w:r>
      <w:r>
        <w:rPr>
          <w:rStyle w:val="FootnoteReference"/>
        </w:rPr>
        <w:footnoteReference w:id="1986"/>
      </w:r>
    </w:p>
    <w:p w14:paraId="536BB27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d) จิตวิญญาณ ซึ่งเมื่อเทียบกับร่างกายปัจจุบันที่เป็นจิตวิญญาณ โลกีย์ หรือร่างกายทางวัตถุที่หยาบ จะมีความละเอียดอ่อน เบาสบาย</w:t>
      </w:r>
      <w:r>
        <w:rPr>
          <w:rStyle w:val="FootnoteReference"/>
        </w:rPr>
        <w:footnoteReference w:id="1987"/>
      </w:r>
      <w:r w:rsidRPr="006A21F9">
        <w:rPr>
          <w:lang w:val="ru-RU"/>
        </w:rPr>
        <w:t xml:space="preserve"> และสวรรค์ (1 โครินธ์ 15:48–49), จะไม่ต้องการอาหารหรือเครื่องดื่ม (1 โครินธ์ 6:13),</w:t>
      </w:r>
      <w:r>
        <w:rPr>
          <w:rStyle w:val="FootnoteReference"/>
        </w:rPr>
        <w:footnoteReference w:id="1988"/>
      </w:r>
      <w:r w:rsidRPr="006A21F9">
        <w:rPr>
          <w:lang w:val="ru-RU"/>
        </w:rPr>
        <w:t xml:space="preserve"> และจะหลุดพ้นจากความต้องการทางร่างกายอื่น ๆ เช่นเดียวกับวิญญาณที่ไม่มีร่างกาย — คือเหล่าทูตสวรรค์ [(ลูกา 20:36); (มัทธิว 22:30)].</w:t>
      </w:r>
    </w:p>
    <w:p w14:paraId="65AA182E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>3)</w:t>
      </w:r>
      <w:r>
        <w:rPr>
          <w:rStyle w:val="FootnoteReference"/>
        </w:rPr>
        <w:footnoteReference w:id="1989"/>
      </w:r>
      <w:r w:rsidRPr="006A21F9">
        <w:rPr>
          <w:b/>
          <w:bCs/>
          <w:lang w:val="ru-RU"/>
        </w:rPr>
        <w:t xml:space="preserve"> </w:t>
      </w:r>
      <w:r w:rsidRPr="006A21F9">
        <w:rPr>
          <w:lang w:val="ru-RU"/>
        </w:rPr>
        <w:t>อย่างไรก็ตาม ต้องสังเกตว่า:</w:t>
      </w:r>
    </w:p>
    <w:p w14:paraId="496E8935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a) </w:t>
      </w:r>
      <w:r w:rsidRPr="006A21F9">
        <w:rPr>
          <w:lang w:val="ru-RU"/>
        </w:rPr>
        <w:t>ว่าแม้คุณสมบัติทั้งหมดของร่างกายที่ฟื้นคืนชีพที่กล่าวถึงข้างต้นจะถูกเปิดเผยให้เราทราบในพระวจนะของพระเจ้า แต่ปัจจุบันเรายังไม่สามารถกำหนดคุณสมบัติเหล่านั้นได้อย่างแม่นยำ ดังที่ผู้สอนยุคแรกที่มีชื่อเสียงของคริสตจักรเองได้ยอมรับไว้: “มัน (ร่างกายที่ฟื้นคืนชีพ)” นักบุญซีริลแห่งเยรูซาเล็มกล่าวว่า “จะเป็นร่างกายทางจิตวิญญาณ ที่น่าอัศจรรย์ จนเราไม่สามารถอธิบายคุณสมบัติของมันได้อย่างเพียงพอ”</w:t>
      </w:r>
      <w:r>
        <w:rPr>
          <w:rStyle w:val="FootnoteReference"/>
        </w:rPr>
        <w:footnoteReference w:id="1990"/>
      </w:r>
    </w:p>
    <w:p w14:paraId="309290B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6A21F9">
        <w:rPr>
          <w:b/>
          <w:bCs/>
          <w:lang w:val="ru-RU"/>
        </w:rPr>
        <w:t xml:space="preserve">b) </w:t>
      </w:r>
      <w:r w:rsidRPr="006A21F9">
        <w:rPr>
          <w:lang w:val="ru-RU"/>
        </w:rPr>
        <w:t>ว่าคุณสมบัติทั้งหมดที่กล่าวถึงนี้ จะเป็นส่วนหนึ่งของร่างกายของผู้ชอบธรรมที่ได้รับการฟื้นคืนชีพ ซึ่งถูกกำหนดให้ได้รับความสุขนิรันดร์ แต่ไม่ใช่ทั้งหมดที่จะเป็นส่วนหนึ่งของร่างกายของผู้บาปที่ได้รับการฟื้นคืนชีพ</w:t>
      </w:r>
      <w:r>
        <w:rPr>
          <w:rStyle w:val="FootnoteReference"/>
        </w:rPr>
        <w:footnoteReference w:id="1991"/>
      </w:r>
      <w:r w:rsidRPr="006A21F9">
        <w:rPr>
          <w:lang w:val="ru-RU"/>
        </w:rPr>
        <w:t xml:space="preserve"> อย่างน้อยที่สุด ก็ไม่อาจกล่าวได้ว่าร่างกายของผู้หลังนี้จะฟื้นคืนชีพในความรุ่งโรจน์และได้รับการถวายเกียรติด้วย เพราะคุณลักษณะนี้ถูกพระผู้ช่วยให้รอดเองระบุไว้อย่างชัดเจนว่าเป็นของผู้ชอบธรรมเท่านั้น (มัทธิว 13:43) และจะขัดแย้งอย่างสิ้นเชิงทั้งกับคุณความดีของผู้บาปที่ฟื้นคืนชีพและกับจุดหมายปลายทางของพวกเขาที่จะเผชิญกับความทุ</w:t>
      </w:r>
      <w:r w:rsidRPr="006A21F9">
        <w:rPr>
          <w:lang w:val="ru-RU"/>
        </w:rPr>
        <w:lastRenderedPageBreak/>
        <w:t>กข์ทรมานในนรก</w:t>
      </w:r>
      <w:r>
        <w:rPr>
          <w:rStyle w:val="FootnoteReference"/>
        </w:rPr>
        <w:footnoteReference w:id="1992"/>
      </w:r>
      <w:r w:rsidRPr="006A21F9">
        <w:rPr>
          <w:lang w:val="ru-RU"/>
        </w:rPr>
        <w:t xml:space="preserve"> มีเพียงสิ่งเดียวที่สามารถกล่าวได้อย่างแน่ชัด คือ ร่างกายของผู้มีบาปก็จะฟื้นคืนชีพโดยไม่เน่าเปื่อยและอมตะด้วย เพราะอัครทูตได้ระบุคุณสมบัตินี้โดยทั่วไปสำหรับร่างกายทุกตัวที่ฟื้นคืนชีพ เมื่อท่านกล่าวถึงผู้ตายทั้งหมดว่า ‘เพราะเสียงแตรจะดังขึ้น และผู้ตายจะฟื้นคืนชีพโดยไม่เน่าเปื่อย’ (1 โครินธ์ 15:52–53) ‘เราจะฟื้นคืนชีพ,’ นักบุญซีริลแห่งเยรูซาเล็มยังสอนว่า, ‘และเราทุกคนจะมีร่างกายนิรันดร์ แต่ไม่เหมือนกันทั้งหมด’ “หากใครเป็นคนชอบธรรม เขาจะได้รับร่างกายสวรรค์ ซึ่งเขาจะสามารถอยู่ร่วมกับทูตสวรรค์ได้อย่างเหมาะสม; แต่หากใครเป็นคนบาป เขาจะได้รับร่างกายนิรันดร์ ที่ถูกกำหนดให้ทนทุกข์ทรมานเพราะบาปของตน เพื่อที่เขาจะได้เผาไหม้ในไฟนิรันดร์และไม่สูญสิ้น”</w:t>
      </w:r>
      <w:r>
        <w:rPr>
          <w:rStyle w:val="FootnoteReference"/>
        </w:rPr>
        <w:footnoteReference w:id="1993"/>
      </w:r>
    </w:p>
    <w:p w14:paraId="01C5B95C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 xml:space="preserve">(c) ว่าร่างกายของผู้ชอบธรรมเองจะไม่ทั้งหมดมีคุณสมบัติที่กล่าวถึงข้างต้นในระดับเดียวกัน; อย่างน้อยที่สุด ก็ไม่ใช่ทุกคนที่จะได้รับการถวายเกียรติอย่างเท่าเทียมกัน แต่จะขึ้นอยู่กับคุณงามความดีของแต่ละผู้ชอบธรรม เพราะอัครสาวกผู้ศักดิ์สิทธิ์ได้กล่าวไว้อย่างชัดเจนว่า: </w:t>
      </w:r>
      <w:r w:rsidRPr="006A21F9">
        <w:rPr>
          <w:i/>
          <w:iCs/>
          <w:lang w:val="ru-RU"/>
        </w:rPr>
        <w:t xml:space="preserve">‘ความรุ่งโรจน์ของดวงอาทิตย์มีความรุ่งโรจน์หนึ่ง ความรุ่งโรจน์ของดวงจันทร์มีความรุ่งโรจน์อีกอย่าง และความรุ่งโรจน์ของดวงดาวมีความรุ่งโรจน์อีกอย่าง; และดวงดาวแต่ละดวงมีความรุ่งโรจน์ที่แตกต่างกัน’ ดังนั้นจึงเป็นเช่นนั้นกับการฟื้นคืนชีพของผู้ตาย </w:t>
      </w:r>
      <w:r w:rsidRPr="006A21F9">
        <w:rPr>
          <w:lang w:val="ru-RU"/>
        </w:rPr>
        <w:t>(1 โครินธ์ 15:41–42)</w:t>
      </w:r>
      <w:r>
        <w:rPr>
          <w:rStyle w:val="FootnoteReference"/>
        </w:rPr>
        <w:footnoteReference w:id="1994"/>
      </w:r>
    </w:p>
    <w:p w14:paraId="1964B6D8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4) </w:t>
      </w:r>
      <w:r w:rsidRPr="006A21F9">
        <w:rPr>
          <w:lang w:val="ru-RU"/>
        </w:rPr>
        <w:t>ยังมีความเห็นหรือการคาดเดาบางประการเกี่ยวกับลักษณะอื่น ๆ ของร่างกายที่ฟื้นคืนชีพ เช่น เพศ อายุ และสิ่งอื่น ๆ ที่คล้ายกัน; แต่เรื่องเหล่านี้ไม่สามารถกล่าวได้อย่างแน่ชัด เนื่องจากขาดคำสอนที่ตรงไปตรงมาและชัดเจน บางคน เช่น บางคนคิดว่า เมื่อร่างกายฟื้นคืนชีพแล้ว ความแตกต่างระหว่างเพศจะไม่มีอยู่อีกต่อไป;</w:t>
      </w:r>
      <w:r>
        <w:rPr>
          <w:rStyle w:val="FootnoteReference"/>
        </w:rPr>
        <w:footnoteReference w:id="1995"/>
      </w:r>
      <w:r w:rsidRPr="006A21F9">
        <w:rPr>
          <w:lang w:val="ru-RU"/>
        </w:rPr>
        <w:t xml:space="preserve"> บางคนกลับคิดว่าความแตกต่างนั้นจะยังคงอยู่;</w:t>
      </w:r>
      <w:r>
        <w:rPr>
          <w:rStyle w:val="FootnoteReference"/>
        </w:rPr>
        <w:footnoteReference w:id="1996"/>
      </w:r>
      <w:r w:rsidRPr="006A21F9">
        <w:rPr>
          <w:lang w:val="ru-RU"/>
        </w:rPr>
        <w:t xml:space="preserve"> ส่วนบางคนสุดท้ายเชื่อว่าผู้ตายทุกคนจะฟื้นคืนชีพเป็นชาย — ซึ่งเป็นมุมมองที่ นักบุญออกัสตินได้โต้แย้ง</w:t>
      </w:r>
      <w:r>
        <w:rPr>
          <w:rStyle w:val="FootnoteReference"/>
        </w:rPr>
        <w:footnoteReference w:id="1997"/>
      </w:r>
      <w:r w:rsidRPr="006A21F9">
        <w:rPr>
          <w:lang w:val="ru-RU"/>
        </w:rPr>
        <w:t xml:space="preserve"> บางคนสันนิษฐานว่าผู้ตายทั้งหมด — ผู้สูงอายุ ผู้ชาย วัยรุ่น และเด็ก — จะฟื้นคืนชีพในวัยเดียวกัน — </w:t>
      </w:r>
      <w:r w:rsidRPr="006A21F9">
        <w:rPr>
          <w:i/>
          <w:iCs/>
          <w:lang w:val="ru-RU"/>
        </w:rPr>
        <w:t xml:space="preserve">คือเมื่อถึงวัยที่สมบูรณ์เหมือนพระคริสต์ </w:t>
      </w:r>
      <w:r w:rsidRPr="006A21F9">
        <w:rPr>
          <w:lang w:val="ru-RU"/>
        </w:rPr>
        <w:t>(เอเฟซัส 4:13);</w:t>
      </w:r>
      <w:r>
        <w:rPr>
          <w:rStyle w:val="FootnoteReference"/>
        </w:rPr>
        <w:footnoteReference w:id="1998"/>
      </w:r>
      <w:r w:rsidRPr="006A21F9">
        <w:rPr>
          <w:lang w:val="ru-RU"/>
        </w:rPr>
        <w:t xml:space="preserve"> ส่วนอีกกลุ่มยืนยันว่าพวกเขาจะไม่ฟื้นคืนชีพในวัยเดียวกัน แม้ว่าพวกเขาจะไม่ยอมรับว่าทารกและเยาวชนจะฟื้นคืนชีพในวัยทารกหรือวัยเยาว์ แทนที่จะเป็นวัยผู้ใหญ่</w:t>
      </w:r>
      <w:r>
        <w:rPr>
          <w:rStyle w:val="FootnoteReference"/>
        </w:rPr>
        <w:footnoteReference w:id="1999"/>
      </w:r>
    </w:p>
    <w:p w14:paraId="47C74DB1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  <w:r w:rsidRPr="001E4083">
        <w:rPr>
          <w:b/>
          <w:bCs/>
        </w:rPr>
        <w:t>VI</w:t>
      </w:r>
      <w:r w:rsidRPr="006A21F9">
        <w:rPr>
          <w:b/>
          <w:bCs/>
          <w:lang w:val="ru-RU"/>
        </w:rPr>
        <w:t xml:space="preserve">. </w:t>
      </w:r>
      <w:r w:rsidRPr="006A21F9">
        <w:rPr>
          <w:lang w:val="ru-RU"/>
        </w:rPr>
        <w:t xml:space="preserve">หลังจากที่อัครสาวกเปาโลได้เปิดเผยความลึกลับเกี่ยวกับการฟื้นคืนชีพของผู้ตายในอนาคต ตามที่จำเป็นและเป็นประโยชน์ต่อเราแล้ว ท่านยังได้เปิดเผยความลึกลับอีกประการหนึ่งเกี่ยวกับผู้ที่ยังคงมีชีวิตอยู่จนถึงวันพระเยซูคริสต์เสด็จมาครั้งที่สอง ‘ความลึกลับนี้,’ เขาเขียนถึงศิษย์ของเขาในโครินธ์ ซึ่งเขาเพิ่งอธิบายหลักคำสอนเรื่องการฟื้นคืนชีพให้พวกเขาฟัง </w:t>
      </w:r>
      <w:r w:rsidRPr="006A21F9">
        <w:rPr>
          <w:i/>
          <w:iCs/>
          <w:lang w:val="ru-RU"/>
        </w:rPr>
        <w:t xml:space="preserve">‘ฉันจะบอกความลึกลับนี้แก่ท่าน: ไม่ใช่ทุกคนในพวกเราจะตาย แต่ทุกคนในพวกเราจะถูกเปลี่ยนแปลง—ในพริบตาเดียว </w:t>
      </w:r>
      <w:r w:rsidRPr="006A21F9">
        <w:rPr>
          <w:i/>
          <w:iCs/>
          <w:lang w:val="ru-RU"/>
        </w:rPr>
        <w:lastRenderedPageBreak/>
        <w:t xml:space="preserve">ในชั่วพริบตาเดียว เมื่อเสียงแตรสุดท้ายดังขึ้น; เพราะเสียงแตรจะดังขึ้น และผู้ตายจะฟื้นคืนชีพโดยไม่เน่าเปื่อย และเราเองก็จะถูกเปลี่ยนแปลง เพราะร่างกายที่เสื่อมสลายนี้ต้องสวมความไม่เสื่อมสลาย และร่างกายที่ตายได้นี้ต้องสวมความไม่ตาย </w:t>
      </w:r>
      <w:r w:rsidRPr="006A21F9">
        <w:rPr>
          <w:lang w:val="ru-RU"/>
        </w:rPr>
        <w:t>(1 โครินธ์ 15:51–53) ไม่ว่าคำพูดเหล่านี้จะสั้นเพียงใด มันก็เปิดเผยความจริงสามประการต่อไปนี้อย่างชัดเจน:</w:t>
      </w:r>
    </w:p>
    <w:p w14:paraId="43FC6C3F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1) </w:t>
      </w:r>
      <w:r w:rsidRPr="006A21F9">
        <w:rPr>
          <w:lang w:val="ru-RU"/>
        </w:rPr>
        <w:t>การเปลี่ยนแปลงของผู้ที่ยังมีชีวิตอยู่ในวันสุดท้ายจะเกิดขึ้นอย่างรวดเร็วเช่นเดียวกับการฟื้นคืนชีพของผู้ตาย: ในพริบตาเดียว เมื่อเสียงแตรสุดท้ายดังขึ้น</w:t>
      </w:r>
    </w:p>
    <w:p w14:paraId="45D18AC6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2) </w:t>
      </w:r>
      <w:r w:rsidRPr="006A21F9">
        <w:rPr>
          <w:lang w:val="ru-RU"/>
        </w:rPr>
        <w:t>การเปลี่ยนแปลงของผู้มีชีวิตจะเกิดจากสาเหตุเดียวกัน คือจากเสียงอันทรงฤทธิ์ของพระคริสต์เดียวกัน ที่จะทำให้ผู้ตายฟื้นคืนชีพ และจะเกิดขึ้นในเวลาเดียวกัน ไม่ใช่ก่อนหน้านั้น: เพราะแตรจะดังขึ้น ผู้ตายจะฟื้นคืนชีพโดยไม่เน่าเปื่อย และเราจะได้รับการเปลี่ยนแปลง (ดู 1 เธสะโลนิกา 4:15–17)</w:t>
      </w:r>
    </w:p>
    <w:p w14:paraId="12C59843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b/>
          <w:bCs/>
          <w:lang w:val="ru-RU"/>
        </w:rPr>
        <w:t xml:space="preserve">3) </w:t>
      </w:r>
      <w:r w:rsidRPr="006A21F9">
        <w:rPr>
          <w:lang w:val="ru-RU"/>
        </w:rPr>
        <w:t xml:space="preserve">การเปลี่ยนแปลงของผู้มีชีวิตจะประกอบด้วยสิ่งเดียวกันกับการฟื้นคืนชีพของผู้ตาย นั่นคือ: ร่างกายปัจจุบันของเรา ซึ่งเปราะบางและต้องเผชิญกับความตาย จะถูกเปลี่ยนแปลงเป็นร่างกายที่ไม่เปราะบางและอมตะ: </w:t>
      </w:r>
      <w:r w:rsidRPr="006A21F9">
        <w:rPr>
          <w:i/>
          <w:iCs/>
          <w:lang w:val="ru-RU"/>
        </w:rPr>
        <w:t>‘ร่างกายที่เปราะบางนี้ต้องสวมความไม่เปราะบาง และร่างกายที่ตายได้นี้ต้องสวม</w:t>
      </w:r>
      <w:r w:rsidRPr="006A21F9">
        <w:rPr>
          <w:lang w:val="ru-RU"/>
        </w:rPr>
        <w:t>ความอมตะ’ (1 โครินธ์ 15:53)</w:t>
      </w:r>
      <w:r>
        <w:rPr>
          <w:rStyle w:val="FootnoteReference"/>
        </w:rPr>
        <w:footnoteReference w:id="2000"/>
      </w:r>
    </w:p>
    <w:p w14:paraId="416EFD02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  <w:t>ในขณะนี้ เราไม่สามารถอธิบายให้ตัวเองเข้าใจได้เกี่ยวกับการเปลี่ยนแปลงในอนาคตของผู้ที่ยังมีชีวิตอยู่ เช่นเดียวกับที่เราไม่สามารถอธิบายการฟื้นคืนชีพในอนาคตของผู้ตายได้</w:t>
      </w:r>
    </w:p>
    <w:p w14:paraId="59ED182E" w14:textId="77777777" w:rsidR="00BE1885" w:rsidRPr="006A21F9" w:rsidRDefault="00BE1885" w:rsidP="00BE1885">
      <w:pPr>
        <w:rPr>
          <w:lang w:val="ru-RU"/>
        </w:rPr>
      </w:pPr>
      <w:r w:rsidRPr="006A21F9">
        <w:rPr>
          <w:lang w:val="ru-RU"/>
        </w:rPr>
        <w:tab/>
      </w:r>
    </w:p>
    <w:p w14:paraId="77C59079" w14:textId="77777777" w:rsidR="00BE1885" w:rsidRPr="006A21F9" w:rsidRDefault="00BE1885" w:rsidP="00BE1885">
      <w:pPr>
        <w:pStyle w:val="Heading5"/>
        <w:rPr>
          <w:lang w:val="ru-RU"/>
        </w:rPr>
      </w:pPr>
      <w:bookmarkStart w:id="1208" w:name="_Toc133143044"/>
      <w:bookmarkStart w:id="1209" w:name="_Toc133166401"/>
      <w:bookmarkStart w:id="1210" w:name="_Toc182221611"/>
      <w:bookmarkStart w:id="1211" w:name="_Toc238453178"/>
      <w:bookmarkStart w:id="1212" w:name="_Toc238453978"/>
      <w:bookmarkStart w:id="1213" w:name="_Toc238576203"/>
      <w:r w:rsidRPr="006A21F9">
        <w:rPr>
          <w:bCs/>
          <w:lang w:val="ru-RU"/>
        </w:rPr>
        <w:t xml:space="preserve">§265. </w:t>
      </w:r>
      <w:r w:rsidRPr="006A21F9">
        <w:rPr>
          <w:lang w:val="ru-RU"/>
        </w:rPr>
        <w:t>การพิพากษาครั้งสุดท้ายเอง: ความเป็นจริง ลักษณะ และคุณสมบัติ</w:t>
      </w:r>
      <w:bookmarkEnd w:id="1208"/>
      <w:bookmarkEnd w:id="1209"/>
      <w:bookmarkEnd w:id="1210"/>
      <w:bookmarkEnd w:id="1211"/>
      <w:bookmarkEnd w:id="1212"/>
      <w:bookmarkEnd w:id="1213"/>
    </w:p>
    <w:p w14:paraId="71446425" w14:textId="77777777" w:rsidR="00BE1885" w:rsidRPr="006A21F9" w:rsidRDefault="00BE1885" w:rsidP="00BE1885">
      <w:pPr>
        <w:ind w:firstLine="708"/>
        <w:rPr>
          <w:lang w:val="ru-RU"/>
        </w:rPr>
      </w:pPr>
      <w:r w:rsidRPr="006A21F9">
        <w:rPr>
          <w:lang w:val="ru-RU"/>
        </w:rPr>
        <w:t>เมื่อผู้พิพากษาของผู้มีชีวิตและผู้ตายปรากฏตัวบนโลกในพระสิริของพระองค์ และผู้ตายได้รับการฟื้นคืนชีพ ผู้มีชีวิตได้รับการเปลี่ยนแปลงตามพระบัญชาของพระองค์ การพิพากษาต่อพวกเขาจะเริ่มต้นขึ้น—การพิพากษาครั้งสุดท้าย</w:t>
      </w:r>
    </w:p>
    <w:p w14:paraId="67C2D8C0" w14:textId="77777777" w:rsidR="00BE1885" w:rsidRPr="003B5777" w:rsidRDefault="00BE1885" w:rsidP="00BE1885">
      <w:r w:rsidRPr="006A21F9">
        <w:rPr>
          <w:lang w:val="ru-RU"/>
        </w:rPr>
        <w:tab/>
        <w:t>ดูเพิ่มเติม</w:t>
      </w:r>
      <w:r w:rsidRPr="003B5777">
        <w:t xml:space="preserve"> </w:t>
      </w:r>
      <w:r w:rsidRPr="006A21F9">
        <w:rPr>
          <w:lang w:val="ru-RU"/>
        </w:rPr>
        <w:t>เทอร์ทูลเลียน</w:t>
      </w:r>
      <w:r w:rsidRPr="003B5777">
        <w:t xml:space="preserve">, *Apologeticus*, </w:t>
      </w:r>
      <w:r w:rsidRPr="006A21F9">
        <w:rPr>
          <w:lang w:val="ru-RU"/>
        </w:rPr>
        <w:t>บทที่</w:t>
      </w:r>
      <w:r w:rsidRPr="003B5777">
        <w:t xml:space="preserve"> 18; *Constitutio </w:t>
      </w:r>
      <w:r w:rsidRPr="001E4083">
        <w:t>Apostolica*, V, 7; ฮิลารี, *Commentary on Psalm LI*, n. 10; ซีริลแห่งอเล็กซานเดรีย, *On the Worship of the Spirit and the Truth*, Book XVII</w:t>
      </w:r>
      <w:r w:rsidRPr="003B5777">
        <w:t xml:space="preserve">; </w:t>
      </w:r>
      <w:r w:rsidRPr="001E4083">
        <w:t xml:space="preserve">*Commentary on </w:t>
      </w:r>
      <w:r w:rsidRPr="003B5777">
        <w:t xml:space="preserve">John*, </w:t>
      </w:r>
      <w:r w:rsidRPr="001E4083">
        <w:t>IV</w:t>
      </w:r>
      <w:r w:rsidRPr="003B5777">
        <w:t xml:space="preserve">, 51; </w:t>
      </w:r>
      <w:r w:rsidRPr="006A21F9">
        <w:rPr>
          <w:lang w:val="ru-RU"/>
        </w:rPr>
        <w:t>เทโอโดเรต</w:t>
      </w:r>
      <w:r w:rsidRPr="003B5777">
        <w:t xml:space="preserve">, </w:t>
      </w:r>
      <w:r w:rsidRPr="001E4083">
        <w:t xml:space="preserve">*Commentary on 1 </w:t>
      </w:r>
      <w:r w:rsidRPr="003B5777">
        <w:t xml:space="preserve">Corinthians*, </w:t>
      </w:r>
      <w:r w:rsidRPr="001E4083">
        <w:t>VI</w:t>
      </w:r>
      <w:r w:rsidRPr="003B5777">
        <w:t>, 51.</w:t>
      </w:r>
    </w:p>
    <w:p w14:paraId="39021A96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ความเป็นจริงของการพิพากษาครั้งสุดท้ายได้รับการยืนยันอย่างไม่อาจโต้แย้งได้ในคำพยานเดียวกันของพระคัมภีร์ศักดิ์สิทธิ์และประเพณีศักดิ์สิทธิ์</w:t>
      </w:r>
      <w:r w:rsidRPr="003B5777">
        <w:t xml:space="preserve"> </w:t>
      </w:r>
      <w:r w:rsidRPr="006A21F9">
        <w:rPr>
          <w:lang w:val="ru-RU"/>
        </w:rPr>
        <w:t>ซึ่งยืนยันความเป็นจริงของการเสด็จมาครั้งที่สองของพระผู้เป็นเจ้าและการฟื้นคืนชีพของผู้ตาย</w:t>
      </w:r>
      <w:r w:rsidRPr="003B5777">
        <w:t xml:space="preserve">: </w:t>
      </w:r>
      <w:r w:rsidRPr="006A21F9">
        <w:rPr>
          <w:lang w:val="ru-RU"/>
        </w:rPr>
        <w:t>เพราะทั้งสองสิ่งนี้เชื่อมโยงกันอย่างแยกไม่ออก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>:</w:t>
      </w:r>
    </w:p>
    <w:p w14:paraId="20C2C85B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พระคริสต์ผู้ช่วยให้รอดได้สอนไว้อย่างชัดเจนว่า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พระบิดาไม่ทรงพิพากษาผู้ใดเลย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แต่ได้มอบการพิพากษาทั้งหมดไว้แก่พระบุตร</w:t>
      </w:r>
      <w:r w:rsidRPr="003B5777">
        <w:rPr>
          <w:i/>
          <w:iCs/>
        </w:rPr>
        <w:t xml:space="preserve"> … </w:t>
      </w:r>
      <w:r w:rsidRPr="006A21F9">
        <w:rPr>
          <w:i/>
          <w:iCs/>
          <w:lang w:val="ru-RU"/>
        </w:rPr>
        <w:t>และพระองค์ได้ประทานอำนาจให้พระบุตรทรงพิพากษา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เพราะพระองค์คือบุตรมนุษย์</w:t>
      </w:r>
      <w:r w:rsidRPr="003B5777">
        <w:rPr>
          <w:i/>
          <w:iCs/>
        </w:rPr>
        <w:t xml:space="preserve">’ </w:t>
      </w:r>
      <w:r w:rsidRPr="006A21F9">
        <w:rPr>
          <w:i/>
          <w:iCs/>
          <w:lang w:val="ru-RU"/>
        </w:rPr>
        <w:t>อย่าประหลาดใจกับเรื่องนี้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เพราะชั่วโมงนั้นกำลังจะมาถึง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เมื่อทุกคนที่อยู่ในหลุมศพจะได้ยินเสียงของพระบุตรของพระเจ้า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และผู้ที่ทำดีจะออกมาสู่การฟื้นคืนชีพเพื่อชีวิต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แต่ผู้ที่ทำชั่วจะออกมาสู่การฟื้นคืนชีพเพื่อการพิพากษา</w:t>
      </w:r>
      <w:r w:rsidRPr="003B5777">
        <w:rPr>
          <w:i/>
          <w:iCs/>
        </w:rPr>
        <w:t xml:space="preserve"> </w:t>
      </w:r>
      <w:r w:rsidRPr="003B5777">
        <w:t>[(</w:t>
      </w:r>
      <w:r w:rsidRPr="006A21F9">
        <w:rPr>
          <w:lang w:val="ru-RU"/>
        </w:rPr>
        <w:t>ยอห์น</w:t>
      </w:r>
      <w:r w:rsidRPr="003B5777">
        <w:t xml:space="preserve"> 5:22), (</w:t>
      </w:r>
      <w:r w:rsidRPr="006A21F9">
        <w:rPr>
          <w:lang w:val="ru-RU"/>
        </w:rPr>
        <w:t>ยอห์น</w:t>
      </w:r>
      <w:r w:rsidRPr="003B5777">
        <w:t xml:space="preserve"> 27–29)] </w:t>
      </w:r>
      <w:r w:rsidRPr="006A21F9">
        <w:rPr>
          <w:lang w:val="ru-RU"/>
        </w:rPr>
        <w:t>และในอีกโอกาสหนึ่ง</w:t>
      </w:r>
      <w:r w:rsidRPr="003B5777">
        <w:t>: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บุตรมนุษย์จะเสด็จมาในพระสิริของพระบิดาของพระองค์พร้อมกับทูตสวรรค์ของพระองค์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และเมื่อนั้นพระองค์จะประทานรางวัลแก่แต่ละคนตามการกระทำของพวกเขา</w:t>
      </w:r>
      <w:r w:rsidRPr="003B5777">
        <w:rPr>
          <w:i/>
          <w:iCs/>
        </w:rPr>
        <w:t xml:space="preserve"> </w:t>
      </w:r>
      <w:r w:rsidRPr="003B5777">
        <w:t>[(</w:t>
      </w:r>
      <w:r w:rsidRPr="006A21F9">
        <w:rPr>
          <w:lang w:val="ru-RU"/>
        </w:rPr>
        <w:t>มัทธิว</w:t>
      </w:r>
      <w:r w:rsidRPr="003B5777">
        <w:t xml:space="preserve"> 16:27);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7:21–23); (</w:t>
      </w:r>
      <w:r w:rsidRPr="006A21F9">
        <w:rPr>
          <w:lang w:val="ru-RU"/>
        </w:rPr>
        <w:t>มัทธิว</w:t>
      </w:r>
      <w:r w:rsidRPr="003B5777">
        <w:t xml:space="preserve"> 11:22–24); (</w:t>
      </w:r>
      <w:r w:rsidRPr="006A21F9">
        <w:rPr>
          <w:lang w:val="ru-RU"/>
        </w:rPr>
        <w:t>มัทธิว</w:t>
      </w:r>
      <w:r w:rsidRPr="003B5777">
        <w:t xml:space="preserve"> 12:35–42); (</w:t>
      </w:r>
      <w:r w:rsidRPr="006A21F9">
        <w:rPr>
          <w:lang w:val="ru-RU"/>
        </w:rPr>
        <w:t>มัทธิว</w:t>
      </w:r>
      <w:r w:rsidRPr="003B5777">
        <w:t xml:space="preserve"> 13:37–43); (</w:t>
      </w:r>
      <w:r w:rsidRPr="006A21F9">
        <w:rPr>
          <w:lang w:val="ru-RU"/>
        </w:rPr>
        <w:t>มัทธิว</w:t>
      </w:r>
      <w:r w:rsidRPr="003B5777">
        <w:t xml:space="preserve"> 19:28–30); (</w:t>
      </w:r>
      <w:r w:rsidRPr="006A21F9">
        <w:rPr>
          <w:lang w:val="ru-RU"/>
        </w:rPr>
        <w:t>มัทธิว</w:t>
      </w:r>
      <w:r w:rsidRPr="003B5777">
        <w:t xml:space="preserve"> 24:30); (</w:t>
      </w:r>
      <w:r w:rsidRPr="006A21F9">
        <w:rPr>
          <w:lang w:val="ru-RU"/>
        </w:rPr>
        <w:t>มัทธิว</w:t>
      </w:r>
      <w:r w:rsidRPr="003B5777">
        <w:t xml:space="preserve"> 25:31–46)].</w:t>
      </w:r>
    </w:p>
    <w:p w14:paraId="6B8D190E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>2)</w:t>
      </w:r>
      <w:r w:rsidRPr="003B5777">
        <w:t xml:space="preserve"> </w:t>
      </w:r>
      <w:r w:rsidRPr="006A21F9">
        <w:rPr>
          <w:lang w:val="ru-RU"/>
        </w:rPr>
        <w:t>บรรดาอัครสาวกผู้ศักดิ์สิทธิ์ได้ประกาศด้วยความชัดเจนไม่แพ้กัน</w:t>
      </w:r>
      <w:r w:rsidRPr="003B5777">
        <w:t xml:space="preserve">: </w:t>
      </w:r>
      <w:r w:rsidRPr="006A21F9">
        <w:rPr>
          <w:i/>
          <w:iCs/>
          <w:lang w:val="ru-RU"/>
        </w:rPr>
        <w:t>พระองค์</w:t>
      </w:r>
      <w:r w:rsidRPr="003B5777">
        <w:rPr>
          <w:i/>
          <w:iCs/>
        </w:rPr>
        <w:t xml:space="preserve"> (</w:t>
      </w:r>
      <w:r w:rsidRPr="002E412E">
        <w:rPr>
          <w:i/>
          <w:iCs/>
          <w:lang w:val="ru-RU"/>
        </w:rPr>
        <w:t>พระเจ้า</w:t>
      </w:r>
      <w:r w:rsidRPr="003B5777">
        <w:rPr>
          <w:i/>
          <w:iCs/>
        </w:rPr>
        <w:t xml:space="preserve">) </w:t>
      </w:r>
      <w:r w:rsidRPr="006A21F9">
        <w:rPr>
          <w:i/>
          <w:iCs/>
          <w:lang w:val="ru-RU"/>
        </w:rPr>
        <w:t>ได้กำหนดวันหนึ่ง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ซึ่งพระองค์จะทรงพิพากษาโลกด้วยความยุติธรรม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ผ่านทางมนุษย์ที่พระองค์ได้ทรงแต่งตั้ง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โดยได้ทรงแสดงหลักฐานให้ทุกคน</w:t>
      </w:r>
      <w:r w:rsidRPr="003B5777">
        <w:rPr>
          <w:i/>
          <w:iCs/>
        </w:rPr>
        <w:t xml:space="preserve">th </w:t>
      </w:r>
      <w:r w:rsidRPr="006A21F9">
        <w:rPr>
          <w:i/>
          <w:iCs/>
          <w:lang w:val="ru-RU"/>
        </w:rPr>
        <w:t>เห็น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ด้วยการทรงชุบชีวิตพระองค์ขึ้นจากความตาย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กิจการ</w:t>
      </w:r>
      <w:r w:rsidRPr="003B5777">
        <w:t xml:space="preserve"> 17:31) </w:t>
      </w:r>
      <w:r w:rsidRPr="006A21F9">
        <w:rPr>
          <w:i/>
          <w:iCs/>
          <w:lang w:val="ru-RU"/>
        </w:rPr>
        <w:t>ดูเถิด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พระเจ้ากำลังเสด็จมาพร้อมกับทูตสวรรค์อันบริสุทธิ์ของพระองค์เป็นอันนับไม่ถ้วน</w:t>
      </w:r>
      <w:r w:rsidRPr="003B5777">
        <w:rPr>
          <w:i/>
          <w:iCs/>
        </w:rPr>
        <w:t xml:space="preserve"> — </w:t>
      </w:r>
      <w:r w:rsidRPr="006A21F9">
        <w:rPr>
          <w:i/>
          <w:iCs/>
          <w:lang w:val="ru-RU"/>
        </w:rPr>
        <w:t>เพื่อพิพากษาทุกคน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และเพื่อพิสูจน์ความผิดของผู้ไม่เชื่อในพระเจ้าทั้งหมดในหมู่พวกเขา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lastRenderedPageBreak/>
        <w:t>สำหรับทุกการกระทำที่ความไม่เชื่อในพระเจ้าของพวกเขาก่อให้เกิด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ยูดา</w:t>
      </w:r>
      <w:r w:rsidRPr="003B5777">
        <w:rPr>
          <w:rFonts w:cs="Cambria Math"/>
        </w:rPr>
        <w:t xml:space="preserve"> 1:</w:t>
      </w:r>
      <w:r w:rsidRPr="003B5777">
        <w:t xml:space="preserve">14–15) </w:t>
      </w:r>
      <w:r w:rsidRPr="006A21F9">
        <w:rPr>
          <w:i/>
          <w:iCs/>
          <w:lang w:val="ru-RU"/>
        </w:rPr>
        <w:t>เพราะเราทุกคนต้องปรากฏตัวต่อหน้าบัลลังก์พิพากษาของพระคริสต์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เพื่อที่ทุกคนจะได้รับสิ่งที่สมควรตามสิ่งที่เขาได้กระทำไว้ในขณะที่ยังมีชีวิตอยู่ในร่างกาย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ไม่ว่าจะดีหรือชั่ว</w:t>
      </w:r>
      <w:r w:rsidRPr="003B5777">
        <w:rPr>
          <w:i/>
          <w:iCs/>
        </w:rPr>
        <w:t xml:space="preserve"> </w:t>
      </w:r>
      <w:r w:rsidRPr="003B5777">
        <w:t xml:space="preserve">[(2 </w:t>
      </w:r>
      <w:r w:rsidRPr="006A21F9">
        <w:rPr>
          <w:lang w:val="ru-RU"/>
        </w:rPr>
        <w:t>โครินธ์</w:t>
      </w:r>
      <w:r w:rsidRPr="003B5777">
        <w:t xml:space="preserve"> 5:10);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โรม</w:t>
      </w:r>
      <w:r w:rsidRPr="003B5777">
        <w:t xml:space="preserve"> 2:5–7); (</w:t>
      </w:r>
      <w:r w:rsidRPr="006A21F9">
        <w:rPr>
          <w:lang w:val="ru-RU"/>
        </w:rPr>
        <w:t>โรม</w:t>
      </w:r>
      <w:r w:rsidRPr="003B5777">
        <w:t xml:space="preserve"> 14:10); (1 </w:t>
      </w:r>
      <w:r w:rsidRPr="006A21F9">
        <w:rPr>
          <w:lang w:val="ru-RU"/>
        </w:rPr>
        <w:t>โครินธ์</w:t>
      </w:r>
      <w:r w:rsidRPr="003B5777">
        <w:t xml:space="preserve"> 4:5); (</w:t>
      </w:r>
      <w:r w:rsidRPr="006A21F9">
        <w:rPr>
          <w:lang w:val="ru-RU"/>
        </w:rPr>
        <w:t>เอเฟซัส</w:t>
      </w:r>
      <w:r w:rsidRPr="003B5777">
        <w:t xml:space="preserve"> 6:8); (</w:t>
      </w:r>
      <w:r w:rsidRPr="006A21F9">
        <w:rPr>
          <w:lang w:val="ru-RU"/>
        </w:rPr>
        <w:t>โคโลสี</w:t>
      </w:r>
      <w:r w:rsidRPr="003B5777">
        <w:t xml:space="preserve"> 3:24–25); (2 </w:t>
      </w:r>
      <w:r w:rsidRPr="006A21F9">
        <w:rPr>
          <w:lang w:val="ru-RU"/>
        </w:rPr>
        <w:t>เธสะโลนิกา</w:t>
      </w:r>
      <w:r w:rsidRPr="003B5777">
        <w:t xml:space="preserve"> 1:6–10); (2 </w:t>
      </w:r>
      <w:r w:rsidRPr="006A21F9">
        <w:rPr>
          <w:lang w:val="ru-RU"/>
        </w:rPr>
        <w:t>ทิโมธี</w:t>
      </w:r>
      <w:r w:rsidRPr="003B5777">
        <w:t xml:space="preserve"> 4:1); (</w:t>
      </w:r>
      <w:r w:rsidRPr="006A21F9">
        <w:rPr>
          <w:lang w:val="ru-RU"/>
        </w:rPr>
        <w:t>วิวรณ์</w:t>
      </w:r>
      <w:r w:rsidRPr="003B5777">
        <w:t xml:space="preserve"> 20:11–15)].</w:t>
      </w:r>
    </w:p>
    <w:p w14:paraId="1F0731AA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lang w:val="ru-RU"/>
        </w:rPr>
        <w:t>คริสตจักรอันศักดิ์สิทธิ์ได้ยึดถือและประกาศความจริงนี้มาโดยตลอดในฐานะหนึ่งในหลักการพื้นฐานที่สุด</w:t>
      </w:r>
      <w:r w:rsidRPr="003B5777">
        <w:t xml:space="preserve"> </w:t>
      </w:r>
      <w:r w:rsidRPr="006A21F9">
        <w:rPr>
          <w:lang w:val="ru-RU"/>
        </w:rPr>
        <w:t>คำสารภาพความเชื่อของอัครทูต</w:t>
      </w:r>
      <w:r w:rsidRPr="003B5777">
        <w:t xml:space="preserve"> (Apostles’ Creed) </w:t>
      </w:r>
      <w:r w:rsidRPr="006A21F9">
        <w:rPr>
          <w:lang w:val="ru-RU"/>
        </w:rPr>
        <w:t>ระบุว่า</w:t>
      </w:r>
      <w:r w:rsidRPr="003B5777">
        <w:t>: ‘(</w:t>
      </w:r>
      <w:r w:rsidRPr="006A21F9">
        <w:rPr>
          <w:lang w:val="ru-RU"/>
        </w:rPr>
        <w:t>ข้าพเจ้าเชื่อในพระคริสต์</w:t>
      </w:r>
      <w:r w:rsidRPr="003B5777">
        <w:t xml:space="preserve">) </w:t>
      </w:r>
      <w:r w:rsidRPr="006A21F9">
        <w:rPr>
          <w:lang w:val="ru-RU"/>
        </w:rPr>
        <w:t>ผู้เสด็จขึ้นสู่สวรรค์</w:t>
      </w:r>
      <w:r w:rsidRPr="003B5777">
        <w:t xml:space="preserve"> </w:t>
      </w:r>
      <w:r w:rsidRPr="006A21F9">
        <w:rPr>
          <w:lang w:val="ru-RU"/>
        </w:rPr>
        <w:t>และจากที่นั่นพระองค์จะเสด็จมาเพื่อพิพากษาทั้งผู้เป็นและผู้ตาย</w:t>
      </w:r>
      <w:r w:rsidRPr="003B5777">
        <w:t xml:space="preserve">’; </w:t>
      </w:r>
      <w:r w:rsidRPr="006A21F9">
        <w:rPr>
          <w:lang w:val="ru-RU"/>
        </w:rPr>
        <w:t>คำสารภาพความเชื่อนิเกีย</w:t>
      </w:r>
      <w:r w:rsidRPr="003B5777">
        <w:t>-</w:t>
      </w:r>
      <w:r w:rsidRPr="006A21F9">
        <w:rPr>
          <w:lang w:val="ru-RU"/>
        </w:rPr>
        <w:t>คอนสแตนติโนเปิล</w:t>
      </w:r>
      <w:r w:rsidRPr="003B5777">
        <w:t xml:space="preserve"> (Nicene-Constantinopolitan Creed) </w:t>
      </w:r>
      <w:r w:rsidRPr="006A21F9">
        <w:rPr>
          <w:lang w:val="ru-RU"/>
        </w:rPr>
        <w:t>ระบุว่า</w:t>
      </w:r>
      <w:r w:rsidRPr="003B5777">
        <w:t>: ‘</w:t>
      </w:r>
      <w:r w:rsidRPr="006A21F9">
        <w:rPr>
          <w:lang w:val="ru-RU"/>
        </w:rPr>
        <w:t>และพระองค์จะเสด็จมาอีกครั้งในพระสิริเพื่อพิพากษาผู้เป็นและผู้ตาย</w:t>
      </w:r>
      <w:r w:rsidRPr="003B5777">
        <w:t xml:space="preserve">’; </w:t>
      </w:r>
      <w:r w:rsidRPr="006A21F9">
        <w:rPr>
          <w:lang w:val="ru-RU"/>
        </w:rPr>
        <w:t>ในคำสารภาพความเชื่อของอาธานาซิอุส</w:t>
      </w:r>
      <w:r w:rsidRPr="003B5777">
        <w:t>: ‘</w:t>
      </w:r>
      <w:r w:rsidRPr="006A21F9">
        <w:rPr>
          <w:lang w:val="ru-RU"/>
        </w:rPr>
        <w:t>พระองค์จะเสด็จมาเพื่อพิพากษาผู้เป็นและผู้ตาย</w:t>
      </w:r>
      <w:r w:rsidRPr="003B5777">
        <w:t xml:space="preserve">; </w:t>
      </w:r>
      <w:r w:rsidRPr="006A21F9">
        <w:rPr>
          <w:lang w:val="ru-RU"/>
        </w:rPr>
        <w:t>เมื่อพระองค์เสด็จมา</w:t>
      </w:r>
      <w:r w:rsidRPr="003B5777">
        <w:t xml:space="preserve"> </w:t>
      </w:r>
      <w:r w:rsidRPr="006A21F9">
        <w:rPr>
          <w:lang w:val="ru-RU"/>
        </w:rPr>
        <w:t>มนุษย์ทุกคนจะได้รับการฟื้นคืนชีพพร้อมร่างกาย</w:t>
      </w:r>
      <w:r w:rsidRPr="003B5777">
        <w:t xml:space="preserve"> </w:t>
      </w:r>
      <w:r w:rsidRPr="006A21F9">
        <w:rPr>
          <w:lang w:val="ru-RU"/>
        </w:rPr>
        <w:t>และจะต้องให้คำอธิบายเกี่ยวกับกิจการของตน</w:t>
      </w:r>
      <w:r w:rsidRPr="003B5777">
        <w:t xml:space="preserve">’ </w:t>
      </w:r>
      <w:r w:rsidRPr="006A21F9">
        <w:rPr>
          <w:lang w:val="ru-RU"/>
        </w:rPr>
        <w:t>ข้อความเดียวกันนี้ถูกกล่าวซ้ำในผลงานเขียนของบรรดาบิดาและครูผู้สอนของคริสตจักร</w:t>
      </w:r>
      <w:r w:rsidRPr="003B5777">
        <w:t xml:space="preserve"> </w:t>
      </w:r>
      <w:r w:rsidRPr="006A21F9">
        <w:rPr>
          <w:lang w:val="ru-RU"/>
        </w:rPr>
        <w:t>ได้แก่</w:t>
      </w:r>
      <w:r w:rsidRPr="003B5777">
        <w:t xml:space="preserve"> </w:t>
      </w:r>
      <w:r w:rsidRPr="006A21F9">
        <w:rPr>
          <w:lang w:val="ru-RU"/>
        </w:rPr>
        <w:t>โพลีคาร์ป</w:t>
      </w:r>
      <w:r w:rsidRPr="003B5777">
        <w:t xml:space="preserve"> (</w:t>
      </w:r>
      <w:r>
        <w:rPr>
          <w:rStyle w:val="FootnoteReference"/>
        </w:rPr>
        <w:footnoteReference w:id="2001"/>
      </w:r>
      <w:r w:rsidRPr="003B5777">
        <w:t xml:space="preserve"> ), </w:t>
      </w:r>
      <w:r w:rsidRPr="006A21F9">
        <w:rPr>
          <w:lang w:val="ru-RU"/>
        </w:rPr>
        <w:t>จัสติน</w:t>
      </w:r>
      <w:r w:rsidRPr="003B5777">
        <w:t xml:space="preserve"> (</w:t>
      </w:r>
      <w:r>
        <w:rPr>
          <w:rStyle w:val="FootnoteReference"/>
        </w:rPr>
        <w:footnoteReference w:id="2002"/>
      </w:r>
      <w:r w:rsidRPr="003B5777">
        <w:t xml:space="preserve"> ), </w:t>
      </w:r>
      <w:r w:rsidRPr="006A21F9">
        <w:rPr>
          <w:lang w:val="ru-RU"/>
        </w:rPr>
        <w:t>เทอร์ทูลเลียน</w:t>
      </w:r>
      <w:r w:rsidRPr="003B5777">
        <w:t xml:space="preserve"> (</w:t>
      </w:r>
      <w:r>
        <w:rPr>
          <w:rStyle w:val="FootnoteReference"/>
        </w:rPr>
        <w:footnoteReference w:id="2003"/>
      </w:r>
      <w:r w:rsidRPr="003B5777">
        <w:t xml:space="preserve"> ), </w:t>
      </w:r>
      <w:r w:rsidRPr="006A21F9">
        <w:rPr>
          <w:lang w:val="ru-RU"/>
        </w:rPr>
        <w:t>ไซพรีอัน</w:t>
      </w:r>
      <w:r w:rsidRPr="003B5777">
        <w:t xml:space="preserve"> (</w:t>
      </w:r>
      <w:r>
        <w:rPr>
          <w:rStyle w:val="FootnoteReference"/>
        </w:rPr>
        <w:footnoteReference w:id="2004"/>
      </w:r>
      <w:r w:rsidRPr="003B5777">
        <w:t xml:space="preserve"> ), </w:t>
      </w:r>
      <w:r w:rsidRPr="006A21F9">
        <w:rPr>
          <w:lang w:val="ru-RU"/>
        </w:rPr>
        <w:t>ซีริลแห่งเยรูซาเล็ม</w:t>
      </w:r>
      <w:r w:rsidRPr="003B5777">
        <w:t xml:space="preserve"> (</w:t>
      </w:r>
      <w:r>
        <w:rPr>
          <w:rStyle w:val="FootnoteReference"/>
        </w:rPr>
        <w:footnoteReference w:id="2005"/>
      </w:r>
      <w:r w:rsidRPr="003B5777">
        <w:t xml:space="preserve"> ), </w:t>
      </w:r>
      <w:r w:rsidRPr="006A21F9">
        <w:rPr>
          <w:lang w:val="ru-RU"/>
        </w:rPr>
        <w:t>จอห์น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 xml:space="preserve"> (</w:t>
      </w:r>
      <w:r>
        <w:rPr>
          <w:rStyle w:val="FootnoteReference"/>
        </w:rPr>
        <w:footnoteReference w:id="2006"/>
      </w:r>
      <w:r w:rsidRPr="003B5777">
        <w:t xml:space="preserve"> ) </w:t>
      </w:r>
      <w:r w:rsidRPr="006A21F9">
        <w:rPr>
          <w:lang w:val="ru-RU"/>
        </w:rPr>
        <w:t>และท่านอื่นๆ</w:t>
      </w:r>
      <w:r>
        <w:rPr>
          <w:rStyle w:val="FootnoteReference"/>
        </w:rPr>
        <w:footnoteReference w:id="2007"/>
      </w:r>
    </w:p>
    <w:p w14:paraId="7208F8BB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ภาพของวันพิพากษาสุดท้าย</w:t>
      </w:r>
      <w:r w:rsidRPr="003B5777">
        <w:t xml:space="preserve"> </w:t>
      </w:r>
      <w:r w:rsidRPr="006A21F9">
        <w:rPr>
          <w:lang w:val="ru-RU"/>
        </w:rPr>
        <w:t>ตามที่ปรากฏในพระวจนะของพระเจ้า</w:t>
      </w:r>
      <w:r w:rsidRPr="003B5777">
        <w:t xml:space="preserve"> </w:t>
      </w:r>
      <w:r w:rsidRPr="006A21F9">
        <w:rPr>
          <w:lang w:val="ru-RU"/>
        </w:rPr>
        <w:t>นำเสนอให้เราเห็น</w:t>
      </w:r>
      <w:r w:rsidRPr="003B5777">
        <w:t>:</w:t>
      </w:r>
    </w:p>
    <w:p w14:paraId="5D3B240E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ผู้พิพากษาที่นั่งบนบัลลังก์แห่งพระสิริ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เมื่อบุตรมนุษย์เสด็จมาในพระสิริของพระองค์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พร้อมด้วยทูตสวรรค์ผู้บริสุทธิ์ทั้งปวง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พระองค์จะประทับบนบัลลังก์แห่งพระสิริของพระองค์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25:31)</w:t>
      </w:r>
    </w:p>
    <w:p w14:paraId="40E30C52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ผู้ที่ปฏิบัติตามพระประสงค์ของพระองค์</w:t>
      </w:r>
      <w:r w:rsidRPr="003B5777">
        <w:t xml:space="preserve"> </w:t>
      </w:r>
      <w:r w:rsidRPr="006A21F9">
        <w:rPr>
          <w:lang w:val="ru-RU"/>
        </w:rPr>
        <w:t>และเปรียบเสมือนผู้ร่วมพิพากษาของพระองค์</w:t>
      </w:r>
      <w:r w:rsidRPr="003B5777">
        <w:t xml:space="preserve"> </w:t>
      </w:r>
      <w:r w:rsidRPr="006A21F9">
        <w:rPr>
          <w:lang w:val="ru-RU"/>
        </w:rPr>
        <w:t>ทูตสวรรค์จะเป็นผู้ที่ปฏิบัติตามพระประสงค์ของพระองค์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พระองค์จะส่งทูตสวรรค์ของพระองค์มาด้วยเสียงแตรอันดังกึกก้อง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และพวกเขาจะรวบรวมผู้ถูกเลือกของพระองค์จากสี่ทิศ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จากปลายฟ้าหนึ่งถึงปลายฟ้าอีกด้านหนึ่ง</w:t>
      </w:r>
      <w:r w:rsidRPr="003B5777">
        <w:rPr>
          <w:i/>
          <w:iCs/>
        </w:rPr>
        <w:t>’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24:31) </w:t>
      </w:r>
      <w:r w:rsidRPr="006A21F9">
        <w:rPr>
          <w:i/>
          <w:iCs/>
          <w:lang w:val="ru-RU"/>
        </w:rPr>
        <w:t>และพวกเขาจะรวบรวมจากอาณาจักรของพระองค์ทุกสิ่งที่เป็นอุปสรรคและผู้ที่กระทำการผิดกฎหมาย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13:41) </w:t>
      </w:r>
      <w:r w:rsidRPr="006A21F9">
        <w:rPr>
          <w:i/>
          <w:iCs/>
          <w:lang w:val="ru-RU"/>
        </w:rPr>
        <w:t>และแยกคนชั่วออกจากคนชอบธรรม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13:49) </w:t>
      </w:r>
      <w:r w:rsidRPr="006A21F9">
        <w:rPr>
          <w:lang w:val="ru-RU"/>
        </w:rPr>
        <w:t>ผู้บริสุทธิ์จะเป็นผู้ร่วมในการพิพากษา</w:t>
      </w:r>
      <w:r w:rsidRPr="003B5777">
        <w:t>—</w:t>
      </w:r>
      <w:r w:rsidRPr="006A21F9">
        <w:rPr>
          <w:lang w:val="ru-RU"/>
        </w:rPr>
        <w:t>อย่างน้อยที่สุดคือผู้บริสุทธิ์ที่สมบูรณ์ที่สุด</w:t>
      </w:r>
      <w:r w:rsidRPr="003B5777">
        <w:t xml:space="preserve"> </w:t>
      </w:r>
      <w:r w:rsidRPr="006A21F9">
        <w:rPr>
          <w:lang w:val="ru-RU"/>
        </w:rPr>
        <w:t>เช่น</w:t>
      </w:r>
      <w:r w:rsidRPr="003B5777">
        <w:t xml:space="preserve"> </w:t>
      </w:r>
      <w:r w:rsidRPr="006A21F9">
        <w:rPr>
          <w:lang w:val="ru-RU"/>
        </w:rPr>
        <w:t>บรรดาอัครทูตศักดิ์สิทธิ์</w:t>
      </w:r>
      <w:r w:rsidRPr="003B5777">
        <w:t xml:space="preserve">: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จริง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ๆ</w:t>
      </w:r>
      <w:r w:rsidRPr="003B5777">
        <w:rPr>
          <w:i/>
          <w:iCs/>
        </w:rPr>
        <w:t xml:space="preserve"> </w:t>
      </w:r>
      <w:r w:rsidRPr="006A21F9">
        <w:rPr>
          <w:lang w:val="ru-RU"/>
        </w:rPr>
        <w:t>แล้ว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ข้าพเจ้าบอกท่าน</w:t>
      </w:r>
      <w:r w:rsidRPr="006A21F9">
        <w:rPr>
          <w:lang w:val="ru-RU"/>
        </w:rPr>
        <w:t>ทั้งหลาย</w:t>
      </w:r>
      <w:r w:rsidRPr="006A21F9">
        <w:rPr>
          <w:i/>
          <w:iCs/>
          <w:lang w:val="ru-RU"/>
        </w:rPr>
        <w:t>ว่า</w:t>
      </w:r>
      <w:r w:rsidRPr="003B5777">
        <w:rPr>
          <w:i/>
          <w:iCs/>
        </w:rPr>
        <w:t>”</w:t>
      </w:r>
      <w:r w:rsidRPr="003B5777">
        <w:t xml:space="preserve"> </w:t>
      </w:r>
      <w:r w:rsidRPr="006A21F9">
        <w:rPr>
          <w:lang w:val="ru-RU"/>
        </w:rPr>
        <w:t>พระคริสต์ตรัสกับเหล่าสาวกของพระองค์</w:t>
      </w:r>
      <w:r w:rsidRPr="003B5777">
        <w:t xml:space="preserve">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ท่านทั้งหลายที่ได้ติดตามข้าพเจ้า</w:t>
      </w:r>
      <w:r w:rsidRPr="003B5777">
        <w:rPr>
          <w:i/>
          <w:iCs/>
        </w:rPr>
        <w:t>—</w:t>
      </w:r>
      <w:r w:rsidRPr="006A21F9">
        <w:rPr>
          <w:i/>
          <w:iCs/>
          <w:lang w:val="ru-RU"/>
        </w:rPr>
        <w:t>ในยุคที่จะมาถึง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เมื่อบุตรมนุษย์ประทับบนบัลลังก์แห่งพระสิริของพระองค์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ท่านทั้งหลายก็จะประทับบนบัลลังก์สิบสองบัลลังก์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เพื่อพิพากษาสิบสองเผ่าของอิสราเอล</w:t>
      </w:r>
      <w:r w:rsidRPr="003B5777">
        <w:t>” (</w:t>
      </w:r>
      <w:r w:rsidRPr="006A21F9">
        <w:rPr>
          <w:lang w:val="ru-RU"/>
        </w:rPr>
        <w:t>มัทธิว</w:t>
      </w:r>
      <w:r w:rsidRPr="003B5777">
        <w:t xml:space="preserve"> 19:28)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ท่านไม่ทราบหรือ</w:t>
      </w:r>
      <w:r w:rsidRPr="003B5777">
        <w:t xml:space="preserve">,’ </w:t>
      </w:r>
      <w:r w:rsidRPr="006A21F9">
        <w:rPr>
          <w:lang w:val="ru-RU"/>
        </w:rPr>
        <w:t>นักบุญเปาโลถามชาวโครินธ์</w:t>
      </w:r>
      <w:r w:rsidRPr="003B5777">
        <w:t xml:space="preserve">,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ว่าผู้ศักดิ์สิทธิ์จะพิพากษาโลก</w:t>
      </w:r>
      <w:r w:rsidRPr="003B5777">
        <w:t xml:space="preserve">?’ (1 </w:t>
      </w:r>
      <w:r w:rsidRPr="006A21F9">
        <w:rPr>
          <w:lang w:val="ru-RU"/>
        </w:rPr>
        <w:t>โครินธ์</w:t>
      </w:r>
      <w:r w:rsidRPr="003B5777">
        <w:t xml:space="preserve"> 6:2).</w:t>
      </w:r>
      <w:r>
        <w:rPr>
          <w:rStyle w:val="FootnoteReference"/>
        </w:rPr>
        <w:footnoteReference w:id="2008"/>
      </w:r>
    </w:p>
    <w:p w14:paraId="615C7A75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lang w:val="ru-RU"/>
        </w:rPr>
        <w:t>ผู้ที่จะถูกพิพากษา</w:t>
      </w:r>
      <w:r w:rsidRPr="003B5777">
        <w:t xml:space="preserve"> </w:t>
      </w:r>
      <w:r w:rsidRPr="006A21F9">
        <w:rPr>
          <w:lang w:val="ru-RU"/>
        </w:rPr>
        <w:t>ผู้ต่อไปนี้จะต้องปรากฏตัวต่อหน้าบัลลังก์พิพากษา</w:t>
      </w:r>
      <w:r w:rsidRPr="003B5777">
        <w:rPr>
          <w:b/>
          <w:bCs/>
        </w:rPr>
        <w:t>: a)</w:t>
      </w:r>
      <w:r w:rsidRPr="003B5777">
        <w:t xml:space="preserve"> </w:t>
      </w:r>
      <w:r w:rsidRPr="006A21F9">
        <w:rPr>
          <w:lang w:val="ru-RU"/>
        </w:rPr>
        <w:t>ทุกคน</w:t>
      </w:r>
      <w:r w:rsidRPr="003B5777">
        <w:t xml:space="preserve"> </w:t>
      </w:r>
      <w:r w:rsidRPr="006A21F9">
        <w:rPr>
          <w:lang w:val="ru-RU"/>
        </w:rPr>
        <w:t>ทั้งผู้ยังมีชีวิตและผู้ล่วงลับ</w:t>
      </w:r>
      <w:r w:rsidRPr="003B5777">
        <w:t xml:space="preserve">: </w:t>
      </w:r>
      <w:r w:rsidRPr="006A21F9">
        <w:rPr>
          <w:i/>
          <w:iCs/>
          <w:lang w:val="ru-RU"/>
        </w:rPr>
        <w:t>และทุกชาติจะถูกนำมารวมตัวต่อหน้าพระองค์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25:32), — </w:t>
      </w:r>
      <w:r w:rsidRPr="006A21F9">
        <w:rPr>
          <w:i/>
          <w:iCs/>
          <w:lang w:val="ru-RU"/>
        </w:rPr>
        <w:t>ต่อหน้าพระเจ้าและพระเยซูคริสต์องค์พระผู้เป็นเจ้าของเรา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จะพิพากษาผู้ยังมีชีวิตและผู้ล่วงลับเมื่อพระองค์เสด็จมาและเมื่อราชอาณาจักรของพระองค์ตั้งขึ้น</w:t>
      </w:r>
      <w:r w:rsidRPr="003B5777">
        <w:rPr>
          <w:i/>
          <w:iCs/>
        </w:rPr>
        <w:t xml:space="preserve"> </w:t>
      </w:r>
      <w:r w:rsidRPr="003B5777">
        <w:t xml:space="preserve">(2 </w:t>
      </w:r>
      <w:r w:rsidRPr="006A21F9">
        <w:rPr>
          <w:lang w:val="ru-RU"/>
        </w:rPr>
        <w:t>ทิโมธี</w:t>
      </w:r>
      <w:r w:rsidRPr="003B5777">
        <w:t xml:space="preserve"> 4:1): </w:t>
      </w:r>
      <w:r w:rsidRPr="006A21F9">
        <w:rPr>
          <w:i/>
          <w:iCs/>
          <w:lang w:val="ru-RU"/>
        </w:rPr>
        <w:t>พระองค์คือผู้พิพากษาทั้งผู้เป็นและผู้ตาย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ซึ่งได้รับการแต่งตั้งจากพระเจ้า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กิจการ</w:t>
      </w:r>
      <w:r w:rsidRPr="003B5777">
        <w:t xml:space="preserve"> 10:42);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ผู้ชอบธรรมและผู้ชั่วร้าย</w:t>
      </w:r>
      <w:r w:rsidRPr="003B5777">
        <w:t xml:space="preserve">: </w:t>
      </w:r>
      <w:r w:rsidRPr="006A21F9">
        <w:rPr>
          <w:i/>
          <w:iCs/>
          <w:lang w:val="ru-RU"/>
        </w:rPr>
        <w:lastRenderedPageBreak/>
        <w:t>เพราะเราทุกคนต้องปรากฏตัวต่อหน้าบัลลังก์พิพากษาของพระคริสต์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เพื่อแต่ละคนจะได้รับสิ่งที่สมควรตามการกระทำของตนขณะที่ยังอยู่ในร่างกาย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ไม่ว่าจะดีหรือชั่ว</w:t>
      </w:r>
      <w:r w:rsidRPr="003B5777">
        <w:rPr>
          <w:i/>
          <w:iCs/>
        </w:rPr>
        <w:t xml:space="preserve"> </w:t>
      </w:r>
      <w:r w:rsidRPr="003B5777">
        <w:t xml:space="preserve">[(2 </w:t>
      </w:r>
      <w:r w:rsidRPr="006A21F9">
        <w:rPr>
          <w:lang w:val="ru-RU"/>
        </w:rPr>
        <w:t>โครินธ์</w:t>
      </w:r>
      <w:r w:rsidRPr="003B5777">
        <w:t xml:space="preserve"> 5:10);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ยอห์น</w:t>
      </w:r>
      <w:r w:rsidRPr="003B5777">
        <w:t xml:space="preserve"> 5:29); (</w:t>
      </w:r>
      <w:r w:rsidRPr="006A21F9">
        <w:rPr>
          <w:lang w:val="ru-RU"/>
        </w:rPr>
        <w:t>โรม</w:t>
      </w:r>
      <w:r w:rsidRPr="003B5777">
        <w:t xml:space="preserve"> 2:6–7)];</w:t>
      </w:r>
      <w:r>
        <w:rPr>
          <w:rStyle w:val="FootnoteReference"/>
        </w:rPr>
        <w:footnoteReference w:id="2009"/>
      </w:r>
      <w:r w:rsidRPr="003B5777">
        <w:t xml:space="preserve">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ไม่เพียงแต่ทุกคน</w:t>
      </w:r>
      <w:r w:rsidRPr="003B5777">
        <w:t xml:space="preserve"> </w:t>
      </w:r>
      <w:r w:rsidRPr="006A21F9">
        <w:rPr>
          <w:lang w:val="ru-RU"/>
        </w:rPr>
        <w:t>แต่ยังรวมถึงวิญญาณที่ตกอยู่ในความมืดด้วย</w:t>
      </w:r>
      <w:r w:rsidRPr="003B5777">
        <w:t xml:space="preserve"> </w:t>
      </w:r>
      <w:r w:rsidRPr="006A21F9">
        <w:rPr>
          <w:lang w:val="ru-RU"/>
        </w:rPr>
        <w:t>ซึ่งตามคำพยานของอัครทูต</w:t>
      </w:r>
      <w:r w:rsidRPr="003B5777">
        <w:t xml:space="preserve"> </w:t>
      </w:r>
      <w:r w:rsidRPr="006A21F9">
        <w:rPr>
          <w:lang w:val="ru-RU"/>
        </w:rPr>
        <w:t>พระเจ้าจะไม่ทรงละเว้น</w:t>
      </w:r>
      <w:r w:rsidRPr="003B5777">
        <w:t xml:space="preserve"> </w:t>
      </w:r>
      <w:r w:rsidRPr="006A21F9">
        <w:rPr>
          <w:lang w:val="ru-RU"/>
        </w:rPr>
        <w:t>แต่จะทรงผูกมัดพวกเขาไว้เป็นเชลยแห่งความมืด</w:t>
      </w:r>
      <w:r w:rsidRPr="003B5777">
        <w:t xml:space="preserve"> </w:t>
      </w:r>
      <w:r w:rsidRPr="006A21F9">
        <w:rPr>
          <w:lang w:val="ru-RU"/>
        </w:rPr>
        <w:t>และส่งพวกเขาไปให้ผู้ที่กำลังถูกทรมานเป็นผู้คุม</w:t>
      </w:r>
      <w:r w:rsidRPr="003B5777">
        <w:t xml:space="preserve"> [(2 </w:t>
      </w:r>
      <w:r w:rsidRPr="006A21F9">
        <w:rPr>
          <w:lang w:val="ru-RU"/>
        </w:rPr>
        <w:t>เปโตร</w:t>
      </w:r>
      <w:r w:rsidRPr="003B5777">
        <w:t xml:space="preserve"> 2:4);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ยูดา</w:t>
      </w:r>
      <w:r w:rsidRPr="003B5777">
        <w:t xml:space="preserve"> 6)].</w:t>
      </w:r>
    </w:p>
    <w:p w14:paraId="33D2BE16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>4)</w:t>
      </w:r>
      <w:r w:rsidRPr="003B5777">
        <w:t xml:space="preserve"> </w:t>
      </w:r>
      <w:r w:rsidRPr="006A21F9">
        <w:rPr>
          <w:lang w:val="ru-RU"/>
        </w:rPr>
        <w:t>หัวข้อของการพิพากษา</w:t>
      </w:r>
      <w:r w:rsidRPr="003B5777">
        <w:t xml:space="preserve"> </w:t>
      </w:r>
      <w:r w:rsidRPr="006A21F9">
        <w:rPr>
          <w:lang w:val="ru-RU"/>
        </w:rPr>
        <w:t>หัวข้อของการพิพากษาจะเป็น</w:t>
      </w:r>
      <w:r w:rsidRPr="003B5777">
        <w:t xml:space="preserve"> —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ไม่เพียงแต่การกระทำของมนุษย์เท่านั้น</w:t>
      </w:r>
      <w:r w:rsidRPr="003B5777">
        <w:t xml:space="preserve">: </w:t>
      </w:r>
      <w:r w:rsidRPr="006A21F9">
        <w:rPr>
          <w:lang w:val="ru-RU"/>
        </w:rPr>
        <w:t>เพราะพระเจ้าจะตอบแทนแต่ละคนตามการกระทำของพวกเขา</w:t>
      </w:r>
      <w:r w:rsidRPr="003B5777">
        <w:t xml:space="preserve"> [(</w:t>
      </w:r>
      <w:r w:rsidRPr="006A21F9">
        <w:rPr>
          <w:lang w:val="ru-RU"/>
        </w:rPr>
        <w:t>โรม</w:t>
      </w:r>
      <w:r w:rsidRPr="003B5777">
        <w:t xml:space="preserve"> 2:6); </w:t>
      </w:r>
      <w:r w:rsidRPr="006A21F9">
        <w:rPr>
          <w:lang w:val="ru-RU"/>
        </w:rPr>
        <w:t>ดูเพิ่มเติม</w:t>
      </w:r>
      <w:r w:rsidRPr="003B5777">
        <w:t xml:space="preserve"> (2 </w:t>
      </w:r>
      <w:r w:rsidRPr="006A21F9">
        <w:rPr>
          <w:lang w:val="ru-RU"/>
        </w:rPr>
        <w:t>โครินธ์</w:t>
      </w:r>
      <w:r w:rsidRPr="003B5777">
        <w:t xml:space="preserve"> 5:10); (</w:t>
      </w:r>
      <w:r w:rsidRPr="006A21F9">
        <w:rPr>
          <w:lang w:val="ru-RU"/>
        </w:rPr>
        <w:t>ยูดา</w:t>
      </w:r>
      <w:r w:rsidRPr="003B5777">
        <w:t xml:space="preserve"> 15)];</w:t>
      </w:r>
      <w:r>
        <w:rPr>
          <w:rStyle w:val="FootnoteReference"/>
        </w:rPr>
        <w:footnoteReference w:id="2010"/>
      </w:r>
      <w:r w:rsidRPr="003B5777">
        <w:t xml:space="preserve">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แต่ยังรวมถึงคำพูดด้วย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เราบอกท่านว่า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ในวันพิพากษา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ผู้คนจะต้องให้คำอธิบายสำหรับทุกคำพูดที่ไร้ประโยชน์ที่พวกเขาได้พูด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12:36);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และแม้กระทั่งความคิดลับ</w:t>
      </w:r>
      <w:r w:rsidRPr="003B5777">
        <w:t xml:space="preserve"> : </w:t>
      </w:r>
      <w:r w:rsidRPr="006A21F9">
        <w:rPr>
          <w:i/>
          <w:iCs/>
          <w:lang w:val="ru-RU"/>
        </w:rPr>
        <w:t>เพราะพระเจ้าจะเสด็จมา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เพื่อนำสิ่งที่ซ่อนอยู่ในความมืดออกมาสู่แสงสว่าง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และเปิดเผยเจตนาในใจ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และเมื่อนั้น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แต่ละคนจะได้รับคำชมเชยจากพระเจ้า</w:t>
      </w:r>
      <w:r w:rsidRPr="003B5777">
        <w:rPr>
          <w:i/>
          <w:iCs/>
        </w:rPr>
        <w:t xml:space="preserve"> </w:t>
      </w:r>
      <w:r w:rsidRPr="003B5777">
        <w:t xml:space="preserve">[(1 </w:t>
      </w:r>
      <w:r w:rsidRPr="006A21F9">
        <w:rPr>
          <w:lang w:val="ru-RU"/>
        </w:rPr>
        <w:t>โครินธ์</w:t>
      </w:r>
      <w:r w:rsidRPr="003B5777">
        <w:t xml:space="preserve"> 4:5); </w:t>
      </w:r>
      <w:r w:rsidRPr="006A21F9">
        <w:rPr>
          <w:lang w:val="ru-RU"/>
        </w:rPr>
        <w:t>ดู</w:t>
      </w:r>
      <w:r w:rsidRPr="003B5777">
        <w:t xml:space="preserve"> (</w:t>
      </w:r>
      <w:r w:rsidRPr="006A21F9">
        <w:rPr>
          <w:lang w:val="ru-RU"/>
        </w:rPr>
        <w:t>วิวรณ์</w:t>
      </w:r>
      <w:r w:rsidRPr="003B5777">
        <w:t xml:space="preserve"> 2:23)]</w:t>
      </w:r>
      <w:r>
        <w:rPr>
          <w:rStyle w:val="FootnoteReference"/>
        </w:rPr>
        <w:footnoteReference w:id="2011"/>
      </w:r>
    </w:p>
    <w:p w14:paraId="36D314D4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5) </w:t>
      </w:r>
      <w:r w:rsidRPr="006A21F9">
        <w:rPr>
          <w:lang w:val="ru-RU"/>
        </w:rPr>
        <w:t>การแยกคนดีออกจากคนชั่ว</w:t>
      </w:r>
      <w:r w:rsidRPr="003B5777">
        <w:t xml:space="preserve"> </w:t>
      </w:r>
      <w:r w:rsidRPr="003B5777">
        <w:rPr>
          <w:i/>
          <w:iCs/>
        </w:rPr>
        <w:t>…</w:t>
      </w:r>
      <w:r w:rsidRPr="006A21F9">
        <w:rPr>
          <w:i/>
          <w:iCs/>
          <w:lang w:val="ru-RU"/>
        </w:rPr>
        <w:t>และพระองค์จะแยกคนดีออกจากคนชั่ว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เหมือนผู้เลี้ยงแกะที่แยกแกะออกจากแพะ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แล้วพระองค์จะวางแกะไว้ทางขวาของพระองค์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และแพะไว้ทางซ้ายของพระองค์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25:32–33)</w:t>
      </w:r>
    </w:p>
    <w:p w14:paraId="5AD2E3C1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6) </w:t>
      </w:r>
      <w:r w:rsidRPr="006A21F9">
        <w:rPr>
          <w:lang w:val="ru-RU"/>
        </w:rPr>
        <w:t>การประกาศคำพิพากษาของผู้พิพากษาต่อทั้งสองกลุ่ม</w:t>
      </w:r>
      <w:r w:rsidRPr="003B5777">
        <w:t xml:space="preserve"> </w:t>
      </w:r>
      <w:r w:rsidRPr="006A21F9">
        <w:rPr>
          <w:lang w:val="ru-RU"/>
        </w:rPr>
        <w:t>แล้วพระราชาจะตรัสกับผู้ที่อยู่ทางขวาของพระองค์</w:t>
      </w:r>
      <w:r w:rsidRPr="006A21F9">
        <w:rPr>
          <w:i/>
          <w:iCs/>
          <w:lang w:val="ru-RU"/>
        </w:rPr>
        <w:t>ว่า</w:t>
      </w:r>
      <w:r w:rsidRPr="003B5777">
        <w:rPr>
          <w:i/>
          <w:iCs/>
        </w:rPr>
        <w:t>: ‘</w:t>
      </w:r>
      <w:r w:rsidRPr="006A21F9">
        <w:rPr>
          <w:i/>
          <w:iCs/>
          <w:lang w:val="ru-RU"/>
        </w:rPr>
        <w:t>มาเถิด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ผู้ที่ได้รับการอวยพรจากพระบิดาของเรา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จงรับมรดกของเจ้า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คืออาณาจักรที่เตรียมไว้สำหรับเจ้าตั้งแต่การสร้างโลก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25:34) … </w:t>
      </w:r>
      <w:r w:rsidRPr="006A21F9">
        <w:rPr>
          <w:lang w:val="ru-RU"/>
        </w:rPr>
        <w:t>แล้วพระองค์จะตรัสกับผู้ที่อยู่ทางซ้ายของพระองค์ว่า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แล้วพระองค์จะตรัสกับผู้ที่อยู่ทางซ้ายของพระองค์ว่า</w:t>
      </w:r>
      <w:r w:rsidRPr="003B5777">
        <w:rPr>
          <w:i/>
          <w:iCs/>
        </w:rPr>
        <w:t>: “</w:t>
      </w:r>
      <w:r w:rsidRPr="006A21F9">
        <w:rPr>
          <w:i/>
          <w:iCs/>
          <w:lang w:val="ru-RU"/>
        </w:rPr>
        <w:t>จงไปจากเรา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ผู้ที่ถูกสาปแช่ง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จงเข้าสู่ไฟนิรันดร์ที่เตรียมไว้สำหรับมารและทูตสวรรค์ของมัน</w:t>
      </w:r>
      <w:r w:rsidRPr="003B5777">
        <w:t>”’ (</w:t>
      </w:r>
      <w:r w:rsidRPr="006A21F9">
        <w:rPr>
          <w:lang w:val="ru-RU"/>
        </w:rPr>
        <w:t>มัทธิว</w:t>
      </w:r>
      <w:r w:rsidRPr="003B5777">
        <w:t xml:space="preserve"> 25:41)</w:t>
      </w:r>
    </w:p>
    <w:p w14:paraId="67783BAD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บรรดาพระบิดาผู้ศักดิ์สิทธิ์และครูสอนของคริสตจักรได้ยอมรับภาพการพิพากษาครั้งสุดท้ายนี้ว่าเป็นความจริงที่ไม่อาจปฏิเสธได้</w:t>
      </w:r>
      <w:r w:rsidRPr="003B5777">
        <w:t xml:space="preserve"> </w:t>
      </w:r>
      <w:r w:rsidRPr="006A21F9">
        <w:rPr>
          <w:lang w:val="ru-RU"/>
        </w:rPr>
        <w:t>และได้เสนอการตีความของพวกเขาเกี่ยวกับเรื่องนี้</w:t>
      </w:r>
      <w:r w:rsidRPr="003B5777">
        <w:t>;</w:t>
      </w:r>
      <w:r>
        <w:rPr>
          <w:rStyle w:val="FootnoteReference"/>
        </w:rPr>
        <w:footnoteReference w:id="2012"/>
      </w:r>
      <w:r w:rsidRPr="003B5777">
        <w:t xml:space="preserve"> </w:t>
      </w:r>
      <w:r w:rsidRPr="006A21F9">
        <w:rPr>
          <w:lang w:val="ru-RU"/>
        </w:rPr>
        <w:t>แต่พวกเขามักชี้ให้เห็นว่าไม่ควรเข้าใจรายละเอียดทั้งหมดตามตัวอักษรและในความหมายแบบมนุษย์</w:t>
      </w:r>
      <w:r w:rsidRPr="003B5777">
        <w:t xml:space="preserve"> ‘</w:t>
      </w:r>
      <w:r w:rsidRPr="006A21F9">
        <w:rPr>
          <w:lang w:val="ru-RU"/>
        </w:rPr>
        <w:t>พระคัมภีร์</w:t>
      </w:r>
      <w:r w:rsidRPr="003B5777">
        <w:t xml:space="preserve">,’ </w:t>
      </w:r>
      <w:r w:rsidRPr="006A21F9">
        <w:rPr>
          <w:lang w:val="ru-RU"/>
        </w:rPr>
        <w:t>นักบุญบาซิลผู้ยิ่งใหญ่กล่าวว่า</w:t>
      </w:r>
      <w:r w:rsidRPr="003B5777">
        <w:t>, ‘</w:t>
      </w:r>
      <w:r w:rsidRPr="006A21F9">
        <w:rPr>
          <w:lang w:val="ru-RU"/>
        </w:rPr>
        <w:t>นำเสนอเรื่องนี้ในลักษณะที่มีชีวิตชีวา</w:t>
      </w:r>
      <w:r w:rsidRPr="003B5777">
        <w:t xml:space="preserve"> </w:t>
      </w:r>
      <w:r w:rsidRPr="006A21F9">
        <w:rPr>
          <w:lang w:val="ru-RU"/>
        </w:rPr>
        <w:t>ไม่ใช่เพราะผู้พิพากษาจะถามคำถามกับแต่ละคนในพวกเรา</w:t>
      </w:r>
      <w:r w:rsidRPr="003B5777">
        <w:t xml:space="preserve"> </w:t>
      </w:r>
      <w:r w:rsidRPr="006A21F9">
        <w:rPr>
          <w:lang w:val="ru-RU"/>
        </w:rPr>
        <w:t>หรือให้คำตอบแก่ผู้ที่ถูกพิพากษา</w:t>
      </w:r>
      <w:r w:rsidRPr="003B5777">
        <w:t xml:space="preserve"> </w:t>
      </w:r>
      <w:r w:rsidRPr="006A21F9">
        <w:rPr>
          <w:lang w:val="ru-RU"/>
        </w:rPr>
        <w:t>แต่เพื่อปลูกฝังความขยันหมั่นเพียรในตัวเรา</w:t>
      </w:r>
      <w:r w:rsidRPr="003B5777">
        <w:t xml:space="preserve"> </w:t>
      </w:r>
      <w:r w:rsidRPr="006A21F9">
        <w:rPr>
          <w:lang w:val="ru-RU"/>
        </w:rPr>
        <w:t>และเพื่อไม่ให้เราลืมพิจารณาการชอบธรรมของตนเอง</w:t>
      </w:r>
      <w:r w:rsidRPr="003B5777">
        <w:t xml:space="preserve">’ </w:t>
      </w: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t>เป็นไปได้ว่าด้วยพลังที่อธิบายไม่ได้</w:t>
      </w:r>
      <w:r w:rsidRPr="003B5777">
        <w:t xml:space="preserve"> </w:t>
      </w:r>
      <w:r w:rsidRPr="006A21F9">
        <w:rPr>
          <w:lang w:val="ru-RU"/>
        </w:rPr>
        <w:t>ในพริบตาเดียว</w:t>
      </w:r>
      <w:r w:rsidRPr="003B5777">
        <w:t xml:space="preserve"> </w:t>
      </w:r>
      <w:r w:rsidRPr="006A21F9">
        <w:rPr>
          <w:lang w:val="ru-RU"/>
        </w:rPr>
        <w:t>ทุกการกระทำในชีวิตของเราจะถูกประทับลงในความจำของจิตวิญญาณเรา</w:t>
      </w:r>
      <w:r w:rsidRPr="003B5777">
        <w:t xml:space="preserve"> </w:t>
      </w:r>
      <w:r w:rsidRPr="006A21F9">
        <w:rPr>
          <w:lang w:val="ru-RU"/>
        </w:rPr>
        <w:t>เหมือนภาพวาด</w:t>
      </w:r>
      <w:r w:rsidRPr="003B5777">
        <w:t xml:space="preserve"> </w:t>
      </w:r>
      <w:r w:rsidRPr="006A21F9">
        <w:rPr>
          <w:lang w:val="ru-RU"/>
        </w:rPr>
        <w:t>และด้วยเหตุนี้</w:t>
      </w:r>
      <w:r w:rsidRPr="003B5777">
        <w:t xml:space="preserve"> </w:t>
      </w:r>
      <w:r w:rsidRPr="006A21F9">
        <w:rPr>
          <w:lang w:val="ru-RU"/>
        </w:rPr>
        <w:t>เราจะได้ยินคำเหล่านี้ว่า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ตอนนี้การกระทำของพวกเขาล้อมรอบตัวพวกเขา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พวกเขายืนอยู่ต่อหน้าเรา</w:t>
      </w:r>
      <w:r w:rsidRPr="003B5777">
        <w:t>’ (</w:t>
      </w:r>
      <w:r w:rsidRPr="006A21F9">
        <w:rPr>
          <w:lang w:val="ru-RU"/>
        </w:rPr>
        <w:t>โฮเชยา</w:t>
      </w:r>
      <w:r w:rsidRPr="003B5777">
        <w:t xml:space="preserve"> 7:2) </w:t>
      </w:r>
      <w:r w:rsidRPr="006A21F9">
        <w:rPr>
          <w:lang w:val="ru-RU"/>
        </w:rPr>
        <w:t>และหนังสือที่กล่าวถึงในหนังสือดาเนียล</w:t>
      </w:r>
      <w:r w:rsidRPr="003B5777">
        <w:t xml:space="preserve"> (</w:t>
      </w:r>
      <w:r w:rsidRPr="006A21F9">
        <w:rPr>
          <w:lang w:val="ru-RU"/>
        </w:rPr>
        <w:t>ดาเนียล</w:t>
      </w:r>
      <w:r w:rsidRPr="003B5777">
        <w:t xml:space="preserve"> 7:10) — </w:t>
      </w:r>
      <w:r w:rsidRPr="006A21F9">
        <w:rPr>
          <w:lang w:val="ru-RU"/>
        </w:rPr>
        <w:t>มันจะมีความหมายอื่นใดได้อีกนอกจากการที่พระเจ้าทรงปลุกภาพของทุกสิ่งที่ได้กระทำไว้ในความทรงจำของมนุษย์</w:t>
      </w:r>
      <w:r w:rsidRPr="003B5777">
        <w:t xml:space="preserve"> </w:t>
      </w:r>
      <w:r w:rsidRPr="006A21F9">
        <w:rPr>
          <w:lang w:val="ru-RU"/>
        </w:rPr>
        <w:lastRenderedPageBreak/>
        <w:t>เพื่อที่ทุกคนจะได้ระลึกถึงการกระทำของตนเอง</w:t>
      </w:r>
      <w:r w:rsidRPr="003B5777">
        <w:t xml:space="preserve"> </w:t>
      </w:r>
      <w:r w:rsidRPr="006A21F9">
        <w:rPr>
          <w:lang w:val="ru-RU"/>
        </w:rPr>
        <w:t>และเพื่อให้เราเห็นได้ว่าพวกเขาถูกลงโทษด้วยเหตุใด</w:t>
      </w:r>
      <w:r w:rsidRPr="003B5777">
        <w:t>”</w:t>
      </w:r>
      <w:r>
        <w:rPr>
          <w:rStyle w:val="FootnoteReference"/>
        </w:rPr>
        <w:footnoteReference w:id="2013"/>
      </w:r>
      <w:r w:rsidRPr="003B5777">
        <w:t xml:space="preserve"> “</w:t>
      </w:r>
      <w:r w:rsidRPr="006A21F9">
        <w:rPr>
          <w:lang w:val="ru-RU"/>
        </w:rPr>
        <w:t>อย่าคิดว่าการเสด็จมาของพระเจ้าจะเป็นการเสด็จมาแบบท้องถิ่นและทางกายภาพ</w:t>
      </w:r>
      <w:r w:rsidRPr="003B5777">
        <w:t xml:space="preserve"> </w:t>
      </w:r>
      <w:r w:rsidRPr="006A21F9">
        <w:rPr>
          <w:lang w:val="ru-RU"/>
        </w:rPr>
        <w:t>แต่ต้องรอคอยพระองค์ในพระสิริของพระบิดา</w:t>
      </w:r>
      <w:r w:rsidRPr="003B5777">
        <w:t xml:space="preserve"> </w:t>
      </w:r>
      <w:r w:rsidRPr="006A21F9">
        <w:rPr>
          <w:lang w:val="ru-RU"/>
        </w:rPr>
        <w:t>อย่างกะทันหัน</w:t>
      </w:r>
      <w:r w:rsidRPr="003B5777">
        <w:t xml:space="preserve"> </w:t>
      </w:r>
      <w:r w:rsidRPr="006A21F9">
        <w:rPr>
          <w:lang w:val="ru-RU"/>
        </w:rPr>
        <w:t>ทั่วทั้งจักรวาล</w:t>
      </w:r>
      <w:r w:rsidRPr="003B5777">
        <w:t>”</w:t>
      </w:r>
      <w:r>
        <w:rPr>
          <w:rStyle w:val="FootnoteReference"/>
        </w:rPr>
        <w:footnoteReference w:id="2014"/>
      </w:r>
      <w:r w:rsidRPr="003B5777">
        <w:t xml:space="preserve"> “</w:t>
      </w:r>
      <w:r w:rsidRPr="006A21F9">
        <w:rPr>
          <w:lang w:val="ru-RU"/>
        </w:rPr>
        <w:t>อย่าคิดว่าจะต้องใช้เวลานานก่อนที่แต่ละคนจะได้เห็นตัวเองและสิ่งที่ตนได้กระทำ</w:t>
      </w:r>
      <w:r w:rsidRPr="003B5777">
        <w:t xml:space="preserve">; </w:t>
      </w:r>
      <w:r w:rsidRPr="006A21F9">
        <w:rPr>
          <w:lang w:val="ru-RU"/>
        </w:rPr>
        <w:t>และจิตใจจะในพริบตาเดียว</w:t>
      </w:r>
      <w:r w:rsidRPr="003B5777">
        <w:t xml:space="preserve"> </w:t>
      </w:r>
      <w:r w:rsidRPr="006A21F9">
        <w:rPr>
          <w:lang w:val="ru-RU"/>
        </w:rPr>
        <w:t>ด้วยพลังที่ไม่อาจบรรยายได้</w:t>
      </w:r>
      <w:r w:rsidRPr="003B5777">
        <w:t xml:space="preserve"> </w:t>
      </w:r>
      <w:r w:rsidRPr="006A21F9">
        <w:rPr>
          <w:lang w:val="ru-RU"/>
        </w:rPr>
        <w:t>นำผู้พิพากษาและผลแห่งการพิพากษาของพระเจ้ามาปรากฏต่อหน้าตนเอง</w:t>
      </w:r>
      <w:r w:rsidRPr="003B5777">
        <w:t xml:space="preserve">; </w:t>
      </w:r>
      <w:r w:rsidRPr="006A21F9">
        <w:rPr>
          <w:lang w:val="ru-RU"/>
        </w:rPr>
        <w:t>มันจะวาดภาพทั้งหมดนี้อย่างชัดเจนต่อหน้าตนเอง</w:t>
      </w:r>
      <w:r w:rsidRPr="003B5777">
        <w:t xml:space="preserve"> </w:t>
      </w:r>
      <w:r w:rsidRPr="006A21F9">
        <w:rPr>
          <w:lang w:val="ru-RU"/>
        </w:rPr>
        <w:t>และในส่วนลึกที่สุดของจิตวิญญาณ</w:t>
      </w:r>
      <w:r w:rsidRPr="003B5777">
        <w:t xml:space="preserve"> </w:t>
      </w:r>
      <w:r w:rsidRPr="006A21F9">
        <w:rPr>
          <w:lang w:val="ru-RU"/>
        </w:rPr>
        <w:t>เหมือนในกระจก</w:t>
      </w:r>
      <w:r w:rsidRPr="003B5777">
        <w:t xml:space="preserve"> </w:t>
      </w:r>
      <w:r w:rsidRPr="006A21F9">
        <w:rPr>
          <w:lang w:val="ru-RU"/>
        </w:rPr>
        <w:t>มันจะเห็นภาพของสิ่งที่ตนได้กระทำ</w:t>
      </w:r>
      <w:r w:rsidRPr="003B5777">
        <w:t>”</w:t>
      </w:r>
      <w:r>
        <w:rPr>
          <w:rStyle w:val="FootnoteReference"/>
        </w:rPr>
        <w:footnoteReference w:id="2015"/>
      </w:r>
    </w:p>
    <w:p w14:paraId="0A965084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จากภาพการพิพากษาที่จะเกิดขึ้นในปลายโลกนี้</w:t>
      </w:r>
      <w:r w:rsidRPr="003B5777">
        <w:t xml:space="preserve"> </w:t>
      </w:r>
      <w:r w:rsidRPr="006A21F9">
        <w:rPr>
          <w:lang w:val="ru-RU"/>
        </w:rPr>
        <w:t>เราสามารถสรุปได้ถึงธรรมชาติของการพิพากษานี้</w:t>
      </w:r>
      <w:r w:rsidRPr="003B5777">
        <w:t xml:space="preserve"> </w:t>
      </w:r>
      <w:r w:rsidRPr="006A21F9">
        <w:rPr>
          <w:lang w:val="ru-RU"/>
        </w:rPr>
        <w:t>ซึ่งจะเป็นดังต่อไปนี้</w:t>
      </w:r>
      <w:r w:rsidRPr="003B5777">
        <w:t>:</w:t>
      </w:r>
    </w:p>
    <w:p w14:paraId="439B8450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i/>
          <w:iCs/>
          <w:lang w:val="ru-RU"/>
        </w:rPr>
        <w:t>เป็นสากล</w:t>
      </w:r>
      <w:r w:rsidRPr="003B5777">
        <w:t xml:space="preserve">: </w:t>
      </w:r>
      <w:r w:rsidRPr="006A21F9">
        <w:rPr>
          <w:lang w:val="ru-RU"/>
        </w:rPr>
        <w:t>เพราะการพิพากษาจะครอบคลุมทุกผู้คน</w:t>
      </w:r>
      <w:r w:rsidRPr="003B5777">
        <w:t xml:space="preserve"> </w:t>
      </w:r>
      <w:r w:rsidRPr="006A21F9">
        <w:rPr>
          <w:lang w:val="ru-RU"/>
        </w:rPr>
        <w:t>ทั้งผู้ยังมีชีวิตและผู้ล่วงลับ</w:t>
      </w:r>
      <w:r w:rsidRPr="003B5777">
        <w:t xml:space="preserve"> </w:t>
      </w:r>
      <w:r w:rsidRPr="006A21F9">
        <w:rPr>
          <w:lang w:val="ru-RU"/>
        </w:rPr>
        <w:t>ทั้งผู้ดีและผู้ชั่ว</w:t>
      </w:r>
      <w:r w:rsidRPr="003B5777">
        <w:t xml:space="preserve"> </w:t>
      </w:r>
      <w:r w:rsidRPr="006A21F9">
        <w:rPr>
          <w:lang w:val="ru-RU"/>
        </w:rPr>
        <w:t>แม้กระทั่งเหล่าทูตสวรรค์ที่ตกสวรรค์เอง</w:t>
      </w:r>
      <w:r w:rsidRPr="003B5777">
        <w:t xml:space="preserve">: </w:t>
      </w:r>
      <w:r w:rsidRPr="006A21F9">
        <w:rPr>
          <w:lang w:val="ru-RU"/>
        </w:rPr>
        <w:t>เพราะพระเจ้าจะทรงพิพากษาโลก</w:t>
      </w:r>
      <w:r w:rsidRPr="003B5777">
        <w:t xml:space="preserve"> (</w:t>
      </w:r>
      <w:r w:rsidRPr="006A21F9">
        <w:rPr>
          <w:lang w:val="ru-RU"/>
        </w:rPr>
        <w:t>กิจการ</w:t>
      </w:r>
      <w:r w:rsidRPr="003B5777">
        <w:t xml:space="preserve"> 17:31)</w:t>
      </w:r>
      <w:r>
        <w:rPr>
          <w:rStyle w:val="FootnoteReference"/>
        </w:rPr>
        <w:footnoteReference w:id="2016"/>
      </w:r>
    </w:p>
    <w:p w14:paraId="402FB8EB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i/>
          <w:iCs/>
          <w:lang w:val="ru-RU"/>
        </w:rPr>
        <w:t>เป็นพิธีการและเปิดเผยต่อสาธารณะ</w:t>
      </w:r>
      <w:r w:rsidRPr="003B5777">
        <w:t xml:space="preserve">: </w:t>
      </w:r>
      <w:r w:rsidRPr="006A21F9">
        <w:rPr>
          <w:lang w:val="ru-RU"/>
        </w:rPr>
        <w:t>เพราะผู้พิพากษาจะปรากฏในพระสิริทั้งสิ้นของพระองค์</w:t>
      </w:r>
      <w:r w:rsidRPr="003B5777">
        <w:t xml:space="preserve"> </w:t>
      </w:r>
      <w:r w:rsidRPr="006A21F9">
        <w:rPr>
          <w:lang w:val="ru-RU"/>
        </w:rPr>
        <w:t>พร้อมด้วยทูตสวรรค์ศักดิ์สิทธิ์ทั้งหมด</w:t>
      </w:r>
      <w:r w:rsidRPr="003B5777">
        <w:t xml:space="preserve"> </w:t>
      </w:r>
      <w:r w:rsidRPr="006A21F9">
        <w:rPr>
          <w:lang w:val="ru-RU"/>
        </w:rPr>
        <w:t>และจะทรงพิพากษาต่อหน้าโลกทั้งมวล</w:t>
      </w:r>
      <w:r w:rsidRPr="003B5777">
        <w:t>—</w:t>
      </w:r>
      <w:r w:rsidRPr="006A21F9">
        <w:rPr>
          <w:lang w:val="ru-RU"/>
        </w:rPr>
        <w:t>ทั้งสวรรค์</w:t>
      </w:r>
      <w:r w:rsidRPr="003B5777">
        <w:t xml:space="preserve"> </w:t>
      </w:r>
      <w:r w:rsidRPr="006A21F9">
        <w:rPr>
          <w:lang w:val="ru-RU"/>
        </w:rPr>
        <w:t>โลก</w:t>
      </w:r>
      <w:r w:rsidRPr="003B5777">
        <w:t xml:space="preserve"> </w:t>
      </w:r>
      <w:r w:rsidRPr="006A21F9">
        <w:rPr>
          <w:lang w:val="ru-RU"/>
        </w:rPr>
        <w:t>และนรก</w:t>
      </w:r>
      <w:r>
        <w:rPr>
          <w:rStyle w:val="FootnoteReference"/>
        </w:rPr>
        <w:footnoteReference w:id="2017"/>
      </w:r>
    </w:p>
    <w:p w14:paraId="01D5F0A2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i/>
          <w:iCs/>
          <w:lang w:val="ru-RU"/>
        </w:rPr>
        <w:t>รุนแรงและน่าสะพรึงกลัว</w:t>
      </w:r>
      <w:r w:rsidRPr="003B5777">
        <w:t xml:space="preserve">: </w:t>
      </w:r>
      <w:r w:rsidRPr="006A21F9">
        <w:rPr>
          <w:lang w:val="ru-RU"/>
        </w:rPr>
        <w:t>เพราะการพิพากษาจะดำเนินการตามความชอบธรรมทั้งหมดของพระเจ้า</w:t>
      </w:r>
      <w:r w:rsidRPr="003B5777">
        <w:t xml:space="preserve"> </w:t>
      </w:r>
      <w:r w:rsidRPr="006A21F9">
        <w:rPr>
          <w:lang w:val="ru-RU"/>
        </w:rPr>
        <w:t>และตามความชอบธรรมเท่านั้น</w:t>
      </w:r>
      <w:r w:rsidRPr="003B5777">
        <w:t xml:space="preserve">; </w:t>
      </w:r>
      <w:r w:rsidRPr="006A21F9">
        <w:rPr>
          <w:lang w:val="ru-RU"/>
        </w:rPr>
        <w:t>นั่นจะเป็นวันแห่งความพิโรธและการเปิดเผยการพิพากษาที่ชอบธรรมของพระเจ้า</w:t>
      </w:r>
      <w:r w:rsidRPr="003B5777">
        <w:t xml:space="preserve"> (</w:t>
      </w:r>
      <w:r w:rsidRPr="006A21F9">
        <w:rPr>
          <w:lang w:val="ru-RU"/>
        </w:rPr>
        <w:t>โรม</w:t>
      </w:r>
      <w:r w:rsidRPr="003B5777">
        <w:t xml:space="preserve"> 2:5)</w:t>
      </w:r>
      <w:r>
        <w:rPr>
          <w:rStyle w:val="FootnoteReference"/>
        </w:rPr>
        <w:footnoteReference w:id="2018"/>
      </w:r>
    </w:p>
    <w:p w14:paraId="077D217D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4) </w:t>
      </w:r>
      <w:r w:rsidRPr="006A21F9">
        <w:rPr>
          <w:i/>
          <w:iCs/>
          <w:lang w:val="ru-RU"/>
        </w:rPr>
        <w:t>ชัดเจนและสุดท้าย</w:t>
      </w:r>
      <w:r w:rsidRPr="003B5777">
        <w:t xml:space="preserve">: </w:t>
      </w:r>
      <w:r w:rsidRPr="006A21F9">
        <w:rPr>
          <w:lang w:val="ru-RU"/>
        </w:rPr>
        <w:t>เพราะมันจะกำหนดชะตากรรมนิรันดร์ของผู้ถูกกล่าวหาแต่ละคนอย่างไม่อาจเปลี่ยนแปลงได้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25:46)</w:t>
      </w:r>
    </w:p>
    <w:p w14:paraId="667A7973" w14:textId="77777777" w:rsidR="00BE1885" w:rsidRPr="003B5777" w:rsidRDefault="00BE1885" w:rsidP="00BE1885">
      <w:r w:rsidRPr="003B5777">
        <w:tab/>
      </w:r>
    </w:p>
    <w:p w14:paraId="039214BA" w14:textId="77777777" w:rsidR="00BE1885" w:rsidRPr="003B5777" w:rsidRDefault="00BE1885" w:rsidP="00BE1885">
      <w:pPr>
        <w:pStyle w:val="Heading5"/>
      </w:pPr>
      <w:bookmarkStart w:id="1214" w:name="_Toc133143045"/>
      <w:bookmarkStart w:id="1215" w:name="_Toc133166402"/>
      <w:bookmarkStart w:id="1216" w:name="_Toc182221612"/>
      <w:bookmarkStart w:id="1217" w:name="_Toc238453179"/>
      <w:bookmarkStart w:id="1218" w:name="_Toc238453979"/>
      <w:bookmarkStart w:id="1219" w:name="_Toc238576204"/>
      <w:r w:rsidRPr="003B5777">
        <w:rPr>
          <w:bCs/>
        </w:rPr>
        <w:t xml:space="preserve">§266. </w:t>
      </w:r>
      <w:r w:rsidRPr="006A21F9">
        <w:rPr>
          <w:lang w:val="ru-RU"/>
        </w:rPr>
        <w:t>สถานการณ์ที่เกิดขึ้นพร้อมกับการพิพากษาครั้งสุดท้าย</w:t>
      </w:r>
      <w:r w:rsidRPr="003B5777">
        <w:t xml:space="preserve">: </w:t>
      </w:r>
      <w:r w:rsidRPr="003B5777">
        <w:rPr>
          <w:bCs/>
        </w:rPr>
        <w:t xml:space="preserve">a) </w:t>
      </w:r>
      <w:r w:rsidRPr="006A21F9">
        <w:rPr>
          <w:lang w:val="ru-RU"/>
        </w:rPr>
        <w:t>วันสิ้นโลก</w:t>
      </w:r>
      <w:bookmarkEnd w:id="1214"/>
      <w:bookmarkEnd w:id="1215"/>
      <w:bookmarkEnd w:id="1216"/>
      <w:bookmarkEnd w:id="1217"/>
      <w:bookmarkEnd w:id="1218"/>
      <w:bookmarkEnd w:id="1219"/>
    </w:p>
    <w:p w14:paraId="1631D39A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ในวันสุดท้ายนั้นเอง</w:t>
      </w:r>
      <w:r w:rsidRPr="003B5777">
        <w:t xml:space="preserve"> </w:t>
      </w:r>
      <w:r w:rsidRPr="006A21F9">
        <w:rPr>
          <w:lang w:val="ru-RU"/>
        </w:rPr>
        <w:t>ซึ่งพระเจ้าจะทรงพิพากษาโลกทั้งโลกเป็นครั้งสุดท้าย</w:t>
      </w:r>
      <w:r w:rsidRPr="003B5777">
        <w:t xml:space="preserve"> </w:t>
      </w:r>
      <w:r w:rsidRPr="006A21F9">
        <w:rPr>
          <w:lang w:val="ru-RU"/>
        </w:rPr>
        <w:t>โลกก็จะถึงจุดจบด้วย</w:t>
      </w:r>
    </w:p>
    <w:p w14:paraId="108F7EFC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พระคัมภีร์ศักดิ์สิทธิ์แสดงให้เห็นอย่างชัดเจน</w:t>
      </w:r>
      <w:r w:rsidRPr="003B5777">
        <w:t xml:space="preserve">: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ความเป็นจริงหรือความแน่นอนของเหตุการณ์ในอนาคตนี้</w:t>
      </w:r>
      <w:r w:rsidRPr="003B5777">
        <w:t xml:space="preserve">;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ลักษณะและรูปแบบของมัน</w:t>
      </w:r>
      <w:r w:rsidRPr="003B5777">
        <w:t xml:space="preserve">; </w:t>
      </w:r>
      <w:r w:rsidRPr="006A21F9">
        <w:rPr>
          <w:lang w:val="ru-RU"/>
        </w:rPr>
        <w:t>และ</w:t>
      </w:r>
      <w:r w:rsidRPr="003B5777">
        <w:t xml:space="preserve">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ความสัมพันธ์อันใกล้ชิดของมันกับวันพิพากษาครั้งสุดท้าย</w:t>
      </w:r>
      <w:r w:rsidRPr="003B5777">
        <w:t>.</w:t>
      </w:r>
    </w:p>
    <w:p w14:paraId="6C073A53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ความเป็นจริง</w:t>
      </w:r>
      <w:r w:rsidRPr="003B5777">
        <w:t xml:space="preserve">. </w:t>
      </w:r>
      <w:r w:rsidRPr="006A21F9">
        <w:rPr>
          <w:lang w:val="ru-RU"/>
        </w:rPr>
        <w:t>ว่าโลกปัจจุบันนี้จะถึงจุดจบนั้น</w:t>
      </w:r>
      <w:r w:rsidRPr="003B5777">
        <w:t xml:space="preserve"> </w:t>
      </w:r>
      <w:r w:rsidRPr="006A21F9">
        <w:rPr>
          <w:lang w:val="ru-RU"/>
        </w:rPr>
        <w:t>ได้ถูก</w:t>
      </w:r>
      <w:r w:rsidRPr="003B5777">
        <w:rPr>
          <w:b/>
          <w:bCs/>
        </w:rPr>
        <w:t xml:space="preserve"> a) </w:t>
      </w:r>
      <w:r w:rsidRPr="006A21F9">
        <w:rPr>
          <w:lang w:val="ru-RU"/>
        </w:rPr>
        <w:t>ทำนายไว้ตั้งแต่สมัยพันธสัญญาเดิมโดยผู้เขียนสดุดี</w:t>
      </w:r>
      <w:r w:rsidRPr="003B5777">
        <w:t xml:space="preserve"> </w:t>
      </w:r>
      <w:r w:rsidRPr="006A21F9">
        <w:rPr>
          <w:lang w:val="ru-RU"/>
        </w:rPr>
        <w:t>ผู้ได้ร้องทูลต่อพระเจ้าว่า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ตั้งแต่ต้นมา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พระเจ้าได้วางรากฐานของโลก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และฟ้าสวรรค์เป็นผลงานของมือพระองค์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สิ่งเหล่านั้นจะพินาศไป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แต่พระองค์จะคงอยู่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และทั้งหมดจะสึกหรอเหมือนเสื้อผ้า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และพระองค์จะเปลี่ยนมันเหมือนเปลี่ยนเสื้อคลุม</w:t>
      </w:r>
      <w:r w:rsidRPr="003B5777">
        <w:t>’ (</w:t>
      </w:r>
      <w:r w:rsidRPr="006A21F9">
        <w:rPr>
          <w:lang w:val="ru-RU"/>
        </w:rPr>
        <w:t>สดุดี</w:t>
      </w:r>
      <w:r w:rsidRPr="003B5777">
        <w:t xml:space="preserve"> 101:26–27); </w:t>
      </w:r>
      <w:r w:rsidRPr="006A21F9">
        <w:rPr>
          <w:b/>
          <w:bCs/>
          <w:lang w:val="ru-RU"/>
        </w:rPr>
        <w:t>บ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lastRenderedPageBreak/>
        <w:t>พระคริสต์ผู้ช่วยให้รอดเองได้ยืนยันเรื่องนี้ในพันธสัญญาใหม่เมื่อพระองค์ตรัสว่า</w:t>
      </w:r>
      <w:r w:rsidRPr="003B5777">
        <w:t>: ‘</w:t>
      </w:r>
      <w:r w:rsidRPr="006A21F9">
        <w:rPr>
          <w:i/>
          <w:iCs/>
          <w:lang w:val="ru-RU"/>
        </w:rPr>
        <w:t>ฟ้าและดินจะ</w:t>
      </w:r>
      <w:r w:rsidRPr="006A21F9">
        <w:rPr>
          <w:lang w:val="ru-RU"/>
        </w:rPr>
        <w:t>ล่วงไป</w:t>
      </w:r>
      <w:r w:rsidRPr="003B5777">
        <w:t>’ [(</w:t>
      </w:r>
      <w:r w:rsidRPr="006A21F9">
        <w:rPr>
          <w:lang w:val="ru-RU"/>
        </w:rPr>
        <w:t>มัทธิว</w:t>
      </w:r>
      <w:r w:rsidRPr="003B5777">
        <w:t xml:space="preserve"> 24:35);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5:18)], </w:t>
      </w:r>
      <w:r w:rsidRPr="006A21F9">
        <w:rPr>
          <w:lang w:val="ru-RU"/>
        </w:rPr>
        <w:t>และให้คำสัญญานี้แก่สาวกของพระองค์ว่า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ดูเถิด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เราอยู่กับท่านเสมอไป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จนถึงที่สุดของยุค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28:20). </w:t>
      </w:r>
      <w:r w:rsidRPr="006A21F9">
        <w:rPr>
          <w:lang w:val="ru-RU"/>
        </w:rPr>
        <w:t>การที่วันสิ้นโลกจะมาถึงอย่างแม่นยำในวันที่การพิพากษาครั้งสุดท้ายเกิดขึ้นนั้น</w:t>
      </w:r>
      <w:r w:rsidRPr="003B5777">
        <w:t xml:space="preserve"> </w:t>
      </w:r>
      <w:r w:rsidRPr="006A21F9">
        <w:rPr>
          <w:lang w:val="ru-RU"/>
        </w:rPr>
        <w:t>เป็นที่ชัดเจน</w:t>
      </w:r>
      <w:r w:rsidRPr="003B5777">
        <w:t xml:space="preserve">: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จากคำพูดของพระผู้ช่วยให้รอดในอุปมาเรื่องเมล็ดพันธุ์</w:t>
      </w:r>
      <w:r w:rsidRPr="003B5777">
        <w:rPr>
          <w:i/>
          <w:iCs/>
        </w:rPr>
        <w:t>: ‘</w:t>
      </w:r>
      <w:r w:rsidRPr="006A21F9">
        <w:rPr>
          <w:i/>
          <w:iCs/>
          <w:lang w:val="ru-RU"/>
        </w:rPr>
        <w:t>การเก็บเกี่ยวคือวันสิ้นยุค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และผู้เก็บเกี่ยวคือทูตสวรรค์</w:t>
      </w:r>
      <w:r w:rsidRPr="003B5777">
        <w:rPr>
          <w:i/>
          <w:iCs/>
        </w:rPr>
        <w:t xml:space="preserve">’ </w:t>
      </w:r>
      <w:r w:rsidRPr="006A21F9">
        <w:rPr>
          <w:i/>
          <w:iCs/>
          <w:lang w:val="ru-RU"/>
        </w:rPr>
        <w:t>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เช่นเดียวกับที่วัชพืชถูกเก็บรวบรวมและเผาด้วยไฟ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ก็จะเป็นเช่นนั้นในปลายยุคนี้</w:t>
      </w:r>
      <w:r w:rsidRPr="003B5777">
        <w:rPr>
          <w:i/>
          <w:iCs/>
        </w:rPr>
        <w:t xml:space="preserve"> … </w:t>
      </w:r>
      <w:r w:rsidRPr="006A21F9">
        <w:rPr>
          <w:i/>
          <w:iCs/>
          <w:lang w:val="ru-RU"/>
        </w:rPr>
        <w:t>ทูตสวรรค์จะออกมาและแยกคนชั่วออกจากคนชอบธรรม</w:t>
      </w:r>
      <w:r w:rsidRPr="003B5777">
        <w:rPr>
          <w:i/>
          <w:iCs/>
        </w:rPr>
        <w:t xml:space="preserve"> </w:t>
      </w:r>
      <w:r w:rsidRPr="003B5777">
        <w:t>[(</w:t>
      </w:r>
      <w:r w:rsidRPr="006A21F9">
        <w:rPr>
          <w:lang w:val="ru-RU"/>
        </w:rPr>
        <w:t>มัทธิว</w:t>
      </w:r>
      <w:r w:rsidRPr="003B5777">
        <w:t xml:space="preserve"> 13:39–40, 49);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24:29)];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จากคำพูดของนักบุญเปโตรผู้เป็นอัครสาวก</w:t>
      </w:r>
      <w:r w:rsidRPr="003B5777">
        <w:t xml:space="preserve">: </w:t>
      </w:r>
      <w:r w:rsidRPr="006A21F9">
        <w:rPr>
          <w:i/>
          <w:iCs/>
          <w:lang w:val="ru-RU"/>
        </w:rPr>
        <w:t>สวรรค์และโลกในปัจจุบันนี้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ซึ่งได้รับการค้ำจุนโดยพระวจนะเดียวกัน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กำลังถูกเก็บรักษาไว้เพื่อวันพิพากษาและการทำลายล้างของผู้ไม่เชื่อในพระเจ้า</w:t>
      </w:r>
      <w:r w:rsidRPr="003B5777">
        <w:rPr>
          <w:i/>
          <w:iCs/>
        </w:rPr>
        <w:t xml:space="preserve"> </w:t>
      </w:r>
      <w:r w:rsidRPr="003B5777">
        <w:t xml:space="preserve">(2 </w:t>
      </w:r>
      <w:r w:rsidRPr="006A21F9">
        <w:rPr>
          <w:lang w:val="ru-RU"/>
        </w:rPr>
        <w:t>เปโตร</w:t>
      </w:r>
      <w:r w:rsidRPr="003B5777">
        <w:t xml:space="preserve"> 3:7).</w:t>
      </w:r>
    </w:p>
    <w:p w14:paraId="6C556581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สาระและรูปทรง</w:t>
      </w:r>
      <w:r w:rsidRPr="003B5777">
        <w:t xml:space="preserve"> </w:t>
      </w:r>
      <w:r w:rsidRPr="006A21F9">
        <w:rPr>
          <w:lang w:val="ru-RU"/>
        </w:rPr>
        <w:t>การสิ้นสุดของโลกจะไม่เกิดขึ้นจากการถูกทำลายและสูญสิ้นอย่างสิ้นเชิง</w:t>
      </w:r>
      <w:r w:rsidRPr="003B5777">
        <w:t xml:space="preserve"> </w:t>
      </w:r>
      <w:r w:rsidRPr="006A21F9">
        <w:rPr>
          <w:lang w:val="ru-RU"/>
        </w:rPr>
        <w:t>แต่จะเกิดขึ้นจากการถูกเปลี่ยนแปลงและฟื้นฟูใหม่ผ่านไฟ</w:t>
      </w:r>
      <w:r w:rsidRPr="003B5777">
        <w:t xml:space="preserve"> “</w:t>
      </w:r>
      <w:r w:rsidRPr="006A21F9">
        <w:rPr>
          <w:i/>
          <w:iCs/>
          <w:lang w:val="ru-RU"/>
        </w:rPr>
        <w:t>พวกมัน</w:t>
      </w:r>
      <w:r w:rsidRPr="006A21F9">
        <w:rPr>
          <w:lang w:val="ru-RU"/>
        </w:rPr>
        <w:t>จะพินาศ</w:t>
      </w:r>
      <w:r w:rsidRPr="003B5777">
        <w:t xml:space="preserve">” </w:t>
      </w:r>
      <w:r w:rsidRPr="006A21F9">
        <w:rPr>
          <w:lang w:val="ru-RU"/>
        </w:rPr>
        <w:t>ผู้เขียนเพลงสดุดีกล่าวถึงฟ้าและดินในปัจจุบัน</w:t>
      </w:r>
      <w:r w:rsidRPr="003B5777">
        <w:t xml:space="preserve"> </w:t>
      </w:r>
      <w:r w:rsidRPr="006A21F9">
        <w:rPr>
          <w:lang w:val="ru-RU"/>
        </w:rPr>
        <w:t>แต่เขาได้อธิบายความหมายต่อไปว่า</w:t>
      </w:r>
      <w:r w:rsidRPr="003B5777">
        <w:t xml:space="preserve">: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เหมือนเสื้อผ้า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พวกมันจะสึกหรอและเปลี่ยนไป</w:t>
      </w:r>
      <w:r w:rsidRPr="003B5777">
        <w:t>” (</w:t>
      </w:r>
      <w:r w:rsidRPr="006A21F9">
        <w:rPr>
          <w:lang w:val="ru-RU"/>
        </w:rPr>
        <w:t>สดุดี</w:t>
      </w:r>
      <w:r w:rsidRPr="003B5777">
        <w:t xml:space="preserve"> 101:26–27) </w:t>
      </w:r>
      <w:r w:rsidRPr="006A21F9">
        <w:rPr>
          <w:lang w:val="ru-RU"/>
        </w:rPr>
        <w:t>และนักบุญเปโตร</w:t>
      </w:r>
      <w:r w:rsidRPr="003B5777">
        <w:t xml:space="preserve"> </w:t>
      </w:r>
      <w:r w:rsidRPr="006A21F9">
        <w:rPr>
          <w:lang w:val="ru-RU"/>
        </w:rPr>
        <w:t>หลังจาก</w:t>
      </w:r>
      <w:r w:rsidRPr="006A21F9">
        <w:rPr>
          <w:i/>
          <w:iCs/>
          <w:lang w:val="ru-RU"/>
        </w:rPr>
        <w:t>กล่าวว่าฟ้าและดินในปัจจุบันถูกเก็บรักษาไว้เพื่อไฟในวันพิพากษา</w:t>
      </w:r>
      <w:r w:rsidRPr="003B5777">
        <w:rPr>
          <w:i/>
          <w:iCs/>
        </w:rPr>
        <w:t xml:space="preserve"> </w:t>
      </w:r>
      <w:r w:rsidRPr="006A21F9">
        <w:rPr>
          <w:lang w:val="ru-RU"/>
        </w:rPr>
        <w:t>ก็กล่าวต่อไปว่า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วันของพระเจ้าจะมาเหมือนโจรในยามค่ำคืน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และเมื่อนั้นสวรรค์จะล่วงลับไปด้วยเสียงดังกึกก้อง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และธาตุทั้งปวงจะลุกเป็นไฟและสลายไป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และโลกพร้อมทั้งสิ่งทั้งปวงที่อยู่บนนั้นจะถูกเผาผลาญ</w:t>
      </w:r>
      <w:r w:rsidRPr="003B5777">
        <w:t xml:space="preserve">’; </w:t>
      </w:r>
      <w:r w:rsidRPr="006A21F9">
        <w:rPr>
          <w:lang w:val="ru-RU"/>
        </w:rPr>
        <w:t>และอีกครั้ง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ในวันนั้น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สวรรค์จะถูกจุดไฟจนสลายไป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และธาตุทั้งปวงจะลุกเป็นไฟและละลายไป</w:t>
      </w:r>
      <w:r w:rsidRPr="003B5777">
        <w:t xml:space="preserve">’ [(2 </w:t>
      </w:r>
      <w:r w:rsidRPr="006A21F9">
        <w:rPr>
          <w:lang w:val="ru-RU"/>
        </w:rPr>
        <w:t>เปโตร</w:t>
      </w:r>
      <w:r w:rsidRPr="003B5777">
        <w:t xml:space="preserve"> 3:7), (2 </w:t>
      </w:r>
      <w:r w:rsidRPr="006A21F9">
        <w:rPr>
          <w:lang w:val="ru-RU"/>
        </w:rPr>
        <w:t>เปโตร</w:t>
      </w:r>
      <w:r w:rsidRPr="003B5777">
        <w:t xml:space="preserve"> 10–12)]; — </w:t>
      </w:r>
      <w:r w:rsidRPr="006A21F9">
        <w:rPr>
          <w:lang w:val="ru-RU"/>
        </w:rPr>
        <w:t>แต่ทันทีหลังจากนั้น</w:t>
      </w:r>
      <w:r w:rsidRPr="003B5777">
        <w:t xml:space="preserve"> </w:t>
      </w:r>
      <w:r w:rsidRPr="006A21F9">
        <w:rPr>
          <w:lang w:val="ru-RU"/>
        </w:rPr>
        <w:t>เขาก็เพิ่มว่า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แต่เรา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ตามคำสัญญาของพระองค์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กำลังรอคอยสวรรค์ใหม่และโลกใหม่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ซึ่งความชอบธรรมจะสถิตอยู่</w:t>
      </w:r>
      <w:r w:rsidRPr="003B5777">
        <w:t xml:space="preserve">’ (2 </w:t>
      </w:r>
      <w:r w:rsidRPr="006A21F9">
        <w:rPr>
          <w:lang w:val="ru-RU"/>
        </w:rPr>
        <w:t>เปโตร</w:t>
      </w:r>
      <w:r w:rsidRPr="003B5777">
        <w:t xml:space="preserve"> 3:13). </w:t>
      </w:r>
      <w:r w:rsidRPr="006A21F9">
        <w:rPr>
          <w:lang w:val="ru-RU"/>
        </w:rPr>
        <w:t>นักบุญยอห์นผู้เป็นนักเท</w:t>
      </w:r>
      <w:r w:rsidRPr="006A21F9">
        <w:rPr>
          <w:i/>
          <w:iCs/>
          <w:lang w:val="ru-RU"/>
        </w:rPr>
        <w:t>ววิทยาได้เห็นสวรรค์ใหม่และโลกใหม่</w:t>
      </w:r>
      <w:r w:rsidRPr="006A21F9">
        <w:rPr>
          <w:lang w:val="ru-RU"/>
        </w:rPr>
        <w:t>จริง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i/>
          <w:iCs/>
          <w:lang w:val="ru-RU"/>
        </w:rPr>
        <w:t>เพราะสวรรค์เดิมและโลกเดิมได้ผ่านพ้นไปแล้ว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วิวรณ์</w:t>
      </w:r>
      <w:r w:rsidRPr="003B5777">
        <w:t xml:space="preserve"> 21:1)</w:t>
      </w:r>
    </w:p>
    <w:p w14:paraId="232400AC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lang w:val="ru-RU"/>
        </w:rPr>
        <w:t>ความสัมพันธ์ที่ใกล้ชิดกับวันพิพากษาสุดท้าย</w:t>
      </w:r>
      <w:r w:rsidRPr="003B5777">
        <w:t xml:space="preserve"> </w:t>
      </w:r>
      <w:r w:rsidRPr="006A21F9">
        <w:rPr>
          <w:lang w:val="ru-RU"/>
        </w:rPr>
        <w:t>นักบุญเปาโลผู้เป็นอัครสาวกชี้ถึงความเชื่อมโยงนี้ด้วยคำพูดว่า</w:t>
      </w:r>
      <w:r w:rsidRPr="003B5777">
        <w:rPr>
          <w:i/>
          <w:iCs/>
        </w:rPr>
        <w:t>: ‘</w:t>
      </w:r>
      <w:r w:rsidRPr="006A21F9">
        <w:rPr>
          <w:i/>
          <w:iCs/>
          <w:lang w:val="ru-RU"/>
        </w:rPr>
        <w:t>เพราะการสร้างทั้งหมดกำลังรอคอยด้วยความปรารถนาอย่างแรงกล้าต่อการเปิดเผยของบุตรของพระเจ้า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เพราะการสร้างทั้งหมดถูกทำให้อยู่ภายใต้ความไร้ประโยชน์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ไม่ใช่ด้วยความประสงค์ของตนเอง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แต่ด้วยความประสงค์ของผู้ที่ทำให้มันอยู่ภายใต้ความไร้ประโยชน์นั้น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ด้วยความหวังว่า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การสร้างทั้งหมดเองจะได้รับการปลดปล่อยจากความเป็นทาสของความเสื่อมสลาย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และถูกนำเข้าสู่ความเสรีภาพแห่งความรุ่งโรจน์ของบุตรของพระเจ้า</w:t>
      </w:r>
      <w:r w:rsidRPr="003B5777">
        <w:t>’ (</w:t>
      </w:r>
      <w:r w:rsidRPr="006A21F9">
        <w:rPr>
          <w:lang w:val="ru-RU"/>
        </w:rPr>
        <w:t>โรม</w:t>
      </w:r>
      <w:r w:rsidRPr="003B5777">
        <w:rPr>
          <w:rFonts w:cs="Cambria Math"/>
        </w:rPr>
        <w:t xml:space="preserve"> </w:t>
      </w:r>
      <w:r w:rsidRPr="003B5777">
        <w:t xml:space="preserve">8:19–21). </w:t>
      </w:r>
      <w:r w:rsidRPr="006A21F9">
        <w:rPr>
          <w:lang w:val="ru-RU"/>
        </w:rPr>
        <w:t>เป็นผลจากการตกต่ำของมนุษย์</w:t>
      </w:r>
      <w:r w:rsidRPr="003B5777">
        <w:t xml:space="preserve"> </w:t>
      </w:r>
      <w:r w:rsidRPr="006A21F9">
        <w:rPr>
          <w:lang w:val="ru-RU"/>
        </w:rPr>
        <w:t>สรรพสิ่งทั้งปวงจึงถูกบังคับให้อยู่ภายใต้กระบวนการเสื่อมสลายโดยไม่ได้ตั้งใจ</w:t>
      </w:r>
      <w:r w:rsidRPr="003B5777">
        <w:t xml:space="preserve"> </w:t>
      </w:r>
      <w:r w:rsidRPr="006A21F9">
        <w:rPr>
          <w:lang w:val="ru-RU"/>
        </w:rPr>
        <w:t>และครวญครางและทุกข์ทรมานร่วมกับเรา</w:t>
      </w:r>
      <w:r w:rsidRPr="003B5777">
        <w:t xml:space="preserve"> (</w:t>
      </w:r>
      <w:r w:rsidRPr="006A21F9">
        <w:rPr>
          <w:lang w:val="ru-RU"/>
        </w:rPr>
        <w:t>โรม</w:t>
      </w:r>
      <w:r w:rsidRPr="003B5777">
        <w:t xml:space="preserve"> 8:22) </w:t>
      </w:r>
      <w:r w:rsidRPr="006A21F9">
        <w:rPr>
          <w:lang w:val="ru-RU"/>
        </w:rPr>
        <w:t>เมื่องานการฟื้นฟูของมนุษย์เสร็จสิ้นแล้ว</w:t>
      </w:r>
      <w:r w:rsidRPr="003B5777">
        <w:t xml:space="preserve"> </w:t>
      </w:r>
      <w:r w:rsidRPr="006A21F9">
        <w:rPr>
          <w:lang w:val="ru-RU"/>
        </w:rPr>
        <w:t>ตามกฎเดียวกันนี้</w:t>
      </w:r>
      <w:r w:rsidRPr="003B5777">
        <w:t xml:space="preserve"> </w:t>
      </w:r>
      <w:r w:rsidRPr="006A21F9">
        <w:rPr>
          <w:lang w:val="ru-RU"/>
        </w:rPr>
        <w:t>สรรพสิ่งทั้งปวงก็ต้องได้รับการปลดปล่อยจากความเหน็ดเหนื่อย</w:t>
      </w:r>
      <w:r w:rsidRPr="003B5777">
        <w:t xml:space="preserve"> </w:t>
      </w:r>
      <w:r w:rsidRPr="006A21F9">
        <w:rPr>
          <w:lang w:val="ru-RU"/>
        </w:rPr>
        <w:t>และแน่นอนว่าจากผลร้ายที่ทำลายล้างของบาปด้วย</w:t>
      </w:r>
      <w:r w:rsidRPr="003B5777">
        <w:t xml:space="preserve"> </w:t>
      </w:r>
      <w:r w:rsidRPr="006A21F9">
        <w:rPr>
          <w:lang w:val="ru-RU"/>
        </w:rPr>
        <w:t>แต่การฟื้นฟูของมนุษยชาติจะเสร็จสิ้นในวันพิพากษาสุดท้าย</w:t>
      </w:r>
      <w:r w:rsidRPr="003B5777">
        <w:t xml:space="preserve"> </w:t>
      </w:r>
      <w:r w:rsidRPr="006A21F9">
        <w:rPr>
          <w:lang w:val="ru-RU"/>
        </w:rPr>
        <w:t>ซึ่งในวันนั้น</w:t>
      </w:r>
      <w:r w:rsidRPr="003B5777">
        <w:t xml:space="preserve"> </w:t>
      </w:r>
      <w:r w:rsidRPr="006A21F9">
        <w:rPr>
          <w:lang w:val="ru-RU"/>
        </w:rPr>
        <w:t>การเปิดเผยตัวของบุตรของพระเจ้าจะเกิดขึ้น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ในเวลาเดียวกัน</w:t>
      </w:r>
      <w:r w:rsidRPr="003B5777">
        <w:t xml:space="preserve"> </w:t>
      </w:r>
      <w:r w:rsidRPr="006A21F9">
        <w:rPr>
          <w:lang w:val="ru-RU"/>
        </w:rPr>
        <w:t>การสร้างขึ้นเองก็ต้องได้รับการปลดปล่อยจากพันธนาการแห่งความเสื่อมสลาย</w:t>
      </w:r>
      <w:r w:rsidRPr="003B5777">
        <w:t xml:space="preserve"> </w:t>
      </w:r>
      <w:r w:rsidRPr="006A21F9">
        <w:rPr>
          <w:lang w:val="ru-RU"/>
        </w:rPr>
        <w:t>สู่ความเสรีภาพในพระสิริของบุตรของพระเจ้า</w:t>
      </w:r>
      <w:r w:rsidRPr="003B5777">
        <w:t xml:space="preserve">; </w:t>
      </w:r>
      <w:r w:rsidRPr="006A21F9">
        <w:rPr>
          <w:lang w:val="ru-RU"/>
        </w:rPr>
        <w:t>โลกวัตถุทั้งมวลต้องได้รับการชำระล้างจากผลร้ายที่ทำลายล้างของบาปมนุษย์</w:t>
      </w:r>
      <w:r w:rsidRPr="003B5777">
        <w:t xml:space="preserve"> </w:t>
      </w:r>
      <w:r w:rsidRPr="006A21F9">
        <w:rPr>
          <w:lang w:val="ru-RU"/>
        </w:rPr>
        <w:t>และได้รับการฟื้นฟูใหม่</w:t>
      </w:r>
      <w:r w:rsidRPr="003B5777">
        <w:t xml:space="preserve"> </w:t>
      </w:r>
      <w:r w:rsidRPr="006A21F9">
        <w:rPr>
          <w:lang w:val="ru-RU"/>
        </w:rPr>
        <w:t>การฟื้นฟูโลกนี้จะเกิดขึ้นในวันสุดท้ายด้วยไฟ</w:t>
      </w:r>
      <w:r w:rsidRPr="003B5777">
        <w:t xml:space="preserve"> </w:t>
      </w:r>
      <w:r w:rsidRPr="006A21F9">
        <w:rPr>
          <w:lang w:val="ru-RU"/>
        </w:rPr>
        <w:t>เพื่อให้ในสวรรค์ใหม่และโลกใหม่</w:t>
      </w:r>
      <w:r w:rsidRPr="003B5777">
        <w:t xml:space="preserve"> </w:t>
      </w:r>
      <w:r w:rsidRPr="006A21F9">
        <w:rPr>
          <w:lang w:val="ru-RU"/>
        </w:rPr>
        <w:t>ไม่มีสิ่งใดที่เป็นบาปเหลืออยู่</w:t>
      </w:r>
      <w:r w:rsidRPr="003B5777">
        <w:t xml:space="preserve"> </w:t>
      </w:r>
      <w:r w:rsidRPr="006A21F9">
        <w:rPr>
          <w:lang w:val="ru-RU"/>
        </w:rPr>
        <w:t>แต่มีแต่ความชอบธรรมเท่านั้นที่จะสถิตอยู่ที่นั่น</w:t>
      </w:r>
      <w:r w:rsidRPr="003B5777">
        <w:t xml:space="preserve"> (2 </w:t>
      </w:r>
      <w:r w:rsidRPr="006A21F9">
        <w:rPr>
          <w:lang w:val="ru-RU"/>
        </w:rPr>
        <w:t>เปโตร</w:t>
      </w:r>
      <w:r w:rsidRPr="003B5777">
        <w:t xml:space="preserve"> 2:13)</w:t>
      </w:r>
    </w:p>
    <w:p w14:paraId="373A953C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ทุกแนวคิดที่กล่าวไว้ข้างต้นเกี่ยวกับวันสิ้นโลกนี้</w:t>
      </w:r>
      <w:r w:rsidRPr="003B5777">
        <w:t xml:space="preserve"> </w:t>
      </w:r>
      <w:r w:rsidRPr="006A21F9">
        <w:rPr>
          <w:lang w:val="ru-RU"/>
        </w:rPr>
        <w:t>ได้ถูกประกาศโดยบรรดาบิดาศักดิ์สิทธิ์และครูสอนของคริสตจักรด้วย</w:t>
      </w:r>
      <w:r w:rsidRPr="003B5777">
        <w:t xml:space="preserve"> </w:t>
      </w:r>
      <w:r w:rsidRPr="006A21F9">
        <w:rPr>
          <w:lang w:val="ru-RU"/>
        </w:rPr>
        <w:t>เช่น</w:t>
      </w:r>
      <w:r w:rsidRPr="003B5777">
        <w:t>:</w:t>
      </w:r>
    </w:p>
    <w:p w14:paraId="5D7BF4F7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นักบุญไอเรเนียส</w:t>
      </w:r>
      <w:r w:rsidRPr="003B5777">
        <w:t>: “</w:t>
      </w:r>
      <w:r w:rsidRPr="006A21F9">
        <w:rPr>
          <w:lang w:val="ru-RU"/>
        </w:rPr>
        <w:t>ไม่ใช่สาระหรือแก่นแท้ของการสร้างที่ถูกทำลาย</w:t>
      </w:r>
      <w:r w:rsidRPr="003B5777">
        <w:t xml:space="preserve"> (</w:t>
      </w:r>
      <w:r w:rsidRPr="006A21F9">
        <w:rPr>
          <w:lang w:val="ru-RU"/>
        </w:rPr>
        <w:t>เพราะผู้สร้างมันนั้นเป็นความจริงและทรงฤทธานุภาพ</w:t>
      </w:r>
      <w:r w:rsidRPr="003B5777">
        <w:t xml:space="preserve">) </w:t>
      </w:r>
      <w:r w:rsidRPr="006A21F9">
        <w:rPr>
          <w:lang w:val="ru-RU"/>
        </w:rPr>
        <w:t>แต่รูปแบบของโลกนี้กำลังจะผ่านพ้นไป</w:t>
      </w:r>
      <w:r w:rsidRPr="003B5777">
        <w:t xml:space="preserve"> </w:t>
      </w:r>
      <w:r w:rsidRPr="006A21F9">
        <w:rPr>
          <w:lang w:val="ru-RU"/>
        </w:rPr>
        <w:t>นั่นคือ</w:t>
      </w:r>
      <w:r w:rsidRPr="003B5777">
        <w:t xml:space="preserve"> </w:t>
      </w:r>
      <w:r w:rsidRPr="006A21F9">
        <w:rPr>
          <w:lang w:val="ru-RU"/>
        </w:rPr>
        <w:t>สิ่งที่ความเสื่อมสลายได้เกิดขึ้น</w:t>
      </w:r>
      <w:r w:rsidRPr="003B5777">
        <w:t xml:space="preserve">… </w:t>
      </w:r>
      <w:r w:rsidRPr="006A21F9">
        <w:rPr>
          <w:lang w:val="ru-RU"/>
        </w:rPr>
        <w:t>เมื่อรูปแบบนี้ผ่านพ้นไป</w:t>
      </w:r>
      <w:r w:rsidRPr="003B5777">
        <w:t xml:space="preserve"> </w:t>
      </w:r>
      <w:r w:rsidRPr="006A21F9">
        <w:rPr>
          <w:lang w:val="ru-RU"/>
        </w:rPr>
        <w:t>และมนุษย์ได้รับการฟื้นฟูและถูกยกขึ้นสู่ความไม่เสื่อมสลายแล้ว</w:t>
      </w:r>
      <w:r w:rsidRPr="003B5777">
        <w:t xml:space="preserve"> </w:t>
      </w:r>
      <w:r w:rsidRPr="006A21F9">
        <w:rPr>
          <w:lang w:val="ru-RU"/>
        </w:rPr>
        <w:t>สวรรค์ใหม่และโลกใหม่จะปรากฏขึ้น</w:t>
      </w:r>
      <w:r>
        <w:rPr>
          <w:rStyle w:val="FootnoteReference"/>
        </w:rPr>
        <w:footnoteReference w:id="2019"/>
      </w:r>
    </w:p>
    <w:p w14:paraId="77717D38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นักบุญซีริลแห่งเยรูซาเล็ม</w:t>
      </w:r>
      <w:r w:rsidRPr="003B5777">
        <w:t>: ‘</w:t>
      </w:r>
      <w:r w:rsidRPr="006A21F9">
        <w:rPr>
          <w:lang w:val="ru-RU"/>
        </w:rPr>
        <w:t>พระเยซูคริสต์เจ้าของเราจะเสด็จลงมาจากสวรรค์</w:t>
      </w:r>
      <w:r w:rsidRPr="003B5777">
        <w:t xml:space="preserve">; </w:t>
      </w:r>
      <w:r w:rsidRPr="006A21F9">
        <w:rPr>
          <w:lang w:val="ru-RU"/>
        </w:rPr>
        <w:t>พระองค์จะเสด็จมาในพระสิริรุ่งโรจน์</w:t>
      </w:r>
      <w:r w:rsidRPr="003B5777">
        <w:t xml:space="preserve"> </w:t>
      </w:r>
      <w:r w:rsidRPr="006A21F9">
        <w:rPr>
          <w:lang w:val="ru-RU"/>
        </w:rPr>
        <w:t>ณ</w:t>
      </w:r>
      <w:r w:rsidRPr="003B5777">
        <w:t xml:space="preserve"> </w:t>
      </w:r>
      <w:r w:rsidRPr="006A21F9">
        <w:rPr>
          <w:lang w:val="ru-RU"/>
        </w:rPr>
        <w:t>วันสุดท้ายของโลกนี้</w:t>
      </w:r>
      <w:r w:rsidRPr="003B5777">
        <w:t xml:space="preserve"> </w:t>
      </w:r>
      <w:r w:rsidRPr="006A21F9">
        <w:rPr>
          <w:lang w:val="ru-RU"/>
        </w:rPr>
        <w:t>เพราะโลกนี้จะถึงจุดสิ้นสุด</w:t>
      </w:r>
      <w:r w:rsidRPr="003B5777">
        <w:t xml:space="preserve"> </w:t>
      </w:r>
      <w:r w:rsidRPr="006A21F9">
        <w:rPr>
          <w:lang w:val="ru-RU"/>
        </w:rPr>
        <w:t>และโลกที่ถูกสร้างขึ้นนี้จะได้รับการฟื้นฟูใหม่</w:t>
      </w:r>
      <w:r w:rsidRPr="003B5777">
        <w:t xml:space="preserve"> </w:t>
      </w:r>
      <w:r w:rsidRPr="006A21F9">
        <w:rPr>
          <w:lang w:val="ru-RU"/>
        </w:rPr>
        <w:t>เนื่องจากความเสื่อมทราม</w:t>
      </w:r>
      <w:r w:rsidRPr="003B5777">
        <w:t xml:space="preserve"> </w:t>
      </w:r>
      <w:r w:rsidRPr="006A21F9">
        <w:rPr>
          <w:lang w:val="ru-RU"/>
        </w:rPr>
        <w:lastRenderedPageBreak/>
        <w:t>การขโมย</w:t>
      </w:r>
      <w:r w:rsidRPr="003B5777">
        <w:t xml:space="preserve"> </w:t>
      </w:r>
      <w:r w:rsidRPr="006A21F9">
        <w:rPr>
          <w:lang w:val="ru-RU"/>
        </w:rPr>
        <w:t>การล่วงประเวณี</w:t>
      </w:r>
      <w:r w:rsidRPr="003B5777">
        <w:t xml:space="preserve"> </w:t>
      </w:r>
      <w:r w:rsidRPr="006A21F9">
        <w:rPr>
          <w:lang w:val="ru-RU"/>
        </w:rPr>
        <w:t>และบาปทุกชนิดได้แพร่กระจายไปทั่วโลก</w:t>
      </w:r>
      <w:r w:rsidRPr="003B5777">
        <w:t xml:space="preserve"> </w:t>
      </w:r>
      <w:r w:rsidRPr="006A21F9">
        <w:rPr>
          <w:lang w:val="ru-RU"/>
        </w:rPr>
        <w:t>และเลือดได้ผสมปนเปกัน</w:t>
      </w:r>
      <w:r w:rsidRPr="003B5777">
        <w:t xml:space="preserve"> (</w:t>
      </w:r>
      <w:r w:rsidRPr="006A21F9">
        <w:rPr>
          <w:lang w:val="ru-RU"/>
        </w:rPr>
        <w:t>โฮเชยา</w:t>
      </w:r>
      <w:r w:rsidRPr="003B5777">
        <w:t xml:space="preserve"> 4:2) </w:t>
      </w:r>
      <w:r w:rsidRPr="006A21F9">
        <w:rPr>
          <w:lang w:val="ru-RU"/>
        </w:rPr>
        <w:t>ในโลกนี้</w:t>
      </w:r>
      <w:r w:rsidRPr="003B5777">
        <w:t xml:space="preserve">: </w:t>
      </w:r>
      <w:r w:rsidRPr="006A21F9">
        <w:rPr>
          <w:lang w:val="ru-RU"/>
        </w:rPr>
        <w:t>เพื่อไม่ให้ที่อยู่อาศัยอันน่าอัศจรรย์ของสรรพสัตว์นี้ยังคงเต็มไปด้วยความไร้ระเบียบตลอดไป</w:t>
      </w:r>
      <w:r w:rsidRPr="003B5777">
        <w:t xml:space="preserve"> </w:t>
      </w:r>
      <w:r w:rsidRPr="006A21F9">
        <w:rPr>
          <w:lang w:val="ru-RU"/>
        </w:rPr>
        <w:t>โลกนี้จะผ่านพ้นไป</w:t>
      </w:r>
      <w:r w:rsidRPr="003B5777">
        <w:t xml:space="preserve"> </w:t>
      </w:r>
      <w:r w:rsidRPr="006A21F9">
        <w:rPr>
          <w:lang w:val="ru-RU"/>
        </w:rPr>
        <w:t>เพื่อจะได้ปรากฏขึ้นใหม่ในรูปแบบที่ดีกว่า</w:t>
      </w:r>
      <w:r w:rsidRPr="003B5777">
        <w:t xml:space="preserve">… </w:t>
      </w:r>
      <w:r w:rsidRPr="006A21F9">
        <w:rPr>
          <w:lang w:val="ru-RU"/>
        </w:rPr>
        <w:t>พระเจ้าไม่ทรงทำลายสวรรค์เพื่อทำลายมันให้สิ้นซาก</w:t>
      </w:r>
      <w:r w:rsidRPr="003B5777">
        <w:t xml:space="preserve"> </w:t>
      </w:r>
      <w:r w:rsidRPr="006A21F9">
        <w:rPr>
          <w:lang w:val="ru-RU"/>
        </w:rPr>
        <w:t>แต่เพื่อเปิดเผยมันขึ้นใหม่ในรูปแบบที่ดีกว่า</w:t>
      </w:r>
      <w:r w:rsidRPr="003B5777">
        <w:t xml:space="preserve"> </w:t>
      </w:r>
      <w:r w:rsidRPr="006A21F9">
        <w:rPr>
          <w:lang w:val="ru-RU"/>
        </w:rPr>
        <w:t>จงฟังคำของผู้เผยพระวจนะดาวิดว่า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ในปฐมกาล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พระเจ้าข้า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พระองค์ทรงวางรากฐานของแผ่นดินโลก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และสวรรค์เป็นผลงานแห่งพระหัตถ์ของพระองค์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สิ่งเหล่านั้นจะสูญสิ้นไป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แต่พระองค์จะคงอยู่</w:t>
      </w:r>
      <w:r w:rsidRPr="003B5777">
        <w:t>’ (</w:t>
      </w:r>
      <w:r w:rsidRPr="006A21F9">
        <w:rPr>
          <w:lang w:val="ru-RU"/>
        </w:rPr>
        <w:t>สดุดี</w:t>
      </w:r>
      <w:r w:rsidRPr="003B5777">
        <w:t xml:space="preserve"> 101:26–27). </w:t>
      </w:r>
      <w:r w:rsidRPr="006A21F9">
        <w:rPr>
          <w:lang w:val="ru-RU"/>
        </w:rPr>
        <w:t>แต่</w:t>
      </w:r>
      <w:r w:rsidRPr="003B5777">
        <w:t xml:space="preserve"> </w:t>
      </w:r>
      <w:r w:rsidRPr="006A21F9">
        <w:rPr>
          <w:lang w:val="ru-RU"/>
        </w:rPr>
        <w:t>บางคนอาจถามว่า</w:t>
      </w:r>
      <w:r w:rsidRPr="003B5777">
        <w:t xml:space="preserve"> </w:t>
      </w:r>
      <w:r w:rsidRPr="006A21F9">
        <w:rPr>
          <w:lang w:val="ru-RU"/>
        </w:rPr>
        <w:t>แล้วทำไมพระองค์จึงตรัสอย่างชัดเจนว่า</w:t>
      </w:r>
      <w:r w:rsidRPr="003B5777">
        <w:t xml:space="preserve"> ‘</w:t>
      </w:r>
      <w:r w:rsidRPr="006A21F9">
        <w:rPr>
          <w:lang w:val="ru-RU"/>
        </w:rPr>
        <w:t>พวกมันจะสูญสิ้น</w:t>
      </w:r>
      <w:r w:rsidRPr="003B5777">
        <w:t xml:space="preserve">’? </w:t>
      </w:r>
      <w:r w:rsidRPr="006A21F9">
        <w:rPr>
          <w:lang w:val="ru-RU"/>
        </w:rPr>
        <w:t>สิ่งนี้ชัดเจนจากข้อความที่ตามมา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และทั้งหมดนั้น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จะสึกหรอเหมือนเสื้อผ้า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และเหมือนเสื้อคลุม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พระองค์จะเปลี่ยนพวกมัน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และพวกมันจะได้รับการเปลี่ยนแปลง</w:t>
      </w:r>
      <w:r w:rsidRPr="003B5777">
        <w:t xml:space="preserve">’ </w:t>
      </w:r>
      <w:r w:rsidRPr="006A21F9">
        <w:rPr>
          <w:lang w:val="ru-RU"/>
        </w:rPr>
        <w:t>เพราะเช่นเดียวกับที่กล่าวถึงมนุษย์ว่าเขาจะดับสูญ</w:t>
      </w:r>
      <w:r w:rsidRPr="003B5777">
        <w:t xml:space="preserve"> </w:t>
      </w:r>
      <w:r w:rsidRPr="006A21F9">
        <w:rPr>
          <w:lang w:val="ru-RU"/>
        </w:rPr>
        <w:t>ดังที่เขียนไว้ว่า</w:t>
      </w:r>
      <w:r w:rsidRPr="003B5777">
        <w:rPr>
          <w:i/>
          <w:iCs/>
        </w:rPr>
        <w:t>: ‘</w:t>
      </w:r>
      <w:r w:rsidRPr="006A21F9">
        <w:rPr>
          <w:i/>
          <w:iCs/>
          <w:lang w:val="ru-RU"/>
        </w:rPr>
        <w:t>คนชอบธรรมตายไป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และไม่มีใครใส่ใจ</w:t>
      </w:r>
      <w:r w:rsidRPr="003B5777">
        <w:rPr>
          <w:i/>
          <w:iCs/>
        </w:rPr>
        <w:t xml:space="preserve">’ </w:t>
      </w:r>
      <w:r w:rsidRPr="003B5777">
        <w:t>(</w:t>
      </w:r>
      <w:r w:rsidRPr="006A21F9">
        <w:rPr>
          <w:lang w:val="ru-RU"/>
        </w:rPr>
        <w:t>อิสยาห์</w:t>
      </w:r>
      <w:r w:rsidRPr="003B5777">
        <w:t xml:space="preserve"> 57:1) </w:t>
      </w:r>
      <w:r w:rsidRPr="006A21F9">
        <w:rPr>
          <w:lang w:val="ru-RU"/>
        </w:rPr>
        <w:t>ในขณะที่เขารอคอยการฟื้นคืนชีพ</w:t>
      </w:r>
      <w:r w:rsidRPr="003B5777">
        <w:t xml:space="preserve">: </w:t>
      </w:r>
      <w:r w:rsidRPr="006A21F9">
        <w:rPr>
          <w:lang w:val="ru-RU"/>
        </w:rPr>
        <w:t>เช่นเดียวกัน</w:t>
      </w:r>
      <w:r w:rsidRPr="003B5777">
        <w:t xml:space="preserve"> </w:t>
      </w:r>
      <w:r w:rsidRPr="006A21F9">
        <w:rPr>
          <w:lang w:val="ru-RU"/>
        </w:rPr>
        <w:t>เราเองก็รอคอยการฟื้นคืนชีพที่แน่นอนของสวรรค์</w:t>
      </w:r>
      <w:r w:rsidRPr="003B5777">
        <w:t>”</w:t>
      </w:r>
      <w:r>
        <w:rPr>
          <w:rStyle w:val="FootnoteReference"/>
        </w:rPr>
        <w:footnoteReference w:id="2020"/>
      </w:r>
    </w:p>
    <w:p w14:paraId="57DDD736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นักบุญบาซิลผู้ยิ่งใหญ่</w:t>
      </w:r>
      <w:r w:rsidRPr="003B5777">
        <w:t>: “</w:t>
      </w:r>
      <w:r w:rsidRPr="006A21F9">
        <w:rPr>
          <w:lang w:val="ru-RU"/>
        </w:rPr>
        <w:t>คำบ่งชี้ล่วงหน้าเกี่ยวกับหลักคำสอนที่เกี่ยวกับจุดจบและการเปลี่ยนแปลงของโลก</w:t>
      </w:r>
      <w:r w:rsidRPr="003B5777">
        <w:t xml:space="preserve"> </w:t>
      </w:r>
      <w:r w:rsidRPr="006A21F9">
        <w:rPr>
          <w:lang w:val="ru-RU"/>
        </w:rPr>
        <w:t>ยังพบได้ในสิ่งที่ถูกส่งต่อมาถึงเราอย่างสั้นๆ</w:t>
      </w:r>
      <w:r w:rsidRPr="003B5777">
        <w:t xml:space="preserve"> </w:t>
      </w:r>
      <w:r w:rsidRPr="006A21F9">
        <w:rPr>
          <w:lang w:val="ru-RU"/>
        </w:rPr>
        <w:t>ที่ส่วนต้นสุดของคำสอนที่ได้รับแรงบันดาลใจจากพระเจ้า</w:t>
      </w:r>
      <w:r w:rsidRPr="003B5777">
        <w:t>: ‘</w:t>
      </w:r>
      <w:r w:rsidRPr="006A21F9">
        <w:rPr>
          <w:lang w:val="ru-RU"/>
        </w:rPr>
        <w:t>ในปฐมกาล</w:t>
      </w:r>
      <w:r w:rsidRPr="003B5777">
        <w:t xml:space="preserve"> </w:t>
      </w:r>
      <w:r w:rsidRPr="006A21F9">
        <w:rPr>
          <w:lang w:val="ru-RU"/>
        </w:rPr>
        <w:t>พระเจ้าทรงสร้าง</w:t>
      </w:r>
      <w:r w:rsidRPr="003B5777">
        <w:t xml:space="preserve">.’ </w:t>
      </w:r>
      <w:r w:rsidRPr="006A21F9">
        <w:rPr>
          <w:lang w:val="ru-RU"/>
        </w:rPr>
        <w:t>สิ่งที่เริ่มต้นขึ้นในเวลา</w:t>
      </w:r>
      <w:r w:rsidRPr="003B5777">
        <w:t xml:space="preserve"> </w:t>
      </w:r>
      <w:r w:rsidRPr="006A21F9">
        <w:rPr>
          <w:lang w:val="ru-RU"/>
        </w:rPr>
        <w:t>ตามธรรมชาติของมันเอง</w:t>
      </w:r>
      <w:r w:rsidRPr="003B5777">
        <w:t xml:space="preserve"> </w:t>
      </w:r>
      <w:r w:rsidRPr="006A21F9">
        <w:rPr>
          <w:lang w:val="ru-RU"/>
        </w:rPr>
        <w:t>ก็จะสิ้นสุดลงในเวลาเช่นกัน</w:t>
      </w:r>
      <w:r w:rsidRPr="003B5777">
        <w:t xml:space="preserve"> </w:t>
      </w:r>
      <w:r w:rsidRPr="006A21F9">
        <w:rPr>
          <w:lang w:val="ru-RU"/>
        </w:rPr>
        <w:t>หากมันมีจุดเริ่มต้นในเวลา</w:t>
      </w:r>
      <w:r w:rsidRPr="003B5777">
        <w:t xml:space="preserve"> </w:t>
      </w:r>
      <w:r w:rsidRPr="006A21F9">
        <w:rPr>
          <w:lang w:val="ru-RU"/>
        </w:rPr>
        <w:t>ก็อย่าสงสัยเกี่ยวกับจุดจบของมัน</w:t>
      </w:r>
      <w:r w:rsidRPr="003B5777">
        <w:t xml:space="preserve">… </w:t>
      </w:r>
      <w:r w:rsidRPr="006A21F9">
        <w:rPr>
          <w:lang w:val="ru-RU"/>
        </w:rPr>
        <w:t>แต่พวกเขา</w:t>
      </w:r>
      <w:r w:rsidRPr="003B5777">
        <w:t xml:space="preserve"> (</w:t>
      </w:r>
      <w:r w:rsidRPr="006A21F9">
        <w:rPr>
          <w:lang w:val="ru-RU"/>
        </w:rPr>
        <w:t>นักวิชาการผู้ไม่เชื่อในพระเจ้า</w:t>
      </w:r>
      <w:r w:rsidRPr="003B5777">
        <w:t xml:space="preserve">) </w:t>
      </w:r>
      <w:r w:rsidRPr="006A21F9">
        <w:rPr>
          <w:lang w:val="ru-RU"/>
        </w:rPr>
        <w:t>ไม่พบทางใดเลยในทุกวิธีการที่เป็นไปได้</w:t>
      </w:r>
      <w:r w:rsidRPr="003B5777">
        <w:t xml:space="preserve"> </w:t>
      </w:r>
      <w:r w:rsidRPr="006A21F9">
        <w:rPr>
          <w:lang w:val="ru-RU"/>
        </w:rPr>
        <w:t>เพื่อเข้าใจพระเจ้า</w:t>
      </w:r>
      <w:r w:rsidRPr="003B5777">
        <w:t xml:space="preserve"> </w:t>
      </w:r>
      <w:r w:rsidRPr="006A21F9">
        <w:rPr>
          <w:lang w:val="ru-RU"/>
        </w:rPr>
        <w:t>ผู้สร้างจักรวาล</w:t>
      </w:r>
      <w:r w:rsidRPr="003B5777">
        <w:t xml:space="preserve"> </w:t>
      </w:r>
      <w:r w:rsidRPr="006A21F9">
        <w:rPr>
          <w:lang w:val="ru-RU"/>
        </w:rPr>
        <w:t>และผู้พิพากษาผู้ชอบธรรม</w:t>
      </w:r>
      <w:r w:rsidRPr="003B5777">
        <w:t xml:space="preserve"> </w:t>
      </w:r>
      <w:r w:rsidRPr="006A21F9">
        <w:rPr>
          <w:lang w:val="ru-RU"/>
        </w:rPr>
        <w:t>ผู้ให้รางวัลแก่แต่ละคนตามการกระทำของพวกเขา</w:t>
      </w:r>
      <w:r w:rsidRPr="003B5777">
        <w:t xml:space="preserve"> </w:t>
      </w:r>
      <w:r w:rsidRPr="006A21F9">
        <w:rPr>
          <w:lang w:val="ru-RU"/>
        </w:rPr>
        <w:t>หรือเพื่อปรับให้แนวคิดเกี่ยวกับจุดจบ</w:t>
      </w:r>
      <w:r w:rsidRPr="003B5777">
        <w:t xml:space="preserve"> — </w:t>
      </w:r>
      <w:r w:rsidRPr="006A21F9">
        <w:rPr>
          <w:lang w:val="ru-RU"/>
        </w:rPr>
        <w:t>ซึ่งเกิดจากแนวคิดเรื่องการพิพากษา</w:t>
      </w:r>
      <w:r w:rsidRPr="003B5777">
        <w:t xml:space="preserve"> — </w:t>
      </w:r>
      <w:r w:rsidRPr="006A21F9">
        <w:rPr>
          <w:lang w:val="ru-RU"/>
        </w:rPr>
        <w:t>สอดคล้องกับความคิดของพวกเขา</w:t>
      </w:r>
      <w:r w:rsidRPr="003B5777">
        <w:t xml:space="preserve">; </w:t>
      </w:r>
      <w:r w:rsidRPr="006A21F9">
        <w:rPr>
          <w:lang w:val="ru-RU"/>
        </w:rPr>
        <w:t>เพราะโลกนี้ต้องเปลี่ยนแปลง</w:t>
      </w:r>
      <w:r w:rsidRPr="003B5777">
        <w:t xml:space="preserve"> </w:t>
      </w:r>
      <w:r w:rsidRPr="006A21F9">
        <w:rPr>
          <w:lang w:val="ru-RU"/>
        </w:rPr>
        <w:t>แม้สภาพของวิญญาณจะเปลี่ยนไปสู่รูปแบบชีวิตอื่นก็ตาม</w:t>
      </w:r>
      <w:r w:rsidRPr="003B5777">
        <w:t xml:space="preserve"> “</w:t>
      </w:r>
      <w:r w:rsidRPr="006A21F9">
        <w:rPr>
          <w:lang w:val="ru-RU"/>
        </w:rPr>
        <w:t>เพราะเช่นเดียวกับที่ชีวิตปัจจุบันนี้มีคุณสมบัติที่เป็นธรรมชาติของโลกนี้</w:t>
      </w:r>
      <w:r w:rsidRPr="003B5777">
        <w:t xml:space="preserve"> </w:t>
      </w:r>
      <w:r w:rsidRPr="006A21F9">
        <w:rPr>
          <w:lang w:val="ru-RU"/>
        </w:rPr>
        <w:t>ดังนั้นการดำรงอยู่ของวิญญาณเราในอนาคตก็จะได้รับส่วนที่เหมาะสมกับสภาพของมันเช่นกัน</w:t>
      </w:r>
      <w:r w:rsidRPr="003B5777">
        <w:t>”</w:t>
      </w:r>
      <w:r>
        <w:rPr>
          <w:rStyle w:val="FootnoteReference"/>
        </w:rPr>
        <w:footnoteReference w:id="2021"/>
      </w:r>
    </w:p>
    <w:p w14:paraId="749614D8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นักบุญเยโรม</w:t>
      </w:r>
      <w:r w:rsidRPr="003B5777">
        <w:t>: “</w:t>
      </w:r>
      <w:r w:rsidRPr="006A21F9">
        <w:rPr>
          <w:lang w:val="ru-RU"/>
        </w:rPr>
        <w:t>มีแสดงไว้อย่างชัดเจน</w:t>
      </w:r>
      <w:r w:rsidRPr="003B5777">
        <w:t xml:space="preserve"> (</w:t>
      </w:r>
      <w:r w:rsidRPr="006A21F9">
        <w:rPr>
          <w:lang w:val="ru-RU"/>
        </w:rPr>
        <w:t>สดุดี</w:t>
      </w:r>
      <w:r w:rsidRPr="003B5777">
        <w:t xml:space="preserve"> 101:27) </w:t>
      </w:r>
      <w:r w:rsidRPr="006A21F9">
        <w:rPr>
          <w:lang w:val="ru-RU"/>
        </w:rPr>
        <w:t>ว่าการสิ้นสุดและการทำลายล้างของโลกไม่ได้หมายความว่ามันจะกลับเป็นความว่างเปล่า</w:t>
      </w:r>
      <w:r w:rsidRPr="003B5777">
        <w:t xml:space="preserve"> </w:t>
      </w:r>
      <w:r w:rsidRPr="006A21F9">
        <w:rPr>
          <w:lang w:val="ru-RU"/>
        </w:rPr>
        <w:t>แต่เป็นการเปลี่ยนแปลงไปสู่สิ่งที่ดีขึ้น</w:t>
      </w:r>
      <w:r w:rsidRPr="003B5777">
        <w:t xml:space="preserve"> </w:t>
      </w:r>
      <w:r w:rsidRPr="006A21F9">
        <w:rPr>
          <w:lang w:val="ru-RU"/>
        </w:rPr>
        <w:t>เช่นเดียวกันกับที่เขียนไว้ในที่อื่นว่า</w:t>
      </w:r>
      <w:r w:rsidRPr="003B5777">
        <w:t>: ‘</w:t>
      </w:r>
      <w:r w:rsidRPr="006A21F9">
        <w:rPr>
          <w:lang w:val="ru-RU"/>
        </w:rPr>
        <w:t>แสงจันทร์จะเหมือนแสงอาทิตย์</w:t>
      </w:r>
      <w:r w:rsidRPr="003B5777">
        <w:t>’ (</w:t>
      </w:r>
      <w:r w:rsidRPr="006A21F9">
        <w:rPr>
          <w:lang w:val="ru-RU"/>
        </w:rPr>
        <w:t>อิสยาห์</w:t>
      </w:r>
      <w:r w:rsidRPr="003B5777">
        <w:t xml:space="preserve"> 30:26) </w:t>
      </w:r>
      <w:r w:rsidRPr="006A21F9">
        <w:rPr>
          <w:lang w:val="ru-RU"/>
        </w:rPr>
        <w:t>ซึ่งไม่ได้หมายถึงการทำลายล้างของแสงจันทร์</w:t>
      </w:r>
      <w:r w:rsidRPr="003B5777">
        <w:t xml:space="preserve"> </w:t>
      </w:r>
      <w:r w:rsidRPr="006A21F9">
        <w:rPr>
          <w:lang w:val="ru-RU"/>
        </w:rPr>
        <w:t>แต่เป็นการเปลี่ยนแปลงไปสู่สิ่งที่ดีขึ้น</w:t>
      </w:r>
      <w:r w:rsidRPr="003B5777">
        <w:t xml:space="preserve"> </w:t>
      </w:r>
      <w:r w:rsidRPr="006A21F9">
        <w:rPr>
          <w:lang w:val="ru-RU"/>
        </w:rPr>
        <w:t>ให้เราพิจารณาถึงสิ่งที่ได้กล่าวไว้</w:t>
      </w:r>
      <w:r w:rsidRPr="003B5777">
        <w:t xml:space="preserve">: </w:t>
      </w:r>
      <w:r w:rsidRPr="006A21F9">
        <w:rPr>
          <w:lang w:val="ru-RU"/>
        </w:rPr>
        <w:t>รูปแบบจะสูญสลายไป</w:t>
      </w:r>
      <w:r w:rsidRPr="003B5777">
        <w:t xml:space="preserve"> </w:t>
      </w:r>
      <w:r w:rsidRPr="006A21F9">
        <w:rPr>
          <w:lang w:val="ru-RU"/>
        </w:rPr>
        <w:t>แต่สาระยังคงอยู่</w:t>
      </w:r>
      <w:r w:rsidRPr="003B5777">
        <w:t xml:space="preserve"> </w:t>
      </w:r>
      <w:r w:rsidRPr="006A21F9">
        <w:rPr>
          <w:lang w:val="ru-RU"/>
        </w:rPr>
        <w:t>นักบุญเปโตรได้แสดงความคิดเดียวกันนี้</w:t>
      </w:r>
      <w:r w:rsidRPr="003B5777">
        <w:t xml:space="preserve"> (2 </w:t>
      </w:r>
      <w:r w:rsidRPr="006A21F9">
        <w:rPr>
          <w:lang w:val="ru-RU"/>
        </w:rPr>
        <w:t>เปโตร</w:t>
      </w:r>
      <w:r w:rsidRPr="003B5777">
        <w:t xml:space="preserve"> 3:13)… </w:t>
      </w:r>
      <w:r w:rsidRPr="006A21F9">
        <w:rPr>
          <w:lang w:val="ru-RU"/>
        </w:rPr>
        <w:t>ท่านไม่ได้กล่าวว่า</w:t>
      </w:r>
      <w:r w:rsidRPr="003B5777">
        <w:t>: ‘</w:t>
      </w:r>
      <w:r w:rsidRPr="006A21F9">
        <w:rPr>
          <w:lang w:val="ru-RU"/>
        </w:rPr>
        <w:t>เราจะได้เห็นสวรรค์อื่นและโลกอื่น</w:t>
      </w:r>
      <w:r w:rsidRPr="003B5777">
        <w:t xml:space="preserve">’, </w:t>
      </w:r>
      <w:r w:rsidRPr="006A21F9">
        <w:rPr>
          <w:lang w:val="ru-RU"/>
        </w:rPr>
        <w:t>แต่กลับกล่าวว่าสวรรค์และโลกเดิมและโบราณนั้นจะได้รับการเปลี่ยนแปลงไปสู่สิ่งที่ดีขึ้น</w:t>
      </w:r>
      <w:r w:rsidRPr="003B5777">
        <w:t>”</w:t>
      </w:r>
      <w:r>
        <w:rPr>
          <w:rStyle w:val="FootnoteReference"/>
        </w:rPr>
        <w:footnoteReference w:id="2022"/>
      </w:r>
    </w:p>
    <w:p w14:paraId="3CAAA7B1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ผู้ต่อไปนี้ก็ได้สอนเรื่องนี้เช่นกัน</w:t>
      </w:r>
      <w:r w:rsidRPr="003B5777">
        <w:t xml:space="preserve">: </w:t>
      </w:r>
      <w:r w:rsidRPr="006A21F9">
        <w:rPr>
          <w:lang w:val="ru-RU"/>
        </w:rPr>
        <w:t>จัสตินผู้เป็นมรณสักขี</w:t>
      </w:r>
      <w:r w:rsidRPr="003B5777">
        <w:t xml:space="preserve">, </w:t>
      </w:r>
      <w:r w:rsidRPr="006A21F9">
        <w:rPr>
          <w:lang w:val="ru-RU"/>
        </w:rPr>
        <w:t>อาเทนาโกราส</w:t>
      </w:r>
      <w:r w:rsidRPr="003B5777">
        <w:t xml:space="preserve">, </w:t>
      </w:r>
      <w:r w:rsidRPr="006A21F9">
        <w:rPr>
          <w:lang w:val="ru-RU"/>
        </w:rPr>
        <w:t>ทาเทียน</w:t>
      </w:r>
      <w:r w:rsidRPr="003B5777">
        <w:t xml:space="preserve">, </w:t>
      </w:r>
      <w:r w:rsidRPr="006A21F9">
        <w:rPr>
          <w:lang w:val="ru-RU"/>
        </w:rPr>
        <w:t>เทโอฟิลัสแห่งอันทิโอก</w:t>
      </w:r>
      <w:r w:rsidRPr="003B5777">
        <w:t xml:space="preserve">, </w:t>
      </w:r>
      <w:r w:rsidRPr="006A21F9">
        <w:rPr>
          <w:lang w:val="ru-RU"/>
        </w:rPr>
        <w:t>มินูซิอุส</w:t>
      </w:r>
      <w:r w:rsidRPr="003B5777">
        <w:t xml:space="preserve"> </w:t>
      </w:r>
      <w:r w:rsidRPr="006A21F9">
        <w:rPr>
          <w:lang w:val="ru-RU"/>
        </w:rPr>
        <w:t>เฟลิกซ์</w:t>
      </w:r>
      <w:r w:rsidRPr="003B5777">
        <w:t xml:space="preserve">, </w:t>
      </w:r>
      <w:r w:rsidRPr="006A21F9">
        <w:rPr>
          <w:lang w:val="ru-RU"/>
        </w:rPr>
        <w:t>ฮิปโพลิตุส</w:t>
      </w:r>
      <w:r w:rsidRPr="003B5777">
        <w:t xml:space="preserve">, </w:t>
      </w:r>
      <w:r w:rsidRPr="006A21F9">
        <w:rPr>
          <w:lang w:val="ru-RU"/>
        </w:rPr>
        <w:t>เมโธดิอุส</w:t>
      </w:r>
      <w:r w:rsidRPr="003B5777">
        <w:t xml:space="preserve"> </w:t>
      </w:r>
      <w:r w:rsidRPr="006A21F9">
        <w:rPr>
          <w:lang w:val="ru-RU"/>
        </w:rPr>
        <w:t>และผู้อื่น</w:t>
      </w:r>
      <w:r w:rsidRPr="003B5777">
        <w:t xml:space="preserve"> </w:t>
      </w:r>
      <w:r w:rsidRPr="006A21F9">
        <w:rPr>
          <w:lang w:val="ru-RU"/>
        </w:rPr>
        <w:t>ๆ</w:t>
      </w:r>
      <w:r>
        <w:rPr>
          <w:rStyle w:val="FootnoteReference"/>
        </w:rPr>
        <w:footnoteReference w:id="2023"/>
      </w:r>
      <w:r w:rsidRPr="003B5777">
        <w:t xml:space="preserve"> </w:t>
      </w:r>
      <w:r w:rsidRPr="006A21F9">
        <w:rPr>
          <w:lang w:val="ru-RU"/>
        </w:rPr>
        <w:t>สภาสังคายนาสากลครั้งที่ห้า</w:t>
      </w:r>
      <w:r w:rsidRPr="003B5777">
        <w:t xml:space="preserve"> </w:t>
      </w:r>
      <w:r w:rsidRPr="006A21F9">
        <w:rPr>
          <w:lang w:val="ru-RU"/>
        </w:rPr>
        <w:t>ได้ปฏิเสธความผิดพลาดต่าง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ของกลุ่มโอริเกนิสต์</w:t>
      </w:r>
      <w:r w:rsidRPr="003B5777">
        <w:t xml:space="preserve"> </w:t>
      </w:r>
      <w:r w:rsidRPr="006A21F9">
        <w:rPr>
          <w:lang w:val="ru-RU"/>
        </w:rPr>
        <w:t>และประณามอย่างเคร่งครัดต่อคำสอนผิด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ของพวกเขาที่ว่าโลกวัตถุจะไม่เพียงแต่ถูกเปลี่ยนแปลง</w:t>
      </w:r>
      <w:r w:rsidRPr="003B5777">
        <w:t xml:space="preserve"> </w:t>
      </w:r>
      <w:r w:rsidRPr="006A21F9">
        <w:rPr>
          <w:lang w:val="ru-RU"/>
        </w:rPr>
        <w:t>แต่จะถูกทำลายอย่างสิ้นเชิง</w:t>
      </w:r>
      <w:r>
        <w:rPr>
          <w:rStyle w:val="FootnoteReference"/>
        </w:rPr>
        <w:footnoteReference w:id="2024"/>
      </w:r>
    </w:p>
    <w:p w14:paraId="79F009A3" w14:textId="77777777" w:rsidR="00BE1885" w:rsidRPr="003B5777" w:rsidRDefault="00BE1885" w:rsidP="00BE1885">
      <w:r w:rsidRPr="003B5777">
        <w:tab/>
      </w:r>
    </w:p>
    <w:p w14:paraId="08AEB857" w14:textId="77777777" w:rsidR="00BE1885" w:rsidRPr="003B5777" w:rsidRDefault="00BE1885" w:rsidP="00BE1885">
      <w:pPr>
        <w:pStyle w:val="Heading5"/>
      </w:pPr>
      <w:bookmarkStart w:id="1220" w:name="_Toc133143046"/>
      <w:bookmarkStart w:id="1221" w:name="_Toc133166403"/>
      <w:bookmarkStart w:id="1222" w:name="_Toc182221613"/>
      <w:bookmarkStart w:id="1223" w:name="_Toc238453180"/>
      <w:bookmarkStart w:id="1224" w:name="_Toc238453980"/>
      <w:bookmarkStart w:id="1225" w:name="_Toc238576205"/>
      <w:r w:rsidRPr="003B5777">
        <w:rPr>
          <w:bCs/>
        </w:rPr>
        <w:lastRenderedPageBreak/>
        <w:t xml:space="preserve">§267. b) </w:t>
      </w:r>
      <w:r w:rsidRPr="006A21F9">
        <w:rPr>
          <w:lang w:val="ru-RU"/>
        </w:rPr>
        <w:t>การสิ้นสุดของราชอาณาจักรแห่งพระคุณของพระคริสต์และการเริ่มต้นของราชอาณาจักรแห่งพระสิริ</w:t>
      </w:r>
      <w:r w:rsidRPr="003B5777">
        <w:t xml:space="preserve">; </w:t>
      </w:r>
      <w:r w:rsidRPr="006A21F9">
        <w:rPr>
          <w:lang w:val="ru-RU"/>
        </w:rPr>
        <w:t>ข้อสังเกตเกี่ยวกับแนวคิดพันปี</w:t>
      </w:r>
      <w:r w:rsidRPr="003B5777">
        <w:t xml:space="preserve"> (Chiliasm) </w:t>
      </w:r>
      <w:r w:rsidRPr="006A21F9">
        <w:rPr>
          <w:lang w:val="ru-RU"/>
        </w:rPr>
        <w:t>หรือยุคพันปีของพระคริสต์</w:t>
      </w:r>
      <w:bookmarkEnd w:id="1220"/>
      <w:bookmarkEnd w:id="1221"/>
      <w:bookmarkEnd w:id="1222"/>
      <w:bookmarkEnd w:id="1223"/>
      <w:bookmarkEnd w:id="1224"/>
      <w:bookmarkEnd w:id="1225"/>
    </w:p>
    <w:p w14:paraId="31E29A7A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พร้อมกับการสิ้นสุดของโลกวัตถุและการเปลี่ยนแปลงของมันเป็นโลกใหม่ที่ดีกว่า</w:t>
      </w:r>
      <w:r w:rsidRPr="003B5777">
        <w:t xml:space="preserve"> </w:t>
      </w:r>
      <w:r w:rsidRPr="006A21F9">
        <w:rPr>
          <w:lang w:val="ru-RU"/>
        </w:rPr>
        <w:t>การสิ้นสุดของราชอาณาจักรแห่งพระคุณของพระคริสต์ก็จะมาถึงด้วย</w:t>
      </w:r>
      <w:r w:rsidRPr="003B5777">
        <w:t xml:space="preserve"> </w:t>
      </w:r>
      <w:r w:rsidRPr="006A21F9">
        <w:rPr>
          <w:lang w:val="ru-RU"/>
        </w:rPr>
        <w:t>และราชอาณาจักรนิรันดร์ของพระเจ้า</w:t>
      </w:r>
      <w:r w:rsidRPr="003B5777">
        <w:t xml:space="preserve"> </w:t>
      </w:r>
      <w:r w:rsidRPr="006A21F9">
        <w:rPr>
          <w:lang w:val="ru-RU"/>
        </w:rPr>
        <w:t>คือราชอาณาจักรแห่งพระสิริ</w:t>
      </w:r>
      <w:r w:rsidRPr="003B5777">
        <w:t xml:space="preserve"> </w:t>
      </w:r>
      <w:r w:rsidRPr="006A21F9">
        <w:rPr>
          <w:lang w:val="ru-RU"/>
        </w:rPr>
        <w:t>จะถูกเปิดเผย</w:t>
      </w:r>
    </w:p>
    <w:p w14:paraId="5D4D0EFD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ความคิดแรก</w:t>
      </w:r>
      <w:r w:rsidRPr="003B5777">
        <w:t xml:space="preserve"> — </w:t>
      </w:r>
      <w:r w:rsidRPr="006A21F9">
        <w:rPr>
          <w:lang w:val="ru-RU"/>
        </w:rPr>
        <w:t>เกี่ยวกับจุดจบของอาณาจักรของพระคริสต์</w:t>
      </w:r>
      <w:r w:rsidRPr="003B5777">
        <w:t xml:space="preserve"> </w:t>
      </w:r>
      <w:r w:rsidRPr="006A21F9">
        <w:rPr>
          <w:lang w:val="ru-RU"/>
        </w:rPr>
        <w:t>ซึ่งในขณะนั้นอยู่ในช่วงที่สมบูรณ์ที่สุด</w:t>
      </w:r>
      <w:r w:rsidRPr="003B5777">
        <w:t xml:space="preserve"> — </w:t>
      </w:r>
      <w:r w:rsidRPr="006A21F9">
        <w:rPr>
          <w:lang w:val="ru-RU"/>
        </w:rPr>
        <w:t>ได้ถูกแสดงออกอย่างชัดเจนโดยนักบุญเปาโลผู้เป็นอัครสาวก</w:t>
      </w:r>
      <w:r w:rsidRPr="003B5777">
        <w:t xml:space="preserve"> </w:t>
      </w:r>
      <w:r w:rsidRPr="006A21F9">
        <w:rPr>
          <w:lang w:val="ru-RU"/>
        </w:rPr>
        <w:t>เมื่อท่านกล่าวถึงการฟื้นคืนชีพของผู้ตายในอนาคต</w:t>
      </w:r>
      <w:r w:rsidRPr="003B5777">
        <w:t xml:space="preserve"> </w:t>
      </w:r>
      <w:r w:rsidRPr="006A21F9">
        <w:rPr>
          <w:lang w:val="ru-RU"/>
        </w:rPr>
        <w:t>ณ</w:t>
      </w:r>
      <w:r w:rsidRPr="003B5777">
        <w:t xml:space="preserve"> </w:t>
      </w:r>
      <w:r w:rsidRPr="006A21F9">
        <w:rPr>
          <w:lang w:val="ru-RU"/>
        </w:rPr>
        <w:t>การเสด็จมาครั้งที่สองของพระผู้ช่วยให้รอด</w:t>
      </w:r>
      <w:r w:rsidRPr="003B5777">
        <w:t xml:space="preserve"> </w:t>
      </w:r>
      <w:r w:rsidRPr="006A21F9">
        <w:rPr>
          <w:lang w:val="ru-RU"/>
        </w:rPr>
        <w:t>โดยท่านได้เขียนถึงชาวโครินธ์ว่า</w:t>
      </w:r>
      <w:r w:rsidRPr="003B5777">
        <w:t xml:space="preserve">: </w:t>
      </w:r>
      <w:r w:rsidRPr="006A21F9">
        <w:rPr>
          <w:i/>
          <w:iCs/>
          <w:lang w:val="ru-RU"/>
        </w:rPr>
        <w:t>เช่นเดียวกับที่ในอาดัมทุกคนต้องตาย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ในพระคริสต์ทุกคนก็จะได้รับการให้ชีวิตใหม่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ตามลำดับของแต่ละคน</w:t>
      </w:r>
      <w:r w:rsidRPr="003B5777">
        <w:rPr>
          <w:i/>
          <w:iCs/>
        </w:rPr>
        <w:t xml:space="preserve">: </w:t>
      </w:r>
      <w:r w:rsidRPr="006A21F9">
        <w:rPr>
          <w:i/>
          <w:iCs/>
          <w:lang w:val="ru-RU"/>
        </w:rPr>
        <w:t>พระคริสต์เป็นผลแรก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แล้วผู้ที่อยู่ในพระคริสต์จะตามมา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เมื่อพระองค์เสด็จมา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และจากนั้นจะถึงจุดจบ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เมื่อพระองค์จะมอบราชอาณาจักรให้แก่พระเจ้าพระบิดา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และเมื่อพระองค์จะยุติการปกครอง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อำนาจ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และฤทธิ์อำนาจทั้งปวง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เพราะพระองค์ต้องทรงครองราชย์จนกว่า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จะทรงวางศัตรูทั้งสิ้นไว้ใต้พระบาทของพระองค์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ศัตรูสุดท้ายที่จะถูกทำลายคือความตาย</w:t>
      </w:r>
      <w:r w:rsidRPr="003B5777">
        <w:rPr>
          <w:i/>
          <w:iCs/>
        </w:rPr>
        <w:t xml:space="preserve"> </w:t>
      </w:r>
      <w:r w:rsidRPr="003B5777">
        <w:t xml:space="preserve">[(1 </w:t>
      </w:r>
      <w:r w:rsidRPr="006A21F9">
        <w:rPr>
          <w:lang w:val="ru-RU"/>
        </w:rPr>
        <w:t>โครินธ์</w:t>
      </w:r>
      <w:r w:rsidRPr="003B5777">
        <w:t xml:space="preserve"> 15:22–26);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13:24–30, 39)]. </w:t>
      </w:r>
      <w:r w:rsidRPr="006A21F9">
        <w:rPr>
          <w:lang w:val="ru-RU"/>
        </w:rPr>
        <w:t>และศัตรูสุดท้ายนี้จะถูกทำลายลงอย่างแน่ชัด</w:t>
      </w:r>
      <w:r w:rsidRPr="003B5777">
        <w:t xml:space="preserve"> </w:t>
      </w:r>
      <w:r w:rsidRPr="006A21F9">
        <w:rPr>
          <w:lang w:val="ru-RU"/>
        </w:rPr>
        <w:t>เมื่อไม่เพียงแต่ทุกมนุษย์จะได้รับการฟื้นคืนชีพและกลายเป็นไม่เสื่อมสลาย</w:t>
      </w:r>
      <w:r w:rsidRPr="003B5777">
        <w:t xml:space="preserve"> (1 </w:t>
      </w:r>
      <w:r w:rsidRPr="006A21F9">
        <w:rPr>
          <w:lang w:val="ru-RU"/>
        </w:rPr>
        <w:t>โครินธ์</w:t>
      </w:r>
      <w:r w:rsidRPr="003B5777">
        <w:t xml:space="preserve"> 15:52) </w:t>
      </w:r>
      <w:r w:rsidRPr="006A21F9">
        <w:rPr>
          <w:lang w:val="ru-RU"/>
        </w:rPr>
        <w:t>แต่ยัง</w:t>
      </w:r>
      <w:r w:rsidRPr="006A21F9">
        <w:rPr>
          <w:i/>
          <w:iCs/>
          <w:lang w:val="ru-RU"/>
        </w:rPr>
        <w:t>เมื่อการสร้างขึ้นเองจะได้รับการปลดปล่อยจากพันธนาการแห่งความเสื่อมสลาย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สู่ความเสรีภาพแห่งความรุ่งโรจน์ของลูกๆ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ของพระเจ้า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โรม</w:t>
      </w:r>
      <w:r w:rsidRPr="003B5777">
        <w:t xml:space="preserve"> 8:21) </w:t>
      </w:r>
      <w:r w:rsidRPr="006A21F9">
        <w:rPr>
          <w:lang w:val="ru-RU"/>
        </w:rPr>
        <w:t>และ</w:t>
      </w:r>
      <w:r w:rsidRPr="006A21F9">
        <w:rPr>
          <w:i/>
          <w:iCs/>
          <w:lang w:val="ru-RU"/>
        </w:rPr>
        <w:t>เมื่อคำที่เขียนไว้ได้รับการสำเร็จ</w:t>
      </w:r>
      <w:r w:rsidRPr="003B5777">
        <w:rPr>
          <w:i/>
          <w:iCs/>
        </w:rPr>
        <w:t>: ‘</w:t>
      </w:r>
      <w:r w:rsidRPr="006A21F9">
        <w:rPr>
          <w:i/>
          <w:iCs/>
          <w:lang w:val="ru-RU"/>
        </w:rPr>
        <w:t>ความตายได้ถูกกลืนกินในชัยชนะ</w:t>
      </w:r>
      <w:r w:rsidRPr="003B5777">
        <w:rPr>
          <w:i/>
          <w:iCs/>
        </w:rPr>
        <w:t xml:space="preserve">’ </w:t>
      </w:r>
      <w:r w:rsidRPr="006A21F9">
        <w:rPr>
          <w:i/>
          <w:iCs/>
          <w:lang w:val="ru-RU"/>
        </w:rPr>
        <w:t>โอ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ความตาย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ความเจ็บปวดของเจ้าอยู่ที่ใด</w:t>
      </w:r>
      <w:r w:rsidRPr="003B5777">
        <w:rPr>
          <w:i/>
          <w:iCs/>
        </w:rPr>
        <w:t xml:space="preserve">? </w:t>
      </w:r>
      <w:r w:rsidRPr="006A21F9">
        <w:rPr>
          <w:i/>
          <w:iCs/>
          <w:lang w:val="ru-RU"/>
        </w:rPr>
        <w:t>โอ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อาเดส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ชัยชนะของเจ้าอยู่ที่ใด</w:t>
      </w:r>
      <w:r w:rsidRPr="003B5777">
        <w:rPr>
          <w:i/>
          <w:iCs/>
        </w:rPr>
        <w:t xml:space="preserve">? </w:t>
      </w:r>
      <w:r w:rsidRPr="003B5777">
        <w:t xml:space="preserve">(1 </w:t>
      </w:r>
      <w:r w:rsidRPr="006A21F9">
        <w:rPr>
          <w:lang w:val="ru-RU"/>
        </w:rPr>
        <w:t>โครินธ์</w:t>
      </w:r>
      <w:r w:rsidRPr="003B5777">
        <w:t xml:space="preserve"> 15:54–55)?</w:t>
      </w:r>
    </w:p>
    <w:p w14:paraId="7044E37D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ข้อต่อไปนี้ช่วยยืนยันแนวคิดว่า</w:t>
      </w:r>
      <w:r w:rsidRPr="003B5777">
        <w:t xml:space="preserve"> </w:t>
      </w:r>
      <w:r w:rsidRPr="006A21F9">
        <w:rPr>
          <w:lang w:val="ru-RU"/>
        </w:rPr>
        <w:t>หลังจากที่อาณาจักรแห่งพระคุณสิ้นสุดลง</w:t>
      </w:r>
      <w:r w:rsidRPr="003B5777">
        <w:t xml:space="preserve"> </w:t>
      </w:r>
      <w:r w:rsidRPr="006A21F9">
        <w:rPr>
          <w:lang w:val="ru-RU"/>
        </w:rPr>
        <w:t>อาณาจักรใหม่ของพระเจ้าจะปรากฏขึ้น</w:t>
      </w:r>
      <w:r w:rsidRPr="003B5777">
        <w:t xml:space="preserve"> — </w:t>
      </w:r>
      <w:r w:rsidRPr="006A21F9">
        <w:rPr>
          <w:lang w:val="ru-RU"/>
        </w:rPr>
        <w:t>อาณาจักรแห่งพระสิริ</w:t>
      </w:r>
      <w:r w:rsidRPr="003B5777">
        <w:t xml:space="preserve"> — </w:t>
      </w:r>
      <w:r w:rsidRPr="006A21F9">
        <w:rPr>
          <w:lang w:val="ru-RU"/>
        </w:rPr>
        <w:t>ซึ่งพระเจ้าจะทรงครองราชย์ร่วมกับพระบิดาและพระวิญญาณบริสุทธิ์เป็นนิรันดร์</w:t>
      </w:r>
      <w:r>
        <w:rPr>
          <w:rStyle w:val="FootnoteReference"/>
        </w:rPr>
        <w:footnoteReference w:id="2025"/>
      </w:r>
      <w:r w:rsidRPr="003B5777">
        <w:t xml:space="preserve"> :</w:t>
      </w:r>
    </w:p>
    <w:p w14:paraId="1DD81B9D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ด้านหนึ่ง</w:t>
      </w:r>
      <w:r w:rsidRPr="003B5777">
        <w:t xml:space="preserve"> —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คำพูดของพระผู้ช่วยให้รอด</w:t>
      </w:r>
      <w:r w:rsidRPr="003B5777">
        <w:t xml:space="preserve">: </w:t>
      </w:r>
      <w:r w:rsidRPr="006A21F9">
        <w:rPr>
          <w:lang w:val="ru-RU"/>
        </w:rPr>
        <w:t>เมื่อนั้น</w:t>
      </w:r>
      <w:r w:rsidRPr="003B5777">
        <w:t xml:space="preserve"> (</w:t>
      </w:r>
      <w:r w:rsidRPr="006A21F9">
        <w:rPr>
          <w:lang w:val="ru-RU"/>
        </w:rPr>
        <w:t>คือ</w:t>
      </w:r>
      <w:r w:rsidRPr="003B5777">
        <w:t xml:space="preserve"> </w:t>
      </w:r>
      <w:r w:rsidRPr="006A21F9">
        <w:rPr>
          <w:lang w:val="ru-RU"/>
        </w:rPr>
        <w:t>ทันทีหลังการพิพากษาครั้งสุดท้าย</w:t>
      </w:r>
      <w:r w:rsidRPr="003B5777">
        <w:t xml:space="preserve"> </w:t>
      </w:r>
      <w:r w:rsidRPr="006A21F9">
        <w:rPr>
          <w:lang w:val="ru-RU"/>
        </w:rPr>
        <w:t>และโดยผลที่ตามมา</w:t>
      </w:r>
      <w:r w:rsidRPr="003B5777">
        <w:t xml:space="preserve"> </w:t>
      </w:r>
      <w:r w:rsidRPr="006A21F9">
        <w:rPr>
          <w:lang w:val="ru-RU"/>
        </w:rPr>
        <w:t>หลังจากการสิ้นสุดของอาณาจักรแห่งพระคุณ</w:t>
      </w:r>
      <w:r w:rsidRPr="003B5777">
        <w:t xml:space="preserve">) </w:t>
      </w:r>
      <w:r w:rsidRPr="006A21F9">
        <w:rPr>
          <w:i/>
          <w:iCs/>
          <w:lang w:val="ru-RU"/>
        </w:rPr>
        <w:t>ผู้ชอบธรรมจะส่องแสงดั่งดวงอาทิตย์ในอาณาจักรของพระบิดาของพวกเขา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13:43), </w:t>
      </w:r>
      <w:r w:rsidRPr="006A21F9">
        <w:rPr>
          <w:lang w:val="ru-RU"/>
        </w:rPr>
        <w:t>และนอกจากนี้</w:t>
      </w:r>
      <w:r w:rsidRPr="003B5777">
        <w:t xml:space="preserve">: </w:t>
      </w:r>
      <w:r w:rsidRPr="006A21F9">
        <w:rPr>
          <w:i/>
          <w:iCs/>
          <w:lang w:val="ru-RU"/>
        </w:rPr>
        <w:t>จะมีเสียงร้องไห้และกัดฟัน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เมื่อท่านเห็นอับราฮัม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อิสอัค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และยาโคบ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พร้อมทั้งผู้เผยพระวจนะทั้งปวงในราชอาณาจักรของพระเจ้า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ในขณะที่ท่านเองถูกขับออกไป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และจะมีผู้คนมาจากทิศตะวันออกและทิศตะวันตก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จากทิศเหนือและทิศใต้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และจะนั่งร่วมในงานเลี้ยงในราชอาณาจักรของพระเจ้า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ลูกา</w:t>
      </w:r>
      <w:r w:rsidRPr="003B5777">
        <w:t xml:space="preserve"> 13:28–29); </w:t>
      </w:r>
      <w:r w:rsidRPr="006A21F9">
        <w:rPr>
          <w:b/>
          <w:bCs/>
          <w:lang w:val="ru-RU"/>
        </w:rPr>
        <w:t>บ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คำพยานของนักบุญเปาโลอัครสาวก</w:t>
      </w:r>
      <w:r w:rsidRPr="003B5777">
        <w:t xml:space="preserve"> </w:t>
      </w:r>
      <w:r w:rsidRPr="006A21F9">
        <w:rPr>
          <w:lang w:val="ru-RU"/>
        </w:rPr>
        <w:t>ว่า</w:t>
      </w:r>
      <w:r w:rsidRPr="003B5777">
        <w:t xml:space="preserve"> </w:t>
      </w:r>
      <w:r w:rsidRPr="006A21F9">
        <w:rPr>
          <w:lang w:val="ru-RU"/>
        </w:rPr>
        <w:t>เมื่อการฟื้นคืนชีพของผู้ตายเกิดขึ้น</w:t>
      </w:r>
      <w:r w:rsidRPr="003B5777">
        <w:t xml:space="preserve"> </w:t>
      </w:r>
      <w:r w:rsidRPr="006A21F9">
        <w:rPr>
          <w:i/>
          <w:iCs/>
          <w:lang w:val="ru-RU"/>
        </w:rPr>
        <w:t>เนื้อและเลือดไม่อาจรับมรดกอาณาจักรของพระเจ้าได้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โครินธ์</w:t>
      </w:r>
      <w:r w:rsidRPr="003B5777">
        <w:t xml:space="preserve"> 15:50) </w:t>
      </w:r>
      <w:r w:rsidRPr="006A21F9">
        <w:rPr>
          <w:i/>
          <w:iCs/>
          <w:lang w:val="ru-RU"/>
        </w:rPr>
        <w:t>และผู้ไม่ชอบธรรมจะไม่ได้รับมรดกอาณาจักรของพระเจ้า</w:t>
      </w:r>
      <w:r w:rsidRPr="003B5777">
        <w:rPr>
          <w:i/>
          <w:iCs/>
        </w:rPr>
        <w:t xml:space="preserve"> </w:t>
      </w:r>
      <w:r w:rsidRPr="003B5777">
        <w:t xml:space="preserve">[(1 </w:t>
      </w:r>
      <w:r w:rsidRPr="006A21F9">
        <w:rPr>
          <w:lang w:val="ru-RU"/>
        </w:rPr>
        <w:t>โครินธ์</w:t>
      </w:r>
      <w:r w:rsidRPr="003B5777">
        <w:t xml:space="preserve"> 6:9);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กาลาเทีย</w:t>
      </w:r>
      <w:r w:rsidRPr="003B5777">
        <w:t xml:space="preserve"> 5:21); (2 </w:t>
      </w:r>
      <w:r w:rsidRPr="006A21F9">
        <w:rPr>
          <w:lang w:val="ru-RU"/>
        </w:rPr>
        <w:t>เธสะโลนิกา</w:t>
      </w:r>
      <w:r w:rsidRPr="003B5777">
        <w:t xml:space="preserve"> 1:5)].</w:t>
      </w:r>
    </w:p>
    <w:p w14:paraId="06A80A6A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ในทางตรงกันข้าม</w:t>
      </w:r>
      <w:r w:rsidRPr="003B5777">
        <w:t xml:space="preserve"> </w:t>
      </w:r>
      <w:r w:rsidRPr="006A21F9">
        <w:rPr>
          <w:lang w:val="ru-RU"/>
        </w:rPr>
        <w:t>คำพูด</w:t>
      </w:r>
      <w:r w:rsidRPr="003B5777">
        <w:t xml:space="preserve">: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ของทูตสวรรค์ที่ประกาศการเสด็จมาของพระคริสต์ผู้ช่วยให้รอดแก่พระแม่มารีผู้บริสุทธิ์ยิ่ง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ราชอาณาจักรของพระองค์จะไม่มีวันสิ้นสุด</w:t>
      </w:r>
      <w:r w:rsidRPr="003B5777">
        <w:t>’ (</w:t>
      </w:r>
      <w:r w:rsidRPr="006A21F9">
        <w:rPr>
          <w:lang w:val="ru-RU"/>
        </w:rPr>
        <w:t>ลูกา</w:t>
      </w:r>
      <w:r w:rsidRPr="003B5777">
        <w:t xml:space="preserve"> 1:33); </w:t>
      </w:r>
      <w:r w:rsidRPr="006A21F9">
        <w:rPr>
          <w:b/>
          <w:bCs/>
          <w:lang w:val="ru-RU"/>
        </w:rPr>
        <w:t>บ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ของอัครทูตเปโตร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ท่านจะได้รับสิทธิ์เข้าสู่อาณาจักรนิรันดร์ของพระเจ้าและพระผู้ช่วยให้รอดของเรา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คือพระเยซูคริสต์</w:t>
      </w:r>
      <w:r w:rsidRPr="003B5777">
        <w:t xml:space="preserve">’ (2 </w:t>
      </w:r>
      <w:r w:rsidRPr="006A21F9">
        <w:rPr>
          <w:lang w:val="ru-RU"/>
        </w:rPr>
        <w:t>เปโตร</w:t>
      </w:r>
      <w:r w:rsidRPr="003B5777">
        <w:t xml:space="preserve"> 1:11);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อัครทูตเปาโล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ข้าพเจ้าทนทุกสิ่งเพื่อผู้ถูกเลือก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เพื่อว่าพวกเขาเองจะได้ความรอดในพระเยซูคริสต์พร้อมด้วยพระสิริอันนิรันดร์</w:t>
      </w:r>
      <w:r w:rsidRPr="003B5777">
        <w:rPr>
          <w:i/>
          <w:iCs/>
        </w:rPr>
        <w:t xml:space="preserve">’ </w:t>
      </w:r>
      <w:r w:rsidRPr="003B5777">
        <w:t xml:space="preserve">(2 </w:t>
      </w:r>
      <w:r w:rsidRPr="006A21F9">
        <w:rPr>
          <w:lang w:val="ru-RU"/>
        </w:rPr>
        <w:t>ทิโมธี</w:t>
      </w:r>
      <w:r w:rsidRPr="003B5777">
        <w:t xml:space="preserve"> 2:10);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คำนี้เป็นความจริง</w:t>
      </w:r>
      <w:r w:rsidRPr="003B5777">
        <w:rPr>
          <w:i/>
          <w:iCs/>
        </w:rPr>
        <w:t xml:space="preserve">: </w:t>
      </w:r>
      <w:r w:rsidRPr="006A21F9">
        <w:rPr>
          <w:i/>
          <w:iCs/>
          <w:lang w:val="ru-RU"/>
        </w:rPr>
        <w:t>หากเราตายกับพระองค์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เราก็จะมีชีวิตกับพระองค์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หากเราทนได้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เราก็จะครองราชย์กับพระองค์</w:t>
      </w:r>
      <w:r w:rsidRPr="003B5777">
        <w:rPr>
          <w:i/>
          <w:iCs/>
        </w:rPr>
        <w:t xml:space="preserve">’ </w:t>
      </w:r>
      <w:r w:rsidRPr="003B5777">
        <w:t xml:space="preserve">(2 </w:t>
      </w:r>
      <w:r w:rsidRPr="006A21F9">
        <w:rPr>
          <w:lang w:val="ru-RU"/>
        </w:rPr>
        <w:t>ทิโมธี</w:t>
      </w:r>
      <w:r w:rsidRPr="003B5777">
        <w:t xml:space="preserve"> 2:11); </w:t>
      </w:r>
      <w:r w:rsidRPr="006A21F9">
        <w:rPr>
          <w:i/>
          <w:iCs/>
          <w:lang w:val="ru-RU"/>
        </w:rPr>
        <w:t>หากเราเป็นลูก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ก็เป็นผู้รับมรดกด้วย</w:t>
      </w:r>
      <w:r w:rsidRPr="003B5777">
        <w:rPr>
          <w:i/>
          <w:iCs/>
        </w:rPr>
        <w:t>—</w:t>
      </w:r>
      <w:r w:rsidRPr="006A21F9">
        <w:rPr>
          <w:i/>
          <w:iCs/>
          <w:lang w:val="ru-RU"/>
        </w:rPr>
        <w:t>ผู้รับมรดกของพระเจ้าและผู้รับมรดกร่วมกับพระคริสต์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โดยที่เราต้องทนทุกข์ร่วมกับพระองค์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เพื่อเราจะได้ถูกถวายเกียรติร่วมกับพระองค์ด้วย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โรม</w:t>
      </w:r>
      <w:r w:rsidRPr="003B5777">
        <w:t xml:space="preserve"> 8:17); </w:t>
      </w:r>
      <w:r w:rsidRPr="006A21F9">
        <w:rPr>
          <w:i/>
          <w:iCs/>
          <w:lang w:val="ru-RU"/>
        </w:rPr>
        <w:lastRenderedPageBreak/>
        <w:t>และองค์พระผู้เป็นเจ้าจะทรงช่วยข้าพเจ้าให้พ้นจากความชั่วร้ายทั้งปวง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และทรงรักษาข้าพเจ้าไว้สำหรับราชอาณาจักรสวรรค์ของพระองค์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ขอถวายเกียรติแด่พระองค์ตลอดไปและตลอดไป</w:t>
      </w:r>
      <w:r w:rsidRPr="003B5777">
        <w:rPr>
          <w:i/>
          <w:iCs/>
        </w:rPr>
        <w:t xml:space="preserve">. </w:t>
      </w:r>
      <w:r w:rsidRPr="006A21F9">
        <w:rPr>
          <w:i/>
          <w:iCs/>
          <w:lang w:val="ru-RU"/>
        </w:rPr>
        <w:t>อาเมน</w:t>
      </w:r>
      <w:r w:rsidRPr="003B5777">
        <w:rPr>
          <w:i/>
          <w:iCs/>
        </w:rPr>
        <w:t xml:space="preserve"> </w:t>
      </w:r>
      <w:r w:rsidRPr="003B5777">
        <w:t xml:space="preserve">(2 </w:t>
      </w:r>
      <w:r w:rsidRPr="006A21F9">
        <w:rPr>
          <w:lang w:val="ru-RU"/>
        </w:rPr>
        <w:t>ทิโมธี</w:t>
      </w:r>
      <w:r w:rsidRPr="003B5777">
        <w:t xml:space="preserve"> 4:18); </w:t>
      </w:r>
      <w:r w:rsidRPr="003B5777">
        <w:rPr>
          <w:b/>
          <w:bCs/>
        </w:rPr>
        <w:t xml:space="preserve">d) </w:t>
      </w:r>
      <w:r w:rsidRPr="006A21F9">
        <w:rPr>
          <w:lang w:val="ru-RU"/>
        </w:rPr>
        <w:t>สุดท้าย</w:t>
      </w:r>
      <w:r w:rsidRPr="003B5777">
        <w:t xml:space="preserve"> </w:t>
      </w:r>
      <w:r w:rsidRPr="006A21F9">
        <w:rPr>
          <w:lang w:val="ru-RU"/>
        </w:rPr>
        <w:t>พระผู้ช่วยให้รอดเองในหนังสือวิวรณ์ของยอห์น</w:t>
      </w:r>
      <w:r w:rsidRPr="003B5777">
        <w:t xml:space="preserve"> </w:t>
      </w:r>
      <w:r w:rsidRPr="006A21F9">
        <w:rPr>
          <w:lang w:val="ru-RU"/>
        </w:rPr>
        <w:t>นักเทววิทยา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แก่ผู้ที่ชนะ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เราจะให้เขานั่งกับเราบนบัลลังก์ของเรา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เช่นเดียวกับที่เราเองก็ได้ชนะและนั่งกับพระบิดาของเราบนบัลลังก์ของพระองค์</w:t>
      </w:r>
      <w:r w:rsidRPr="003B5777">
        <w:t>’ (</w:t>
      </w:r>
      <w:r w:rsidRPr="006A21F9">
        <w:rPr>
          <w:lang w:val="ru-RU"/>
        </w:rPr>
        <w:t>วิวรณ์</w:t>
      </w:r>
      <w:r w:rsidRPr="003B5777">
        <w:t xml:space="preserve"> 3:21).</w:t>
      </w:r>
    </w:p>
    <w:p w14:paraId="77A436B5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lang w:val="ru-RU"/>
        </w:rPr>
        <w:t>บิดาผู้ศักดิ์สิทธิ์และครูสอนของคริสตจักร</w:t>
      </w:r>
      <w:r w:rsidRPr="003B5777">
        <w:t xml:space="preserve"> </w:t>
      </w:r>
      <w:r w:rsidRPr="006A21F9">
        <w:rPr>
          <w:lang w:val="ru-RU"/>
        </w:rPr>
        <w:t>ตามพระคัมภีร์ศักดิ์สิทธิ์</w:t>
      </w:r>
      <w:r w:rsidRPr="003B5777">
        <w:t xml:space="preserve"> </w:t>
      </w:r>
      <w:r w:rsidRPr="006A21F9">
        <w:rPr>
          <w:lang w:val="ru-RU"/>
        </w:rPr>
        <w:t>ได้สอนว่า</w:t>
      </w:r>
      <w:r w:rsidRPr="003B5777">
        <w:t xml:space="preserve"> </w:t>
      </w:r>
      <w:r w:rsidRPr="006A21F9">
        <w:rPr>
          <w:lang w:val="ru-RU"/>
        </w:rPr>
        <w:t>อาณาจักรแห่งพระคุณจะสิ้นสุดลงด้วยการพิพากษาครั้งสุดท้าย</w:t>
      </w:r>
      <w:r w:rsidRPr="003B5777">
        <w:t xml:space="preserve"> </w:t>
      </w:r>
      <w:r w:rsidRPr="006A21F9">
        <w:rPr>
          <w:lang w:val="ru-RU"/>
        </w:rPr>
        <w:t>และอาณาจักรแห่งพระสิริจะปรากฏขึ้น</w:t>
      </w:r>
      <w:r>
        <w:rPr>
          <w:rStyle w:val="FootnoteReference"/>
        </w:rPr>
        <w:footnoteReference w:id="2026"/>
      </w:r>
      <w:r w:rsidRPr="003B5777">
        <w:t xml:space="preserve"> </w:t>
      </w:r>
      <w:r w:rsidRPr="006A21F9">
        <w:rPr>
          <w:lang w:val="ru-RU"/>
        </w:rPr>
        <w:t>ตัวอย่างเช่น</w:t>
      </w:r>
      <w:r w:rsidRPr="003B5777">
        <w:t xml:space="preserve"> </w:t>
      </w:r>
      <w:r w:rsidRPr="006A21F9">
        <w:rPr>
          <w:lang w:val="ru-RU"/>
        </w:rPr>
        <w:t>คำพูดของ</w:t>
      </w:r>
      <w:r w:rsidRPr="003B5777">
        <w:t>:</w:t>
      </w:r>
    </w:p>
    <w:p w14:paraId="71D3B26A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นักบุญเซโนแห่งเวโรนา</w:t>
      </w:r>
      <w:r w:rsidRPr="003B5777">
        <w:t>: “</w:t>
      </w:r>
      <w:r w:rsidRPr="006A21F9">
        <w:rPr>
          <w:lang w:val="ru-RU"/>
        </w:rPr>
        <w:t>อัครทูตเปาโล</w:t>
      </w:r>
      <w:r w:rsidRPr="003B5777">
        <w:t xml:space="preserve"> (1 </w:t>
      </w:r>
      <w:r w:rsidRPr="006A21F9">
        <w:rPr>
          <w:lang w:val="ru-RU"/>
        </w:rPr>
        <w:t>โครินธ์</w:t>
      </w:r>
      <w:r w:rsidRPr="003B5777">
        <w:t xml:space="preserve"> 15:24) </w:t>
      </w:r>
      <w:r w:rsidRPr="006A21F9">
        <w:rPr>
          <w:lang w:val="ru-RU"/>
        </w:rPr>
        <w:t>กล่าวถึงราชอาณาจักรชั่วคราวของพระเจ้าผู้ทรงรับสภาพมนุษย์</w:t>
      </w:r>
      <w:r w:rsidRPr="003B5777">
        <w:t xml:space="preserve"> </w:t>
      </w:r>
      <w:r w:rsidRPr="006A21F9">
        <w:rPr>
          <w:lang w:val="ru-RU"/>
        </w:rPr>
        <w:t>ซึ่งเมื่อถึงจุดสิ้นสุด</w:t>
      </w:r>
      <w:r w:rsidRPr="003B5777">
        <w:t xml:space="preserve"> </w:t>
      </w:r>
      <w:r w:rsidRPr="006A21F9">
        <w:rPr>
          <w:lang w:val="ru-RU"/>
        </w:rPr>
        <w:t>พระองค์จะเสด็จมาพิพากษาทั้งผู้เป็นและผู้ตาย</w:t>
      </w:r>
      <w:r w:rsidRPr="003B5777">
        <w:t xml:space="preserve">; </w:t>
      </w:r>
      <w:r w:rsidRPr="006A21F9">
        <w:rPr>
          <w:lang w:val="ru-RU"/>
        </w:rPr>
        <w:t>สิ่งนี้ได้รับการยืนยันจากบริบทของข้อความเอง</w:t>
      </w:r>
      <w:r w:rsidRPr="003B5777">
        <w:t xml:space="preserve"> </w:t>
      </w:r>
      <w:r w:rsidRPr="006A21F9">
        <w:rPr>
          <w:lang w:val="ru-RU"/>
        </w:rPr>
        <w:t>ซึ่งระบุว่าพระคริสต์จะทรงครองราชย์ร่วมกับนักบุญของพระองค์</w:t>
      </w:r>
      <w:r w:rsidRPr="003B5777">
        <w:t xml:space="preserve"> </w:t>
      </w:r>
      <w:r w:rsidRPr="006A21F9">
        <w:rPr>
          <w:lang w:val="ru-RU"/>
        </w:rPr>
        <w:t>จนกว่าพระองค์จะทรงยุติการปกครองทุกประการ</w:t>
      </w:r>
      <w:r w:rsidRPr="003B5777">
        <w:t xml:space="preserve">, </w:t>
      </w:r>
      <w:r w:rsidRPr="006A21F9">
        <w:rPr>
          <w:lang w:val="ru-RU"/>
        </w:rPr>
        <w:t>ทุกอำนาจและฤทธิ์เดช</w:t>
      </w:r>
      <w:r w:rsidRPr="003B5777">
        <w:t xml:space="preserve"> </w:t>
      </w:r>
      <w:r w:rsidRPr="006A21F9">
        <w:rPr>
          <w:lang w:val="ru-RU"/>
        </w:rPr>
        <w:t>จนกว่าพระองค์จะทรงวางศัตรูทั้งปวงไว้ใต้พระบาทของพระองค์</w:t>
      </w:r>
      <w:r w:rsidRPr="003B5777">
        <w:t xml:space="preserve"> </w:t>
      </w:r>
      <w:r w:rsidRPr="006A21F9">
        <w:rPr>
          <w:lang w:val="ru-RU"/>
        </w:rPr>
        <w:t>จนกว่าศัตรูสุดท้าย</w:t>
      </w:r>
      <w:r w:rsidRPr="003B5777">
        <w:t xml:space="preserve"> </w:t>
      </w:r>
      <w:r w:rsidRPr="006A21F9">
        <w:rPr>
          <w:lang w:val="ru-RU"/>
        </w:rPr>
        <w:t>คือความตาย</w:t>
      </w:r>
      <w:r w:rsidRPr="003B5777">
        <w:t xml:space="preserve"> </w:t>
      </w:r>
      <w:r w:rsidRPr="006A21F9">
        <w:rPr>
          <w:lang w:val="ru-RU"/>
        </w:rPr>
        <w:t>จะถูกทำลาย</w:t>
      </w:r>
      <w:r w:rsidRPr="003B5777">
        <w:t xml:space="preserve"> (1 </w:t>
      </w:r>
      <w:r w:rsidRPr="006A21F9">
        <w:rPr>
          <w:lang w:val="ru-RU"/>
        </w:rPr>
        <w:t>โครินธ์</w:t>
      </w:r>
      <w:r w:rsidRPr="003B5777">
        <w:t xml:space="preserve"> 15:24–26) </w:t>
      </w:r>
      <w:r w:rsidRPr="006A21F9">
        <w:rPr>
          <w:lang w:val="ru-RU"/>
        </w:rPr>
        <w:t>แต่ผู้เขียนพระวรสารลูกา</w:t>
      </w:r>
      <w:r w:rsidRPr="003B5777">
        <w:t xml:space="preserve"> (</w:t>
      </w:r>
      <w:r w:rsidRPr="006A21F9">
        <w:rPr>
          <w:lang w:val="ru-RU"/>
        </w:rPr>
        <w:t>ลูกา</w:t>
      </w:r>
      <w:r w:rsidRPr="003B5777">
        <w:t xml:space="preserve"> 1:34) </w:t>
      </w:r>
      <w:r w:rsidRPr="006A21F9">
        <w:rPr>
          <w:lang w:val="ru-RU"/>
        </w:rPr>
        <w:t>และโซโลมอน</w:t>
      </w:r>
      <w:r w:rsidRPr="003B5777">
        <w:t xml:space="preserve"> (</w:t>
      </w:r>
      <w:r w:rsidRPr="006A21F9">
        <w:rPr>
          <w:lang w:val="ru-RU"/>
        </w:rPr>
        <w:t>ปัญญา</w:t>
      </w:r>
      <w:r w:rsidRPr="003B5777">
        <w:t xml:space="preserve"> 3:4–8) </w:t>
      </w:r>
      <w:r w:rsidRPr="006A21F9">
        <w:rPr>
          <w:lang w:val="ru-RU"/>
        </w:rPr>
        <w:t>ได้เข้าใจถึงอำนาจดั้งเดิม</w:t>
      </w:r>
      <w:r w:rsidRPr="003B5777">
        <w:t xml:space="preserve"> </w:t>
      </w:r>
      <w:r w:rsidRPr="006A21F9">
        <w:rPr>
          <w:lang w:val="ru-RU"/>
        </w:rPr>
        <w:t>ซึ่งพระบุตรทรงมีส่วนร่วมอย่างไม่ขาดสายตั้งแต่ชั่วนิรันดร์จนถึงชั่วนิรันดร์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พระบุตรจึงไม่เคยได้รับราชอาณาจักรจากพระบิดา</w:t>
      </w:r>
      <w:r w:rsidRPr="003B5777">
        <w:t xml:space="preserve"> </w:t>
      </w:r>
      <w:r w:rsidRPr="006A21F9">
        <w:rPr>
          <w:lang w:val="ru-RU"/>
        </w:rPr>
        <w:t>และจะไม่เคยส่งมอบมันคืนให้พระบิดาเลย</w:t>
      </w:r>
      <w:r w:rsidRPr="003B5777">
        <w:t xml:space="preserve"> </w:t>
      </w:r>
      <w:r w:rsidRPr="006A21F9">
        <w:rPr>
          <w:lang w:val="ru-RU"/>
        </w:rPr>
        <w:t>เพราะพระองค์ทรงครองราชย์ร่วมกับพระบิดาเสมอมา</w:t>
      </w:r>
      <w:r w:rsidRPr="003B5777">
        <w:t xml:space="preserve"> </w:t>
      </w:r>
      <w:r w:rsidRPr="006A21F9">
        <w:rPr>
          <w:lang w:val="ru-RU"/>
        </w:rPr>
        <w:t>ดังที่พระองค์เองตรัสว่า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ราชอาณาจักรของข้าพเจ้าไม่ใช่ของโลกนี้</w:t>
      </w:r>
      <w:r w:rsidRPr="003B5777">
        <w:t>’ (</w:t>
      </w:r>
      <w:r w:rsidRPr="006A21F9">
        <w:rPr>
          <w:lang w:val="ru-RU"/>
        </w:rPr>
        <w:t>ยอห์น</w:t>
      </w:r>
      <w:r w:rsidRPr="003B5777">
        <w:t xml:space="preserve"> 18:36) </w:t>
      </w:r>
      <w:r w:rsidRPr="006A21F9">
        <w:rPr>
          <w:lang w:val="ru-RU"/>
        </w:rPr>
        <w:t>อัครทูตเปาโลได้แสดงสิ่งนี้อย่างชัดเจนยิ่งขึ้น</w:t>
      </w:r>
      <w:r w:rsidRPr="006A21F9">
        <w:rPr>
          <w:i/>
          <w:iCs/>
          <w:lang w:val="ru-RU"/>
        </w:rPr>
        <w:t>ว่า</w:t>
      </w:r>
      <w:r w:rsidRPr="003B5777">
        <w:rPr>
          <w:i/>
          <w:iCs/>
        </w:rPr>
        <w:t>: ‘</w:t>
      </w:r>
      <w:r w:rsidRPr="006A21F9">
        <w:rPr>
          <w:i/>
          <w:iCs/>
          <w:lang w:val="ru-RU"/>
        </w:rPr>
        <w:t>จงรู้ไว้ว่า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ผู้ล่วงประเวณี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ผู้ไม่บริสุทธิ์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หรือผู้โลภ</w:t>
      </w:r>
      <w:r w:rsidRPr="003B5777">
        <w:rPr>
          <w:i/>
          <w:iCs/>
        </w:rPr>
        <w:t>—</w:t>
      </w:r>
      <w:r w:rsidRPr="006A21F9">
        <w:rPr>
          <w:i/>
          <w:iCs/>
          <w:lang w:val="ru-RU"/>
        </w:rPr>
        <w:t>ซึ่งเป็นผู้บูชารูปเคารพ</w:t>
      </w:r>
      <w:r w:rsidRPr="003B5777">
        <w:rPr>
          <w:i/>
          <w:iCs/>
        </w:rPr>
        <w:t>—</w:t>
      </w:r>
      <w:r w:rsidRPr="006A21F9">
        <w:rPr>
          <w:i/>
          <w:iCs/>
          <w:lang w:val="ru-RU"/>
        </w:rPr>
        <w:t>ไม่มีส่วนในมรดกแห่งราชอาณาจักรของพระคริสต์และพระเจ้า</w:t>
      </w:r>
      <w:r w:rsidRPr="003B5777">
        <w:t>’ (</w:t>
      </w:r>
      <w:r w:rsidRPr="006A21F9">
        <w:rPr>
          <w:lang w:val="ru-RU"/>
        </w:rPr>
        <w:t>เอเฟซัส</w:t>
      </w:r>
      <w:r w:rsidRPr="003B5777">
        <w:t xml:space="preserve"> 5:5) </w:t>
      </w:r>
      <w:r w:rsidRPr="006A21F9">
        <w:rPr>
          <w:lang w:val="ru-RU"/>
        </w:rPr>
        <w:t>ซึ่งแสดงให้เห็นว่า</w:t>
      </w:r>
      <w:r w:rsidRPr="003B5777">
        <w:t xml:space="preserve"> </w:t>
      </w:r>
      <w:r w:rsidRPr="006A21F9">
        <w:rPr>
          <w:lang w:val="ru-RU"/>
        </w:rPr>
        <w:t>ราชอาณาจักรของพระบิดาและพระบุตรเป็นหนึ่งเดียว</w:t>
      </w:r>
      <w:r w:rsidRPr="003B5777">
        <w:t>.”</w:t>
      </w:r>
      <w:r>
        <w:rPr>
          <w:rStyle w:val="FootnoteReference"/>
        </w:rPr>
        <w:footnoteReference w:id="2027"/>
      </w:r>
    </w:p>
    <w:p w14:paraId="617085AA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นักบุญซีริลแห่งเยรูซาเล็ม</w:t>
      </w:r>
      <w:r w:rsidRPr="003B5777">
        <w:t>: “</w:t>
      </w:r>
      <w:r w:rsidRPr="006A21F9">
        <w:rPr>
          <w:lang w:val="ru-RU"/>
        </w:rPr>
        <w:t>ผู้ที่จะพิพากษาทั้งผู้เป็นและผู้ตาย</w:t>
      </w:r>
      <w:r w:rsidRPr="003B5777">
        <w:t xml:space="preserve"> </w:t>
      </w:r>
      <w:r w:rsidRPr="006A21F9">
        <w:rPr>
          <w:lang w:val="ru-RU"/>
        </w:rPr>
        <w:t>ผู้ที่สิ้นพระชนม์เพื่อทั้งผู้เป็นและผู้ตาย</w:t>
      </w:r>
      <w:r w:rsidRPr="003B5777">
        <w:t xml:space="preserve"> </w:t>
      </w:r>
      <w:r w:rsidRPr="006A21F9">
        <w:rPr>
          <w:lang w:val="ru-RU"/>
        </w:rPr>
        <w:t>จะทรงครองราชย์ตลอดนิรันดร์</w:t>
      </w:r>
      <w:r w:rsidRPr="003B5777">
        <w:t xml:space="preserve"> </w:t>
      </w:r>
      <w:r w:rsidRPr="006A21F9">
        <w:rPr>
          <w:lang w:val="ru-RU"/>
        </w:rPr>
        <w:t>ดังที่เปาโลกล่าวว่า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เพราะเหตุนี้เอง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พระคริสต์จึงสิ้นพระชนม์และฟื้นคืนพระชนม์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และทรงมีชีวิต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เพื่อพระองค์จะได้ทรงครองราชย์เหนือทั้งผู้ตายและผู้เป็น</w:t>
      </w:r>
      <w:r w:rsidRPr="003B5777">
        <w:rPr>
          <w:i/>
          <w:iCs/>
        </w:rPr>
        <w:t xml:space="preserve">’ </w:t>
      </w:r>
      <w:r w:rsidRPr="003B5777">
        <w:t>(</w:t>
      </w:r>
      <w:r w:rsidRPr="006A21F9">
        <w:rPr>
          <w:lang w:val="ru-RU"/>
        </w:rPr>
        <w:t>โรม</w:t>
      </w:r>
      <w:r w:rsidRPr="003B5777">
        <w:t xml:space="preserve"> 14:9) </w:t>
      </w:r>
      <w:r w:rsidRPr="006A21F9">
        <w:rPr>
          <w:lang w:val="ru-RU"/>
        </w:rPr>
        <w:t>มีผู้หนึ่งกล้ากล่าวว่า</w:t>
      </w:r>
      <w:r w:rsidRPr="003B5777">
        <w:t xml:space="preserve"> </w:t>
      </w:r>
      <w:r w:rsidRPr="006A21F9">
        <w:rPr>
          <w:lang w:val="ru-RU"/>
        </w:rPr>
        <w:t>หลังจากโลกสิ้นสุดลง</w:t>
      </w:r>
      <w:r w:rsidRPr="003B5777">
        <w:t xml:space="preserve"> </w:t>
      </w:r>
      <w:r w:rsidRPr="006A21F9">
        <w:rPr>
          <w:lang w:val="ru-RU"/>
        </w:rPr>
        <w:t>พระคริสต์จะไม่ทรงครองราชย์อีกต่อไป</w:t>
      </w:r>
      <w:r w:rsidRPr="003B5777">
        <w:t xml:space="preserve">; </w:t>
      </w:r>
      <w:r w:rsidRPr="006A21F9">
        <w:rPr>
          <w:lang w:val="ru-RU"/>
        </w:rPr>
        <w:t>เขากล้าอ้างว่า</w:t>
      </w:r>
      <w:r w:rsidRPr="003B5777">
        <w:t xml:space="preserve"> </w:t>
      </w:r>
      <w:r w:rsidRPr="006A21F9">
        <w:rPr>
          <w:lang w:val="ru-RU"/>
        </w:rPr>
        <w:t>พระวจนะ</w:t>
      </w:r>
      <w:r w:rsidRPr="003B5777">
        <w:t xml:space="preserve"> </w:t>
      </w:r>
      <w:r w:rsidRPr="006A21F9">
        <w:rPr>
          <w:lang w:val="ru-RU"/>
        </w:rPr>
        <w:t>ซึ่งได้ออกมาจากพระบิดาและกลับคืนสู่พระบิดา</w:t>
      </w:r>
      <w:r w:rsidRPr="003B5777">
        <w:t xml:space="preserve"> </w:t>
      </w:r>
      <w:r w:rsidRPr="006A21F9">
        <w:rPr>
          <w:lang w:val="ru-RU"/>
        </w:rPr>
        <w:t>จะไม่ดำรงอยู่ต่อไปอีก</w:t>
      </w:r>
      <w:r w:rsidRPr="003B5777">
        <w:t xml:space="preserve"> </w:t>
      </w:r>
      <w:r w:rsidRPr="006A21F9">
        <w:rPr>
          <w:lang w:val="ru-RU"/>
        </w:rPr>
        <w:t>ด้วยวิธีนี้</w:t>
      </w:r>
      <w:r w:rsidRPr="003B5777">
        <w:t xml:space="preserve"> </w:t>
      </w:r>
      <w:r w:rsidRPr="006A21F9">
        <w:rPr>
          <w:lang w:val="ru-RU"/>
        </w:rPr>
        <w:t>เขาได้หมิ่นประมาทจนนำไปสู่การพิพากษาตนเอง</w:t>
      </w:r>
      <w:r w:rsidRPr="003B5777">
        <w:t xml:space="preserve">: </w:t>
      </w:r>
      <w:r w:rsidRPr="006A21F9">
        <w:rPr>
          <w:lang w:val="ru-RU"/>
        </w:rPr>
        <w:t>เพราะเขาไม่ฟังคำของพระเจ้าว่า</w:t>
      </w:r>
      <w:r w:rsidRPr="003B5777">
        <w:t xml:space="preserve">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บุตรจะดำรงอยู่ตลอดไป</w:t>
      </w:r>
      <w:r w:rsidRPr="003B5777">
        <w:t>’ (</w:t>
      </w:r>
      <w:r w:rsidRPr="006A21F9">
        <w:rPr>
          <w:lang w:val="ru-RU"/>
        </w:rPr>
        <w:t>ยอห์น</w:t>
      </w:r>
      <w:r w:rsidRPr="003B5777">
        <w:t xml:space="preserve"> 8:35) </w:t>
      </w:r>
      <w:r w:rsidRPr="006A21F9">
        <w:rPr>
          <w:lang w:val="ru-RU"/>
        </w:rPr>
        <w:t>และไม่ฟังคำของกาเบรียลว่า</w:t>
      </w:r>
      <w:r w:rsidRPr="003B5777">
        <w:t xml:space="preserve"> </w:t>
      </w:r>
      <w:r w:rsidRPr="003B5777">
        <w:rPr>
          <w:i/>
          <w:iCs/>
        </w:rPr>
        <w:t xml:space="preserve">‘ </w:t>
      </w:r>
      <w:r w:rsidRPr="006A21F9">
        <w:rPr>
          <w:i/>
          <w:iCs/>
          <w:lang w:val="ru-RU"/>
        </w:rPr>
        <w:t>และพระองค์จะทรงครองราชย์เหนือบ้านของยาโคบตลอดไป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และราชอาณาจักรของพระองค์จะไม่มีวันสิ้นสุด</w:t>
      </w:r>
      <w:r w:rsidRPr="003B5777">
        <w:t>’ (</w:t>
      </w:r>
      <w:r w:rsidRPr="006A21F9">
        <w:rPr>
          <w:lang w:val="ru-RU"/>
        </w:rPr>
        <w:t>ลูกา</w:t>
      </w:r>
      <w:r w:rsidRPr="003B5777">
        <w:t xml:space="preserve"> 1:33)… </w:t>
      </w:r>
      <w:r w:rsidRPr="006A21F9">
        <w:rPr>
          <w:lang w:val="ru-RU"/>
        </w:rPr>
        <w:t>และท่านต้องการทราบหรือไม่ว่า</w:t>
      </w:r>
      <w:r w:rsidRPr="003B5777">
        <w:t xml:space="preserve"> </w:t>
      </w:r>
      <w:r w:rsidRPr="006A21F9">
        <w:rPr>
          <w:lang w:val="ru-RU"/>
        </w:rPr>
        <w:t>ผู้ที่สอนในทางตรงกันข้ามนั้น</w:t>
      </w:r>
      <w:r w:rsidRPr="003B5777">
        <w:t xml:space="preserve"> </w:t>
      </w:r>
      <w:r w:rsidRPr="006A21F9">
        <w:rPr>
          <w:lang w:val="ru-RU"/>
        </w:rPr>
        <w:t>ได้มาถึงความบ้าคลั่งเช่นนี้ได้อย่างไร</w:t>
      </w:r>
      <w:r w:rsidRPr="003B5777">
        <w:t xml:space="preserve">? </w:t>
      </w:r>
      <w:r w:rsidRPr="006A21F9">
        <w:rPr>
          <w:lang w:val="ru-RU"/>
        </w:rPr>
        <w:t>พวกเขาได้อ่านคำพูดที่ดีของอัครทูตด้วยเจตนาร้ายว่า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พระองค์ต้องครองราชย์จนกว่าจะทรงวางศัตรูทั้งปวงไว้ใต้พระบาท</w:t>
      </w:r>
      <w:r w:rsidRPr="006A21F9">
        <w:rPr>
          <w:lang w:val="ru-RU"/>
        </w:rPr>
        <w:t>ของพระองค์</w:t>
      </w:r>
      <w:r w:rsidRPr="003B5777">
        <w:t xml:space="preserve">’ (1 </w:t>
      </w:r>
      <w:r w:rsidRPr="006A21F9">
        <w:rPr>
          <w:lang w:val="ru-RU"/>
        </w:rPr>
        <w:t>โครินธ์</w:t>
      </w:r>
      <w:r w:rsidRPr="003B5777">
        <w:t xml:space="preserve"> 15:25) </w:t>
      </w:r>
      <w:r w:rsidRPr="006A21F9">
        <w:rPr>
          <w:lang w:val="ru-RU"/>
        </w:rPr>
        <w:t>และพวกเขากล่าวว่า</w:t>
      </w:r>
      <w:r w:rsidRPr="003B5777">
        <w:t xml:space="preserve"> </w:t>
      </w:r>
      <w:r w:rsidRPr="006A21F9">
        <w:rPr>
          <w:lang w:val="ru-RU"/>
        </w:rPr>
        <w:t>เมื่อศัตรูถูกโยนลงที่เท้าของพระองค์แล้ว</w:t>
      </w:r>
      <w:r w:rsidRPr="003B5777">
        <w:t xml:space="preserve"> </w:t>
      </w:r>
      <w:r w:rsidRPr="006A21F9">
        <w:rPr>
          <w:lang w:val="ru-RU"/>
        </w:rPr>
        <w:t>พระองค์ก็จะไม่ครองราชย์อีกต่อไป</w:t>
      </w:r>
      <w:r w:rsidRPr="003B5777">
        <w:t xml:space="preserve"> </w:t>
      </w:r>
      <w:r w:rsidRPr="006A21F9">
        <w:rPr>
          <w:lang w:val="ru-RU"/>
        </w:rPr>
        <w:t>แต่คำพูดของพวกเขาเป็นคำพูดที่โง่เขลาและไร้เหตุผล</w:t>
      </w:r>
      <w:r w:rsidRPr="003B5777">
        <w:t xml:space="preserve"> </w:t>
      </w:r>
      <w:r w:rsidRPr="006A21F9">
        <w:rPr>
          <w:lang w:val="ru-RU"/>
        </w:rPr>
        <w:t>เพราะพระองค์ผู้ซึ่งครองราชย์ก่อนที่จะโยนศัตรูลง</w:t>
      </w:r>
      <w:r w:rsidRPr="003B5777">
        <w:t>—</w:t>
      </w:r>
      <w:r w:rsidRPr="006A21F9">
        <w:rPr>
          <w:lang w:val="ru-RU"/>
        </w:rPr>
        <w:t>พระองค์จะไม่ครองราชย์มากยิ่งขึ้นอีกหรือ</w:t>
      </w:r>
      <w:r w:rsidRPr="003B5777">
        <w:t xml:space="preserve"> </w:t>
      </w:r>
      <w:r w:rsidRPr="006A21F9">
        <w:rPr>
          <w:lang w:val="ru-RU"/>
        </w:rPr>
        <w:t>หลังจากที่พระองค์ได้พิชิตพวกเขาแล้ว</w:t>
      </w:r>
      <w:r w:rsidRPr="003B5777">
        <w:t>?”</w:t>
      </w:r>
      <w:r>
        <w:rPr>
          <w:rStyle w:val="FootnoteReference"/>
        </w:rPr>
        <w:footnoteReference w:id="2028"/>
      </w:r>
    </w:p>
    <w:p w14:paraId="34C4C006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เมื่อพิจารณาถึงทุกสิ่งที่เราได้กล่าวไว้เกี่ยวกับวันพิพากษาสุดท้าย</w:t>
      </w:r>
      <w:r w:rsidRPr="003B5777">
        <w:t xml:space="preserve"> </w:t>
      </w:r>
      <w:r w:rsidRPr="006A21F9">
        <w:rPr>
          <w:lang w:val="ru-RU"/>
        </w:rPr>
        <w:t>รวมถึงสถานการณ์เบื้องต้นและสถานการณ์ที่เกี่ยวข้องแล้ว</w:t>
      </w:r>
      <w:r w:rsidRPr="003B5777">
        <w:t xml:space="preserve"> </w:t>
      </w:r>
      <w:r w:rsidRPr="006A21F9">
        <w:rPr>
          <w:lang w:val="ru-RU"/>
        </w:rPr>
        <w:t>ก็ย่อมนำไปสู่ความเข้าใจอย่างเป็นธรรมชาติว่าควรมองหลักคำสอนเรื่องชิลิอาซึม</w:t>
      </w:r>
      <w:r w:rsidRPr="003B5777">
        <w:t xml:space="preserve"> (</w:t>
      </w:r>
      <w:r w:rsidRPr="001E4083">
        <w:t xml:space="preserve">χιλιασμός </w:t>
      </w:r>
      <w:r w:rsidRPr="003B5777">
        <w:t xml:space="preserve">— </w:t>
      </w:r>
      <w:r w:rsidRPr="006A21F9">
        <w:rPr>
          <w:lang w:val="ru-RU"/>
        </w:rPr>
        <w:t>พันปี</w:t>
      </w:r>
      <w:r w:rsidRPr="003B5777">
        <w:t xml:space="preserve">) </w:t>
      </w:r>
      <w:r w:rsidRPr="006A21F9">
        <w:rPr>
          <w:lang w:val="ru-RU"/>
        </w:rPr>
        <w:t>หรือราชอาณาจักรพันปีของพระคริสต์อย่างไร</w:t>
      </w:r>
      <w:r w:rsidRPr="003B5777">
        <w:t xml:space="preserve"> </w:t>
      </w:r>
      <w:r w:rsidRPr="006A21F9">
        <w:rPr>
          <w:lang w:val="ru-RU"/>
        </w:rPr>
        <w:t>แก่นแท้ของหลักคำสอนนี้มีดังนี้</w:t>
      </w:r>
      <w:r w:rsidRPr="003B5777">
        <w:t>: “</w:t>
      </w:r>
      <w:r w:rsidRPr="006A21F9">
        <w:rPr>
          <w:lang w:val="ru-RU"/>
        </w:rPr>
        <w:t>ก่อนที่โลกจะสิ้นสุดลงเป็นเวลานาน</w:t>
      </w:r>
      <w:r w:rsidRPr="003B5777">
        <w:t xml:space="preserve"> </w:t>
      </w:r>
      <w:r w:rsidRPr="006A21F9">
        <w:rPr>
          <w:lang w:val="ru-RU"/>
        </w:rPr>
        <w:t>พระคริสต์จะเสด็จกลับมายังโลกนี้</w:t>
      </w:r>
      <w:r w:rsidRPr="003B5777">
        <w:t xml:space="preserve"> </w:t>
      </w:r>
      <w:r w:rsidRPr="006A21F9">
        <w:rPr>
          <w:lang w:val="ru-RU"/>
        </w:rPr>
        <w:t>เอาชนะปฏิปักษ์พระคริสต์</w:t>
      </w:r>
      <w:r w:rsidRPr="003B5777">
        <w:t xml:space="preserve"> </w:t>
      </w:r>
      <w:r w:rsidRPr="006A21F9">
        <w:rPr>
          <w:lang w:val="ru-RU"/>
        </w:rPr>
        <w:t>ฟื้นคืนชีวิตผู้ชอบธรรม</w:t>
      </w:r>
      <w:r w:rsidRPr="003B5777">
        <w:t xml:space="preserve"> </w:t>
      </w:r>
      <w:r w:rsidRPr="006A21F9">
        <w:rPr>
          <w:lang w:val="ru-RU"/>
        </w:rPr>
        <w:t>และสถาปนาราชอาณาจักรใหม่บนโลก</w:t>
      </w:r>
      <w:r w:rsidRPr="003B5777">
        <w:t xml:space="preserve"> </w:t>
      </w:r>
      <w:r w:rsidRPr="006A21F9">
        <w:rPr>
          <w:lang w:val="ru-RU"/>
        </w:rPr>
        <w:lastRenderedPageBreak/>
        <w:t>ซึ่งผู้ชอบธรรมจะได้รับรางวัลจากความดีและความทุกข์ทรมานของพวกเขา</w:t>
      </w:r>
      <w:r w:rsidRPr="003B5777">
        <w:t xml:space="preserve"> </w:t>
      </w:r>
      <w:r w:rsidRPr="006A21F9">
        <w:rPr>
          <w:lang w:val="ru-RU"/>
        </w:rPr>
        <w:t>โดยจะครองราชร่วมกับพระองค์เป็นเวลาหนึ่งพันปี</w:t>
      </w:r>
      <w:r w:rsidRPr="003B5777">
        <w:t xml:space="preserve"> </w:t>
      </w:r>
      <w:r w:rsidRPr="006A21F9">
        <w:rPr>
          <w:lang w:val="ru-RU"/>
        </w:rPr>
        <w:t>พร้อมทั้งเพลิดเพลินกับทุกความสุขของชีวิตบนโลก</w:t>
      </w:r>
      <w:r w:rsidRPr="003B5777">
        <w:t xml:space="preserve">; </w:t>
      </w:r>
      <w:r w:rsidRPr="006A21F9">
        <w:rPr>
          <w:lang w:val="ru-RU"/>
        </w:rPr>
        <w:t>หลังจากนั้นจะตามมาด้วยการฟื้นคืนชีพทั่วไปครั้งที่สองของผู้ตาย</w:t>
      </w:r>
      <w:r w:rsidRPr="003B5777">
        <w:t xml:space="preserve"> </w:t>
      </w:r>
      <w:r w:rsidRPr="006A21F9">
        <w:rPr>
          <w:lang w:val="ru-RU"/>
        </w:rPr>
        <w:t>การพิพากษาครั้งสุดท้าย</w:t>
      </w:r>
      <w:r w:rsidRPr="003B5777">
        <w:t xml:space="preserve"> </w:t>
      </w:r>
      <w:r w:rsidRPr="006A21F9">
        <w:rPr>
          <w:lang w:val="ru-RU"/>
        </w:rPr>
        <w:t>และรางวัลนิรันดร์สำหรับทุกคน</w:t>
      </w:r>
      <w:r w:rsidRPr="003B5777">
        <w:t xml:space="preserve">” </w:t>
      </w: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t>คำสอนของกลุ่มชิลิแอสต์เป็นที่รู้จักในสองรูปแบบ</w:t>
      </w:r>
      <w:r w:rsidRPr="003B5777">
        <w:t xml:space="preserve"> </w:t>
      </w:r>
      <w:r w:rsidRPr="006A21F9">
        <w:rPr>
          <w:lang w:val="ru-RU"/>
        </w:rPr>
        <w:t>บางกลุ่มยืนยันว่า</w:t>
      </w:r>
      <w:r w:rsidRPr="003B5777">
        <w:t xml:space="preserve"> </w:t>
      </w:r>
      <w:r w:rsidRPr="006A21F9">
        <w:rPr>
          <w:lang w:val="ru-RU"/>
        </w:rPr>
        <w:t>เมื่อพระคริสต์สถาปนาราชอาณาจักรพันปีของพระองค์บนโลก</w:t>
      </w:r>
      <w:r w:rsidRPr="003B5777">
        <w:t xml:space="preserve"> </w:t>
      </w:r>
      <w:r w:rsidRPr="006A21F9">
        <w:rPr>
          <w:lang w:val="ru-RU"/>
        </w:rPr>
        <w:t>พระองค์จะฟื้นฟูกรุงเยรูซาเล็มให้กลับสู่ความรุ่งเรืองดังเดิม</w:t>
      </w:r>
      <w:r w:rsidRPr="003B5777">
        <w:t xml:space="preserve"> </w:t>
      </w:r>
      <w:r w:rsidRPr="006A21F9">
        <w:rPr>
          <w:lang w:val="ru-RU"/>
        </w:rPr>
        <w:t>นำการปฏิบัติตามกฎหมายพิธีกรรมของโมเสสพร้อมด้วยพิธีบูชาทั้งหมดกลับมาใช้ใหม่</w:t>
      </w:r>
      <w:r w:rsidRPr="003B5777">
        <w:t xml:space="preserve"> </w:t>
      </w:r>
      <w:r w:rsidRPr="006A21F9">
        <w:rPr>
          <w:lang w:val="ru-RU"/>
        </w:rPr>
        <w:t>และความสุขของผู้ชอบธรรมจะประกอบด้วยความสุขทางประสาทสัมผัสทุกประการ</w:t>
      </w:r>
      <w:r w:rsidRPr="003B5777">
        <w:t xml:space="preserve"> </w:t>
      </w:r>
      <w:r w:rsidRPr="006A21F9">
        <w:rPr>
          <w:lang w:val="ru-RU"/>
        </w:rPr>
        <w:t>นี่คือคำสอนที่เริ่มต้นขึ้นในศตวรรษที่หนึ่งโดยผู้เบี่ยงเบนความเชื่อชื่อเซรินทัส</w:t>
      </w:r>
      <w:r w:rsidRPr="003B5777">
        <w:t xml:space="preserve"> (Cerinthus) </w:t>
      </w:r>
      <w:r w:rsidRPr="006A21F9">
        <w:rPr>
          <w:lang w:val="ru-RU"/>
        </w:rPr>
        <w:t>ผู้ซึ่งได้รับอิทธิพลจากความเชื่อผิดๆ</w:t>
      </w:r>
      <w:r w:rsidRPr="003B5777">
        <w:t xml:space="preserve"> </w:t>
      </w:r>
      <w:r w:rsidRPr="006A21F9">
        <w:rPr>
          <w:lang w:val="ru-RU"/>
        </w:rPr>
        <w:t>ของชาวยิวและนิกายกโนสติก</w:t>
      </w:r>
      <w:r>
        <w:rPr>
          <w:rStyle w:val="FootnoteReference"/>
        </w:rPr>
        <w:footnoteReference w:id="2029"/>
      </w:r>
      <w:r w:rsidRPr="003B5777">
        <w:t xml:space="preserve"> </w:t>
      </w:r>
      <w:r w:rsidRPr="006A21F9">
        <w:rPr>
          <w:lang w:val="ru-RU"/>
        </w:rPr>
        <w:t>และได้รับการสืบทอดต่อโดยผู้เบี่ยงเบนความเชื่ออื่นๆ</w:t>
      </w:r>
      <w:r w:rsidRPr="003B5777">
        <w:t xml:space="preserve"> </w:t>
      </w:r>
      <w:r w:rsidRPr="006A21F9">
        <w:rPr>
          <w:lang w:val="ru-RU"/>
        </w:rPr>
        <w:t>ที่ยึดถือแนวทางยิว</w:t>
      </w:r>
      <w:r w:rsidRPr="003B5777">
        <w:t xml:space="preserve"> </w:t>
      </w:r>
      <w:r w:rsidRPr="006A21F9">
        <w:rPr>
          <w:lang w:val="ru-RU"/>
        </w:rPr>
        <w:t>ได้แก่</w:t>
      </w:r>
      <w:r w:rsidRPr="003B5777">
        <w:t xml:space="preserve"> </w:t>
      </w:r>
      <w:r w:rsidRPr="006A21F9">
        <w:rPr>
          <w:lang w:val="ru-RU"/>
        </w:rPr>
        <w:t>กลุ่มเอบิโอนิตส์</w:t>
      </w:r>
      <w:r w:rsidRPr="003B5777">
        <w:t xml:space="preserve"> (Ebionites)</w:t>
      </w:r>
      <w:r>
        <w:rPr>
          <w:rStyle w:val="FootnoteReference"/>
        </w:rPr>
        <w:footnoteReference w:id="2030"/>
      </w:r>
      <w:r w:rsidRPr="003B5777">
        <w:t xml:space="preserve"> </w:t>
      </w:r>
      <w:r w:rsidRPr="006A21F9">
        <w:rPr>
          <w:lang w:val="ru-RU"/>
        </w:rPr>
        <w:t>กลุ่มมอนทานิสต์</w:t>
      </w:r>
      <w:r w:rsidRPr="003B5777">
        <w:t xml:space="preserve"> (Montanists)</w:t>
      </w:r>
      <w:r>
        <w:rPr>
          <w:rStyle w:val="FootnoteReference"/>
        </w:rPr>
        <w:footnoteReference w:id="2031"/>
      </w:r>
      <w:r w:rsidRPr="003B5777">
        <w:t xml:space="preserve"> </w:t>
      </w:r>
      <w:r w:rsidRPr="006A21F9">
        <w:rPr>
          <w:lang w:val="ru-RU"/>
        </w:rPr>
        <w:t>และในศตวรรษที่สี่</w:t>
      </w:r>
      <w:r w:rsidRPr="003B5777">
        <w:t xml:space="preserve"> </w:t>
      </w:r>
      <w:r w:rsidRPr="006A21F9">
        <w:rPr>
          <w:lang w:val="ru-RU"/>
        </w:rPr>
        <w:t>ผู้เบี่ยงเบนความเชื่อชื่ออโพลินาริส</w:t>
      </w:r>
      <w:r w:rsidRPr="003B5777">
        <w:t xml:space="preserve"> (Apollinaris) </w:t>
      </w:r>
      <w:r w:rsidRPr="006A21F9">
        <w:rPr>
          <w:lang w:val="ru-RU"/>
        </w:rPr>
        <w:t>พร้อมด้วยผู้ติดตามของเขา</w:t>
      </w:r>
      <w:r>
        <w:rPr>
          <w:rStyle w:val="FootnoteReference"/>
        </w:rPr>
        <w:footnoteReference w:id="2032"/>
      </w:r>
      <w:r w:rsidRPr="003B5777">
        <w:t xml:space="preserve"> </w:t>
      </w:r>
      <w:r w:rsidRPr="006A21F9">
        <w:rPr>
          <w:lang w:val="ru-RU"/>
        </w:rPr>
        <w:t>ในทางตรงกันข้าม</w:t>
      </w:r>
      <w:r w:rsidRPr="003B5777">
        <w:t xml:space="preserve"> </w:t>
      </w:r>
      <w:r w:rsidRPr="006A21F9">
        <w:rPr>
          <w:lang w:val="ru-RU"/>
        </w:rPr>
        <w:t>ผู้อื่นกลับยืนยันว่า</w:t>
      </w:r>
      <w:r w:rsidRPr="003B5777">
        <w:t xml:space="preserve"> </w:t>
      </w:r>
      <w:r w:rsidRPr="006A21F9">
        <w:rPr>
          <w:lang w:val="ru-RU"/>
        </w:rPr>
        <w:t>ความสุขของผู้ชอบธรรมในช่วงการปกครองพันปีของพระคริสต์จะประกอบด้วยเพียงความสุขทางจิตวิญญาณที่บริสุทธิ์และไร้เดียงสาเท่านั้น</w:t>
      </w:r>
      <w:r w:rsidRPr="003B5777">
        <w:t xml:space="preserve"> </w:t>
      </w:r>
      <w:r w:rsidRPr="006A21F9">
        <w:rPr>
          <w:lang w:val="ru-RU"/>
        </w:rPr>
        <w:t>และไม่ได้เทศนาเกี่ยวกับการฟื้นฟูกรุงเยรูซาเล็มในช่วงเวลานั้น</w:t>
      </w:r>
      <w:r w:rsidRPr="003B5777">
        <w:t xml:space="preserve"> </w:t>
      </w:r>
      <w:r w:rsidRPr="006A21F9">
        <w:rPr>
          <w:lang w:val="ru-RU"/>
        </w:rPr>
        <w:t>หรือการฟื้นฟูกฎหมายพิธีกรรมของโมเสสเลย</w:t>
      </w:r>
      <w:r w:rsidRPr="003B5777">
        <w:t xml:space="preserve"> </w:t>
      </w:r>
      <w:r w:rsidRPr="006A21F9">
        <w:rPr>
          <w:lang w:val="ru-RU"/>
        </w:rPr>
        <w:t>มุมมองเกี่ยวกับพันปีนี้ได้ถูกแสดงออกเป็นครั้งแรกโดยปาเปียส</w:t>
      </w:r>
      <w:r w:rsidRPr="003B5777">
        <w:t xml:space="preserve"> (Papias) </w:t>
      </w:r>
      <w:r w:rsidRPr="006A21F9">
        <w:rPr>
          <w:lang w:val="ru-RU"/>
        </w:rPr>
        <w:t>ผู้มีชีวิตอยู่ในยุคอัครทูต</w:t>
      </w:r>
      <w:r>
        <w:rPr>
          <w:rStyle w:val="FootnoteReference"/>
        </w:rPr>
        <w:footnoteReference w:id="2033"/>
      </w:r>
      <w:r w:rsidRPr="003B5777">
        <w:t xml:space="preserve"> </w:t>
      </w:r>
      <w:r w:rsidRPr="006A21F9">
        <w:rPr>
          <w:lang w:val="ru-RU"/>
        </w:rPr>
        <w:t>และต่อมาปรากฏในผลงานเขียนของจัสตินผู้พลีชีพ</w:t>
      </w:r>
      <w:r w:rsidRPr="003B5777">
        <w:t xml:space="preserve"> (Justin the Martyr), </w:t>
      </w:r>
      <w:r w:rsidRPr="006A21F9">
        <w:rPr>
          <w:lang w:val="ru-RU"/>
        </w:rPr>
        <w:t>อิเรเนอุส</w:t>
      </w:r>
      <w:r w:rsidRPr="003B5777">
        <w:t xml:space="preserve"> (Irenaeus), </w:t>
      </w:r>
      <w:r w:rsidRPr="006A21F9">
        <w:rPr>
          <w:lang w:val="ru-RU"/>
        </w:rPr>
        <w:t>ฮิปโพลิตุส</w:t>
      </w:r>
      <w:r w:rsidRPr="003B5777">
        <w:t xml:space="preserve"> (Hippolytus), </w:t>
      </w:r>
      <w:r w:rsidRPr="006A21F9">
        <w:rPr>
          <w:lang w:val="ru-RU"/>
        </w:rPr>
        <w:t>เมโธดิอุส</w:t>
      </w:r>
      <w:r w:rsidRPr="003B5777">
        <w:t xml:space="preserve"> (Methodius) </w:t>
      </w:r>
      <w:r w:rsidRPr="006A21F9">
        <w:rPr>
          <w:lang w:val="ru-RU"/>
        </w:rPr>
        <w:t>และแลคแทนติอุส</w:t>
      </w:r>
      <w:r w:rsidRPr="003B5777">
        <w:t xml:space="preserve"> (Lactantius);</w:t>
      </w:r>
      <w:r>
        <w:rPr>
          <w:rStyle w:val="FootnoteReference"/>
        </w:rPr>
        <w:footnoteReference w:id="2034"/>
      </w:r>
      <w:r w:rsidRPr="003B5777">
        <w:t xml:space="preserve"> </w:t>
      </w:r>
      <w:r w:rsidRPr="006A21F9">
        <w:rPr>
          <w:lang w:val="ru-RU"/>
        </w:rPr>
        <w:t>ในยุคหลัง</w:t>
      </w:r>
      <w:r w:rsidRPr="003B5777">
        <w:t xml:space="preserve"> </w:t>
      </w:r>
      <w:r w:rsidRPr="006A21F9">
        <w:rPr>
          <w:lang w:val="ru-RU"/>
        </w:rPr>
        <w:t>มุมมองนี้ได้รับการฟื้นฟูขึ้นใหม่</w:t>
      </w:r>
      <w:r w:rsidRPr="003B5777">
        <w:t xml:space="preserve"> </w:t>
      </w:r>
      <w:r w:rsidRPr="006A21F9">
        <w:rPr>
          <w:lang w:val="ru-RU"/>
        </w:rPr>
        <w:t>พร้อมด้วยความเปลี่ยนแปลงบางประการ</w:t>
      </w:r>
      <w:r w:rsidRPr="003B5777">
        <w:t xml:space="preserve"> </w:t>
      </w:r>
      <w:r w:rsidRPr="006A21F9">
        <w:rPr>
          <w:lang w:val="ru-RU"/>
        </w:rPr>
        <w:t>โดยกลุ่มอนาแบปติสต์</w:t>
      </w:r>
      <w:r w:rsidRPr="003B5777">
        <w:t xml:space="preserve"> </w:t>
      </w:r>
      <w:r w:rsidRPr="006A21F9">
        <w:rPr>
          <w:lang w:val="ru-RU"/>
        </w:rPr>
        <w:t>ผู้ติดตามสเวเดนบอร์ก</w:t>
      </w:r>
      <w:r w:rsidRPr="003B5777">
        <w:t xml:space="preserve"> </w:t>
      </w:r>
      <w:r w:rsidRPr="006A21F9">
        <w:rPr>
          <w:lang w:val="ru-RU"/>
        </w:rPr>
        <w:t>และนักลึกลับนิยมอื่น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รวมถึงกลุ่มอิลลูมินาติ</w:t>
      </w:r>
      <w:r>
        <w:rPr>
          <w:rStyle w:val="FootnoteReference"/>
        </w:rPr>
        <w:footnoteReference w:id="2035"/>
      </w:r>
      <w:r w:rsidRPr="003B5777">
        <w:t xml:space="preserve"> </w:t>
      </w: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t>ทั้งในรูปแบบดั้งเดิมและรูปแบบที่พัฒนาขึ้นในภายหลัง</w:t>
      </w:r>
      <w:r w:rsidRPr="003B5777">
        <w:t xml:space="preserve"> </w:t>
      </w:r>
      <w:r w:rsidRPr="006A21F9">
        <w:rPr>
          <w:lang w:val="ru-RU"/>
        </w:rPr>
        <w:t>หลักคำสอนเกี่ยวกับพันปีไม่สามารถได้รับการยอมรับจากคริสตชนนิกายออร์โธดอกซ์ได้</w:t>
      </w:r>
      <w:r w:rsidRPr="003B5777">
        <w:t xml:space="preserve"> </w:t>
      </w:r>
      <w:r w:rsidRPr="006A21F9">
        <w:rPr>
          <w:lang w:val="ru-RU"/>
        </w:rPr>
        <w:t>เนื่องจาก</w:t>
      </w:r>
      <w:r w:rsidRPr="003B5777">
        <w:t>:</w:t>
      </w:r>
    </w:p>
    <w:p w14:paraId="7B0763EB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ในทั้งสองรูปแบบนี้</w:t>
      </w:r>
      <w:r w:rsidRPr="003B5777">
        <w:t xml:space="preserve"> </w:t>
      </w:r>
      <w:r w:rsidRPr="006A21F9">
        <w:rPr>
          <w:lang w:val="ru-RU"/>
        </w:rPr>
        <w:t>ลัทธิดังกล่าวตั้งอยู่บนสมมติฐานว่าจะมีการฟื้นคืนชีพของผู้ตายสองครั้ง</w:t>
      </w:r>
      <w:r w:rsidRPr="003B5777">
        <w:t xml:space="preserve">: </w:t>
      </w:r>
      <w:r w:rsidRPr="006A21F9">
        <w:rPr>
          <w:lang w:val="ru-RU"/>
        </w:rPr>
        <w:t>ครั้งแรก</w:t>
      </w:r>
      <w:r w:rsidRPr="003B5777">
        <w:t xml:space="preserve"> </w:t>
      </w:r>
      <w:r w:rsidRPr="006A21F9">
        <w:rPr>
          <w:lang w:val="ru-RU"/>
        </w:rPr>
        <w:t>คือการฟื้นคืนชีพของผู้ชอบธรรมเท่านั้น</w:t>
      </w:r>
      <w:r w:rsidRPr="003B5777">
        <w:t xml:space="preserve"> </w:t>
      </w:r>
      <w:r w:rsidRPr="006A21F9">
        <w:rPr>
          <w:lang w:val="ru-RU"/>
        </w:rPr>
        <w:t>ซึ่งจะเกิดขึ้นหนึ่งพันปีก่อนวันสิ้นโลก</w:t>
      </w:r>
      <w:r w:rsidRPr="003B5777">
        <w:t xml:space="preserve">; </w:t>
      </w:r>
      <w:r w:rsidRPr="006A21F9">
        <w:rPr>
          <w:lang w:val="ru-RU"/>
        </w:rPr>
        <w:t>ครั้งที่สอง</w:t>
      </w:r>
      <w:r w:rsidRPr="003B5777">
        <w:t xml:space="preserve"> </w:t>
      </w:r>
      <w:r w:rsidRPr="006A21F9">
        <w:rPr>
          <w:lang w:val="ru-RU"/>
        </w:rPr>
        <w:t>คือการฟื้นคืนชีพของผู้บาปด้วย</w:t>
      </w:r>
      <w:r w:rsidRPr="003B5777">
        <w:t xml:space="preserve"> </w:t>
      </w:r>
      <w:r w:rsidRPr="006A21F9">
        <w:rPr>
          <w:lang w:val="ru-RU"/>
        </w:rPr>
        <w:t>ซึ่งจะเกิดขึ้นทันทีก่อนวันสิ้นโลก</w:t>
      </w:r>
      <w:r w:rsidRPr="003B5777">
        <w:t xml:space="preserve"> </w:t>
      </w:r>
      <w:r w:rsidRPr="006A21F9">
        <w:rPr>
          <w:lang w:val="ru-RU"/>
        </w:rPr>
        <w:t>ตามด้วยการพิพากษาครั้งสุดท้ายและรางวัลนิรันดร์</w:t>
      </w:r>
      <w:r w:rsidRPr="003B5777">
        <w:t xml:space="preserve"> </w:t>
      </w:r>
      <w:r w:rsidRPr="006A21F9">
        <w:rPr>
          <w:lang w:val="ru-RU"/>
        </w:rPr>
        <w:t>ทั้งที่พระผู้ช่วยให้รอดเองได้สอนไว้อย่างชัดเจนที่สุดว่า</w:t>
      </w:r>
      <w:r w:rsidRPr="003B5777">
        <w:t xml:space="preserve"> </w:t>
      </w:r>
      <w:r w:rsidRPr="006A21F9">
        <w:rPr>
          <w:lang w:val="ru-RU"/>
        </w:rPr>
        <w:t>จะมีการฟื้นคืนชีพทั่วไปของผู้ตายเพียงครั้งเดียวในวันสุดท้าย</w:t>
      </w:r>
      <w:r w:rsidRPr="003B5777">
        <w:t xml:space="preserve"> </w:t>
      </w:r>
      <w:r w:rsidRPr="006A21F9">
        <w:rPr>
          <w:lang w:val="ru-RU"/>
        </w:rPr>
        <w:t>เมื่อตามพระสุรเสียงของพระองค์</w:t>
      </w:r>
      <w:r w:rsidRPr="003B5777">
        <w:t xml:space="preserve"> </w:t>
      </w:r>
      <w:r w:rsidRPr="006A21F9">
        <w:rPr>
          <w:lang w:val="ru-RU"/>
        </w:rPr>
        <w:t>ทั้งผู้ชอบธรรมและผู้บาปจะลุกขึ้นจากหลุมศพพร้อมกัน</w:t>
      </w:r>
      <w:r w:rsidRPr="003B5777">
        <w:t xml:space="preserve"> </w:t>
      </w:r>
      <w:r w:rsidRPr="006A21F9">
        <w:rPr>
          <w:lang w:val="ru-RU"/>
        </w:rPr>
        <w:t>และรับการพิพากษาครั้งสุดท้ายและรางวัลสุดท้ายจากพระองค์ทันที</w:t>
      </w:r>
      <w:r w:rsidRPr="003B5777">
        <w:t xml:space="preserve"> [(</w:t>
      </w:r>
      <w:r w:rsidRPr="006A21F9">
        <w:rPr>
          <w:lang w:val="ru-RU"/>
        </w:rPr>
        <w:t>ยอห์น</w:t>
      </w:r>
      <w:r w:rsidRPr="003B5777">
        <w:t xml:space="preserve"> 5:25–29);</w:t>
      </w:r>
      <w:r w:rsidRPr="003B5777">
        <w:rPr>
          <w:rFonts w:cs="Cambria Math"/>
        </w:rPr>
        <w:t xml:space="preserve"> </w:t>
      </w:r>
      <w:r w:rsidRPr="003B5777">
        <w:t>(</w:t>
      </w:r>
      <w:r w:rsidRPr="006A21F9">
        <w:rPr>
          <w:lang w:val="ru-RU"/>
        </w:rPr>
        <w:t>ยอห์น</w:t>
      </w:r>
      <w:r w:rsidRPr="003B5777">
        <w:t xml:space="preserve"> 6:40–54); (</w:t>
      </w:r>
      <w:r w:rsidRPr="006A21F9">
        <w:rPr>
          <w:lang w:val="ru-RU"/>
        </w:rPr>
        <w:t>มัทธิว</w:t>
      </w:r>
      <w:r w:rsidRPr="003B5777">
        <w:t xml:space="preserve"> 13:40–42); (</w:t>
      </w:r>
      <w:r w:rsidRPr="006A21F9">
        <w:rPr>
          <w:lang w:val="ru-RU"/>
        </w:rPr>
        <w:t>มัทธิว</w:t>
      </w:r>
      <w:r w:rsidRPr="003B5777">
        <w:t xml:space="preserve"> 25:31–46)].</w:t>
      </w:r>
    </w:p>
    <w:p w14:paraId="659121FC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ในทั้งสองรูปแบบนี้</w:t>
      </w:r>
      <w:r w:rsidRPr="003B5777">
        <w:t xml:space="preserve"> </w:t>
      </w:r>
      <w:r w:rsidRPr="006A21F9">
        <w:rPr>
          <w:lang w:val="ru-RU"/>
        </w:rPr>
        <w:t>ทั้งสองล้วนสมมติว่าพระคริสต์ผู้ช่วยให้รอดจะเสด็จมาสู่โลกนี้หนึ่งพันปีก่อนวันสิ้นโลก</w:t>
      </w:r>
      <w:r w:rsidRPr="003B5777">
        <w:t xml:space="preserve"> </w:t>
      </w:r>
      <w:r w:rsidRPr="006A21F9">
        <w:rPr>
          <w:lang w:val="ru-RU"/>
        </w:rPr>
        <w:t>ซึ่งขัดกับคำสอนของพระวจนะของพระเจ้า</w:t>
      </w:r>
      <w:r w:rsidRPr="003B5777">
        <w:t xml:space="preserve"> </w:t>
      </w:r>
      <w:r w:rsidRPr="006A21F9">
        <w:rPr>
          <w:lang w:val="ru-RU"/>
        </w:rPr>
        <w:t>ที่ประกาศว่าพระคริสต์จะเสด็จมาเพียงสองครั้งเท่านั้น</w:t>
      </w:r>
      <w:r w:rsidRPr="003B5777">
        <w:t xml:space="preserve">: </w:t>
      </w:r>
      <w:r w:rsidRPr="006A21F9">
        <w:rPr>
          <w:lang w:val="ru-RU"/>
        </w:rPr>
        <w:t>ครั้งแรก</w:t>
      </w:r>
      <w:r w:rsidRPr="003B5777">
        <w:t xml:space="preserve"> </w:t>
      </w:r>
      <w:r w:rsidRPr="006A21F9">
        <w:rPr>
          <w:lang w:val="ru-RU"/>
        </w:rPr>
        <w:t>ในความถ่อมตัว</w:t>
      </w:r>
      <w:r w:rsidRPr="003B5777">
        <w:t xml:space="preserve"> </w:t>
      </w:r>
      <w:r w:rsidRPr="006A21F9">
        <w:rPr>
          <w:lang w:val="ru-RU"/>
        </w:rPr>
        <w:t>เมื่อพระองค์เสด็จมาเพื่อไถ่เรา</w:t>
      </w:r>
      <w:r w:rsidRPr="003B5777">
        <w:t xml:space="preserve">; </w:t>
      </w:r>
      <w:r w:rsidRPr="006A21F9">
        <w:rPr>
          <w:lang w:val="ru-RU"/>
        </w:rPr>
        <w:t>ครั้งที่สอง</w:t>
      </w:r>
      <w:r w:rsidRPr="003B5777">
        <w:t xml:space="preserve"> </w:t>
      </w:r>
      <w:r w:rsidRPr="006A21F9">
        <w:rPr>
          <w:lang w:val="ru-RU"/>
        </w:rPr>
        <w:t>ในความรุ่งโรจน์</w:t>
      </w:r>
      <w:r w:rsidRPr="003B5777">
        <w:t xml:space="preserve"> </w:t>
      </w:r>
      <w:r w:rsidRPr="006A21F9">
        <w:rPr>
          <w:lang w:val="ru-RU"/>
        </w:rPr>
        <w:t>ซึ่งจะเกิดขึ้นในวาระสุดท้ายของโลก</w:t>
      </w:r>
      <w:r w:rsidRPr="003B5777">
        <w:t xml:space="preserve"> </w:t>
      </w:r>
      <w:r w:rsidRPr="006A21F9">
        <w:rPr>
          <w:lang w:val="ru-RU"/>
        </w:rPr>
        <w:t>เมื่อพระองค์จะปรากฏตัวเพื่อพิพากษาทั้งผู้เป็นและผู้ตาย</w:t>
      </w:r>
      <w:r w:rsidRPr="003B5777">
        <w:t xml:space="preserve"> [(</w:t>
      </w:r>
      <w:r w:rsidRPr="006A21F9">
        <w:rPr>
          <w:lang w:val="ru-RU"/>
        </w:rPr>
        <w:t>มัทธิว</w:t>
      </w:r>
      <w:r w:rsidRPr="003B5777">
        <w:t xml:space="preserve"> 13:40–43); (</w:t>
      </w:r>
      <w:r w:rsidRPr="006A21F9">
        <w:rPr>
          <w:lang w:val="ru-RU"/>
        </w:rPr>
        <w:t>มัทธิว</w:t>
      </w:r>
      <w:r w:rsidRPr="003B5777">
        <w:t xml:space="preserve"> 24:27–51); (</w:t>
      </w:r>
      <w:r w:rsidRPr="006A21F9">
        <w:rPr>
          <w:lang w:val="ru-RU"/>
        </w:rPr>
        <w:t>มัทธิว</w:t>
      </w:r>
      <w:r w:rsidRPr="003B5777">
        <w:t xml:space="preserve"> 25:31–46)].</w:t>
      </w:r>
    </w:p>
    <w:p w14:paraId="0BD1A4E1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lang w:val="ru-RU"/>
        </w:rPr>
        <w:t>ในทั้งสองรูปแบบนี้</w:t>
      </w:r>
      <w:r w:rsidRPr="003B5777">
        <w:t xml:space="preserve"> </w:t>
      </w:r>
      <w:r w:rsidRPr="006A21F9">
        <w:rPr>
          <w:lang w:val="ru-RU"/>
        </w:rPr>
        <w:t>มันสมมติว่า</w:t>
      </w:r>
      <w:r w:rsidRPr="003B5777">
        <w:t xml:space="preserve"> </w:t>
      </w:r>
      <w:r w:rsidRPr="006A21F9">
        <w:rPr>
          <w:lang w:val="ru-RU"/>
        </w:rPr>
        <w:t>หลังจากที่ราชอาณาจักรแห่งความกรุณาสิ้นสุดลง</w:t>
      </w:r>
      <w:r w:rsidRPr="003B5777">
        <w:t xml:space="preserve"> </w:t>
      </w:r>
      <w:r w:rsidRPr="006A21F9">
        <w:rPr>
          <w:lang w:val="ru-RU"/>
        </w:rPr>
        <w:t>และก่อนที่ราชอาณาจักรแห่งความรุ่งโรจน์จะเริ่มต้น</w:t>
      </w:r>
      <w:r w:rsidRPr="003B5777">
        <w:t xml:space="preserve"> </w:t>
      </w:r>
      <w:r w:rsidRPr="006A21F9">
        <w:rPr>
          <w:lang w:val="ru-RU"/>
        </w:rPr>
        <w:t>จะมีราชอาณาจักรแห่งพระคริสต์อีกแห่งหนึ่ง</w:t>
      </w:r>
      <w:r w:rsidRPr="003B5777">
        <w:t xml:space="preserve"> </w:t>
      </w:r>
      <w:r w:rsidRPr="006A21F9">
        <w:rPr>
          <w:lang w:val="ru-RU"/>
        </w:rPr>
        <w:t>ซึ่งเป็นราชอาณาจักรกลางระหว่างสองราชอาณาจักรนั้น</w:t>
      </w:r>
      <w:r w:rsidRPr="003B5777">
        <w:t xml:space="preserve"> </w:t>
      </w:r>
      <w:r w:rsidRPr="006A21F9">
        <w:rPr>
          <w:lang w:val="ru-RU"/>
        </w:rPr>
        <w:t>และจะสิ้นสุดลงหลังจากหนึ่งพันปี</w:t>
      </w:r>
      <w:r w:rsidRPr="003B5777">
        <w:t xml:space="preserve"> — — </w:t>
      </w:r>
      <w:r w:rsidRPr="006A21F9">
        <w:rPr>
          <w:lang w:val="ru-RU"/>
        </w:rPr>
        <w:lastRenderedPageBreak/>
        <w:t>ในขณะที่พระวจนะของพระเจ้าสอนไว้เพียงสองราชอาณาจักรแห่งพระคริสต์เท่านั้น</w:t>
      </w:r>
      <w:r w:rsidRPr="003B5777">
        <w:t xml:space="preserve">: </w:t>
      </w:r>
      <w:r w:rsidRPr="006A21F9">
        <w:rPr>
          <w:lang w:val="ru-RU"/>
        </w:rPr>
        <w:t>ราชอาณาจักรแห่งความกรุณา</w:t>
      </w:r>
      <w:r w:rsidRPr="003B5777">
        <w:t xml:space="preserve"> </w:t>
      </w:r>
      <w:r w:rsidRPr="006A21F9">
        <w:rPr>
          <w:lang w:val="ru-RU"/>
        </w:rPr>
        <w:t>ซึ่งจะดำเนินต่อไปจนถึงวันสิ้นโลกและการพิพากษาครั้งสุดท้าย</w:t>
      </w:r>
      <w:r w:rsidRPr="003B5777">
        <w:t xml:space="preserve"> (1 </w:t>
      </w:r>
      <w:r w:rsidRPr="006A21F9">
        <w:rPr>
          <w:lang w:val="ru-RU"/>
        </w:rPr>
        <w:t>โครินธ์</w:t>
      </w:r>
      <w:r w:rsidRPr="003B5777">
        <w:t xml:space="preserve"> 15:25) </w:t>
      </w:r>
      <w:r w:rsidRPr="006A21F9">
        <w:rPr>
          <w:lang w:val="ru-RU"/>
        </w:rPr>
        <w:t>และราชอาณาจักรแห่งความรุ่งโรจน์</w:t>
      </w:r>
      <w:r w:rsidRPr="003B5777">
        <w:t xml:space="preserve"> </w:t>
      </w:r>
      <w:r w:rsidRPr="006A21F9">
        <w:rPr>
          <w:lang w:val="ru-RU"/>
        </w:rPr>
        <w:t>ซึ่งจะเริ่มต้นทันทีหลังการพิพากษาครั้งสุดท้ายและจะไม่มีวันสิ้นสุด</w:t>
      </w:r>
      <w:r w:rsidRPr="003B5777">
        <w:t xml:space="preserve"> [(</w:t>
      </w:r>
      <w:r w:rsidRPr="006A21F9">
        <w:rPr>
          <w:lang w:val="ru-RU"/>
        </w:rPr>
        <w:t>ลูกา</w:t>
      </w:r>
      <w:r w:rsidRPr="003B5777">
        <w:t xml:space="preserve"> 1:33); (2 </w:t>
      </w:r>
      <w:r w:rsidRPr="006A21F9">
        <w:rPr>
          <w:lang w:val="ru-RU"/>
        </w:rPr>
        <w:t>เปโตร</w:t>
      </w:r>
      <w:r w:rsidRPr="003B5777">
        <w:t xml:space="preserve"> 1:11)]</w:t>
      </w:r>
    </w:p>
    <w:p w14:paraId="04AF0789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4) </w:t>
      </w:r>
      <w:r w:rsidRPr="006A21F9">
        <w:rPr>
          <w:lang w:val="ru-RU"/>
        </w:rPr>
        <w:t>ในรูปแบบแรก</w:t>
      </w:r>
      <w:r w:rsidRPr="003B5777">
        <w:t xml:space="preserve"> </w:t>
      </w:r>
      <w:r w:rsidRPr="006A21F9">
        <w:rPr>
          <w:lang w:val="ru-RU"/>
        </w:rPr>
        <w:t>มันขัดแย้งโดยเฉพาะกับคำสอนของพระวจนะของพระเจ้าว่า</w:t>
      </w:r>
      <w:r w:rsidRPr="003B5777">
        <w:t xml:space="preserve"> </w:t>
      </w:r>
      <w:r w:rsidRPr="006A21F9">
        <w:rPr>
          <w:i/>
          <w:iCs/>
          <w:lang w:val="ru-RU"/>
        </w:rPr>
        <w:t>ในการฟื้นคืนชีพ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ผู้คนจะไม่แต่งงานหรือถูกให้แต่งงาน</w:t>
      </w:r>
      <w:r w:rsidRPr="003B5777">
        <w:rPr>
          <w:i/>
          <w:iCs/>
        </w:rPr>
        <w:t xml:space="preserve"> </w:t>
      </w:r>
      <w:r w:rsidRPr="003B5777">
        <w:t>[(</w:t>
      </w:r>
      <w:r w:rsidRPr="006A21F9">
        <w:rPr>
          <w:lang w:val="ru-RU"/>
        </w:rPr>
        <w:t>มัทธิว</w:t>
      </w:r>
      <w:r w:rsidRPr="003B5777">
        <w:t xml:space="preserve"> 22:30); (</w:t>
      </w:r>
      <w:r w:rsidRPr="006A21F9">
        <w:rPr>
          <w:lang w:val="ru-RU"/>
        </w:rPr>
        <w:t>ลูกา</w:t>
      </w:r>
      <w:r w:rsidRPr="003B5777">
        <w:t xml:space="preserve"> 20:34)] </w:t>
      </w:r>
      <w:r w:rsidRPr="006A21F9">
        <w:rPr>
          <w:lang w:val="ru-RU"/>
        </w:rPr>
        <w:t>ว่า</w:t>
      </w:r>
      <w:r w:rsidRPr="006A21F9">
        <w:rPr>
          <w:i/>
          <w:iCs/>
          <w:lang w:val="ru-RU"/>
        </w:rPr>
        <w:t>อาณาจักรของพระเจ้าไม่ใช่เรื่องการกินและดื่ม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โรม</w:t>
      </w:r>
      <w:r w:rsidRPr="003B5777">
        <w:t xml:space="preserve"> 14:17) </w:t>
      </w:r>
      <w:r w:rsidRPr="006A21F9">
        <w:rPr>
          <w:lang w:val="ru-RU"/>
        </w:rPr>
        <w:t>และว่ากฎหมายพิธีกรรมของโมเสส</w:t>
      </w:r>
      <w:r w:rsidRPr="003B5777">
        <w:t xml:space="preserve"> </w:t>
      </w:r>
      <w:r w:rsidRPr="006A21F9">
        <w:rPr>
          <w:lang w:val="ru-RU"/>
        </w:rPr>
        <w:t>ซึ่งมีความหมายเพียงในเชิงแบบอย่างก่อนการเสด็จมาของผู้ช่วยให้รอด</w:t>
      </w:r>
      <w:r w:rsidRPr="003B5777">
        <w:t xml:space="preserve"> </w:t>
      </w:r>
      <w:r w:rsidRPr="006A21F9">
        <w:rPr>
          <w:lang w:val="ru-RU"/>
        </w:rPr>
        <w:t>ได้ถูกพระองค์ยกเลิกไปตลอดกาล</w:t>
      </w:r>
      <w:r w:rsidRPr="003B5777">
        <w:t xml:space="preserve"> </w:t>
      </w:r>
      <w:r w:rsidRPr="006A21F9">
        <w:rPr>
          <w:lang w:val="ru-RU"/>
        </w:rPr>
        <w:t>และถูกแทนที่ด้วยกฎหมายพันธสัญญาใหม่ที่สมบูรณ์ที่สุด</w:t>
      </w:r>
      <w:r w:rsidRPr="003B5777">
        <w:t xml:space="preserve"> (</w:t>
      </w:r>
      <w:r w:rsidRPr="006A21F9">
        <w:rPr>
          <w:lang w:val="ru-RU"/>
        </w:rPr>
        <w:t>ดู</w:t>
      </w:r>
      <w:r w:rsidRPr="003B5777">
        <w:t xml:space="preserve"> §146)</w:t>
      </w:r>
    </w:p>
    <w:p w14:paraId="49C0C44C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5) </w:t>
      </w:r>
      <w:r w:rsidRPr="006A21F9">
        <w:rPr>
          <w:lang w:val="ru-RU"/>
        </w:rPr>
        <w:t>หากคำสอนเกี่ยวกับลัทธิพันปีในรูปแบบสุดท้ายยังได้รับการยึดถือโดยบางท่านในบรรดาบิดาแห่งคริสตจักรยุคแรก</w:t>
      </w:r>
      <w:r w:rsidRPr="003B5777">
        <w:t>—</w:t>
      </w:r>
      <w:r w:rsidRPr="006A21F9">
        <w:rPr>
          <w:lang w:val="ru-RU"/>
        </w:rPr>
        <w:t>เช่น</w:t>
      </w:r>
      <w:r w:rsidRPr="003B5777">
        <w:t xml:space="preserve"> </w:t>
      </w:r>
      <w:r w:rsidRPr="006A21F9">
        <w:rPr>
          <w:lang w:val="ru-RU"/>
        </w:rPr>
        <w:t>จัสติน</w:t>
      </w:r>
      <w:r w:rsidRPr="003B5777">
        <w:t xml:space="preserve">, </w:t>
      </w:r>
      <w:r w:rsidRPr="006A21F9">
        <w:rPr>
          <w:lang w:val="ru-RU"/>
        </w:rPr>
        <w:t>อิเรเนอุส</w:t>
      </w:r>
      <w:r w:rsidRPr="003B5777">
        <w:t xml:space="preserve">, </w:t>
      </w:r>
      <w:r w:rsidRPr="006A21F9">
        <w:rPr>
          <w:lang w:val="ru-RU"/>
        </w:rPr>
        <w:t>เมธอดิอุส</w:t>
      </w:r>
      <w:r w:rsidRPr="003B5777">
        <w:t xml:space="preserve"> — </w:t>
      </w:r>
      <w:r w:rsidRPr="006A21F9">
        <w:rPr>
          <w:lang w:val="ru-RU"/>
        </w:rPr>
        <w:t>แต่พวกเขายึดถือมันเพียงในฐานะความเห็นส่วนตัวเท่านั้น</w:t>
      </w:r>
      <w:r w:rsidRPr="003B5777">
        <w:t xml:space="preserve"> </w:t>
      </w:r>
      <w:r w:rsidRPr="006A21F9">
        <w:rPr>
          <w:lang w:val="ru-RU"/>
        </w:rPr>
        <w:t>ไม่ใช่ในฐานะหลักคำสอน</w:t>
      </w:r>
      <w:r w:rsidRPr="003B5777">
        <w:t xml:space="preserve"> </w:t>
      </w:r>
      <w:r w:rsidRPr="006A21F9">
        <w:rPr>
          <w:lang w:val="ru-RU"/>
        </w:rPr>
        <w:t>ตามคำให้การของจัสตินเอง</w:t>
      </w:r>
      <w:r w:rsidRPr="003B5777">
        <w:t xml:space="preserve"> </w:t>
      </w:r>
      <w:r w:rsidRPr="006A21F9">
        <w:rPr>
          <w:lang w:val="ru-RU"/>
        </w:rPr>
        <w:t>ซึ่งเขาชี้ว่าเขายึดถือมุมมองนี้ร่วมกับผู้อื่นอีกบางคน</w:t>
      </w:r>
      <w:r w:rsidRPr="003B5777">
        <w:t xml:space="preserve"> </w:t>
      </w:r>
      <w:r w:rsidRPr="006A21F9">
        <w:rPr>
          <w:lang w:val="ru-RU"/>
        </w:rPr>
        <w:t>ในขณะที่คริสตชนจำนวนมากที่มีศรัทธาบริสุทธิ์และถูกต้องตามหลักคำสอนไม่ได้แบ่งปันความเชื่อของเขา</w:t>
      </w:r>
      <w:r>
        <w:rPr>
          <w:rStyle w:val="FootnoteReference"/>
        </w:rPr>
        <w:footnoteReference w:id="2036"/>
      </w:r>
      <w:r w:rsidRPr="003B5777">
        <w:t xml:space="preserve"> </w:t>
      </w:r>
      <w:r w:rsidRPr="006A21F9">
        <w:rPr>
          <w:lang w:val="ru-RU"/>
        </w:rPr>
        <w:t>สิ่งนี้ยิ่งเป็นความจริงมากขึ้นเพราะ</w:t>
      </w:r>
      <w:r w:rsidRPr="003B5777">
        <w:t>:</w:t>
      </w:r>
    </w:p>
    <w:p w14:paraId="033773ED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6) </w:t>
      </w:r>
      <w:r w:rsidRPr="006A21F9">
        <w:rPr>
          <w:lang w:val="ru-RU"/>
        </w:rPr>
        <w:t>ผู้สอนอื่น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ของคริสตจักรในสมัยเดียวกันได้คัดค้านหลักคำสอนของชิลิแอสซึมอย่างชัดเจน</w:t>
      </w:r>
      <w:r w:rsidRPr="003B5777">
        <w:t xml:space="preserve"> </w:t>
      </w:r>
      <w:r w:rsidRPr="006A21F9">
        <w:rPr>
          <w:lang w:val="ru-RU"/>
        </w:rPr>
        <w:t>ได้แก่</w:t>
      </w:r>
      <w:r w:rsidRPr="003B5777">
        <w:t xml:space="preserve">: </w:t>
      </w:r>
      <w:r w:rsidRPr="006A21F9">
        <w:rPr>
          <w:lang w:val="ru-RU"/>
        </w:rPr>
        <w:t>ไคอุส</w:t>
      </w:r>
      <w:r w:rsidRPr="003B5777">
        <w:t xml:space="preserve"> (Caius) </w:t>
      </w:r>
      <w:r w:rsidRPr="006A21F9">
        <w:rPr>
          <w:lang w:val="ru-RU"/>
        </w:rPr>
        <w:t>ผู้เป็นปุโรหิตชาวโรมัน</w:t>
      </w:r>
      <w:r w:rsidRPr="003B5777">
        <w:t>,</w:t>
      </w:r>
      <w:r>
        <w:rPr>
          <w:rStyle w:val="FootnoteReference"/>
        </w:rPr>
        <w:footnoteReference w:id="2037"/>
      </w:r>
      <w:r w:rsidRPr="003B5777">
        <w:t xml:space="preserve"> </w:t>
      </w:r>
      <w:r w:rsidRPr="006A21F9">
        <w:rPr>
          <w:lang w:val="ru-RU"/>
        </w:rPr>
        <w:t>นักบุญดิโอนิซิอุสแห่งอเล็กซานเดรีย</w:t>
      </w:r>
      <w:r w:rsidRPr="003B5777">
        <w:t>,</w:t>
      </w:r>
      <w:r>
        <w:rPr>
          <w:rStyle w:val="FootnoteReference"/>
        </w:rPr>
        <w:footnoteReference w:id="2038"/>
      </w:r>
      <w:r w:rsidRPr="003B5777">
        <w:t xml:space="preserve"> </w:t>
      </w:r>
      <w:r w:rsidRPr="006A21F9">
        <w:rPr>
          <w:lang w:val="ru-RU"/>
        </w:rPr>
        <w:t>ออริเจน</w:t>
      </w:r>
      <w:r w:rsidRPr="003B5777">
        <w:t xml:space="preserve"> (Origen),</w:t>
      </w:r>
      <w:r>
        <w:rPr>
          <w:rStyle w:val="FootnoteReference"/>
        </w:rPr>
        <w:footnoteReference w:id="2039"/>
      </w:r>
      <w:r w:rsidRPr="003B5777">
        <w:t xml:space="preserve"> </w:t>
      </w:r>
      <w:r w:rsidRPr="006A21F9">
        <w:rPr>
          <w:lang w:val="ru-RU"/>
        </w:rPr>
        <w:t>ยูเซบิอุสแห่งซีซาเรีย</w:t>
      </w:r>
      <w:r w:rsidRPr="003B5777">
        <w:t>,</w:t>
      </w:r>
      <w:r>
        <w:rPr>
          <w:rStyle w:val="FootnoteReference"/>
        </w:rPr>
        <w:footnoteReference w:id="2040"/>
      </w:r>
      <w:r w:rsidRPr="003B5777">
        <w:t xml:space="preserve"> </w:t>
      </w:r>
      <w:r w:rsidRPr="006A21F9">
        <w:rPr>
          <w:lang w:val="ru-RU"/>
        </w:rPr>
        <w:t>ไทคอนแห่งแอฟริกา</w:t>
      </w:r>
      <w:r w:rsidRPr="003B5777">
        <w:t>,</w:t>
      </w:r>
      <w:r>
        <w:rPr>
          <w:rStyle w:val="FootnoteReference"/>
        </w:rPr>
        <w:footnoteReference w:id="2041"/>
      </w:r>
      <w:r w:rsidRPr="003B5777">
        <w:t xml:space="preserve"> </w:t>
      </w:r>
      <w:r w:rsidRPr="006A21F9">
        <w:rPr>
          <w:lang w:val="ru-RU"/>
        </w:rPr>
        <w:t>บาซิลผู้ยิ่งใหญ่</w:t>
      </w:r>
      <w:r w:rsidRPr="003B5777">
        <w:t>,</w:t>
      </w:r>
      <w:r>
        <w:rPr>
          <w:rStyle w:val="FootnoteReference"/>
        </w:rPr>
        <w:footnoteReference w:id="2042"/>
      </w:r>
      <w:r w:rsidRPr="003B5777">
        <w:t xml:space="preserve"> </w:t>
      </w:r>
      <w:r w:rsidRPr="006A21F9">
        <w:rPr>
          <w:lang w:val="ru-RU"/>
        </w:rPr>
        <w:t>นักบุญเกรกอรีผู้เป็นนักเทววิทยา</w:t>
      </w:r>
      <w:r w:rsidRPr="003B5777">
        <w:t>,</w:t>
      </w:r>
      <w:r>
        <w:rPr>
          <w:rStyle w:val="FootnoteReference"/>
        </w:rPr>
        <w:footnoteReference w:id="2043"/>
      </w:r>
      <w:r w:rsidRPr="003B5777">
        <w:t xml:space="preserve"> </w:t>
      </w:r>
      <w:r w:rsidRPr="006A21F9">
        <w:rPr>
          <w:lang w:val="ru-RU"/>
        </w:rPr>
        <w:t>นักบุญเอพิฟานิอุส</w:t>
      </w:r>
      <w:r w:rsidRPr="003B5777">
        <w:t>,</w:t>
      </w:r>
      <w:r>
        <w:rPr>
          <w:rStyle w:val="FootnoteReference"/>
        </w:rPr>
        <w:footnoteReference w:id="2044"/>
      </w:r>
      <w:r w:rsidRPr="003B5777">
        <w:t xml:space="preserve"> </w:t>
      </w:r>
      <w:r w:rsidRPr="006A21F9">
        <w:rPr>
          <w:lang w:val="ru-RU"/>
        </w:rPr>
        <w:t>ผู้ได้รับพร</w:t>
      </w:r>
      <w:r w:rsidRPr="003B5777">
        <w:t xml:space="preserve"> </w:t>
      </w:r>
      <w:r w:rsidRPr="006A21F9">
        <w:rPr>
          <w:lang w:val="ru-RU"/>
        </w:rPr>
        <w:t>เยโรม</w:t>
      </w:r>
      <w:r w:rsidRPr="003B5777">
        <w:t>,</w:t>
      </w:r>
      <w:r>
        <w:rPr>
          <w:rStyle w:val="FootnoteReference"/>
        </w:rPr>
        <w:footnoteReference w:id="2045"/>
      </w:r>
      <w:r w:rsidRPr="003B5777">
        <w:t xml:space="preserve"> </w:t>
      </w:r>
      <w:r w:rsidRPr="006A21F9">
        <w:rPr>
          <w:lang w:val="ru-RU"/>
        </w:rPr>
        <w:t>ฟิลาสทริอุส</w:t>
      </w:r>
      <w:r>
        <w:rPr>
          <w:rStyle w:val="FootnoteReference"/>
        </w:rPr>
        <w:footnoteReference w:id="2046"/>
      </w:r>
      <w:r w:rsidRPr="003B5777">
        <w:t xml:space="preserve"> </w:t>
      </w:r>
      <w:r w:rsidRPr="006A21F9">
        <w:rPr>
          <w:lang w:val="ru-RU"/>
        </w:rPr>
        <w:t>และนักบุญออกัสติน</w:t>
      </w:r>
      <w:r w:rsidRPr="003B5777">
        <w:t>,</w:t>
      </w:r>
      <w:r>
        <w:rPr>
          <w:rStyle w:val="FootnoteReference"/>
        </w:rPr>
        <w:footnoteReference w:id="2047"/>
      </w:r>
      <w:r w:rsidRPr="003B5777">
        <w:t xml:space="preserve"> — </w:t>
      </w:r>
      <w:r w:rsidRPr="006A21F9">
        <w:rPr>
          <w:lang w:val="ru-RU"/>
        </w:rPr>
        <w:t>ซึ่งเรียกความหวังของกลุ่มผู้เชื่อในหลักการพันปีว่าเป็นเรื่องแต่งที่ว่างเปล่า</w:t>
      </w:r>
      <w:r w:rsidRPr="003B5777">
        <w:t xml:space="preserve"> </w:t>
      </w:r>
      <w:r w:rsidRPr="006A21F9">
        <w:rPr>
          <w:lang w:val="ru-RU"/>
        </w:rPr>
        <w:t>นิทานที่น่าหัวเราะและไร้เหตุผล</w:t>
      </w:r>
      <w:r w:rsidRPr="003B5777">
        <w:t xml:space="preserve"> </w:t>
      </w:r>
      <w:r w:rsidRPr="006A21F9">
        <w:rPr>
          <w:lang w:val="ru-RU"/>
        </w:rPr>
        <w:t>ซึ่งขัดแย้งกับพระคัมภีร์อย่างสิ้นเชิง</w:t>
      </w:r>
      <w:r>
        <w:rPr>
          <w:rStyle w:val="FootnoteReference"/>
        </w:rPr>
        <w:footnoteReference w:id="2048"/>
      </w:r>
    </w:p>
    <w:p w14:paraId="0166F630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7) </w:t>
      </w:r>
      <w:r w:rsidRPr="006A21F9">
        <w:rPr>
          <w:lang w:val="ru-RU"/>
        </w:rPr>
        <w:t>แม้จะเป็นไปได้ที่จะรักษาหลักคำสอนของกลุ่มชิลิแอสท์ไว้เป็นความเห็นส่วนตัว</w:t>
      </w:r>
      <w:r w:rsidRPr="003B5777">
        <w:t xml:space="preserve"> </w:t>
      </w:r>
      <w:r w:rsidRPr="006A21F9">
        <w:rPr>
          <w:lang w:val="ru-RU"/>
        </w:rPr>
        <w:t>แต่สิ่งนี้ก็จะได้รับอนุญาตเพียงจนกว่าคริสตจักรสากลจะแสดงทัศนคติเกี่ยวกับเรื่องนี้</w:t>
      </w:r>
      <w:r w:rsidRPr="003B5777">
        <w:t xml:space="preserve"> </w:t>
      </w:r>
      <w:r w:rsidRPr="006A21F9">
        <w:rPr>
          <w:lang w:val="ru-RU"/>
        </w:rPr>
        <w:t>แต่เมื่อสภาสังคายนาสากลครั้งที่สอง</w:t>
      </w:r>
      <w:r w:rsidRPr="003B5777">
        <w:t xml:space="preserve"> (</w:t>
      </w:r>
      <w:r w:rsidRPr="006A21F9">
        <w:rPr>
          <w:lang w:val="ru-RU"/>
        </w:rPr>
        <w:t>ในปี</w:t>
      </w:r>
      <w:r w:rsidRPr="003B5777">
        <w:t xml:space="preserve"> </w:t>
      </w:r>
      <w:r w:rsidRPr="006A21F9">
        <w:rPr>
          <w:lang w:val="ru-RU"/>
        </w:rPr>
        <w:t>ค</w:t>
      </w:r>
      <w:r w:rsidRPr="003B5777">
        <w:t>.</w:t>
      </w:r>
      <w:r w:rsidRPr="006A21F9">
        <w:rPr>
          <w:lang w:val="ru-RU"/>
        </w:rPr>
        <w:t>ศ</w:t>
      </w:r>
      <w:r w:rsidRPr="003B5777">
        <w:t xml:space="preserve">. 381) </w:t>
      </w:r>
      <w:r w:rsidRPr="006A21F9">
        <w:rPr>
          <w:lang w:val="ru-RU"/>
        </w:rPr>
        <w:t>ในการประณามความผิดพลาดทั้งหมดของผู้นอกรีต</w:t>
      </w:r>
      <w:r w:rsidRPr="003B5777">
        <w:t xml:space="preserve"> </w:t>
      </w:r>
      <w:r w:rsidRPr="006A21F9">
        <w:rPr>
          <w:lang w:val="ru-RU"/>
        </w:rPr>
        <w:t>อพอลลินาริส</w:t>
      </w:r>
      <w:r w:rsidRPr="003B5777">
        <w:t xml:space="preserve"> </w:t>
      </w:r>
      <w:r w:rsidRPr="006A21F9">
        <w:rPr>
          <w:lang w:val="ru-RU"/>
        </w:rPr>
        <w:t>ก็ได้ประณามคำสอนของเขาเกี่ยวกับพันปีของพระคริสต์ด้วย</w:t>
      </w:r>
      <w:r w:rsidRPr="003B5777">
        <w:t xml:space="preserve"> </w:t>
      </w:r>
      <w:r w:rsidRPr="006A21F9">
        <w:rPr>
          <w:lang w:val="ru-RU"/>
        </w:rPr>
        <w:t>และเพื่อจุดประสงค์นั้น</w:t>
      </w:r>
      <w:r w:rsidRPr="003B5777">
        <w:t xml:space="preserve"> </w:t>
      </w:r>
      <w:r w:rsidRPr="006A21F9">
        <w:rPr>
          <w:lang w:val="ru-RU"/>
        </w:rPr>
        <w:t>ได้เพิ่มถ้อยคำเกี่ยวกับพระคริสต์ลงในบทสารภาพความเชื่อโดยตรงว่า</w:t>
      </w:r>
      <w:r w:rsidRPr="003B5777">
        <w:t>: ‘</w:t>
      </w:r>
      <w:r w:rsidRPr="006A21F9">
        <w:rPr>
          <w:lang w:val="ru-RU"/>
        </w:rPr>
        <w:t>อาณาจักรของพระองค์จะไม่มีวันสิ้นสุด</w:t>
      </w:r>
      <w:r w:rsidRPr="003B5777">
        <w:t xml:space="preserve">,’ — </w:t>
      </w:r>
      <w:r w:rsidRPr="006A21F9">
        <w:rPr>
          <w:lang w:val="ru-RU"/>
        </w:rPr>
        <w:t>จึงเป็นสิ่งที่ไม่อาจยอมรับได้เลยสำหรับคริสตชนออร์โธดอกซ์ที่จะยึดถือคำสอนนี้</w:t>
      </w:r>
      <w:r w:rsidRPr="003B5777">
        <w:t xml:space="preserve"> </w:t>
      </w:r>
      <w:r w:rsidRPr="006A21F9">
        <w:rPr>
          <w:lang w:val="ru-RU"/>
        </w:rPr>
        <w:t>แม้แต่ในฐานะความเห็นส่วนตัวก็ตาม</w:t>
      </w:r>
    </w:p>
    <w:p w14:paraId="65FF2D8F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8) </w:t>
      </w:r>
      <w:r w:rsidRPr="006A21F9">
        <w:rPr>
          <w:lang w:val="ru-RU"/>
        </w:rPr>
        <w:t>เพื่อสนับสนุนมุมมองของพวกเขา</w:t>
      </w:r>
      <w:r w:rsidRPr="003B5777">
        <w:t xml:space="preserve"> </w:t>
      </w:r>
      <w:r w:rsidRPr="006A21F9">
        <w:rPr>
          <w:lang w:val="ru-RU"/>
        </w:rPr>
        <w:t>ผู้เชื่อในทฤษฎีพันปีได้ชี้ให้เห็นมาโดยตลอด</w:t>
      </w:r>
      <w:r w:rsidRPr="003B5777">
        <w:t xml:space="preserve"> </w:t>
      </w:r>
      <w:r w:rsidRPr="006A21F9">
        <w:rPr>
          <w:lang w:val="ru-RU"/>
        </w:rPr>
        <w:t>และยังคงชี้ให้เห็นต่อไป</w:t>
      </w:r>
      <w:r w:rsidRPr="003B5777">
        <w:t xml:space="preserve"> </w:t>
      </w:r>
      <w:r w:rsidRPr="006A21F9">
        <w:rPr>
          <w:lang w:val="ru-RU"/>
        </w:rPr>
        <w:t>ถึงบทที่</w:t>
      </w:r>
      <w:r w:rsidRPr="003B5777">
        <w:t xml:space="preserve"> 20 </w:t>
      </w:r>
      <w:r w:rsidRPr="006A21F9">
        <w:rPr>
          <w:lang w:val="ru-RU"/>
        </w:rPr>
        <w:t>ของหนังสือวิวรณ์</w:t>
      </w:r>
      <w:r w:rsidRPr="003B5777">
        <w:t xml:space="preserve"> </w:t>
      </w:r>
      <w:r w:rsidRPr="006A21F9">
        <w:rPr>
          <w:lang w:val="ru-RU"/>
        </w:rPr>
        <w:t>ซึ่งเล่าถึงนิมิตของยอห์น</w:t>
      </w:r>
      <w:r w:rsidRPr="003B5777">
        <w:t xml:space="preserve"> </w:t>
      </w:r>
      <w:r w:rsidRPr="006A21F9">
        <w:rPr>
          <w:lang w:val="ru-RU"/>
        </w:rPr>
        <w:t>นักเทววิทยา</w:t>
      </w:r>
      <w:r w:rsidRPr="003B5777">
        <w:t xml:space="preserve"> </w:t>
      </w:r>
      <w:r w:rsidRPr="006A21F9">
        <w:rPr>
          <w:lang w:val="ru-RU"/>
        </w:rPr>
        <w:t>ที่ในนิมิตนั้น</w:t>
      </w:r>
      <w:r w:rsidRPr="003B5777">
        <w:t xml:space="preserve"> </w:t>
      </w:r>
      <w:r w:rsidRPr="006A21F9">
        <w:rPr>
          <w:lang w:val="ru-RU"/>
        </w:rPr>
        <w:t>มีทูตสวรรค์ผู้ถือกุญแจแห่งนรก</w:t>
      </w:r>
      <w:r w:rsidRPr="003B5777">
        <w:t xml:space="preserve"> </w:t>
      </w:r>
      <w:r w:rsidRPr="006A21F9">
        <w:rPr>
          <w:lang w:val="ru-RU"/>
        </w:rPr>
        <w:t>ลงจากสวรรค์</w:t>
      </w:r>
      <w:r w:rsidRPr="003B5777">
        <w:t xml:space="preserve"> </w:t>
      </w:r>
      <w:r w:rsidRPr="006A21F9">
        <w:rPr>
          <w:lang w:val="ru-RU"/>
        </w:rPr>
        <w:t>มัดซาตานและโยนเขาลงสู่เหวลึกเป็นเวลาหนึ่งพันปี</w:t>
      </w:r>
      <w:r w:rsidRPr="003B5777">
        <w:t xml:space="preserve">; </w:t>
      </w:r>
      <w:r w:rsidRPr="006A21F9">
        <w:rPr>
          <w:lang w:val="ru-RU"/>
        </w:rPr>
        <w:t>การฟื้นคืนชีพครั้งแรกเกิดขึ้นอย่างไร</w:t>
      </w:r>
      <w:r w:rsidRPr="003B5777">
        <w:t xml:space="preserve"> </w:t>
      </w:r>
      <w:r w:rsidRPr="006A21F9">
        <w:rPr>
          <w:lang w:val="ru-RU"/>
        </w:rPr>
        <w:t>เมื่อผู้ติดตามพระคริสต์ได้รับการฟื้นคืนชีพและครองราชย์ร่วมกับพระคริสต์เป็นเวลาหนึ่งพันปี</w:t>
      </w:r>
      <w:r w:rsidRPr="003B5777">
        <w:t xml:space="preserve">; </w:t>
      </w:r>
      <w:r w:rsidRPr="006A21F9">
        <w:rPr>
          <w:lang w:val="ru-RU"/>
        </w:rPr>
        <w:t>และเมื่อสิ้นหนึ่งพันปี</w:t>
      </w:r>
      <w:r w:rsidRPr="003B5777">
        <w:t xml:space="preserve"> </w:t>
      </w:r>
      <w:r w:rsidRPr="006A21F9">
        <w:rPr>
          <w:lang w:val="ru-RU"/>
        </w:rPr>
        <w:lastRenderedPageBreak/>
        <w:t>ซาตานจะได้รับการปล่อยตัวจากคุกของเขา</w:t>
      </w:r>
      <w:r w:rsidRPr="003B5777">
        <w:t xml:space="preserve">… </w:t>
      </w:r>
      <w:r w:rsidRPr="006A21F9">
        <w:rPr>
          <w:lang w:val="ru-RU"/>
        </w:rPr>
        <w:t>เป็นระยะเวลาสั้นๆ</w:t>
      </w:r>
      <w:r w:rsidRPr="003B5777">
        <w:t xml:space="preserve"> </w:t>
      </w:r>
      <w:r w:rsidRPr="006A21F9">
        <w:rPr>
          <w:lang w:val="ru-RU"/>
        </w:rPr>
        <w:t>และเขาจะออกไปหลอกลวงชนชาติต่างๆ</w:t>
      </w:r>
      <w:r w:rsidRPr="003B5777">
        <w:t xml:space="preserve"> </w:t>
      </w:r>
      <w:r w:rsidRPr="006A21F9">
        <w:rPr>
          <w:lang w:val="ru-RU"/>
        </w:rPr>
        <w:t>บนโลก</w:t>
      </w:r>
      <w:r w:rsidRPr="003B5777">
        <w:t xml:space="preserve"> </w:t>
      </w:r>
      <w:r w:rsidRPr="006A21F9">
        <w:rPr>
          <w:lang w:val="ru-RU"/>
        </w:rPr>
        <w:t>และไม่นานหลังจากนั้น</w:t>
      </w:r>
      <w:r w:rsidRPr="003B5777">
        <w:t xml:space="preserve"> </w:t>
      </w:r>
      <w:r w:rsidRPr="006A21F9">
        <w:rPr>
          <w:lang w:val="ru-RU"/>
        </w:rPr>
        <w:t>จะมีการพิพากษาต่อผู้ตายที่ฟื้นคืนชีพทั้งหมด</w:t>
      </w:r>
      <w:r w:rsidRPr="003B5777">
        <w:t xml:space="preserve"> </w:t>
      </w:r>
      <w:r w:rsidRPr="006A21F9">
        <w:rPr>
          <w:lang w:val="ru-RU"/>
        </w:rPr>
        <w:t>และรางวัลนิรันดร์สำหรับพวกเขาและสำหรับมาร</w:t>
      </w:r>
      <w:r w:rsidRPr="003B5777">
        <w:t xml:space="preserve"> </w:t>
      </w:r>
      <w:r w:rsidRPr="006A21F9">
        <w:rPr>
          <w:lang w:val="ru-RU"/>
        </w:rPr>
        <w:t>แต่</w:t>
      </w:r>
      <w:r w:rsidRPr="003B5777">
        <w:t>:</w:t>
      </w:r>
    </w:p>
    <w:p w14:paraId="0983B88A" w14:textId="77777777" w:rsidR="00BE1885" w:rsidRPr="003B5777" w:rsidRDefault="00BE1885" w:rsidP="00BE1885">
      <w:r w:rsidRPr="003B5777">
        <w:tab/>
      </w:r>
      <w:r w:rsidRPr="006A21F9">
        <w:rPr>
          <w:b/>
          <w:bCs/>
          <w:lang w:val="ru-RU"/>
        </w:rPr>
        <w:t>ก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เป็นที่ทราบกันดีว่าหนังสือวิวรณ์เป็นหนังสือคำพยากรณ์ที่เต็มไปด้วยความลึกลับ</w:t>
      </w:r>
      <w:r w:rsidRPr="003B5777">
        <w:t xml:space="preserve"> </w:t>
      </w:r>
      <w:r w:rsidRPr="006A21F9">
        <w:rPr>
          <w:lang w:val="ru-RU"/>
        </w:rPr>
        <w:t>ซึ่งความหมายของมันยังไม่สามารถเข้าใจได้อย่างครบถ้วนสำหรับเรา</w:t>
      </w:r>
      <w:r w:rsidRPr="003B5777">
        <w:t xml:space="preserve"> </w:t>
      </w:r>
      <w:r w:rsidRPr="006A21F9">
        <w:rPr>
          <w:lang w:val="ru-RU"/>
        </w:rPr>
        <w:t>และการตีความข้อความพยากรณ์ตามตัวอักษร</w:t>
      </w:r>
      <w:r w:rsidRPr="003B5777">
        <w:t xml:space="preserve"> </w:t>
      </w:r>
      <w:r w:rsidRPr="006A21F9">
        <w:rPr>
          <w:lang w:val="ru-RU"/>
        </w:rPr>
        <w:t>หากข้อความเหล่านั้นดูเหมือนขัดแย้งกับข้อความอื่นในพระคัมภีร์ที่ชัดเจนและตรงไปตรงมา</w:t>
      </w:r>
      <w:r w:rsidRPr="003B5777">
        <w:t xml:space="preserve"> </w:t>
      </w:r>
      <w:r w:rsidRPr="006A21F9">
        <w:rPr>
          <w:lang w:val="ru-RU"/>
        </w:rPr>
        <w:t>ก็ขัดกับหลักการตีความพระคัมภีร์อย่างสิ้นเชิง</w:t>
      </w:r>
      <w:r w:rsidRPr="003B5777">
        <w:t xml:space="preserve"> </w:t>
      </w:r>
      <w:r w:rsidRPr="006A21F9">
        <w:rPr>
          <w:lang w:val="ru-RU"/>
        </w:rPr>
        <w:t>ซึ่งกำหนดไว้อย่างถูกต้องว่า</w:t>
      </w:r>
      <w:r w:rsidRPr="003B5777">
        <w:t xml:space="preserve"> </w:t>
      </w:r>
      <w:r w:rsidRPr="006A21F9">
        <w:rPr>
          <w:lang w:val="ru-RU"/>
        </w:rPr>
        <w:t>ในกรณีเช่นนี้</w:t>
      </w:r>
      <w:r w:rsidRPr="003B5777">
        <w:t xml:space="preserve"> </w:t>
      </w:r>
      <w:r w:rsidRPr="006A21F9">
        <w:rPr>
          <w:lang w:val="ru-RU"/>
        </w:rPr>
        <w:t>คำพยากรณ์ควรถูกอธิบายในความหมายเชิงลึกลับ</w:t>
      </w:r>
      <w:r w:rsidRPr="003B5777">
        <w:t xml:space="preserve">: </w:t>
      </w:r>
      <w:r w:rsidRPr="006A21F9">
        <w:rPr>
          <w:lang w:val="ru-RU"/>
        </w:rPr>
        <w:t>เพราะพระเจ้า</w:t>
      </w:r>
      <w:r w:rsidRPr="003B5777">
        <w:t xml:space="preserve"> </w:t>
      </w:r>
      <w:r w:rsidRPr="006A21F9">
        <w:rPr>
          <w:lang w:val="ru-RU"/>
        </w:rPr>
        <w:t>ผู้ประทานการเปิดเผยแก่มนุษยชาติ</w:t>
      </w:r>
      <w:r w:rsidRPr="003B5777">
        <w:t xml:space="preserve"> </w:t>
      </w:r>
      <w:r w:rsidRPr="006A21F9">
        <w:rPr>
          <w:lang w:val="ru-RU"/>
        </w:rPr>
        <w:t>ไม่สามารถขัดแย้งกับพระองค์เองได้</w:t>
      </w:r>
    </w:p>
    <w:p w14:paraId="1D4B3497" w14:textId="77777777" w:rsidR="00BE1885" w:rsidRPr="003B5777" w:rsidRDefault="00BE1885" w:rsidP="00BE1885">
      <w:r w:rsidRPr="003B5777">
        <w:tab/>
      </w:r>
      <w:r w:rsidRPr="003B5777">
        <w:rPr>
          <w:b/>
          <w:bCs/>
        </w:rPr>
        <w:t>(</w:t>
      </w:r>
      <w:r w:rsidRPr="006A21F9">
        <w:rPr>
          <w:b/>
          <w:bCs/>
          <w:lang w:val="ru-RU"/>
        </w:rPr>
        <w:t>บ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ในขอบเขตที่สามารถเข้าใจความหมายอันลึกลับของบทที่</w:t>
      </w:r>
      <w:r w:rsidRPr="003B5777">
        <w:t xml:space="preserve"> 20 </w:t>
      </w:r>
      <w:r w:rsidRPr="006A21F9">
        <w:rPr>
          <w:lang w:val="ru-RU"/>
        </w:rPr>
        <w:t>ในหนังสือวิวรณ์ได้</w:t>
      </w:r>
      <w:r w:rsidRPr="003B5777">
        <w:t xml:space="preserve"> </w:t>
      </w:r>
      <w:r w:rsidRPr="006A21F9">
        <w:rPr>
          <w:lang w:val="ru-RU"/>
        </w:rPr>
        <w:t>ผู้ตีความหลักของบทนี้</w:t>
      </w:r>
      <w:r w:rsidRPr="003B5777">
        <w:t xml:space="preserve"> </w:t>
      </w:r>
      <w:r w:rsidRPr="006A21F9">
        <w:rPr>
          <w:lang w:val="ru-RU"/>
        </w:rPr>
        <w:t>ซึ่งเดินตามรอยเท้าของนักบุญ</w:t>
      </w:r>
      <w:r w:rsidRPr="003B5777">
        <w:t xml:space="preserve"> </w:t>
      </w:r>
      <w:r w:rsidRPr="006A21F9">
        <w:rPr>
          <w:lang w:val="ru-RU"/>
        </w:rPr>
        <w:t>ออกัสติน</w:t>
      </w:r>
      <w:r w:rsidRPr="003B5777">
        <w:t xml:space="preserve"> </w:t>
      </w:r>
      <w:r w:rsidRPr="006A21F9">
        <w:rPr>
          <w:lang w:val="ru-RU"/>
        </w:rPr>
        <w:t>ได้อธิบายบทนี้ไว้ดังนี้</w:t>
      </w:r>
      <w:r w:rsidRPr="003B5777">
        <w:t xml:space="preserve">: </w:t>
      </w:r>
      <w:r w:rsidRPr="006A21F9">
        <w:rPr>
          <w:lang w:val="ru-RU"/>
        </w:rPr>
        <w:t>ชื่อของทูตสวรรค์ที่ลงมาจากสวรรค์และถือกุญแจแห่งนรก</w:t>
      </w:r>
      <w:r w:rsidRPr="003B5777">
        <w:t xml:space="preserve"> </w:t>
      </w:r>
      <w:r w:rsidRPr="006A21F9">
        <w:rPr>
          <w:lang w:val="ru-RU"/>
        </w:rPr>
        <w:t>หมายถึง</w:t>
      </w:r>
      <w:r w:rsidRPr="003B5777">
        <w:t xml:space="preserve"> </w:t>
      </w:r>
      <w:r w:rsidRPr="006A21F9">
        <w:rPr>
          <w:lang w:val="ru-RU"/>
        </w:rPr>
        <w:t>ทูตสวรรค์แห่งพันธสัญญา</w:t>
      </w:r>
      <w:r w:rsidRPr="003B5777">
        <w:t xml:space="preserve"> — </w:t>
      </w:r>
      <w:r w:rsidRPr="006A21F9">
        <w:rPr>
          <w:lang w:val="ru-RU"/>
        </w:rPr>
        <w:t>คือพระเยซูเจ้า</w:t>
      </w:r>
      <w:r w:rsidRPr="003B5777">
        <w:t xml:space="preserve"> — </w:t>
      </w:r>
      <w:r w:rsidRPr="006A21F9">
        <w:rPr>
          <w:lang w:val="ru-RU"/>
        </w:rPr>
        <w:t>ผู้เสด็จมาสู่โลกนี้</w:t>
      </w:r>
      <w:r w:rsidRPr="003B5777">
        <w:t xml:space="preserve"> </w:t>
      </w:r>
      <w:r w:rsidRPr="006A21F9">
        <w:rPr>
          <w:i/>
          <w:iCs/>
          <w:lang w:val="ru-RU"/>
        </w:rPr>
        <w:t>เพื่อผ่านทางความตายของพระองค์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จะริบอำนาจจากผู้ถืออำนาจแห่งความตาย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นั่นคือมาร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ฮีบรู</w:t>
      </w:r>
      <w:r w:rsidRPr="003B5777">
        <w:t xml:space="preserve"> 2:14) </w:t>
      </w:r>
      <w:r w:rsidRPr="006A21F9">
        <w:rPr>
          <w:lang w:val="ru-RU"/>
        </w:rPr>
        <w:t>และทำลายผลงานของมารบนโลกนี้</w:t>
      </w:r>
      <w:r w:rsidRPr="003B5777">
        <w:t xml:space="preserve"> (1 </w:t>
      </w:r>
      <w:r w:rsidRPr="006A21F9">
        <w:rPr>
          <w:lang w:val="ru-RU"/>
        </w:rPr>
        <w:t>ยอห์น</w:t>
      </w:r>
      <w:r w:rsidRPr="003B5777">
        <w:t xml:space="preserve"> 3:8) </w:t>
      </w:r>
      <w:r w:rsidRPr="006A21F9">
        <w:rPr>
          <w:lang w:val="ru-RU"/>
        </w:rPr>
        <w:t>และขับไล่เขาออกไป</w:t>
      </w:r>
      <w:r w:rsidRPr="003B5777">
        <w:t xml:space="preserve"> (</w:t>
      </w:r>
      <w:r w:rsidRPr="006A21F9">
        <w:rPr>
          <w:lang w:val="ru-RU"/>
        </w:rPr>
        <w:t>ยอห์น</w:t>
      </w:r>
      <w:r w:rsidRPr="003B5777">
        <w:t xml:space="preserve"> 12:31) </w:t>
      </w:r>
      <w:r w:rsidRPr="006A21F9">
        <w:rPr>
          <w:lang w:val="ru-RU"/>
        </w:rPr>
        <w:t>การผูกมัดและกักขังมารในคุกใต้ดินนั้น</w:t>
      </w:r>
      <w:r w:rsidRPr="003B5777">
        <w:t xml:space="preserve"> </w:t>
      </w:r>
      <w:r w:rsidRPr="006A21F9">
        <w:rPr>
          <w:lang w:val="ru-RU"/>
        </w:rPr>
        <w:t>หมายความว่า</w:t>
      </w:r>
      <w:r w:rsidRPr="003B5777">
        <w:t xml:space="preserve"> </w:t>
      </w:r>
      <w:r w:rsidRPr="006A21F9">
        <w:rPr>
          <w:lang w:val="ru-RU"/>
        </w:rPr>
        <w:t>พระเจ้า</w:t>
      </w:r>
      <w:r w:rsidRPr="003B5777">
        <w:t xml:space="preserve"> </w:t>
      </w:r>
      <w:r w:rsidRPr="006A21F9">
        <w:rPr>
          <w:lang w:val="ru-RU"/>
        </w:rPr>
        <w:t>ผ่านการเทศนาของพระองค์</w:t>
      </w:r>
      <w:r w:rsidRPr="003B5777">
        <w:t xml:space="preserve"> </w:t>
      </w:r>
      <w:r w:rsidRPr="006A21F9">
        <w:rPr>
          <w:lang w:val="ru-RU"/>
        </w:rPr>
        <w:t>การขับไล่ปีศาจออกจากผู้คนซ้ำแล้วซ้ำเล่า</w:t>
      </w:r>
      <w:r w:rsidRPr="003B5777">
        <w:t xml:space="preserve"> </w:t>
      </w:r>
      <w:r w:rsidRPr="006A21F9">
        <w:rPr>
          <w:lang w:val="ru-RU"/>
        </w:rPr>
        <w:t>และโดยเฉพาะอย่างยิ่งผ่านการสิ้นพระชนม์ของพระองค์</w:t>
      </w:r>
      <w:r w:rsidRPr="003B5777">
        <w:t xml:space="preserve"> </w:t>
      </w:r>
      <w:r w:rsidRPr="006A21F9">
        <w:rPr>
          <w:lang w:val="ru-RU"/>
        </w:rPr>
        <w:t>ได้ขับไล่มารออกไปจริง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ผูกมัดผู้ทรงฤทธิ์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12:29),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ริบกำลังของเจ้าแห่งอำนาจและฤทธิ์เดช</w:t>
      </w:r>
      <w:r w:rsidRPr="003B5777">
        <w:rPr>
          <w:i/>
          <w:iCs/>
        </w:rPr>
        <w:t xml:space="preserve">, </w:t>
      </w:r>
      <w:r w:rsidRPr="006A21F9">
        <w:rPr>
          <w:i/>
          <w:iCs/>
          <w:lang w:val="ru-RU"/>
        </w:rPr>
        <w:t>ทำให้พวกเขาต้องอับอายต่อหน้าสาธารณชน</w:t>
      </w:r>
      <w:r w:rsidRPr="003B5777">
        <w:t xml:space="preserve">, </w:t>
      </w:r>
      <w:r w:rsidRPr="006A21F9">
        <w:rPr>
          <w:lang w:val="ru-RU"/>
        </w:rPr>
        <w:t>และเอาชนะพวกเขาบนไม้กางเขน</w:t>
      </w:r>
      <w:r w:rsidRPr="003B5777">
        <w:t xml:space="preserve"> (</w:t>
      </w:r>
      <w:r w:rsidRPr="006A21F9">
        <w:rPr>
          <w:lang w:val="ru-RU"/>
        </w:rPr>
        <w:t>โคโลสี</w:t>
      </w:r>
      <w:r w:rsidRPr="003B5777">
        <w:t xml:space="preserve"> 2:16). </w:t>
      </w:r>
      <w:r w:rsidRPr="006A21F9">
        <w:rPr>
          <w:lang w:val="ru-RU"/>
        </w:rPr>
        <w:t>คำว่า</w:t>
      </w:r>
      <w:r w:rsidRPr="003B5777">
        <w:t xml:space="preserve"> ‘</w:t>
      </w:r>
      <w:r w:rsidRPr="006A21F9">
        <w:rPr>
          <w:lang w:val="ru-RU"/>
        </w:rPr>
        <w:t>ราชอาณาจักรพันปีของพระคริสต์</w:t>
      </w:r>
      <w:r w:rsidRPr="003B5777">
        <w:t xml:space="preserve">’ </w:t>
      </w:r>
      <w:r w:rsidRPr="006A21F9">
        <w:rPr>
          <w:lang w:val="ru-RU"/>
        </w:rPr>
        <w:t>หมายถึงช่วงเวลาทั้งหมดที่ไม่มีกำหนด</w:t>
      </w:r>
      <w:r w:rsidRPr="003B5777">
        <w:t xml:space="preserve"> </w:t>
      </w:r>
      <w:r w:rsidRPr="006A21F9">
        <w:rPr>
          <w:lang w:val="ru-RU"/>
        </w:rPr>
        <w:t>ตั้งแต่ต้นของราชอาณาจักรแห่งพระคุณของพระคริสต์บนโลก</w:t>
      </w:r>
      <w:r w:rsidRPr="003B5777">
        <w:t xml:space="preserve"> </w:t>
      </w:r>
      <w:r w:rsidRPr="006A21F9">
        <w:rPr>
          <w:lang w:val="ru-RU"/>
        </w:rPr>
        <w:t>หรืออย่างแม่นยำยิ่งขึ้น</w:t>
      </w:r>
      <w:r w:rsidRPr="003B5777">
        <w:t xml:space="preserve"> </w:t>
      </w:r>
      <w:r w:rsidRPr="006A21F9">
        <w:rPr>
          <w:lang w:val="ru-RU"/>
        </w:rPr>
        <w:t>ตั้งแต่เวลาที่ความเชื่อคริสเตียน</w:t>
      </w:r>
      <w:r w:rsidRPr="003B5777">
        <w:t xml:space="preserve"> </w:t>
      </w:r>
      <w:r w:rsidRPr="006A21F9">
        <w:rPr>
          <w:lang w:val="ru-RU"/>
        </w:rPr>
        <w:t>ภายใต้การปกครองของจักรพรรดิคอนสแตนตินมหาราช</w:t>
      </w:r>
      <w:r w:rsidRPr="003B5777">
        <w:t xml:space="preserve"> </w:t>
      </w:r>
      <w:r w:rsidRPr="006A21F9">
        <w:rPr>
          <w:lang w:val="ru-RU"/>
        </w:rPr>
        <w:t>ได้ชัยชนะและครองความเป็นใหญ่ในโลก</w:t>
      </w:r>
      <w:r w:rsidRPr="003B5777">
        <w:t xml:space="preserve"> </w:t>
      </w:r>
      <w:r w:rsidRPr="006A21F9">
        <w:rPr>
          <w:lang w:val="ru-RU"/>
        </w:rPr>
        <w:t>จนถึงสิ้นยุค</w:t>
      </w:r>
      <w:r w:rsidRPr="003B5777">
        <w:t xml:space="preserve"> — </w:t>
      </w:r>
      <w:r w:rsidRPr="006A21F9">
        <w:rPr>
          <w:lang w:val="ru-RU"/>
        </w:rPr>
        <w:t>ตามคำของผู้เขียนเพลงสดุดี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พระองค์ทรงระลึกถึงพันธสัญญาของพระองค์ตลอดไป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คำที่พระองค์ทรงบัญชาไว้สำหรับพันชั่วอายุคน</w:t>
      </w:r>
      <w:r w:rsidRPr="003B5777">
        <w:rPr>
          <w:i/>
          <w:iCs/>
        </w:rPr>
        <w:t xml:space="preserve">’ </w:t>
      </w:r>
      <w:r w:rsidRPr="003B5777">
        <w:t>(</w:t>
      </w:r>
      <w:r w:rsidRPr="006A21F9">
        <w:rPr>
          <w:lang w:val="ru-RU"/>
        </w:rPr>
        <w:t>สดุดี</w:t>
      </w:r>
      <w:r w:rsidRPr="003B5777">
        <w:t xml:space="preserve"> 104:8); </w:t>
      </w:r>
      <w:r w:rsidRPr="006A21F9">
        <w:rPr>
          <w:lang w:val="ru-RU"/>
        </w:rPr>
        <w:t>คำว่า</w:t>
      </w:r>
      <w:r w:rsidRPr="003B5777">
        <w:t xml:space="preserve"> ‘</w:t>
      </w:r>
      <w:r w:rsidRPr="006A21F9">
        <w:rPr>
          <w:lang w:val="ru-RU"/>
        </w:rPr>
        <w:t>สำหรับพันชั่วอายุคน</w:t>
      </w:r>
      <w:r w:rsidRPr="003B5777">
        <w:t xml:space="preserve">’ </w:t>
      </w:r>
      <w:r w:rsidRPr="006A21F9">
        <w:rPr>
          <w:lang w:val="ru-RU"/>
        </w:rPr>
        <w:t>หมายถึงอย่างไม่มีกำหนดถึงทุกชั่วอายุคนของมนุษยชาติในอนาคตจนถึงสิ้นโลก</w:t>
      </w:r>
      <w:r w:rsidRPr="003B5777">
        <w:t xml:space="preserve"> </w:t>
      </w:r>
      <w:r w:rsidRPr="006A21F9">
        <w:rPr>
          <w:lang w:val="ru-RU"/>
        </w:rPr>
        <w:t>คำว่า</w:t>
      </w:r>
      <w:r w:rsidRPr="003B5777">
        <w:t xml:space="preserve"> ‘</w:t>
      </w:r>
      <w:r w:rsidRPr="006A21F9">
        <w:rPr>
          <w:lang w:val="ru-RU"/>
        </w:rPr>
        <w:t>การฟื้นคืนชีพครั้งแรก</w:t>
      </w:r>
      <w:r w:rsidRPr="003B5777">
        <w:t xml:space="preserve">’ </w:t>
      </w:r>
      <w:r w:rsidRPr="006A21F9">
        <w:rPr>
          <w:lang w:val="ru-RU"/>
        </w:rPr>
        <w:t>หมายถึงการฟื้นคืนชีพทางจิตวิญญาณของผู้คนในศาสนาคริสต์</w:t>
      </w:r>
      <w:r w:rsidRPr="003B5777">
        <w:t xml:space="preserve"> </w:t>
      </w:r>
      <w:r w:rsidRPr="006A21F9">
        <w:rPr>
          <w:lang w:val="ru-RU"/>
        </w:rPr>
        <w:t>ซึ่งเริ่มต้นผ่านการกลับใจ</w:t>
      </w:r>
      <w:r w:rsidRPr="003B5777">
        <w:t xml:space="preserve"> </w:t>
      </w:r>
      <w:r w:rsidRPr="006A21F9">
        <w:rPr>
          <w:lang w:val="ru-RU"/>
        </w:rPr>
        <w:t>การได้รับการอภัยบาป</w:t>
      </w:r>
      <w:r w:rsidRPr="003B5777">
        <w:t xml:space="preserve"> </w:t>
      </w:r>
      <w:r w:rsidRPr="006A21F9">
        <w:rPr>
          <w:lang w:val="ru-RU"/>
        </w:rPr>
        <w:t>และการเกิดใหม่</w:t>
      </w:r>
      <w:r w:rsidRPr="003B5777">
        <w:t xml:space="preserve"> </w:t>
      </w:r>
      <w:r w:rsidRPr="006A21F9">
        <w:rPr>
          <w:lang w:val="ru-RU"/>
        </w:rPr>
        <w:t>ตามคำกล่าว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ตื่นขึ้นเถิด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ผู้ที่หลับอยู่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และลุกขึ้นจากความตาย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และพระคริสต์จะส่องแสงส่องสว่างแก่ท่าน</w:t>
      </w:r>
      <w:r w:rsidRPr="003B5777">
        <w:t>’ [(</w:t>
      </w:r>
      <w:r w:rsidRPr="006A21F9">
        <w:rPr>
          <w:lang w:val="ru-RU"/>
        </w:rPr>
        <w:t>เอเฟซัส</w:t>
      </w:r>
      <w:r w:rsidRPr="003B5777">
        <w:t xml:space="preserve"> 5:14);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ยอห์น</w:t>
      </w:r>
      <w:r w:rsidRPr="003B5777">
        <w:t xml:space="preserve"> 5:24)] </w:t>
      </w:r>
      <w:r w:rsidRPr="006A21F9">
        <w:rPr>
          <w:lang w:val="ru-RU"/>
        </w:rPr>
        <w:t>และสิ้นสุดลงเมื่อวิญญาณของคริสตชนที่แท้จริงจากชีวิตปัจจุบันนี้</w:t>
      </w:r>
      <w:r w:rsidRPr="003B5777">
        <w:t xml:space="preserve"> — </w:t>
      </w:r>
      <w:r w:rsidRPr="006A21F9">
        <w:rPr>
          <w:lang w:val="ru-RU"/>
        </w:rPr>
        <w:t>ซึ่งเปรียบเสมือนความตายสำหรับพวกเขา</w:t>
      </w:r>
      <w:r w:rsidRPr="003B5777">
        <w:t xml:space="preserve"> — </w:t>
      </w:r>
      <w:r w:rsidRPr="006A21F9">
        <w:rPr>
          <w:lang w:val="ru-RU"/>
        </w:rPr>
        <w:t>ไปสู่ชีวิตที่แท้จริงกับพระเยซูคริสต์</w:t>
      </w:r>
      <w:r w:rsidRPr="003B5777">
        <w:t xml:space="preserve"> </w:t>
      </w:r>
      <w:r w:rsidRPr="006A21F9">
        <w:rPr>
          <w:lang w:val="ru-RU"/>
        </w:rPr>
        <w:t>ต่อมา</w:t>
      </w:r>
      <w:r w:rsidRPr="003B5777">
        <w:t>—</w:t>
      </w:r>
      <w:r w:rsidRPr="006A21F9">
        <w:rPr>
          <w:lang w:val="ru-RU"/>
        </w:rPr>
        <w:t>การปล่อยซาตานออกจากคุกของเขาเป็นระยะเวลาสั้นๆ</w:t>
      </w:r>
      <w:r w:rsidRPr="003B5777">
        <w:t xml:space="preserve"> </w:t>
      </w:r>
      <w:r w:rsidRPr="006A21F9">
        <w:rPr>
          <w:lang w:val="ru-RU"/>
        </w:rPr>
        <w:t>เพื่อที่เขาจะได้หลอกลวงชนชาติต่างๆ</w:t>
      </w:r>
      <w:r w:rsidRPr="003B5777">
        <w:t>—</w:t>
      </w:r>
      <w:r w:rsidRPr="006A21F9">
        <w:rPr>
          <w:lang w:val="ru-RU"/>
        </w:rPr>
        <w:t>หมายถึงการปรากฏตัวของปฏิคริสต์บนโลกนี้ไม่นานก่อนถึงวันสิ้นโลก</w:t>
      </w:r>
      <w:r w:rsidRPr="003B5777">
        <w:t xml:space="preserve"> </w:t>
      </w:r>
      <w:r w:rsidRPr="006A21F9">
        <w:rPr>
          <w:lang w:val="ru-RU"/>
        </w:rPr>
        <w:t>สุดท้าย</w:t>
      </w:r>
      <w:r w:rsidRPr="003B5777">
        <w:t xml:space="preserve"> </w:t>
      </w:r>
      <w:r w:rsidRPr="006A21F9">
        <w:rPr>
          <w:lang w:val="ru-RU"/>
        </w:rPr>
        <w:t>การพิพากษาผู้ตายทั้งหมดที่ได้รับการฟื้นคืนชีพ</w:t>
      </w:r>
      <w:r w:rsidRPr="003B5777">
        <w:t xml:space="preserve"> </w:t>
      </w:r>
      <w:r w:rsidRPr="006A21F9">
        <w:rPr>
          <w:lang w:val="ru-RU"/>
        </w:rPr>
        <w:t>และการมอบรางวัลให้แก่ทั้งพวกเขาและซาตาน</w:t>
      </w:r>
      <w:r w:rsidRPr="003B5777">
        <w:t>—</w:t>
      </w:r>
      <w:r w:rsidRPr="006A21F9">
        <w:rPr>
          <w:lang w:val="ru-RU"/>
        </w:rPr>
        <w:t>นี่คือการพิพากษาสากลครั้งสุดท้ายและการมอบรางวัลครั้งสุดท้าย</w:t>
      </w:r>
      <w:r>
        <w:rPr>
          <w:rStyle w:val="FootnoteReference"/>
        </w:rPr>
        <w:footnoteReference w:id="2049"/>
      </w:r>
    </w:p>
    <w:p w14:paraId="692D5002" w14:textId="77777777" w:rsidR="00BE1885" w:rsidRPr="003B5777" w:rsidRDefault="00BE1885" w:rsidP="00BE1885"/>
    <w:p w14:paraId="0A633DB0" w14:textId="77777777" w:rsidR="00BE1885" w:rsidRPr="003B5777" w:rsidRDefault="00BE1885" w:rsidP="00BE1885">
      <w:pPr>
        <w:pStyle w:val="Heading4"/>
      </w:pPr>
      <w:bookmarkStart w:id="1226" w:name="_Toc133142624"/>
      <w:bookmarkStart w:id="1227" w:name="_Toc133143047"/>
      <w:bookmarkStart w:id="1228" w:name="_Toc133166404"/>
      <w:bookmarkStart w:id="1229" w:name="_Toc182221614"/>
      <w:bookmarkStart w:id="1230" w:name="_Toc238453181"/>
      <w:bookmarkStart w:id="1231" w:name="_Toc238453981"/>
      <w:bookmarkStart w:id="1232" w:name="_Toc238454344"/>
      <w:bookmarkStart w:id="1233" w:name="_Toc238466426"/>
      <w:bookmarkStart w:id="1234" w:name="_Toc238576206"/>
      <w:r w:rsidRPr="003B5777">
        <w:rPr>
          <w:bCs/>
        </w:rPr>
        <w:t xml:space="preserve">2. </w:t>
      </w:r>
      <w:r w:rsidRPr="006A21F9">
        <w:rPr>
          <w:lang w:val="ru-RU"/>
        </w:rPr>
        <w:t>เกี่ยวกับรางวัลที่ตามมาหลังการพิพากษาครั้งสุดท้าย</w:t>
      </w:r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</w:p>
    <w:p w14:paraId="1C423E10" w14:textId="77777777" w:rsidR="00BE1885" w:rsidRPr="003B5777" w:rsidRDefault="00BE1885" w:rsidP="00BE1885"/>
    <w:p w14:paraId="3453BD56" w14:textId="77777777" w:rsidR="00BE1885" w:rsidRPr="003B5777" w:rsidRDefault="00BE1885" w:rsidP="00BE1885">
      <w:pPr>
        <w:pStyle w:val="Heading5"/>
      </w:pPr>
      <w:bookmarkStart w:id="1235" w:name="_Toc133143048"/>
      <w:bookmarkStart w:id="1236" w:name="_Toc133166405"/>
      <w:bookmarkStart w:id="1237" w:name="_Toc182221615"/>
      <w:bookmarkStart w:id="1238" w:name="_Toc238453182"/>
      <w:bookmarkStart w:id="1239" w:name="_Toc238453982"/>
      <w:bookmarkStart w:id="1240" w:name="_Toc238576207"/>
      <w:r w:rsidRPr="003B5777">
        <w:t xml:space="preserve">§268. </w:t>
      </w:r>
      <w:r w:rsidRPr="006A21F9">
        <w:rPr>
          <w:lang w:val="ru-RU"/>
        </w:rPr>
        <w:t>ความสัมพันธ์กับส่วนก่อนหน้าและลักษณะของรางวัลนี้</w:t>
      </w:r>
      <w:bookmarkEnd w:id="1235"/>
      <w:bookmarkEnd w:id="1236"/>
      <w:bookmarkEnd w:id="1237"/>
      <w:bookmarkEnd w:id="1238"/>
      <w:bookmarkEnd w:id="1239"/>
      <w:bookmarkEnd w:id="1240"/>
    </w:p>
    <w:p w14:paraId="0B9357B3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เมื่อการพิพากษาครั้งสุดท้ายสิ้นสุดลง</w:t>
      </w:r>
      <w:r w:rsidRPr="003B5777">
        <w:t xml:space="preserve"> </w:t>
      </w:r>
      <w:r w:rsidRPr="006A21F9">
        <w:rPr>
          <w:lang w:val="ru-RU"/>
        </w:rPr>
        <w:t>ผู้พิพากษาผู้ชอบธรรมจะประกาศคำพิพากษาสุดท้ายของพระองค์ต่อทั้งผู้ชอบธรรมและผู้บาป</w:t>
      </w:r>
      <w:r w:rsidRPr="003B5777">
        <w:t>—</w:t>
      </w:r>
      <w:r w:rsidRPr="006A21F9">
        <w:rPr>
          <w:lang w:val="ru-RU"/>
        </w:rPr>
        <w:t>พระองค์จะตรัสกับผู้ชอบธรรมว่า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มาเถิด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ผู้ที่ได้รับการอวยพรจากพระบิดาของเรา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จงรับมรดกของเจ้า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คืออาณาจักรที่เตรียมไว้สำหรับเจ้าตั้งแต่การสร้างโลก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25:34); </w:t>
      </w:r>
      <w:r w:rsidRPr="006A21F9">
        <w:rPr>
          <w:lang w:val="ru-RU"/>
        </w:rPr>
        <w:t>และต่อกลุ่มหลัง</w:t>
      </w:r>
      <w:r w:rsidRPr="003B5777">
        <w:t xml:space="preserve"> </w:t>
      </w:r>
      <w:r w:rsidRPr="006A21F9">
        <w:rPr>
          <w:lang w:val="ru-RU"/>
        </w:rPr>
        <w:t>พระองค์จะตรัสว่า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จงไปจากเรา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lastRenderedPageBreak/>
        <w:t>ผู้ที่ถูกสาปแช่ง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จงเข้าสู่ไฟนิรันดร์ที่เตรียมไว้สำหรับมารและทูตสวรรค์ของมัน</w:t>
      </w:r>
      <w:r w:rsidRPr="003B5777">
        <w:t>’ (</w:t>
      </w:r>
      <w:r w:rsidRPr="006A21F9">
        <w:rPr>
          <w:lang w:val="ru-RU"/>
        </w:rPr>
        <w:t>มัทธิว</w:t>
      </w:r>
      <w:r>
        <w:rPr>
          <w:rStyle w:val="FootnoteReference"/>
        </w:rPr>
        <w:footnoteReference w:id="2050"/>
      </w:r>
      <w:r w:rsidRPr="003B5777">
        <w:t xml:space="preserve"> </w:t>
      </w:r>
      <w:r w:rsidRPr="006A21F9">
        <w:rPr>
          <w:lang w:val="ru-RU"/>
        </w:rPr>
        <w:t>มัทธิว</w:t>
      </w:r>
      <w:r w:rsidRPr="003B5777">
        <w:t xml:space="preserve"> 25:41). </w:t>
      </w:r>
      <w:r w:rsidRPr="006A21F9">
        <w:rPr>
          <w:lang w:val="ru-RU"/>
        </w:rPr>
        <w:t>และทันทีนั้น</w:t>
      </w:r>
      <w:r w:rsidRPr="003B5777">
        <w:t xml:space="preserve"> </w:t>
      </w:r>
      <w:r w:rsidRPr="006A21F9">
        <w:rPr>
          <w:i/>
          <w:iCs/>
          <w:lang w:val="ru-RU"/>
        </w:rPr>
        <w:t>ผู้เหล่านี้จะเข้าสู่ความทุกข์ทรมานนิรันดร์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ส่วนผู้ชอบธรรมจะเข้าสู่ชีวิตนิรันดร์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25:46) </w:t>
      </w:r>
      <w:r w:rsidRPr="006A21F9">
        <w:rPr>
          <w:lang w:val="ru-RU"/>
        </w:rPr>
        <w:t>รางวัลนี้หลังการพิพากษาครั้งสุดท้ายจะสมบูรณ์</w:t>
      </w:r>
      <w:r w:rsidRPr="003B5777">
        <w:t xml:space="preserve"> </w:t>
      </w:r>
      <w:r w:rsidRPr="006A21F9">
        <w:rPr>
          <w:lang w:val="ru-RU"/>
        </w:rPr>
        <w:t>สมบูรณ์แบบ</w:t>
      </w:r>
      <w:r w:rsidRPr="003B5777">
        <w:t xml:space="preserve"> </w:t>
      </w:r>
      <w:r w:rsidRPr="006A21F9">
        <w:rPr>
          <w:lang w:val="ru-RU"/>
        </w:rPr>
        <w:t>และเด็ดขาด</w:t>
      </w:r>
      <w:r w:rsidRPr="003B5777">
        <w:t xml:space="preserve"> </w:t>
      </w:r>
      <w:r w:rsidRPr="006A21F9">
        <w:rPr>
          <w:lang w:val="ru-RU"/>
        </w:rPr>
        <w:t>สมบูรณ์</w:t>
      </w:r>
      <w:r w:rsidRPr="003B5777">
        <w:t xml:space="preserve">; </w:t>
      </w:r>
      <w:r w:rsidRPr="006A21F9">
        <w:rPr>
          <w:lang w:val="ru-RU"/>
        </w:rPr>
        <w:t>คือ</w:t>
      </w:r>
      <w:r w:rsidRPr="003B5777">
        <w:t xml:space="preserve"> </w:t>
      </w:r>
      <w:r w:rsidRPr="006A21F9">
        <w:rPr>
          <w:lang w:val="ru-RU"/>
        </w:rPr>
        <w:t>ไม่เพียงสำหรับวิญญาณของบุคคลเดียว</w:t>
      </w:r>
      <w:r w:rsidRPr="003B5777">
        <w:t xml:space="preserve"> </w:t>
      </w:r>
      <w:r w:rsidRPr="006A21F9">
        <w:rPr>
          <w:lang w:val="ru-RU"/>
        </w:rPr>
        <w:t>เช่น</w:t>
      </w:r>
      <w:r w:rsidRPr="003B5777">
        <w:t xml:space="preserve"> </w:t>
      </w:r>
      <w:r w:rsidRPr="006A21F9">
        <w:rPr>
          <w:lang w:val="ru-RU"/>
        </w:rPr>
        <w:t>หลังการพิพากษาส่วนบุคคล</w:t>
      </w:r>
      <w:r w:rsidRPr="003B5777">
        <w:t xml:space="preserve"> </w:t>
      </w:r>
      <w:r w:rsidRPr="006A21F9">
        <w:rPr>
          <w:lang w:val="ru-RU"/>
        </w:rPr>
        <w:t>แต่สำหรับทั้งวิญญาณและร่างกาย</w:t>
      </w:r>
      <w:r w:rsidRPr="003B5777">
        <w:t xml:space="preserve"> — </w:t>
      </w:r>
      <w:r w:rsidRPr="006A21F9">
        <w:rPr>
          <w:lang w:val="ru-RU"/>
        </w:rPr>
        <w:t>สำหรับบุคคลทั้งตัว</w:t>
      </w:r>
      <w:r w:rsidRPr="003B5777">
        <w:t xml:space="preserve"> </w:t>
      </w:r>
      <w:r w:rsidRPr="006A21F9">
        <w:rPr>
          <w:lang w:val="ru-RU"/>
        </w:rPr>
        <w:t>สมบูรณ์แบบ</w:t>
      </w:r>
      <w:r w:rsidRPr="003B5777">
        <w:t xml:space="preserve">: </w:t>
      </w:r>
      <w:r w:rsidRPr="006A21F9">
        <w:rPr>
          <w:lang w:val="ru-RU"/>
        </w:rPr>
        <w:t>เพราะมันจะไม่ใช่เพียงการกำหนดล่วงหน้าถึงความสุขสำหรับผู้ชอบธรรมและความทุกข์ทรมานสำหรับผู้บาป</w:t>
      </w:r>
      <w:r w:rsidRPr="003B5777">
        <w:t xml:space="preserve"> </w:t>
      </w:r>
      <w:r w:rsidRPr="006A21F9">
        <w:rPr>
          <w:lang w:val="ru-RU"/>
        </w:rPr>
        <w:t>เช่น</w:t>
      </w:r>
      <w:r w:rsidRPr="003B5777">
        <w:t xml:space="preserve"> </w:t>
      </w:r>
      <w:r w:rsidRPr="006A21F9">
        <w:rPr>
          <w:lang w:val="ru-RU"/>
        </w:rPr>
        <w:t>หลังการพิพากษาส่วนบุคคล</w:t>
      </w:r>
      <w:r w:rsidRPr="003B5777">
        <w:t xml:space="preserve"> </w:t>
      </w:r>
      <w:r w:rsidRPr="006A21F9">
        <w:rPr>
          <w:lang w:val="ru-RU"/>
        </w:rPr>
        <w:t>แต่เป็นความสุขและความทุกข์ทรมานที่สมบูรณ์</w:t>
      </w:r>
      <w:r w:rsidRPr="003B5777">
        <w:t xml:space="preserve"> </w:t>
      </w:r>
      <w:r w:rsidRPr="006A21F9">
        <w:rPr>
          <w:lang w:val="ru-RU"/>
        </w:rPr>
        <w:t>ตามความดีของแต่ละบุคคล</w:t>
      </w:r>
      <w:r w:rsidRPr="003B5777">
        <w:t xml:space="preserve"> </w:t>
      </w:r>
      <w:r w:rsidRPr="006A21F9">
        <w:rPr>
          <w:lang w:val="ru-RU"/>
        </w:rPr>
        <w:t>เด็ดขาด</w:t>
      </w:r>
      <w:r w:rsidRPr="003B5777">
        <w:t xml:space="preserve">: </w:t>
      </w:r>
      <w:r w:rsidRPr="006A21F9">
        <w:rPr>
          <w:lang w:val="ru-RU"/>
        </w:rPr>
        <w:t>เพราะมันจะคงอยู่ไม่เปลี่ยนแปลงสำหรับทุกคนตลอดนิรันดร์กาล</w:t>
      </w:r>
      <w:r w:rsidRPr="003B5777">
        <w:t xml:space="preserve"> </w:t>
      </w:r>
      <w:r w:rsidRPr="006A21F9">
        <w:rPr>
          <w:lang w:val="ru-RU"/>
        </w:rPr>
        <w:t>และไม่มีผู้ใดในบรรดาผู้ทำบาปที่จะมีโอกาสได้รับการปลดปล่อยจากนรกเลย</w:t>
      </w:r>
      <w:r w:rsidRPr="003B5777">
        <w:t xml:space="preserve"> — </w:t>
      </w:r>
      <w:r w:rsidRPr="006A21F9">
        <w:rPr>
          <w:lang w:val="ru-RU"/>
        </w:rPr>
        <w:t>ซึ่งต่างจากกรณีของบางคนหลังการพิพากษาส่วนบุคคล</w:t>
      </w:r>
      <w:r w:rsidRPr="003B5777">
        <w:t xml:space="preserve"> (</w:t>
      </w:r>
      <w:r w:rsidRPr="006A21F9">
        <w:rPr>
          <w:lang w:val="ru-RU"/>
        </w:rPr>
        <w:t>คำสารภาพความเชื่อออร์โธดอกซ์</w:t>
      </w:r>
      <w:r w:rsidRPr="003B5777">
        <w:t xml:space="preserve"> </w:t>
      </w:r>
      <w:r w:rsidRPr="006A21F9">
        <w:rPr>
          <w:lang w:val="ru-RU"/>
        </w:rPr>
        <w:t>ส่วนที่</w:t>
      </w:r>
      <w:r w:rsidRPr="003B5777">
        <w:t xml:space="preserve"> 1 </w:t>
      </w:r>
      <w:r w:rsidRPr="006A21F9">
        <w:rPr>
          <w:lang w:val="ru-RU"/>
        </w:rPr>
        <w:t>คำตอบต่อคำถามที่</w:t>
      </w:r>
      <w:r w:rsidRPr="003B5777">
        <w:t xml:space="preserve"> 60, 68; </w:t>
      </w:r>
      <w:r w:rsidRPr="006A21F9">
        <w:rPr>
          <w:lang w:val="ru-RU"/>
        </w:rPr>
        <w:t>ดูเพิ่มเติม</w:t>
      </w:r>
      <w:r w:rsidRPr="003B5777">
        <w:t xml:space="preserve"> §§252, 257, 258)</w:t>
      </w:r>
    </w:p>
    <w:p w14:paraId="2E981E22" w14:textId="77777777" w:rsidR="00BE1885" w:rsidRPr="003B5777" w:rsidRDefault="00BE1885" w:rsidP="00BE1885">
      <w:r w:rsidRPr="003B5777">
        <w:tab/>
      </w:r>
    </w:p>
    <w:p w14:paraId="1CC8C95B" w14:textId="77777777" w:rsidR="00BE1885" w:rsidRPr="003B5777" w:rsidRDefault="00BE1885" w:rsidP="00BE1885">
      <w:pPr>
        <w:pStyle w:val="Heading5"/>
      </w:pPr>
      <w:bookmarkStart w:id="1241" w:name="_Toc133143049"/>
      <w:bookmarkStart w:id="1242" w:name="_Toc133166406"/>
      <w:bookmarkStart w:id="1243" w:name="_Toc182221616"/>
      <w:bookmarkStart w:id="1244" w:name="_Toc238453183"/>
      <w:bookmarkStart w:id="1245" w:name="_Toc238453983"/>
      <w:bookmarkStart w:id="1246" w:name="_Toc238576208"/>
      <w:r w:rsidRPr="003B5777">
        <w:t xml:space="preserve">§269. </w:t>
      </w:r>
      <w:r w:rsidRPr="006A21F9">
        <w:rPr>
          <w:lang w:val="ru-RU"/>
        </w:rPr>
        <w:t>การลงโทษสำหรับผู้ทำบาป</w:t>
      </w:r>
      <w:r w:rsidRPr="003B5777">
        <w:t xml:space="preserve">: </w:t>
      </w:r>
      <w:r w:rsidRPr="003B5777">
        <w:rPr>
          <w:bCs/>
        </w:rPr>
        <w:t xml:space="preserve">a) </w:t>
      </w:r>
      <w:r w:rsidRPr="006A21F9">
        <w:rPr>
          <w:lang w:val="ru-RU"/>
        </w:rPr>
        <w:t>ความทุกข์ทรมานของพวกเขาจะประกอบด้วยอะไรบ้าง</w:t>
      </w:r>
      <w:r w:rsidRPr="003B5777">
        <w:t>?</w:t>
      </w:r>
      <w:bookmarkEnd w:id="1241"/>
      <w:bookmarkEnd w:id="1242"/>
      <w:bookmarkEnd w:id="1243"/>
      <w:bookmarkEnd w:id="1244"/>
      <w:bookmarkEnd w:id="1245"/>
      <w:bookmarkEnd w:id="1246"/>
    </w:p>
    <w:p w14:paraId="5DE17B14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ความทุกข์ทรมานที่ผู้บาปจะถูกพระเจ้าพิพากษาด้วยความยุติธรรมนั้น</w:t>
      </w:r>
      <w:r w:rsidRPr="003B5777">
        <w:t xml:space="preserve"> </w:t>
      </w:r>
      <w:r w:rsidRPr="006A21F9">
        <w:rPr>
          <w:lang w:val="ru-RU"/>
        </w:rPr>
        <w:t>ได้ถูกอธิบายไว้ในพระวจนะของพระเจ้าด้วยวิธีต่าง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และจากมุมมองที่หลากหลาย</w:t>
      </w:r>
      <w:r w:rsidRPr="003B5777">
        <w:t xml:space="preserve"> </w:t>
      </w:r>
      <w:r w:rsidRPr="006A21F9">
        <w:rPr>
          <w:lang w:val="ru-RU"/>
        </w:rPr>
        <w:t>พระวจนะกล่าวถึง</w:t>
      </w:r>
      <w:r w:rsidRPr="003B5777">
        <w:t>:</w:t>
      </w:r>
    </w:p>
    <w:p w14:paraId="2E3B91FF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การแยกตัวของผู้มีบาปออกจากพระเจ้าและการถูกพิพากษา</w:t>
      </w:r>
      <w:r w:rsidRPr="003B5777">
        <w:t xml:space="preserve"> ‘</w:t>
      </w:r>
      <w:r w:rsidRPr="006A21F9">
        <w:rPr>
          <w:lang w:val="ru-RU"/>
        </w:rPr>
        <w:t>ไปจากเราเถิด</w:t>
      </w:r>
      <w:r w:rsidRPr="003B5777">
        <w:t xml:space="preserve"> </w:t>
      </w:r>
      <w:r w:rsidRPr="006A21F9">
        <w:rPr>
          <w:lang w:val="ru-RU"/>
        </w:rPr>
        <w:t>ผู้ที่ถูกสาป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25:41) </w:t>
      </w:r>
      <w:r w:rsidRPr="006A21F9">
        <w:rPr>
          <w:lang w:val="ru-RU"/>
        </w:rPr>
        <w:t>ผู้พิพากษาที่น่าสะพรึงกลัวจะกล่าวกับพวกเขาว่า</w:t>
      </w:r>
      <w:r w:rsidRPr="003B5777">
        <w:t xml:space="preserve">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เราไม่รู้จัก</w:t>
      </w:r>
      <w:r w:rsidRPr="006A21F9">
        <w:rPr>
          <w:lang w:val="ru-RU"/>
        </w:rPr>
        <w:t>ท่าน</w:t>
      </w:r>
      <w:r w:rsidRPr="003B5777">
        <w:t xml:space="preserve">… </w:t>
      </w:r>
      <w:r w:rsidRPr="006A21F9">
        <w:rPr>
          <w:i/>
          <w:iCs/>
          <w:lang w:val="ru-RU"/>
        </w:rPr>
        <w:t>ไปจากเราเถิด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ผู้ที่กระทำการชั่วร้ายทั้งหมด</w:t>
      </w:r>
      <w:r w:rsidRPr="003B5777">
        <w:t>’ [(</w:t>
      </w:r>
      <w:r w:rsidRPr="006A21F9">
        <w:rPr>
          <w:lang w:val="ru-RU"/>
        </w:rPr>
        <w:t>ลูกา</w:t>
      </w:r>
      <w:r w:rsidRPr="003B5777">
        <w:t xml:space="preserve"> 13:27); </w:t>
      </w:r>
      <w:r w:rsidRPr="006A21F9">
        <w:rPr>
          <w:lang w:val="ru-RU"/>
        </w:rPr>
        <w:t>ดูเพิ่มเติม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7:21)]. </w:t>
      </w:r>
      <w:r w:rsidRPr="006A21F9">
        <w:rPr>
          <w:lang w:val="ru-RU"/>
        </w:rPr>
        <w:t>และการแยกตัวจากพระเจ้าและการถูกสาปนี้เอง</w:t>
      </w:r>
      <w:r w:rsidRPr="003B5777">
        <w:t xml:space="preserve"> </w:t>
      </w:r>
      <w:r w:rsidRPr="006A21F9">
        <w:rPr>
          <w:lang w:val="ru-RU"/>
        </w:rPr>
        <w:t>จะเป็นโทษที่หนักที่สุดสำหรับผู้ทุกข์ยาก</w:t>
      </w:r>
      <w:r w:rsidRPr="003B5777">
        <w:t xml:space="preserve"> “</w:t>
      </w:r>
      <w:r w:rsidRPr="006A21F9">
        <w:rPr>
          <w:lang w:val="ru-RU"/>
        </w:rPr>
        <w:t>สำหรับผู้ที่ยังมีอารมณ์และเหตุผล</w:t>
      </w:r>
      <w:r w:rsidRPr="003B5777">
        <w:t xml:space="preserve">” </w:t>
      </w:r>
      <w:r w:rsidRPr="006A21F9">
        <w:rPr>
          <w:lang w:val="ru-RU"/>
        </w:rPr>
        <w:t>นักบุญยอห์น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 xml:space="preserve"> </w:t>
      </w:r>
      <w:r w:rsidRPr="006A21F9">
        <w:rPr>
          <w:lang w:val="ru-RU"/>
        </w:rPr>
        <w:t>ได้สังเกตว่า</w:t>
      </w:r>
      <w:r w:rsidRPr="003B5777">
        <w:t xml:space="preserve"> “</w:t>
      </w:r>
      <w:r w:rsidRPr="006A21F9">
        <w:rPr>
          <w:lang w:val="ru-RU"/>
        </w:rPr>
        <w:t>การถูกพระเจ้าขับไล่หมายความว่า</w:t>
      </w:r>
      <w:r w:rsidRPr="003B5777">
        <w:t xml:space="preserve"> </w:t>
      </w:r>
      <w:r w:rsidRPr="006A21F9">
        <w:rPr>
          <w:lang w:val="ru-RU"/>
        </w:rPr>
        <w:t>ได้ทนทุกข์ในเกเฮนนาแล้ว</w:t>
      </w:r>
      <w:r w:rsidRPr="003B5777">
        <w:t>”</w:t>
      </w:r>
      <w:r>
        <w:rPr>
          <w:rStyle w:val="FootnoteReference"/>
        </w:rPr>
        <w:footnoteReference w:id="2051"/>
      </w:r>
      <w:r w:rsidRPr="003B5777">
        <w:t xml:space="preserve"> “</w:t>
      </w:r>
      <w:r w:rsidRPr="006A21F9">
        <w:rPr>
          <w:lang w:val="ru-RU"/>
        </w:rPr>
        <w:t>เกเฮนนาและความทรมานในนั้นเป็นสิ่งที่ทนไม่ได้</w:t>
      </w:r>
      <w:r w:rsidRPr="003B5777">
        <w:t xml:space="preserve">; </w:t>
      </w:r>
      <w:r w:rsidRPr="006A21F9">
        <w:rPr>
          <w:lang w:val="ru-RU"/>
        </w:rPr>
        <w:t>แต่แม้จะจินตนาการถึงเกเฮนนาหลายพันแห่ง</w:t>
      </w:r>
      <w:r w:rsidRPr="003B5777">
        <w:t xml:space="preserve"> </w:t>
      </w:r>
      <w:r w:rsidRPr="006A21F9">
        <w:rPr>
          <w:lang w:val="ru-RU"/>
        </w:rPr>
        <w:t>ทั้งหมดนี้ก็เทียบไม่ได้กับความโชคร้ายจากการถูกพรากจากพระสิริอันศักดิ์สิทธิ์นี้</w:t>
      </w:r>
      <w:r w:rsidRPr="003B5777">
        <w:t xml:space="preserve"> </w:t>
      </w:r>
      <w:r w:rsidRPr="006A21F9">
        <w:rPr>
          <w:lang w:val="ru-RU"/>
        </w:rPr>
        <w:t>จากการถูกพระคริสต์รังเกียจ</w:t>
      </w:r>
      <w:r w:rsidRPr="003B5777">
        <w:t xml:space="preserve"> </w:t>
      </w:r>
      <w:r w:rsidRPr="006A21F9">
        <w:rPr>
          <w:lang w:val="ru-RU"/>
        </w:rPr>
        <w:t>และได้ยินพระองค์ตรัสว่า</w:t>
      </w:r>
      <w:r w:rsidRPr="003B5777">
        <w:t>: ‘</w:t>
      </w:r>
      <w:r w:rsidRPr="006A21F9">
        <w:rPr>
          <w:lang w:val="ru-RU"/>
        </w:rPr>
        <w:t>เราไม่รู้จักท่าน</w:t>
      </w:r>
      <w:r w:rsidRPr="003B5777">
        <w:t xml:space="preserve">’ </w:t>
      </w:r>
      <w:r w:rsidRPr="006A21F9">
        <w:rPr>
          <w:lang w:val="ru-RU"/>
        </w:rPr>
        <w:t>รวมถึงข้อกล่าวหาว่า</w:t>
      </w:r>
      <w:r w:rsidRPr="003B5777">
        <w:t xml:space="preserve"> </w:t>
      </w:r>
      <w:r w:rsidRPr="006A21F9">
        <w:rPr>
          <w:lang w:val="ru-RU"/>
        </w:rPr>
        <w:t>เมื่อเห็นพระองค์หิว</w:t>
      </w:r>
      <w:r w:rsidRPr="003B5777">
        <w:t xml:space="preserve"> </w:t>
      </w:r>
      <w:r w:rsidRPr="006A21F9">
        <w:rPr>
          <w:lang w:val="ru-RU"/>
        </w:rPr>
        <w:t>เราไม่ได้ให้พระองค์กิน</w:t>
      </w:r>
      <w:r w:rsidRPr="003B5777">
        <w:t xml:space="preserve">! </w:t>
      </w:r>
      <w:r w:rsidRPr="006A21F9">
        <w:rPr>
          <w:lang w:val="ru-RU"/>
        </w:rPr>
        <w:t>เพราะการถูกฟ้าผ่าด้วยสายฟ้าที่นับไม่ถ้วนยังดีกว่าการเห็นพระพักตร์อันอ่อนโยนขององค์พระผู้เป็นเจ้าหันเหจากเรา</w:t>
      </w:r>
      <w:r w:rsidRPr="003B5777">
        <w:t xml:space="preserve"> </w:t>
      </w:r>
      <w:r w:rsidRPr="006A21F9">
        <w:rPr>
          <w:lang w:val="ru-RU"/>
        </w:rPr>
        <w:t>และดวงตาอันแจ่มใสของพระองค์ที่ไม่สามารถมองมาที่เราได้</w:t>
      </w:r>
      <w:r w:rsidRPr="003B5777">
        <w:t>”</w:t>
      </w:r>
      <w:r>
        <w:rPr>
          <w:rStyle w:val="FootnoteReference"/>
        </w:rPr>
        <w:footnoteReference w:id="2052"/>
      </w:r>
      <w:r w:rsidRPr="003B5777">
        <w:t xml:space="preserve"> </w:t>
      </w:r>
      <w:r w:rsidRPr="006A21F9">
        <w:rPr>
          <w:lang w:val="ru-RU"/>
        </w:rPr>
        <w:t>เราต้องจำไว้ว่า</w:t>
      </w:r>
      <w:r w:rsidRPr="003B5777">
        <w:t xml:space="preserve">: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ผู้มีบาปจะถูกขับไล่ออกจากพระเจ้าไปตลอดกาล</w:t>
      </w:r>
      <w:r w:rsidRPr="003B5777">
        <w:t xml:space="preserve"> </w:t>
      </w:r>
      <w:r w:rsidRPr="006A21F9">
        <w:rPr>
          <w:lang w:val="ru-RU"/>
        </w:rPr>
        <w:t>นั่นคือ</w:t>
      </w:r>
      <w:r w:rsidRPr="003B5777">
        <w:t xml:space="preserve"> </w:t>
      </w:r>
      <w:r w:rsidRPr="006A21F9">
        <w:rPr>
          <w:lang w:val="ru-RU"/>
        </w:rPr>
        <w:t>พวกเขาจะถูกพรากจากความดีอันสูงสุดนี้ไปตลอดกาล</w:t>
      </w:r>
      <w:r w:rsidRPr="003B5777">
        <w:t xml:space="preserve"> </w:t>
      </w:r>
      <w:r w:rsidRPr="006A21F9">
        <w:rPr>
          <w:lang w:val="ru-RU"/>
        </w:rPr>
        <w:t>ซึ่งเพียงในความดีนี้เท่านั้นที่พวกเขาจะพบความพึงพอใจอย่างสมบูรณ์สำหรับทุกความต้องการของจิตวิญญาณของพวกเขา</w:t>
      </w:r>
      <w:r w:rsidRPr="003B5777">
        <w:t xml:space="preserve"> </w:t>
      </w:r>
      <w:r w:rsidRPr="006A21F9">
        <w:rPr>
          <w:lang w:val="ru-RU"/>
        </w:rPr>
        <w:t>ซึ่งถูกสร้างขึ้นตามภาพลักษณ์ของพระเจ้า</w:t>
      </w:r>
      <w:r w:rsidRPr="003B5777">
        <w:t xml:space="preserve">;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ว่าพวกเขาจะถูกปฏิเสธโดยพระบิดาและพระผู้ช่วยให้รอดของพวกเขา</w:t>
      </w:r>
      <w:r w:rsidRPr="003B5777">
        <w:t xml:space="preserve"> </w:t>
      </w:r>
      <w:r w:rsidRPr="006A21F9">
        <w:rPr>
          <w:lang w:val="ru-RU"/>
        </w:rPr>
        <w:t>ผู้ซึ่งได้ดูแลพวกเขาด้วยความรักอันไม่มีที่สิ้นสุด</w:t>
      </w:r>
      <w:r w:rsidRPr="003B5777">
        <w:t xml:space="preserve"> </w:t>
      </w:r>
      <w:r w:rsidRPr="006A21F9">
        <w:rPr>
          <w:lang w:val="ru-RU"/>
        </w:rPr>
        <w:t>และได้เทพระคุณมากมายลงบนพวกเขา</w:t>
      </w:r>
      <w:r w:rsidRPr="003B5777">
        <w:t xml:space="preserve"> </w:t>
      </w:r>
      <w:r w:rsidRPr="006A21F9">
        <w:rPr>
          <w:lang w:val="ru-RU"/>
        </w:rPr>
        <w:t>และพวกเขาจะไม่ถูกถือว่าสมควรที่จะได้เห็นพระพักตร์อันเจิดจ้าของพระองค์อีกต่อไป</w:t>
      </w:r>
      <w:r w:rsidRPr="003B5777">
        <w:t xml:space="preserve"> </w:t>
      </w:r>
      <w:r w:rsidRPr="006A21F9">
        <w:rPr>
          <w:lang w:val="ru-RU"/>
        </w:rPr>
        <w:t>หรือได้เข้าสู่ความสุขของพระเจ้าของพวกเขา</w:t>
      </w:r>
      <w:r w:rsidRPr="003B5777">
        <w:t xml:space="preserve">;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ว่า</w:t>
      </w:r>
      <w:r w:rsidRPr="003B5777">
        <w:t xml:space="preserve"> </w:t>
      </w:r>
      <w:r w:rsidRPr="006A21F9">
        <w:rPr>
          <w:lang w:val="ru-RU"/>
        </w:rPr>
        <w:t>เมื่อไม่ถูกรบกวนโดยโลกหรือเนื้อหนังอีกต่อไป</w:t>
      </w:r>
      <w:r w:rsidRPr="003B5777">
        <w:t xml:space="preserve"> — </w:t>
      </w:r>
      <w:r w:rsidRPr="006A21F9">
        <w:rPr>
          <w:lang w:val="ru-RU"/>
        </w:rPr>
        <w:t>ซึ่งในชีวิตปัจจุบันนี้ได้ทำให้พวกเขาสูญเสียตัวเองอยู่เสมอ</w:t>
      </w:r>
      <w:r w:rsidRPr="003B5777">
        <w:t xml:space="preserve"> — </w:t>
      </w:r>
      <w:r w:rsidRPr="006A21F9">
        <w:rPr>
          <w:lang w:val="ru-RU"/>
        </w:rPr>
        <w:t>พวกเขาจะรู้สึกถึงความกระหายอันทรมานของจิตวิญญาณตนเองอย่างลึกซึ้งยิ่งขึ้น</w:t>
      </w:r>
      <w:r w:rsidRPr="003B5777">
        <w:t xml:space="preserve"> </w:t>
      </w:r>
      <w:r w:rsidRPr="006A21F9">
        <w:rPr>
          <w:lang w:val="ru-RU"/>
        </w:rPr>
        <w:t>ซึ่งตามธรรมชาติของมันแล้ว</w:t>
      </w:r>
      <w:r w:rsidRPr="003B5777">
        <w:t xml:space="preserve"> </w:t>
      </w:r>
      <w:r w:rsidRPr="006A21F9">
        <w:rPr>
          <w:lang w:val="ru-RU"/>
        </w:rPr>
        <w:lastRenderedPageBreak/>
        <w:t>จิตวิญญาณนั้นโหยหาพระเจ้า</w:t>
      </w:r>
      <w:r w:rsidRPr="003B5777">
        <w:t xml:space="preserve"> — </w:t>
      </w:r>
      <w:r w:rsidRPr="006A21F9">
        <w:rPr>
          <w:lang w:val="ru-RU"/>
        </w:rPr>
        <w:t>ความกระหายที่ไม่มีสิ่งใดสามารถเติมเต็มได้</w:t>
      </w:r>
      <w:r w:rsidRPr="003B5777">
        <w:t xml:space="preserve"> </w:t>
      </w:r>
      <w:r w:rsidRPr="006A21F9">
        <w:rPr>
          <w:lang w:val="ru-RU"/>
        </w:rPr>
        <w:t>แล้วความตายครั้งที่สอง</w:t>
      </w:r>
      <w:r w:rsidRPr="003B5777">
        <w:t xml:space="preserve"> (</w:t>
      </w:r>
      <w:r w:rsidRPr="006A21F9">
        <w:rPr>
          <w:lang w:val="ru-RU"/>
        </w:rPr>
        <w:t>วิวรณ์</w:t>
      </w:r>
      <w:r w:rsidRPr="003B5777">
        <w:t xml:space="preserve"> 20:14) </w:t>
      </w:r>
      <w:r w:rsidRPr="006A21F9">
        <w:rPr>
          <w:lang w:val="ru-RU"/>
        </w:rPr>
        <w:t>ก็จะมาถึงสำหรับวิญญาณที่น่าเวทนาเหล่านี้</w:t>
      </w:r>
      <w:r w:rsidRPr="003B5777">
        <w:t xml:space="preserve"> </w:t>
      </w:r>
      <w:r w:rsidRPr="006A21F9">
        <w:rPr>
          <w:lang w:val="ru-RU"/>
        </w:rPr>
        <w:t>ซึ่งเป็นความตายที่ขมขื่นที่สุด</w:t>
      </w:r>
      <w:r w:rsidRPr="003B5777">
        <w:t xml:space="preserve"> </w:t>
      </w:r>
      <w:r w:rsidRPr="006A21F9">
        <w:rPr>
          <w:lang w:val="ru-RU"/>
        </w:rPr>
        <w:t>ด้วยการแยกจากแหล่งชีวิตอย่างนิรันดร์</w:t>
      </w:r>
    </w:p>
    <w:p w14:paraId="3E5CB469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ว่าผู้ทำบาปจะถูกตัดสิทธิ์จากทุกพรแห่งราชอาณาจักรสวรรค์</w:t>
      </w:r>
      <w:r w:rsidRPr="003B5777">
        <w:t xml:space="preserve"> </w:t>
      </w:r>
      <w:r w:rsidRPr="006A21F9">
        <w:rPr>
          <w:lang w:val="ru-RU"/>
        </w:rPr>
        <w:t>ซึ่งผู้ชอบธรรมจะได้รับ</w:t>
      </w:r>
      <w:r w:rsidRPr="003B5777">
        <w:t xml:space="preserve"> </w:t>
      </w:r>
      <w:r w:rsidRPr="006A21F9">
        <w:rPr>
          <w:lang w:val="ru-RU"/>
        </w:rPr>
        <w:t>พระผู้ช่วยให้รอดเองได้ยืนยันว่า</w:t>
      </w:r>
      <w:r w:rsidRPr="003B5777">
        <w:t xml:space="preserve"> </w:t>
      </w:r>
      <w:r w:rsidRPr="006A21F9">
        <w:rPr>
          <w:lang w:val="ru-RU"/>
        </w:rPr>
        <w:t>ในขณะที่คนจำนวนมากจากทิศตะวันออกและทิศตะวันตกจะมาและนั่งร่วมกับอับราฮัม</w:t>
      </w:r>
      <w:r w:rsidRPr="003B5777">
        <w:t xml:space="preserve"> </w:t>
      </w:r>
      <w:r w:rsidRPr="006A21F9">
        <w:rPr>
          <w:lang w:val="ru-RU"/>
        </w:rPr>
        <w:t>อิสอัค</w:t>
      </w:r>
      <w:r w:rsidRPr="003B5777">
        <w:t xml:space="preserve"> </w:t>
      </w:r>
      <w:r w:rsidRPr="006A21F9">
        <w:rPr>
          <w:lang w:val="ru-RU"/>
        </w:rPr>
        <w:t>และยาโคบในราชอาณาจักรสวรรค์</w:t>
      </w:r>
      <w:r w:rsidRPr="003B5777">
        <w:t xml:space="preserve"> </w:t>
      </w:r>
      <w:r w:rsidRPr="006A21F9">
        <w:rPr>
          <w:lang w:val="ru-RU"/>
        </w:rPr>
        <w:t>แต่ลูกๆ</w:t>
      </w:r>
      <w:r w:rsidRPr="003B5777">
        <w:t xml:space="preserve"> </w:t>
      </w:r>
      <w:r w:rsidRPr="006A21F9">
        <w:rPr>
          <w:lang w:val="ru-RU"/>
        </w:rPr>
        <w:t>ที่ไม่สมควรของราชอาณาจักรนั้นจะถูกโยนลงสู่ความมืดภายนอก</w:t>
      </w:r>
      <w:r w:rsidRPr="003B5777">
        <w:t xml:space="preserve"> [(</w:t>
      </w:r>
      <w:r w:rsidRPr="006A21F9">
        <w:rPr>
          <w:lang w:val="ru-RU"/>
        </w:rPr>
        <w:t>มัทธิว</w:t>
      </w:r>
      <w:r w:rsidRPr="003B5777">
        <w:t xml:space="preserve"> 8:11–12); (</w:t>
      </w:r>
      <w:r w:rsidRPr="006A21F9">
        <w:rPr>
          <w:lang w:val="ru-RU"/>
        </w:rPr>
        <w:t>มัทธิว</w:t>
      </w:r>
      <w:r w:rsidRPr="003B5777">
        <w:t xml:space="preserve"> 22:13)] </w:t>
      </w:r>
      <w:r w:rsidRPr="006A21F9">
        <w:rPr>
          <w:lang w:val="ru-RU"/>
        </w:rPr>
        <w:t>และในขณะที่พวกเขาอยู่ในความทุกข์ทรมาน</w:t>
      </w:r>
      <w:r w:rsidRPr="003B5777">
        <w:t xml:space="preserve"> </w:t>
      </w:r>
      <w:r w:rsidRPr="006A21F9">
        <w:rPr>
          <w:lang w:val="ru-RU"/>
        </w:rPr>
        <w:t>พวกเขาจะเห็นอับราฮัมจากไกลๆ</w:t>
      </w:r>
      <w:r w:rsidRPr="003B5777">
        <w:t xml:space="preserve"> </w:t>
      </w:r>
      <w:r w:rsidRPr="006A21F9">
        <w:rPr>
          <w:lang w:val="ru-RU"/>
        </w:rPr>
        <w:t>และผู้ชอบธรรมในอ้อมอกของเขา</w:t>
      </w:r>
      <w:r w:rsidRPr="003B5777">
        <w:t xml:space="preserve"> (</w:t>
      </w:r>
      <w:r w:rsidRPr="006A21F9">
        <w:rPr>
          <w:lang w:val="ru-RU"/>
        </w:rPr>
        <w:t>ลูกา</w:t>
      </w:r>
      <w:r w:rsidRPr="003B5777">
        <w:t xml:space="preserve"> 16:23) “</w:t>
      </w:r>
      <w:r w:rsidRPr="006A21F9">
        <w:rPr>
          <w:lang w:val="ru-RU"/>
        </w:rPr>
        <w:t>การถูกพรนี้ถูกพรนี้</w:t>
      </w:r>
      <w:r w:rsidRPr="003B5777">
        <w:t xml:space="preserve">,” </w:t>
      </w:r>
      <w:r w:rsidRPr="006A21F9">
        <w:rPr>
          <w:lang w:val="ru-RU"/>
        </w:rPr>
        <w:t>นักบุญคริสอสตอมอธิบายว่า</w:t>
      </w:r>
      <w:r w:rsidRPr="003B5777">
        <w:t xml:space="preserve"> “</w:t>
      </w:r>
      <w:r w:rsidRPr="006A21F9">
        <w:rPr>
          <w:lang w:val="ru-RU"/>
        </w:rPr>
        <w:t>จะก่อให้เกิดความทุกข์ทรมาน</w:t>
      </w:r>
      <w:r w:rsidRPr="003B5777">
        <w:t xml:space="preserve"> </w:t>
      </w:r>
      <w:r w:rsidRPr="006A21F9">
        <w:rPr>
          <w:lang w:val="ru-RU"/>
        </w:rPr>
        <w:t>ความเศร้าโศก</w:t>
      </w:r>
      <w:r w:rsidRPr="003B5777">
        <w:t xml:space="preserve"> </w:t>
      </w:r>
      <w:r w:rsidRPr="006A21F9">
        <w:rPr>
          <w:lang w:val="ru-RU"/>
        </w:rPr>
        <w:t>และความทุกข์ใจอย่างรุนแรง</w:t>
      </w:r>
      <w:r w:rsidRPr="003B5777">
        <w:t xml:space="preserve"> </w:t>
      </w:r>
      <w:r w:rsidRPr="006A21F9">
        <w:rPr>
          <w:lang w:val="ru-RU"/>
        </w:rPr>
        <w:t>จนแม้จะไม่มีโทษใดรอคอยผู้ทำบาปที่นี่</w:t>
      </w:r>
      <w:r w:rsidRPr="003B5777">
        <w:t xml:space="preserve"> </w:t>
      </w:r>
      <w:r w:rsidRPr="006A21F9">
        <w:rPr>
          <w:lang w:val="ru-RU"/>
        </w:rPr>
        <w:t>แต่เพียงสิ่งนี้เอง</w:t>
      </w:r>
      <w:r w:rsidRPr="003B5777">
        <w:t>—</w:t>
      </w:r>
      <w:r w:rsidRPr="006A21F9">
        <w:rPr>
          <w:lang w:val="ru-RU"/>
        </w:rPr>
        <w:t>ซึ่งรุนแรงกว่าความทุกข์ทรมานในเกเฮนนา</w:t>
      </w:r>
      <w:r w:rsidRPr="003B5777">
        <w:t>—</w:t>
      </w:r>
      <w:r w:rsidRPr="006A21F9">
        <w:rPr>
          <w:lang w:val="ru-RU"/>
        </w:rPr>
        <w:t>ก็เพียงพอที่จะฉีกวิญญาณของเราให้แตกสลายและทำให้มันสั่นสะเทือน</w:t>
      </w:r>
      <w:r w:rsidRPr="003B5777">
        <w:t xml:space="preserve">…” </w:t>
      </w:r>
      <w:r w:rsidRPr="006A21F9">
        <w:rPr>
          <w:lang w:val="ru-RU"/>
        </w:rPr>
        <w:t>และต่อไป</w:t>
      </w:r>
      <w:r w:rsidRPr="003B5777">
        <w:t>: “</w:t>
      </w:r>
      <w:r w:rsidRPr="006A21F9">
        <w:rPr>
          <w:lang w:val="ru-RU"/>
        </w:rPr>
        <w:t>คนโง่เขลาหลายคนปรารถนาเพียงที่จะหนีพ้นจากเกเฮนนา</w:t>
      </w:r>
      <w:r w:rsidRPr="003B5777">
        <w:t xml:space="preserve">; </w:t>
      </w:r>
      <w:r w:rsidRPr="006A21F9">
        <w:rPr>
          <w:lang w:val="ru-RU"/>
        </w:rPr>
        <w:t>แต่ข้าพเจ้าถือว่าโทษของการไม่ได้อยู่ในความรุ่งโรจน์นั้น</w:t>
      </w:r>
      <w:r w:rsidRPr="003B5777">
        <w:t xml:space="preserve"> </w:t>
      </w:r>
      <w:r w:rsidRPr="006A21F9">
        <w:rPr>
          <w:lang w:val="ru-RU"/>
        </w:rPr>
        <w:t>เป็นความทรมานที่เจ็บปวดยิ่งกว่าเกเฮนนาเอง</w:t>
      </w:r>
      <w:r w:rsidRPr="003B5777">
        <w:t xml:space="preserve">; </w:t>
      </w:r>
      <w:r w:rsidRPr="006A21F9">
        <w:rPr>
          <w:lang w:val="ru-RU"/>
        </w:rPr>
        <w:t>และข้าพเจ้าคิดว่าผู้ใดก็ตามที่ถูกพรากจากความรุ่งโรจน์นั้น</w:t>
      </w:r>
      <w:r w:rsidRPr="003B5777">
        <w:t xml:space="preserve"> </w:t>
      </w:r>
      <w:r w:rsidRPr="006A21F9">
        <w:rPr>
          <w:lang w:val="ru-RU"/>
        </w:rPr>
        <w:t>ควรจะร้องไห้ไม่ใช่เพราะความทรมานของเกเฮนนา</w:t>
      </w:r>
      <w:r w:rsidRPr="003B5777">
        <w:t xml:space="preserve"> </w:t>
      </w:r>
      <w:r w:rsidRPr="006A21F9">
        <w:rPr>
          <w:lang w:val="ru-RU"/>
        </w:rPr>
        <w:t>แต่เพราะการถูกพรากจากพรสวรรค์จากสวรรค์</w:t>
      </w:r>
      <w:r w:rsidRPr="003B5777">
        <w:t xml:space="preserve">; </w:t>
      </w:r>
      <w:r w:rsidRPr="006A21F9">
        <w:rPr>
          <w:lang w:val="ru-RU"/>
        </w:rPr>
        <w:t>เพราะสิ่งนี้เพียงอย่างเดียวคือโทษที่โหดร้ายที่สุด</w:t>
      </w:r>
      <w:r>
        <w:rPr>
          <w:rStyle w:val="FootnoteReference"/>
        </w:rPr>
        <w:footnoteReference w:id="2053"/>
      </w:r>
      <w:r w:rsidRPr="003B5777">
        <w:t xml:space="preserve"> “</w:t>
      </w:r>
      <w:r w:rsidRPr="006A21F9">
        <w:rPr>
          <w:lang w:val="ru-RU"/>
        </w:rPr>
        <w:t>ฉันรู้ว่าหลายคนกลัวเพียงแต่เกเฮนนาเท่านั้น</w:t>
      </w:r>
      <w:r w:rsidRPr="003B5777">
        <w:t xml:space="preserve">; </w:t>
      </w:r>
      <w:r w:rsidRPr="006A21F9">
        <w:rPr>
          <w:lang w:val="ru-RU"/>
        </w:rPr>
        <w:t>แต่ฉันคิดว่าการถูกพรากจากความรุ่งโรจน์นั้นเป็นความทรมานที่รุนแรงกว่าเกเฮนนาเป็นอย่างยิ่ง</w:t>
      </w:r>
      <w:r w:rsidRPr="003B5777">
        <w:t>”</w:t>
      </w:r>
      <w:r>
        <w:rPr>
          <w:rStyle w:val="FootnoteReference"/>
        </w:rPr>
        <w:footnoteReference w:id="2054"/>
      </w:r>
    </w:p>
    <w:p w14:paraId="0581F2A5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lang w:val="ru-RU"/>
        </w:rPr>
        <w:t>เกี่ยวกับสถานที่ที่ผู้ทำบาปจะถูกเนรเทศไป</w:t>
      </w:r>
      <w:r w:rsidRPr="003B5777">
        <w:t xml:space="preserve"> </w:t>
      </w:r>
      <w:r w:rsidRPr="006A21F9">
        <w:rPr>
          <w:lang w:val="ru-RU"/>
        </w:rPr>
        <w:t>และสภาพของพวกเขาที่นั่น</w:t>
      </w:r>
      <w:r w:rsidRPr="003B5777">
        <w:t xml:space="preserve"> </w:t>
      </w:r>
      <w:r w:rsidRPr="006A21F9">
        <w:rPr>
          <w:lang w:val="ru-RU"/>
        </w:rPr>
        <w:t>สถานที่นี้ถูกเรียกตามคำเล่าเรื่องหนึ่งว่า</w:t>
      </w:r>
      <w:r w:rsidRPr="003B5777">
        <w:t xml:space="preserve"> “</w:t>
      </w:r>
      <w:r w:rsidRPr="006A21F9">
        <w:rPr>
          <w:lang w:val="ru-RU"/>
        </w:rPr>
        <w:t>เหว</w:t>
      </w:r>
      <w:r w:rsidRPr="003B5777">
        <w:t xml:space="preserve">” </w:t>
      </w:r>
      <w:r w:rsidRPr="006A21F9">
        <w:rPr>
          <w:lang w:val="ru-RU"/>
        </w:rPr>
        <w:t>ซึ่งน่าสะพรึงกลัวแม้กระทั่งสำหรับปีศาจเอง</w:t>
      </w:r>
      <w:r w:rsidRPr="003B5777">
        <w:t xml:space="preserve"> (</w:t>
      </w:r>
      <w:r w:rsidRPr="006A21F9">
        <w:rPr>
          <w:lang w:val="ru-RU"/>
        </w:rPr>
        <w:t>ลูกา</w:t>
      </w:r>
      <w:r w:rsidRPr="003B5777">
        <w:t xml:space="preserve"> 8:31); </w:t>
      </w:r>
      <w:r w:rsidRPr="006A21F9">
        <w:rPr>
          <w:lang w:val="ru-RU"/>
        </w:rPr>
        <w:t>ตามคำเล่าเรื่องอีกเรื่องว่า</w:t>
      </w:r>
      <w:r w:rsidRPr="003B5777">
        <w:t xml:space="preserve"> “</w:t>
      </w:r>
      <w:r w:rsidRPr="006A21F9">
        <w:rPr>
          <w:lang w:val="ru-RU"/>
        </w:rPr>
        <w:t>นรก</w:t>
      </w:r>
      <w:r w:rsidRPr="003B5777">
        <w:t>” (</w:t>
      </w:r>
      <w:r w:rsidRPr="006A21F9">
        <w:rPr>
          <w:lang w:val="ru-RU"/>
        </w:rPr>
        <w:t>ลูกา</w:t>
      </w:r>
      <w:r w:rsidRPr="003B5777">
        <w:t xml:space="preserve"> 16:22); </w:t>
      </w:r>
      <w:r w:rsidRPr="006A21F9">
        <w:rPr>
          <w:lang w:val="ru-RU"/>
        </w:rPr>
        <w:t>หรือ</w:t>
      </w:r>
      <w:r w:rsidRPr="003B5777">
        <w:t xml:space="preserve"> “</w:t>
      </w:r>
      <w:r w:rsidRPr="006A21F9">
        <w:rPr>
          <w:lang w:val="ru-RU"/>
        </w:rPr>
        <w:t>ดินแดนแห่งความมืดนิรันดร์</w:t>
      </w:r>
      <w:r w:rsidRPr="003B5777">
        <w:t xml:space="preserve">” </w:t>
      </w:r>
      <w:r w:rsidRPr="006A21F9">
        <w:rPr>
          <w:lang w:val="ru-RU"/>
        </w:rPr>
        <w:t>ที่ไม่มีแสงสว่าง</w:t>
      </w:r>
      <w:r w:rsidRPr="003B5777">
        <w:t xml:space="preserve"> (</w:t>
      </w:r>
      <w:r w:rsidRPr="006A21F9">
        <w:rPr>
          <w:lang w:val="ru-RU"/>
        </w:rPr>
        <w:t>โยบ</w:t>
      </w:r>
      <w:r w:rsidRPr="003B5777">
        <w:t xml:space="preserve"> 10:22); </w:t>
      </w:r>
      <w:r w:rsidRPr="006A21F9">
        <w:rPr>
          <w:lang w:val="ru-RU"/>
        </w:rPr>
        <w:t>และตามคำเล่าเรื่องอีกเรื่องว่า</w:t>
      </w:r>
      <w:r w:rsidRPr="003B5777">
        <w:t xml:space="preserve"> “</w:t>
      </w:r>
      <w:r w:rsidRPr="006A21F9">
        <w:rPr>
          <w:lang w:val="ru-RU"/>
        </w:rPr>
        <w:t>เกเฮนนาเพลิง</w:t>
      </w:r>
      <w:r w:rsidRPr="003B5777">
        <w:t>” (</w:t>
      </w:r>
      <w:r w:rsidRPr="006A21F9">
        <w:rPr>
          <w:lang w:val="ru-RU"/>
        </w:rPr>
        <w:t>มัทธิว</w:t>
      </w:r>
      <w:r w:rsidRPr="003B5777">
        <w:t xml:space="preserve"> 5:22–28), </w:t>
      </w:r>
      <w:r w:rsidRPr="006A21F9">
        <w:rPr>
          <w:lang w:val="ru-RU"/>
        </w:rPr>
        <w:t>เตาไฟ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13:50), </w:t>
      </w:r>
      <w:r w:rsidRPr="006A21F9">
        <w:rPr>
          <w:lang w:val="ru-RU"/>
        </w:rPr>
        <w:t>ทะเลเพลิงที่ลุกโชนด้วยกำมะถัน</w:t>
      </w:r>
      <w:r w:rsidRPr="003B5777">
        <w:t xml:space="preserve"> [(</w:t>
      </w:r>
      <w:r w:rsidRPr="006A21F9">
        <w:rPr>
          <w:lang w:val="ru-RU"/>
        </w:rPr>
        <w:t>วิวรณ์</w:t>
      </w:r>
      <w:r w:rsidRPr="003B5777">
        <w:t xml:space="preserve"> 19:20); (</w:t>
      </w:r>
      <w:r w:rsidRPr="006A21F9">
        <w:rPr>
          <w:lang w:val="ru-RU"/>
        </w:rPr>
        <w:t>วิวรณ์</w:t>
      </w:r>
      <w:r w:rsidRPr="003B5777">
        <w:t xml:space="preserve"> 20:14); (</w:t>
      </w:r>
      <w:r w:rsidRPr="006A21F9">
        <w:rPr>
          <w:lang w:val="ru-RU"/>
        </w:rPr>
        <w:t>วิวรณ์</w:t>
      </w:r>
      <w:r w:rsidRPr="003B5777">
        <w:t xml:space="preserve"> 21:8)]. </w:t>
      </w:r>
      <w:r w:rsidRPr="006A21F9">
        <w:rPr>
          <w:lang w:val="ru-RU"/>
        </w:rPr>
        <w:t>และในสถานที่เช่นนั้น</w:t>
      </w:r>
      <w:r w:rsidRPr="003B5777">
        <w:t xml:space="preserve"> </w:t>
      </w:r>
      <w:r w:rsidRPr="006A21F9">
        <w:rPr>
          <w:lang w:val="ru-RU"/>
        </w:rPr>
        <w:t>ผู้มีบาปจะต้องอยู่ตลอดนิรันดร์</w:t>
      </w:r>
      <w:r w:rsidRPr="003B5777">
        <w:t xml:space="preserve"> </w:t>
      </w:r>
      <w:r w:rsidRPr="006A21F9">
        <w:rPr>
          <w:lang w:val="ru-RU"/>
        </w:rPr>
        <w:t>โดยไม่เห็นใครรอบตัวนอกจากวิญญาณชั่วที่ถูกขับไล่</w:t>
      </w:r>
      <w:r w:rsidRPr="003B5777">
        <w:t xml:space="preserve"> </w:t>
      </w:r>
      <w:r w:rsidRPr="006A21F9">
        <w:rPr>
          <w:lang w:val="ru-RU"/>
        </w:rPr>
        <w:t>ซึ่งคือสาเหตุหลักแห่งความพินาศของพวกเขา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26:41) “</w:t>
      </w:r>
      <w:r w:rsidRPr="006A21F9">
        <w:rPr>
          <w:lang w:val="ru-RU"/>
        </w:rPr>
        <w:t>ใครก็ตามที่กระทำบาปบนโลกนี้</w:t>
      </w:r>
      <w:r w:rsidRPr="003B5777">
        <w:t xml:space="preserve">,” </w:t>
      </w:r>
      <w:r w:rsidRPr="006A21F9">
        <w:rPr>
          <w:lang w:val="ru-RU"/>
        </w:rPr>
        <w:t>นักบุญเอเฟรมชาวซีเรียกล่าว</w:t>
      </w:r>
      <w:r w:rsidRPr="003B5777">
        <w:t>, “</w:t>
      </w:r>
      <w:r w:rsidRPr="006A21F9">
        <w:rPr>
          <w:lang w:val="ru-RU"/>
        </w:rPr>
        <w:t>และทำให้พระเจ้าไม่พอพระทัย</w:t>
      </w:r>
      <w:r w:rsidRPr="003B5777">
        <w:t xml:space="preserve"> </w:t>
      </w:r>
      <w:r w:rsidRPr="006A21F9">
        <w:rPr>
          <w:lang w:val="ru-RU"/>
        </w:rPr>
        <w:t>และปกปิดการกระทำของตน</w:t>
      </w:r>
      <w:r w:rsidRPr="003B5777">
        <w:t xml:space="preserve"> </w:t>
      </w:r>
      <w:r w:rsidRPr="006A21F9">
        <w:rPr>
          <w:lang w:val="ru-RU"/>
        </w:rPr>
        <w:t>จะถูกโยนลงสู่ความมืดมิดอย่างสิ้นเชิง</w:t>
      </w:r>
      <w:r w:rsidRPr="003B5777">
        <w:t xml:space="preserve"> </w:t>
      </w:r>
      <w:r w:rsidRPr="006A21F9">
        <w:rPr>
          <w:lang w:val="ru-RU"/>
        </w:rPr>
        <w:t>ที่ไม่มีแสงสว่างแม้เพียงรังสีเดียว</w:t>
      </w:r>
      <w:r w:rsidRPr="003B5777">
        <w:t xml:space="preserve"> </w:t>
      </w:r>
      <w:r w:rsidRPr="006A21F9">
        <w:rPr>
          <w:lang w:val="ru-RU"/>
        </w:rPr>
        <w:t>ใครก็ตามที่เก็บความหลอกลวงไว้ในใจ</w:t>
      </w:r>
      <w:r w:rsidRPr="003B5777">
        <w:t xml:space="preserve"> </w:t>
      </w:r>
      <w:r w:rsidRPr="006A21F9">
        <w:rPr>
          <w:lang w:val="ru-RU"/>
        </w:rPr>
        <w:t>และความอิจฉาไว้ในความคิด</w:t>
      </w:r>
      <w:r w:rsidRPr="003B5777">
        <w:t xml:space="preserve"> </w:t>
      </w:r>
      <w:r w:rsidRPr="006A21F9">
        <w:rPr>
          <w:lang w:val="ru-RU"/>
        </w:rPr>
        <w:t>จะถูกซ่อนอยู่ในเหวที่น่าสะพรึงกลัว</w:t>
      </w:r>
      <w:r w:rsidRPr="003B5777">
        <w:t xml:space="preserve"> </w:t>
      </w:r>
      <w:r w:rsidRPr="006A21F9">
        <w:rPr>
          <w:lang w:val="ru-RU"/>
        </w:rPr>
        <w:t>ซึ่งเต็มไปด้วยไฟและความทรมาน</w:t>
      </w:r>
      <w:r w:rsidRPr="003B5777">
        <w:t xml:space="preserve"> “</w:t>
      </w:r>
      <w:r w:rsidRPr="006A21F9">
        <w:rPr>
          <w:lang w:val="ru-RU"/>
        </w:rPr>
        <w:t>ใครก็ตามที่ปล่อยให้ความโกรธครอบงำ</w:t>
      </w:r>
      <w:r w:rsidRPr="003B5777">
        <w:t xml:space="preserve"> </w:t>
      </w:r>
      <w:r w:rsidRPr="006A21F9">
        <w:rPr>
          <w:lang w:val="ru-RU"/>
        </w:rPr>
        <w:t>และไม่ให้รักเข้ามาในใจ</w:t>
      </w:r>
      <w:r w:rsidRPr="003B5777">
        <w:t xml:space="preserve"> </w:t>
      </w:r>
      <w:r w:rsidRPr="006A21F9">
        <w:rPr>
          <w:lang w:val="ru-RU"/>
        </w:rPr>
        <w:t>จนถึงขั้นเกลียดชังเพื่อนบ้าน</w:t>
      </w:r>
      <w:r w:rsidRPr="003B5777">
        <w:t xml:space="preserve"> </w:t>
      </w:r>
      <w:r w:rsidRPr="006A21F9">
        <w:rPr>
          <w:lang w:val="ru-RU"/>
        </w:rPr>
        <w:t>จะถูกส่งไปรับการทรมานอย่างโหดร้ายจากปีศาจ</w:t>
      </w:r>
      <w:r w:rsidRPr="003B5777">
        <w:t>”</w:t>
      </w:r>
      <w:r>
        <w:rPr>
          <w:rStyle w:val="FootnoteReference"/>
        </w:rPr>
        <w:footnoteReference w:id="2055"/>
      </w:r>
    </w:p>
    <w:p w14:paraId="654656E4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4) </w:t>
      </w:r>
      <w:r w:rsidRPr="006A21F9">
        <w:rPr>
          <w:lang w:val="ru-RU"/>
        </w:rPr>
        <w:t>เกี่ยวกับความทรมานภายในของผู้ทำบาปในนรก</w:t>
      </w:r>
      <w:r w:rsidRPr="003B5777">
        <w:t xml:space="preserve"> </w:t>
      </w:r>
      <w:r w:rsidRPr="006A21F9">
        <w:rPr>
          <w:lang w:val="ru-RU"/>
        </w:rPr>
        <w:t>คำพูดของอัครทูตจะเป็นจริงกับพวกเขาอย่างเต็มที่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ความเศร้าโศกและความทุกข์ทรมานสำหรับทุกวิญญาณมนุษย์ที่ทำชั่ว</w:t>
      </w:r>
      <w:r w:rsidRPr="003B5777">
        <w:t>’ (</w:t>
      </w:r>
      <w:r w:rsidRPr="006A21F9">
        <w:rPr>
          <w:lang w:val="ru-RU"/>
        </w:rPr>
        <w:t>โรม</w:t>
      </w:r>
      <w:r w:rsidRPr="003B5777">
        <w:t xml:space="preserve"> 2:9) </w:t>
      </w:r>
      <w:r w:rsidRPr="006A21F9">
        <w:rPr>
          <w:lang w:val="ru-RU"/>
        </w:rPr>
        <w:t>การระลึกถึงชีวิตที่พวกเขาได้ใช้ไปอย่างประมาทเลินเล่อในการกระทำชั่วร้าย</w:t>
      </w:r>
      <w:r w:rsidRPr="003B5777">
        <w:t xml:space="preserve">; </w:t>
      </w:r>
      <w:r w:rsidRPr="006A21F9">
        <w:rPr>
          <w:lang w:val="ru-RU"/>
        </w:rPr>
        <w:t>ความเจ็บปวดของมโนธรรมที่ไม่หยุดหย่อนสำหรับความชั่วร้ายทั้งหมดที่เคยกระทำ</w:t>
      </w:r>
      <w:r w:rsidRPr="003B5777">
        <w:t xml:space="preserve">; </w:t>
      </w:r>
      <w:r w:rsidRPr="006A21F9">
        <w:rPr>
          <w:lang w:val="ru-RU"/>
        </w:rPr>
        <w:t>ความเสียดายในภายหลังที่ไม่ได้ใช้ประโยชน์จากทางรอดที่พระเจ้าประทานให้</w:t>
      </w:r>
      <w:r w:rsidRPr="003B5777">
        <w:t xml:space="preserve"> </w:t>
      </w:r>
      <w:r w:rsidRPr="006A21F9">
        <w:rPr>
          <w:lang w:val="ru-RU"/>
        </w:rPr>
        <w:t>และการตระหนักอย่างเจ็บปวดที่สุดว่าไม่มีโอกาสใดอีกแล้วที่จะกลับใจ</w:t>
      </w:r>
      <w:r w:rsidRPr="003B5777">
        <w:t xml:space="preserve"> </w:t>
      </w:r>
      <w:r w:rsidRPr="006A21F9">
        <w:rPr>
          <w:lang w:val="ru-RU"/>
        </w:rPr>
        <w:t>ชดใช้ความผิด</w:t>
      </w:r>
      <w:r w:rsidRPr="003B5777">
        <w:t xml:space="preserve"> </w:t>
      </w:r>
      <w:r w:rsidRPr="006A21F9">
        <w:rPr>
          <w:lang w:val="ru-RU"/>
        </w:rPr>
        <w:t>และได้รับความรอด</w:t>
      </w:r>
      <w:r w:rsidRPr="003B5777">
        <w:t>—</w:t>
      </w:r>
      <w:r w:rsidRPr="006A21F9">
        <w:rPr>
          <w:lang w:val="ru-RU"/>
        </w:rPr>
        <w:t>ทั้งหมดนี้จะทรมานผู้เคราะห์ร้ายเหล่านี้อย่างไม่หยุดยั้ง</w:t>
      </w:r>
      <w:r w:rsidRPr="003B5777">
        <w:t xml:space="preserve"> </w:t>
      </w:r>
      <w:r w:rsidRPr="006A21F9">
        <w:rPr>
          <w:lang w:val="ru-RU"/>
        </w:rPr>
        <w:t>และพวกเขาจะพูดกับตัวเอง</w:t>
      </w:r>
      <w:r w:rsidRPr="003B5777">
        <w:t xml:space="preserve"> </w:t>
      </w:r>
      <w:r w:rsidRPr="006A21F9">
        <w:rPr>
          <w:lang w:val="ru-RU"/>
        </w:rPr>
        <w:t>ด้วยความสำนึกผิดและถอนหายใจในความทุกข์ทรมานของจิตวิญญาณ</w:t>
      </w:r>
      <w:r w:rsidRPr="003B5777">
        <w:t xml:space="preserve">: </w:t>
      </w:r>
      <w:r w:rsidRPr="006A21F9">
        <w:rPr>
          <w:i/>
          <w:iCs/>
          <w:lang w:val="ru-RU"/>
        </w:rPr>
        <w:t>เราได้หลงทางจากทางแห่งความจริง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และแสงแห่งความชอบธรรมไม่ได้ส่องสว่างแก่เรา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ดวงอาทิตย์ก็ไม่ได้ส่องแสงให้เรา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เราเต็มไปด้วยการกระทำที่ผิดกฎหมายและการทำลายล้าง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และเดินเร่ร่อนผ่านทะเลทรายที่ผ่านไม่ได้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เราไม่รู้จักทางของพระเจ้า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ความหยิ่งยโสของเราได้นำประโยชน์อะไรมาให้เรา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และความมั่งคั่งกับความโอ้อวดได้ให้เราได้อะไร</w:t>
      </w:r>
      <w:r w:rsidRPr="003B5777">
        <w:rPr>
          <w:i/>
          <w:iCs/>
        </w:rPr>
        <w:t xml:space="preserve">? </w:t>
      </w:r>
      <w:r w:rsidRPr="006A21F9">
        <w:rPr>
          <w:i/>
          <w:iCs/>
          <w:lang w:val="ru-RU"/>
        </w:rPr>
        <w:t>ทุกสิ่งนี้ผ่านพ้นไปเหมือนเงาและเหมือนข่าวลือที่ผ่านไปอย่างรวดเร็ว</w:t>
      </w:r>
      <w:r w:rsidRPr="003B5777">
        <w:rPr>
          <w:i/>
          <w:iCs/>
        </w:rPr>
        <w:t xml:space="preserve">… </w:t>
      </w:r>
      <w:r w:rsidRPr="006A21F9">
        <w:rPr>
          <w:i/>
          <w:iCs/>
          <w:lang w:val="ru-RU"/>
        </w:rPr>
        <w:t>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เราจึงเกิดและตายไป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โดยไม่สามารถแสดงเครื่องหมายแห่งความดีงามใดๆ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ได้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lastRenderedPageBreak/>
        <w:t>แต่กลับถูกความชั่วร้ายของเราเองกลืนกิน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ปัญญา</w:t>
      </w:r>
      <w:r w:rsidRPr="003B5777">
        <w:t xml:space="preserve"> 5:6–9, 13) ‘</w:t>
      </w:r>
      <w:r w:rsidRPr="006A21F9">
        <w:rPr>
          <w:lang w:val="ru-RU"/>
        </w:rPr>
        <w:t>ผู้ที่</w:t>
      </w:r>
      <w:r w:rsidRPr="003B5777">
        <w:t xml:space="preserve">’ </w:t>
      </w:r>
      <w:r w:rsidRPr="006A21F9">
        <w:rPr>
          <w:lang w:val="ru-RU"/>
        </w:rPr>
        <w:t>นักบุญบาซิลผู้ยิ่งใหญ่เขียนว่า</w:t>
      </w:r>
      <w:r w:rsidRPr="003B5777">
        <w:t xml:space="preserve"> ‘</w:t>
      </w:r>
      <w:r w:rsidRPr="006A21F9">
        <w:rPr>
          <w:lang w:val="ru-RU"/>
        </w:rPr>
        <w:t>ได้ทำความชั่วจะฟื้นคืนชีพขึ้นมาเพื่อรับความดูหมิ่นและความอับอาย</w:t>
      </w:r>
      <w:r w:rsidRPr="003B5777">
        <w:t xml:space="preserve"> </w:t>
      </w:r>
      <w:r w:rsidRPr="006A21F9">
        <w:rPr>
          <w:lang w:val="ru-RU"/>
        </w:rPr>
        <w:t>เพื่อเห็นในตัวตนเองถึงความน่ารังเกียจและรอยประทับของบาปที่พวกเขาได้กระทำไว้</w:t>
      </w:r>
      <w:r w:rsidRPr="003B5777">
        <w:t xml:space="preserve">’ </w:t>
      </w:r>
      <w:r w:rsidRPr="006A21F9">
        <w:rPr>
          <w:lang w:val="ru-RU"/>
        </w:rPr>
        <w:t>และบางทีความอับอายที่ผู้ทำบาปจะถูกพิพากษาให้ทนทุกข์ชั่วนิรันดร์นั้น</w:t>
      </w:r>
      <w:r w:rsidRPr="003B5777">
        <w:t xml:space="preserve"> </w:t>
      </w:r>
      <w:r w:rsidRPr="006A21F9">
        <w:rPr>
          <w:lang w:val="ru-RU"/>
        </w:rPr>
        <w:t>อาจน่าสะพรึงยิ่งกว่าความมืดและไฟนิรันดร์เสียอีก</w:t>
      </w:r>
      <w:r w:rsidRPr="003B5777">
        <w:t xml:space="preserve"> </w:t>
      </w:r>
      <w:r w:rsidRPr="006A21F9">
        <w:rPr>
          <w:lang w:val="ru-RU"/>
        </w:rPr>
        <w:t>โดยที่พวกเขาจะต้องเห็นร่องรอยของบาปที่กระทำไว้ในเนื้อหนังอยู่ตลอดเวลา</w:t>
      </w:r>
      <w:r w:rsidRPr="003B5777">
        <w:t xml:space="preserve"> </w:t>
      </w:r>
      <w:r w:rsidRPr="006A21F9">
        <w:rPr>
          <w:lang w:val="ru-RU"/>
        </w:rPr>
        <w:t>เหมือนรอยเปื้อนที่ลบไม่ออก</w:t>
      </w:r>
      <w:r w:rsidRPr="003B5777">
        <w:t xml:space="preserve"> </w:t>
      </w:r>
      <w:r w:rsidRPr="006A21F9">
        <w:rPr>
          <w:lang w:val="ru-RU"/>
        </w:rPr>
        <w:t>ซึ่งคงอยู่ชั่วนิรันดร์ในความทรงจำของจิตวิญญาณของพวกเขา</w:t>
      </w:r>
      <w:r w:rsidRPr="003B5777">
        <w:t>”</w:t>
      </w:r>
      <w:r>
        <w:rPr>
          <w:rStyle w:val="FootnoteReference"/>
        </w:rPr>
        <w:footnoteReference w:id="2056"/>
      </w:r>
    </w:p>
    <w:p w14:paraId="56805672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5) </w:t>
      </w:r>
      <w:r w:rsidRPr="006A21F9">
        <w:rPr>
          <w:lang w:val="ru-RU"/>
        </w:rPr>
        <w:t>เกี่ยวกับความทรมานทางกายภาพของผู้มีบาปในนรก</w:t>
      </w:r>
      <w:r w:rsidRPr="003B5777">
        <w:t xml:space="preserve"> </w:t>
      </w:r>
      <w:r w:rsidRPr="006A21F9">
        <w:rPr>
          <w:lang w:val="ru-RU"/>
        </w:rPr>
        <w:t>ความทรมานเหล่านี้ถูกบรรยายในพระคัมภีร์ด้วยภาพของหนอนที่ไม่ตาย</w:t>
      </w:r>
      <w:r w:rsidRPr="003B5777">
        <w:t xml:space="preserve"> </w:t>
      </w:r>
      <w:r w:rsidRPr="006A21F9">
        <w:rPr>
          <w:lang w:val="ru-RU"/>
        </w:rPr>
        <w:t>และบ่อยครั้งยิ่งกว่านั้น</w:t>
      </w:r>
      <w:r w:rsidRPr="003B5777">
        <w:t xml:space="preserve"> — </w:t>
      </w:r>
      <w:r w:rsidRPr="006A21F9">
        <w:rPr>
          <w:lang w:val="ru-RU"/>
        </w:rPr>
        <w:t>ด้วยไฟที่ไม่ดับ</w:t>
      </w:r>
      <w:r w:rsidRPr="003B5777">
        <w:t xml:space="preserve"> </w:t>
      </w:r>
      <w:r w:rsidRPr="006A21F9">
        <w:rPr>
          <w:lang w:val="ru-RU"/>
        </w:rPr>
        <w:t>พระคริสต์ผู้ช่วยให้รอด</w:t>
      </w:r>
      <w:r w:rsidRPr="003B5777">
        <w:t xml:space="preserve"> </w:t>
      </w:r>
      <w:r w:rsidRPr="006A21F9">
        <w:rPr>
          <w:lang w:val="ru-RU"/>
        </w:rPr>
        <w:t>เมื่อทรงเตือนเราให้ระวังการล่อลวง</w:t>
      </w:r>
      <w:r w:rsidRPr="003B5777">
        <w:t xml:space="preserve"> </w:t>
      </w:r>
      <w:r w:rsidRPr="006A21F9">
        <w:rPr>
          <w:lang w:val="ru-RU"/>
        </w:rPr>
        <w:t>ได้ตรัสไว้ว่า</w:t>
      </w:r>
      <w:r w:rsidRPr="003B5777">
        <w:t xml:space="preserve">: </w:t>
      </w:r>
      <w:r w:rsidRPr="006A21F9">
        <w:rPr>
          <w:i/>
          <w:iCs/>
          <w:lang w:val="ru-RU"/>
        </w:rPr>
        <w:t>หากเท้าของท่านทำให้ท่านทำบาป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จงตัดมันทิ้งไป</w:t>
      </w:r>
      <w:r w:rsidRPr="003B5777">
        <w:rPr>
          <w:i/>
          <w:iCs/>
        </w:rPr>
        <w:t>: “</w:t>
      </w:r>
      <w:r w:rsidRPr="006A21F9">
        <w:rPr>
          <w:i/>
          <w:iCs/>
          <w:lang w:val="ru-RU"/>
        </w:rPr>
        <w:t>ดีกว่าที่ท่านจะเข้าชีวิตด้วยขาพิการ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กว่าที่จะมีขาทั้งสองข้างแล้วถูกโยนลงสู่เกเฮนนา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ในไฟที่ไม่ดับ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ที่ซึ่งหนอนไม่ตายและไฟไม่ดับ</w:t>
      </w:r>
      <w:r w:rsidRPr="003B5777">
        <w:rPr>
          <w:i/>
          <w:iCs/>
        </w:rPr>
        <w:t xml:space="preserve"> </w:t>
      </w:r>
      <w:r w:rsidRPr="003B5777">
        <w:t>[(</w:t>
      </w:r>
      <w:r w:rsidRPr="006A21F9">
        <w:rPr>
          <w:lang w:val="ru-RU"/>
        </w:rPr>
        <w:t>มาระโก</w:t>
      </w:r>
      <w:r w:rsidRPr="003B5777">
        <w:t xml:space="preserve"> 9:45–46); (</w:t>
      </w:r>
      <w:r w:rsidRPr="006A21F9">
        <w:rPr>
          <w:lang w:val="ru-RU"/>
        </w:rPr>
        <w:t>มาระโก</w:t>
      </w:r>
      <w:r w:rsidRPr="003B5777">
        <w:t xml:space="preserve"> 44:48)]; </w:t>
      </w:r>
      <w:r w:rsidRPr="006A21F9">
        <w:rPr>
          <w:lang w:val="ru-RU"/>
        </w:rPr>
        <w:t>ในคำอุปมาเรื่องคนรวยและลาซารัส</w:t>
      </w:r>
      <w:r w:rsidRPr="003B5777">
        <w:t xml:space="preserve"> </w:t>
      </w:r>
      <w:r w:rsidRPr="006A21F9">
        <w:rPr>
          <w:lang w:val="ru-RU"/>
        </w:rPr>
        <w:t>พระองค์ได้ชี้ให้เห็นว่า</w:t>
      </w:r>
      <w:r w:rsidRPr="003B5777">
        <w:t xml:space="preserve"> </w:t>
      </w:r>
      <w:r w:rsidRPr="006A21F9">
        <w:rPr>
          <w:lang w:val="ru-RU"/>
        </w:rPr>
        <w:t>คนรวยนั้น</w:t>
      </w:r>
      <w:r w:rsidRPr="003B5777">
        <w:t xml:space="preserve"> </w:t>
      </w:r>
      <w:r w:rsidRPr="006A21F9">
        <w:rPr>
          <w:lang w:val="ru-RU"/>
        </w:rPr>
        <w:t>เมื่อตายแล้วพบตัวเองอยู่ในฮาเดส</w:t>
      </w:r>
      <w:r w:rsidRPr="003B5777">
        <w:t xml:space="preserve"> </w:t>
      </w:r>
      <w:r w:rsidRPr="006A21F9">
        <w:rPr>
          <w:lang w:val="ru-RU"/>
        </w:rPr>
        <w:t>ก็ต้องทนทุกข์ทรมานในเปลวเพลิง</w:t>
      </w:r>
      <w:r w:rsidRPr="003B5777">
        <w:t xml:space="preserve"> (</w:t>
      </w:r>
      <w:r w:rsidRPr="006A21F9">
        <w:rPr>
          <w:lang w:val="ru-RU"/>
        </w:rPr>
        <w:t>ลูกา</w:t>
      </w:r>
      <w:r w:rsidRPr="003B5777">
        <w:t xml:space="preserve"> 16:24) </w:t>
      </w:r>
      <w:r w:rsidRPr="006A21F9">
        <w:rPr>
          <w:lang w:val="ru-RU"/>
        </w:rPr>
        <w:t>และในวันพิพากษาครั้งสุดท้าย</w:t>
      </w:r>
      <w:r w:rsidRPr="003B5777">
        <w:t xml:space="preserve"> </w:t>
      </w:r>
      <w:r w:rsidRPr="006A21F9">
        <w:rPr>
          <w:lang w:val="ru-RU"/>
        </w:rPr>
        <w:t>พระองค์จะตรัสกับผู้ทำบาปว่า</w:t>
      </w:r>
      <w:r w:rsidRPr="003B5777">
        <w:t>: ‘</w:t>
      </w:r>
      <w:r w:rsidRPr="006A21F9">
        <w:rPr>
          <w:lang w:val="ru-RU"/>
        </w:rPr>
        <w:t>จงไปจากเรา</w:t>
      </w:r>
      <w:r w:rsidRPr="003B5777">
        <w:t xml:space="preserve"> </w:t>
      </w:r>
      <w:r w:rsidRPr="006A21F9">
        <w:rPr>
          <w:lang w:val="ru-RU"/>
        </w:rPr>
        <w:t>ผู้ที่ถูกสาปแช่ง</w:t>
      </w:r>
      <w:r w:rsidRPr="003B5777">
        <w:t xml:space="preserve"> </w:t>
      </w:r>
      <w:r w:rsidRPr="006A21F9">
        <w:rPr>
          <w:lang w:val="ru-RU"/>
        </w:rPr>
        <w:t>จงเข้าสู่ไฟนิรันดร์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25:41) </w:t>
      </w:r>
      <w:r w:rsidRPr="006A21F9">
        <w:rPr>
          <w:lang w:val="ru-RU"/>
        </w:rPr>
        <w:t>นักบุญเปาโล</w:t>
      </w:r>
      <w:r w:rsidRPr="003B5777">
        <w:t xml:space="preserve"> </w:t>
      </w:r>
      <w:r w:rsidRPr="006A21F9">
        <w:rPr>
          <w:lang w:val="ru-RU"/>
        </w:rPr>
        <w:t>อัครสาวก</w:t>
      </w:r>
      <w:r w:rsidRPr="003B5777">
        <w:t xml:space="preserve"> </w:t>
      </w:r>
      <w:r w:rsidRPr="006A21F9">
        <w:rPr>
          <w:lang w:val="ru-RU"/>
        </w:rPr>
        <w:t>ก็ยืนยันเช่นกันว่า</w:t>
      </w:r>
      <w:r w:rsidRPr="003B5777">
        <w:t xml:space="preserve"> </w:t>
      </w:r>
      <w:r w:rsidRPr="006A21F9">
        <w:rPr>
          <w:lang w:val="ru-RU"/>
        </w:rPr>
        <w:t>ผู้พิพากษาในอนาคตของผู้มีชีวิตและผู้ตาย</w:t>
      </w:r>
      <w:r w:rsidRPr="003B5777">
        <w:t xml:space="preserve"> </w:t>
      </w:r>
      <w:r w:rsidRPr="006A21F9">
        <w:rPr>
          <w:lang w:val="ru-RU"/>
        </w:rPr>
        <w:t>จะนำการลงโทษมาสู่ผู้ที่ยังไม่รู้จักพระเจ้า</w:t>
      </w:r>
      <w:r w:rsidRPr="003B5777">
        <w:t xml:space="preserve"> </w:t>
      </w:r>
      <w:r w:rsidRPr="006A21F9">
        <w:rPr>
          <w:lang w:val="ru-RU"/>
        </w:rPr>
        <w:t>และผู้ที่ไม่เชื่อฟังข่าวประเสริฐของพระเยซูคริสต์องค์พระผู้เป็นเจ้าของเรา</w:t>
      </w:r>
      <w:r w:rsidRPr="003B5777">
        <w:t xml:space="preserve"> </w:t>
      </w:r>
      <w:r w:rsidRPr="006A21F9">
        <w:rPr>
          <w:lang w:val="ru-RU"/>
        </w:rPr>
        <w:t>ในเปลวเพลิง</w:t>
      </w:r>
      <w:r w:rsidRPr="003B5777">
        <w:t xml:space="preserve"> (2 </w:t>
      </w:r>
      <w:r w:rsidRPr="006A21F9">
        <w:rPr>
          <w:lang w:val="ru-RU"/>
        </w:rPr>
        <w:t>เธสะโลนิกา</w:t>
      </w:r>
      <w:r w:rsidRPr="003B5777">
        <w:t xml:space="preserve"> 1:8) </w:t>
      </w:r>
      <w:r w:rsidRPr="006A21F9">
        <w:rPr>
          <w:lang w:val="ru-RU"/>
        </w:rPr>
        <w:t>นี่คือสิ่งที่บรรดาบิดาผู้ศักดิ์สิทธิ์แห่งคริสตจักรได้สอนไว้ด้วย</w:t>
      </w:r>
      <w:r w:rsidRPr="003B5777">
        <w:t xml:space="preserve"> </w:t>
      </w:r>
      <w:r w:rsidRPr="006A21F9">
        <w:rPr>
          <w:lang w:val="ru-RU"/>
        </w:rPr>
        <w:t>เช่น</w:t>
      </w:r>
      <w:r w:rsidRPr="003B5777">
        <w:t xml:space="preserve">: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นักบุญบาซิลผู้ยิ่งใหญ่</w:t>
      </w:r>
      <w:r w:rsidRPr="003B5777">
        <w:t>: ‘</w:t>
      </w:r>
      <w:r w:rsidRPr="006A21F9">
        <w:rPr>
          <w:lang w:val="ru-RU"/>
        </w:rPr>
        <w:t>แล้ว</w:t>
      </w:r>
      <w:r w:rsidRPr="003B5777">
        <w:t xml:space="preserve"> (</w:t>
      </w:r>
      <w:r w:rsidRPr="006A21F9">
        <w:rPr>
          <w:lang w:val="ru-RU"/>
        </w:rPr>
        <w:t>คือ</w:t>
      </w:r>
      <w:r w:rsidRPr="003B5777">
        <w:t xml:space="preserve"> </w:t>
      </w:r>
      <w:r w:rsidRPr="00FB3320">
        <w:rPr>
          <w:lang w:val="ru-RU"/>
        </w:rPr>
        <w:t>หลังจากวันพิพากษา</w:t>
      </w:r>
      <w:r w:rsidRPr="003B5777">
        <w:t xml:space="preserve">) </w:t>
      </w:r>
      <w:r w:rsidRPr="006A21F9">
        <w:rPr>
          <w:lang w:val="ru-RU"/>
        </w:rPr>
        <w:t>ผู้ที่ได้กระทำความชั่วร้ายมากมายในชีวิต</w:t>
      </w:r>
      <w:r w:rsidRPr="003B5777">
        <w:t xml:space="preserve"> </w:t>
      </w:r>
      <w:r w:rsidRPr="006A21F9">
        <w:rPr>
          <w:lang w:val="ru-RU"/>
        </w:rPr>
        <w:t>จะถูกมอบหมายให้อยู่กับทูตสวรรค์ที่น่าสะพรึงกลัวและน่าสะเทือนใจ</w:t>
      </w:r>
      <w:r w:rsidRPr="003B5777">
        <w:t xml:space="preserve"> </w:t>
      </w:r>
      <w:r w:rsidRPr="006A21F9">
        <w:rPr>
          <w:lang w:val="ru-RU"/>
        </w:rPr>
        <w:t>ซึ่งสายตาและลมหายใจของพวกเขาร้อนระอุ</w:t>
      </w:r>
      <w:r w:rsidRPr="003B5777">
        <w:t xml:space="preserve"> </w:t>
      </w:r>
      <w:r w:rsidRPr="006A21F9">
        <w:rPr>
          <w:lang w:val="ru-RU"/>
        </w:rPr>
        <w:t>สะท้อนความโหดร้ายในเจตจำนงของพวกเขา</w:t>
      </w:r>
      <w:r w:rsidRPr="003B5777">
        <w:t xml:space="preserve"> </w:t>
      </w:r>
      <w:r w:rsidRPr="006A21F9">
        <w:rPr>
          <w:lang w:val="ru-RU"/>
        </w:rPr>
        <w:t>และใบหน้าของพวกเขาเหมือนความมืดของคืน</w:t>
      </w:r>
      <w:r w:rsidRPr="003B5777">
        <w:t xml:space="preserve"> </w:t>
      </w:r>
      <w:r w:rsidRPr="006A21F9">
        <w:rPr>
          <w:lang w:val="ru-RU"/>
        </w:rPr>
        <w:t>สะท้อนความมืดมนและความเกลียดชังมนุษย์ของพวกเขา</w:t>
      </w:r>
      <w:r w:rsidRPr="003B5777">
        <w:t xml:space="preserve">; </w:t>
      </w:r>
      <w:r w:rsidRPr="006A21F9">
        <w:rPr>
          <w:lang w:val="ru-RU"/>
        </w:rPr>
        <w:t>จากนั้นคือเหวลึกที่ไม่อาจข้ามได้</w:t>
      </w:r>
      <w:r w:rsidRPr="003B5777">
        <w:t xml:space="preserve"> </w:t>
      </w:r>
      <w:r w:rsidRPr="006A21F9">
        <w:rPr>
          <w:lang w:val="ru-RU"/>
        </w:rPr>
        <w:t>ความมืดมิด</w:t>
      </w:r>
      <w:r w:rsidRPr="003B5777">
        <w:t xml:space="preserve"> </w:t>
      </w:r>
      <w:r w:rsidRPr="006A21F9">
        <w:rPr>
          <w:lang w:val="ru-RU"/>
        </w:rPr>
        <w:t>และไฟที่ไม่มีแสงสว่าง</w:t>
      </w:r>
      <w:r w:rsidRPr="003B5777">
        <w:t xml:space="preserve"> </w:t>
      </w:r>
      <w:r w:rsidRPr="006A21F9">
        <w:rPr>
          <w:lang w:val="ru-RU"/>
        </w:rPr>
        <w:t>ซึ่งมีพลังเผาไหม้ภายในความมืดแต่ปราศจากรัศมี</w:t>
      </w:r>
      <w:r w:rsidRPr="003B5777">
        <w:t xml:space="preserve">; </w:t>
      </w:r>
      <w:r w:rsidRPr="006A21F9">
        <w:rPr>
          <w:lang w:val="ru-RU"/>
        </w:rPr>
        <w:t>จากนั้นคือหนอนพิษที่กินเนื้อ</w:t>
      </w:r>
      <w:r w:rsidRPr="003B5777">
        <w:t xml:space="preserve"> </w:t>
      </w:r>
      <w:r w:rsidRPr="006A21F9">
        <w:rPr>
          <w:lang w:val="ru-RU"/>
        </w:rPr>
        <w:t>ซึ่งกลืนกินด้วยความโลภ</w:t>
      </w:r>
      <w:r w:rsidRPr="003B5777">
        <w:t xml:space="preserve"> </w:t>
      </w:r>
      <w:r w:rsidRPr="006A21F9">
        <w:rPr>
          <w:lang w:val="ru-RU"/>
        </w:rPr>
        <w:t>ไม่เคยอิ่ม</w:t>
      </w:r>
      <w:r w:rsidRPr="003B5777">
        <w:t xml:space="preserve"> </w:t>
      </w:r>
      <w:r w:rsidRPr="006A21F9">
        <w:rPr>
          <w:lang w:val="ru-RU"/>
        </w:rPr>
        <w:t>และก่อให้เกิดโรคภัยที่ทนไม่ได้จากการกลืนกินของมัน</w:t>
      </w:r>
      <w:r w:rsidRPr="003B5777">
        <w:t xml:space="preserve">; </w:t>
      </w:r>
      <w:r w:rsidRPr="006A21F9">
        <w:rPr>
          <w:lang w:val="ru-RU"/>
        </w:rPr>
        <w:t>แล้วความทรมานที่โหดร้ายที่สุด</w:t>
      </w:r>
      <w:r w:rsidRPr="003B5777">
        <w:t xml:space="preserve"> — </w:t>
      </w:r>
      <w:r w:rsidRPr="006A21F9">
        <w:rPr>
          <w:lang w:val="ru-RU"/>
        </w:rPr>
        <w:t>ความอับอายและความละอายชั่วนิรันดร์</w:t>
      </w:r>
      <w:r w:rsidRPr="003B5777">
        <w:t>;”</w:t>
      </w:r>
      <w:r>
        <w:rPr>
          <w:rStyle w:val="FootnoteReference"/>
        </w:rPr>
        <w:footnoteReference w:id="2057"/>
      </w:r>
      <w:r w:rsidRPr="003B5777">
        <w:t xml:space="preserve">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นักบุญยอห์น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>: “</w:t>
      </w:r>
      <w:r w:rsidRPr="006A21F9">
        <w:rPr>
          <w:lang w:val="ru-RU"/>
        </w:rPr>
        <w:t>เมื่อได้ยินถึงไฟนั้น</w:t>
      </w:r>
      <w:r w:rsidRPr="003B5777">
        <w:t xml:space="preserve"> </w:t>
      </w:r>
      <w:r w:rsidRPr="006A21F9">
        <w:rPr>
          <w:lang w:val="ru-RU"/>
        </w:rPr>
        <w:t>อย่าคิดว่าไฟที่นั่นจะเหมือนไฟที่นี่</w:t>
      </w:r>
      <w:r w:rsidRPr="003B5777">
        <w:t xml:space="preserve">; </w:t>
      </w:r>
      <w:r w:rsidRPr="006A21F9">
        <w:rPr>
          <w:lang w:val="ru-RU"/>
        </w:rPr>
        <w:t>ไฟนี้จับกิน</w:t>
      </w:r>
      <w:r w:rsidRPr="003B5777">
        <w:t xml:space="preserve"> </w:t>
      </w:r>
      <w:r w:rsidRPr="006A21F9">
        <w:rPr>
          <w:lang w:val="ru-RU"/>
        </w:rPr>
        <w:t>เผาไหม้</w:t>
      </w:r>
      <w:r w:rsidRPr="003B5777">
        <w:t xml:space="preserve"> </w:t>
      </w:r>
      <w:r w:rsidRPr="006A21F9">
        <w:rPr>
          <w:lang w:val="ru-RU"/>
        </w:rPr>
        <w:t>และเปลี่ยนเป็นสิ่งอื่น</w:t>
      </w:r>
      <w:r w:rsidRPr="003B5777">
        <w:t xml:space="preserve">; </w:t>
      </w:r>
      <w:r w:rsidRPr="006A21F9">
        <w:rPr>
          <w:lang w:val="ru-RU"/>
        </w:rPr>
        <w:t>แต่ไฟที่กลืนกินบุคคลนั้นจะเผาไหม้ไปตลอดกาลและไม่หยุดยั้งเลย</w:t>
      </w:r>
      <w:r w:rsidRPr="003B5777">
        <w:t xml:space="preserve"> </w:t>
      </w:r>
      <w:r w:rsidRPr="006A21F9">
        <w:rPr>
          <w:lang w:val="ru-RU"/>
        </w:rPr>
        <w:t>ซึ่งนั่นคือเหตุผลที่มันถูกเรียกว่า</w:t>
      </w:r>
      <w:r w:rsidRPr="003B5777">
        <w:t xml:space="preserve"> ‘</w:t>
      </w:r>
      <w:r w:rsidRPr="006A21F9">
        <w:rPr>
          <w:lang w:val="ru-RU"/>
        </w:rPr>
        <w:t>ไฟที่ดับไม่ได้</w:t>
      </w:r>
      <w:r w:rsidRPr="003B5777">
        <w:t xml:space="preserve">’ </w:t>
      </w:r>
      <w:r w:rsidRPr="006A21F9">
        <w:rPr>
          <w:lang w:val="ru-RU"/>
        </w:rPr>
        <w:t>เพราะผู้ทำบาปก็ต้องถูกหุ้มห่อด้วยความไม่ตาย</w:t>
      </w:r>
      <w:r w:rsidRPr="003B5777">
        <w:t xml:space="preserve"> </w:t>
      </w:r>
      <w:r w:rsidRPr="006A21F9">
        <w:rPr>
          <w:lang w:val="ru-RU"/>
        </w:rPr>
        <w:t>ไม่ใช่เพื่อเกียรติยศ</w:t>
      </w:r>
      <w:r w:rsidRPr="003B5777">
        <w:t xml:space="preserve"> </w:t>
      </w:r>
      <w:r w:rsidRPr="006A21F9">
        <w:rPr>
          <w:lang w:val="ru-RU"/>
        </w:rPr>
        <w:t>แต่เพื่อเป็นเครื่องเตือนใจอยู่เสมอถึงความทรมานที่รอคอยพวกเขาอยู่ที่นั่น</w:t>
      </w:r>
      <w:r w:rsidRPr="003B5777">
        <w:t xml:space="preserve">: </w:t>
      </w:r>
      <w:r w:rsidRPr="006A21F9">
        <w:rPr>
          <w:lang w:val="ru-RU"/>
        </w:rPr>
        <w:t>และจิตใจไม่อาจจินตนาการได้เลยว่าสิ่งนี้เลวร้ายเพียงใด</w:t>
      </w:r>
      <w:r w:rsidRPr="003B5777">
        <w:t xml:space="preserve">; </w:t>
      </w:r>
      <w:r w:rsidRPr="006A21F9">
        <w:rPr>
          <w:lang w:val="ru-RU"/>
        </w:rPr>
        <w:t>เพียงผ่านประสบการณ์จากความทุกข์ยากเล็กน้อยเท่านั้น</w:t>
      </w:r>
      <w:r w:rsidRPr="003B5777">
        <w:t xml:space="preserve"> </w:t>
      </w:r>
      <w:r w:rsidRPr="006A21F9">
        <w:rPr>
          <w:lang w:val="ru-RU"/>
        </w:rPr>
        <w:t>ที่คนเราอาจเข้าใจได้เพียงเล็กน้อยถึงความทรมานอันใหญ่หลวงเหล่านั้น</w:t>
      </w:r>
      <w:r w:rsidRPr="003B5777">
        <w:t xml:space="preserve"> </w:t>
      </w:r>
      <w:r w:rsidRPr="006A21F9">
        <w:rPr>
          <w:lang w:val="ru-RU"/>
        </w:rPr>
        <w:t>หากคุณเคยอยู่ในห้องอาบน้ำที่ร้อนเกินกว่าปกติ</w:t>
      </w:r>
      <w:r w:rsidRPr="003B5777">
        <w:t xml:space="preserve"> </w:t>
      </w:r>
      <w:r w:rsidRPr="006A21F9">
        <w:rPr>
          <w:lang w:val="ru-RU"/>
        </w:rPr>
        <w:t>จงจินตนาการถึงไฟของเกเฮนนา</w:t>
      </w:r>
      <w:r w:rsidRPr="003B5777">
        <w:t xml:space="preserve">; </w:t>
      </w:r>
      <w:r w:rsidRPr="006A21F9">
        <w:rPr>
          <w:lang w:val="ru-RU"/>
        </w:rPr>
        <w:t>และหากคุณเคยถูกไข้รุนแรงเผาผลาญ</w:t>
      </w:r>
      <w:r w:rsidRPr="003B5777">
        <w:t xml:space="preserve"> </w:t>
      </w:r>
      <w:r w:rsidRPr="006A21F9">
        <w:rPr>
          <w:lang w:val="ru-RU"/>
        </w:rPr>
        <w:t>จงให้จิตใจพาคุณไปยังเปลวไฟนั้น</w:t>
      </w:r>
      <w:r w:rsidRPr="003B5777">
        <w:t xml:space="preserve">: </w:t>
      </w:r>
      <w:r w:rsidRPr="006A21F9">
        <w:rPr>
          <w:lang w:val="ru-RU"/>
        </w:rPr>
        <w:t>แล้วคุณก็จะสามารถเข้าใจความแตกต่างนี้ได้อย่างชัดเจน</w:t>
      </w:r>
      <w:r w:rsidRPr="003B5777">
        <w:t xml:space="preserve"> </w:t>
      </w:r>
      <w:r w:rsidRPr="006A21F9">
        <w:rPr>
          <w:lang w:val="ru-RU"/>
        </w:rPr>
        <w:t>เพราะหากห้องอาบน้ำและไข้สูงยังทำให้เราทุกข์ทรมานและเจ็บปวดได้มากขนาดนี้</w:t>
      </w:r>
      <w:r w:rsidRPr="003B5777">
        <w:t xml:space="preserve"> </w:t>
      </w:r>
      <w:r w:rsidRPr="006A21F9">
        <w:rPr>
          <w:lang w:val="ru-RU"/>
        </w:rPr>
        <w:t>แล้วเราจะรู้สึกอย่างไรเมื่อต้องเผชิญกับแม่น้ำเพลิงที่จะไหลผ่านหน้าบัลลังก์พิพากษาอันน่าสะพรึงกลัวนั้น</w:t>
      </w:r>
      <w:r w:rsidRPr="003B5777">
        <w:t>!”</w:t>
      </w:r>
      <w:r>
        <w:rPr>
          <w:rStyle w:val="FootnoteReference"/>
        </w:rPr>
        <w:footnoteReference w:id="2058"/>
      </w:r>
    </w:p>
    <w:p w14:paraId="148149A7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พระวจนะของพระเจ้าไม่ได้กำหนดว่า</w:t>
      </w:r>
      <w:r w:rsidRPr="003B5777">
        <w:t xml:space="preserve"> ‘</w:t>
      </w:r>
      <w:r w:rsidRPr="006A21F9">
        <w:rPr>
          <w:lang w:val="ru-RU"/>
        </w:rPr>
        <w:t>หนอนที่ไม่ตาย</w:t>
      </w:r>
      <w:r w:rsidRPr="003B5777">
        <w:t xml:space="preserve">’ </w:t>
      </w:r>
      <w:r w:rsidRPr="006A21F9">
        <w:rPr>
          <w:lang w:val="ru-RU"/>
        </w:rPr>
        <w:t>และ</w:t>
      </w:r>
      <w:r w:rsidRPr="003B5777">
        <w:t xml:space="preserve"> ‘</w:t>
      </w:r>
      <w:r w:rsidRPr="006A21F9">
        <w:rPr>
          <w:lang w:val="ru-RU"/>
        </w:rPr>
        <w:t>ไฟที่ไม่ดับ</w:t>
      </w:r>
      <w:r w:rsidRPr="003B5777">
        <w:t xml:space="preserve">’ </w:t>
      </w:r>
      <w:r w:rsidRPr="006A21F9">
        <w:rPr>
          <w:lang w:val="ru-RU"/>
        </w:rPr>
        <w:t>ซึ่งผู้บาปจะถูกทรมานในนรกนั้นคืออะไร</w:t>
      </w:r>
      <w:r w:rsidRPr="003B5777">
        <w:t xml:space="preserve"> </w:t>
      </w:r>
      <w:r w:rsidRPr="006A21F9">
        <w:rPr>
          <w:lang w:val="ru-RU"/>
        </w:rPr>
        <w:t>และด้วยเหตุนี้</w:t>
      </w:r>
      <w:r w:rsidRPr="003B5777">
        <w:t xml:space="preserve"> </w:t>
      </w:r>
      <w:r w:rsidRPr="006A21F9">
        <w:rPr>
          <w:lang w:val="ru-RU"/>
        </w:rPr>
        <w:t>นักบุญยอห์นแห่งดามัสกัสจึงกล่าวว่า</w:t>
      </w:r>
      <w:r w:rsidRPr="003B5777">
        <w:t>: ‘</w:t>
      </w:r>
      <w:r w:rsidRPr="006A21F9">
        <w:rPr>
          <w:lang w:val="ru-RU"/>
        </w:rPr>
        <w:t>ผู้บาปจะถูกส่งไปยังไฟนิรันดร์</w:t>
      </w:r>
      <w:r w:rsidRPr="003B5777">
        <w:t xml:space="preserve"> </w:t>
      </w:r>
      <w:r w:rsidRPr="006A21F9">
        <w:rPr>
          <w:lang w:val="ru-RU"/>
        </w:rPr>
        <w:t>ซึ่งไม่ใช่ไฟที่มีลักษณะทางวัตถุอย่างที่เราทราบ</w:t>
      </w:r>
      <w:r w:rsidRPr="003B5777">
        <w:t xml:space="preserve"> </w:t>
      </w:r>
      <w:r w:rsidRPr="006A21F9">
        <w:rPr>
          <w:lang w:val="ru-RU"/>
        </w:rPr>
        <w:t>แต่เป็นไฟที่มีลักษณะที่พระเจ้าเท่านั้นที่ทรงทราบ</w:t>
      </w:r>
      <w:r w:rsidRPr="003B5777">
        <w:t>’</w:t>
      </w:r>
      <w:r>
        <w:rPr>
          <w:rStyle w:val="FootnoteReference"/>
        </w:rPr>
        <w:footnoteReference w:id="2059"/>
      </w:r>
      <w:r w:rsidRPr="003B5777">
        <w:t xml:space="preserve"> </w:t>
      </w: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lastRenderedPageBreak/>
        <w:t>โดยทั่วไป</w:t>
      </w:r>
      <w:r w:rsidRPr="003B5777">
        <w:t xml:space="preserve"> </w:t>
      </w:r>
      <w:r w:rsidRPr="006A21F9">
        <w:rPr>
          <w:lang w:val="ru-RU"/>
        </w:rPr>
        <w:t>ผู้สอนในคริสตจักรสมัยโบราณได้จินตนาการว่าไฟนรกจะไม่คล้ายกับไฟที่เรารู้จักบนโลกนี้</w:t>
      </w:r>
      <w:r>
        <w:rPr>
          <w:rStyle w:val="FootnoteReference"/>
        </w:rPr>
        <w:footnoteReference w:id="2060"/>
      </w:r>
      <w:r w:rsidRPr="003B5777">
        <w:t xml:space="preserve"> </w:t>
      </w:r>
      <w:r w:rsidRPr="006A21F9">
        <w:rPr>
          <w:lang w:val="ru-RU"/>
        </w:rPr>
        <w:t>มันจะลุกไหม้</w:t>
      </w:r>
      <w:r w:rsidRPr="003B5777">
        <w:t xml:space="preserve"> </w:t>
      </w:r>
      <w:r w:rsidRPr="006A21F9">
        <w:rPr>
          <w:lang w:val="ru-RU"/>
        </w:rPr>
        <w:t>แต่จะไม่เผาผลาญหรือทำลายสิ่งใดทั้งสิ้น</w:t>
      </w:r>
      <w:r>
        <w:rPr>
          <w:rStyle w:val="FootnoteReference"/>
        </w:rPr>
        <w:footnoteReference w:id="2061"/>
      </w:r>
      <w:r w:rsidRPr="003B5777">
        <w:t xml:space="preserve"> </w:t>
      </w:r>
      <w:r w:rsidRPr="006A21F9">
        <w:rPr>
          <w:lang w:val="ru-RU"/>
        </w:rPr>
        <w:t>มันจะส่งผลไม่เพียงแต่ต่อร่างกายของผู้มีบาป</w:t>
      </w:r>
      <w:r w:rsidRPr="003B5777">
        <w:t xml:space="preserve"> </w:t>
      </w:r>
      <w:r w:rsidRPr="006A21F9">
        <w:rPr>
          <w:lang w:val="ru-RU"/>
        </w:rPr>
        <w:t>แต่ยังรวมถึงวิญญาณและจิตวิญญาณที่ไม่มีร่างกาย</w:t>
      </w:r>
      <w:r w:rsidRPr="003B5777">
        <w:t>—</w:t>
      </w:r>
      <w:r w:rsidRPr="006A21F9">
        <w:rPr>
          <w:lang w:val="ru-RU"/>
        </w:rPr>
        <w:t>คือปีศาจ</w:t>
      </w:r>
      <w:r w:rsidRPr="003B5777">
        <w:t>—</w:t>
      </w:r>
      <w:r w:rsidRPr="006A21F9">
        <w:rPr>
          <w:lang w:val="ru-RU"/>
        </w:rPr>
        <w:t>ด้วย</w:t>
      </w:r>
      <w:r>
        <w:rPr>
          <w:rStyle w:val="FootnoteReference"/>
        </w:rPr>
        <w:footnoteReference w:id="2062"/>
      </w:r>
      <w:r w:rsidRPr="003B5777">
        <w:t xml:space="preserve"> </w:t>
      </w:r>
      <w:r w:rsidRPr="006A21F9">
        <w:rPr>
          <w:lang w:val="ru-RU"/>
        </w:rPr>
        <w:t>มันจะมืดครึ้ม</w:t>
      </w:r>
      <w:r w:rsidRPr="003B5777">
        <w:t xml:space="preserve"> </w:t>
      </w:r>
      <w:r w:rsidRPr="006A21F9">
        <w:rPr>
          <w:lang w:val="ru-RU"/>
        </w:rPr>
        <w:t>ไม่มีแสงสว่าง</w:t>
      </w:r>
      <w:r>
        <w:rPr>
          <w:rStyle w:val="FootnoteReference"/>
        </w:rPr>
        <w:footnoteReference w:id="2063"/>
      </w:r>
      <w:r w:rsidRPr="003B5777">
        <w:t xml:space="preserve">  </w:t>
      </w:r>
      <w:r w:rsidRPr="006A21F9">
        <w:rPr>
          <w:lang w:val="ru-RU"/>
        </w:rPr>
        <w:t>และเต็มไปด้วยความลึกลับ</w:t>
      </w:r>
      <w:r>
        <w:rPr>
          <w:rStyle w:val="FootnoteReference"/>
        </w:rPr>
        <w:footnoteReference w:id="2064"/>
      </w:r>
      <w:r w:rsidRPr="003B5777">
        <w:t xml:space="preserve"> </w:t>
      </w:r>
      <w:r w:rsidRPr="006A21F9">
        <w:rPr>
          <w:lang w:val="ru-RU"/>
        </w:rPr>
        <w:t>บางคนเพียงคิดว่าไฟที่ดับไม่ลงและหนอนที่ไม่ตายนี้อาจถูกเข้าใจในเชิงสัญลักษณ์</w:t>
      </w:r>
      <w:r w:rsidRPr="003B5777">
        <w:t xml:space="preserve"> </w:t>
      </w:r>
      <w:r w:rsidRPr="006A21F9">
        <w:rPr>
          <w:lang w:val="ru-RU"/>
        </w:rPr>
        <w:t>เป็นสัญลักษณ์ของความทรมานที่ทรมานที่สุดของนรก</w:t>
      </w:r>
      <w:r>
        <w:rPr>
          <w:rStyle w:val="FootnoteReference"/>
        </w:rPr>
        <w:footnoteReference w:id="2065"/>
      </w:r>
      <w:r w:rsidRPr="003B5777">
        <w:t xml:space="preserve"> </w:t>
      </w:r>
      <w:r w:rsidRPr="006A21F9">
        <w:rPr>
          <w:lang w:val="ru-RU"/>
        </w:rPr>
        <w:t>โดยที่หนอนนั้นเป็นตัวแทนหลักของความเจ็บปวดภายในจากมโนธรรม</w:t>
      </w:r>
      <w:r w:rsidRPr="003B5777">
        <w:t xml:space="preserve"> </w:t>
      </w:r>
      <w:r w:rsidRPr="006A21F9">
        <w:rPr>
          <w:lang w:val="ru-RU"/>
        </w:rPr>
        <w:t>ส่วนไฟนั้นเป็นตัวแทนของความทรมานภายนอกที่น่าสะพรึงกลัว</w:t>
      </w:r>
      <w:r>
        <w:rPr>
          <w:rStyle w:val="FootnoteReference"/>
        </w:rPr>
        <w:footnoteReference w:id="2066"/>
      </w:r>
    </w:p>
    <w:p w14:paraId="3EF35745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6) </w:t>
      </w:r>
      <w:r w:rsidRPr="006A21F9">
        <w:rPr>
          <w:lang w:val="ru-RU"/>
        </w:rPr>
        <w:t>ส่วนผลของทุกความทุกข์ทรมานเหล่านี้</w:t>
      </w:r>
      <w:r w:rsidRPr="003B5777">
        <w:t xml:space="preserve"> </w:t>
      </w:r>
      <w:r w:rsidRPr="006A21F9">
        <w:rPr>
          <w:lang w:val="ru-RU"/>
        </w:rPr>
        <w:t>ทั้งภายในและภายนอก</w:t>
      </w:r>
      <w:r w:rsidRPr="003B5777">
        <w:t xml:space="preserve"> </w:t>
      </w:r>
      <w:r w:rsidRPr="006A21F9">
        <w:rPr>
          <w:lang w:val="ru-RU"/>
        </w:rPr>
        <w:t>คือ</w:t>
      </w:r>
      <w:r w:rsidRPr="003B5777">
        <w:t xml:space="preserve">: </w:t>
      </w:r>
      <w:r w:rsidRPr="006A21F9">
        <w:rPr>
          <w:lang w:val="ru-RU"/>
        </w:rPr>
        <w:t>การร้องไห้และกัดฟัน</w:t>
      </w:r>
      <w:r w:rsidRPr="003B5777">
        <w:t xml:space="preserve"> </w:t>
      </w:r>
      <w:r w:rsidRPr="006A21F9">
        <w:rPr>
          <w:lang w:val="ru-RU"/>
        </w:rPr>
        <w:t>ความสิ้นหวัง</w:t>
      </w:r>
      <w:r w:rsidRPr="003B5777">
        <w:t xml:space="preserve"> </w:t>
      </w:r>
      <w:r w:rsidRPr="006A21F9">
        <w:rPr>
          <w:lang w:val="ru-RU"/>
        </w:rPr>
        <w:t>และการถูกลงโทษนิรันดร์</w:t>
      </w:r>
      <w:r w:rsidRPr="003B5777">
        <w:t xml:space="preserve">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จะมีการร้องไห้และกัดฟัน</w:t>
      </w:r>
      <w:r w:rsidRPr="003B5777">
        <w:t xml:space="preserve">” </w:t>
      </w:r>
      <w:r w:rsidRPr="006A21F9">
        <w:rPr>
          <w:lang w:val="ru-RU"/>
        </w:rPr>
        <w:t>พระผู้ช่วยให้รอดได้ตรัสซ้ำแล้วซ้ำเล่าเกี่ยวกับเกเฮนนา</w:t>
      </w:r>
      <w:r w:rsidRPr="003B5777">
        <w:t xml:space="preserve"> [(</w:t>
      </w:r>
      <w:r w:rsidRPr="006A21F9">
        <w:rPr>
          <w:lang w:val="ru-RU"/>
        </w:rPr>
        <w:t>มัทธิว</w:t>
      </w:r>
      <w:r w:rsidRPr="003B5777">
        <w:t xml:space="preserve"> 8:12);</w:t>
      </w:r>
      <w:r w:rsidRPr="003B5777">
        <w:rPr>
          <w:rFonts w:cs="Cambria Math"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13:42–50); (</w:t>
      </w:r>
      <w:r w:rsidRPr="006A21F9">
        <w:rPr>
          <w:lang w:val="ru-RU"/>
        </w:rPr>
        <w:t>มัทธิว</w:t>
      </w:r>
      <w:r w:rsidRPr="003B5777">
        <w:t xml:space="preserve"> 25:30)].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ระหว่างเราและท่าน</w:t>
      </w:r>
      <w:r w:rsidRPr="003B5777">
        <w:t xml:space="preserve">,’ </w:t>
      </w:r>
      <w:r w:rsidRPr="006A21F9">
        <w:rPr>
          <w:lang w:val="ru-RU"/>
        </w:rPr>
        <w:t>อับราฮัมผู้ชอบธรรมกล่าวกับคนรวยในฮาเดส</w:t>
      </w:r>
      <w:r w:rsidRPr="003B5777">
        <w:t xml:space="preserve">,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มีช่องว่างใหญ่ที่ปิดตายไว้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ดังนั้นผู้ที่ต้องการจะข้ามจากที่นี่ไปยังท่านก็ไม่สามารถได้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และไม่มีใครสามารถข้ามจากที่นั่นมาหาเราได้</w:t>
      </w:r>
      <w:r w:rsidRPr="003B5777">
        <w:t>’ (</w:t>
      </w:r>
      <w:r w:rsidRPr="006A21F9">
        <w:rPr>
          <w:lang w:val="ru-RU"/>
        </w:rPr>
        <w:t>ลูกา</w:t>
      </w:r>
      <w:r w:rsidRPr="003B5777">
        <w:t xml:space="preserve"> 16:26). ‘</w:t>
      </w:r>
      <w:r w:rsidRPr="006A21F9">
        <w:rPr>
          <w:lang w:val="ru-RU"/>
        </w:rPr>
        <w:t>ผู้ที่ต้องถูกลงโทษ</w:t>
      </w:r>
      <w:r w:rsidRPr="003B5777">
        <w:t xml:space="preserve">,’ </w:t>
      </w:r>
      <w:r w:rsidRPr="006A21F9">
        <w:rPr>
          <w:lang w:val="ru-RU"/>
        </w:rPr>
        <w:t>อัครสาวกได้กล่าวถึงผู้ทำบาปว่า</w:t>
      </w:r>
      <w:r w:rsidRPr="003B5777">
        <w:t>, ‘</w:t>
      </w:r>
      <w:r w:rsidRPr="006A21F9">
        <w:rPr>
          <w:lang w:val="ru-RU"/>
        </w:rPr>
        <w:t>จะต้องเผชิญกับการทำลายล้างนิรันดร์</w:t>
      </w:r>
      <w:r w:rsidRPr="003B5777">
        <w:t xml:space="preserve">’ [(2 </w:t>
      </w:r>
      <w:r w:rsidRPr="006A21F9">
        <w:rPr>
          <w:lang w:val="ru-RU"/>
        </w:rPr>
        <w:t>เทสซาโลนิกา</w:t>
      </w:r>
      <w:r w:rsidRPr="003B5777">
        <w:t xml:space="preserve"> 1:9); (</w:t>
      </w:r>
      <w:r w:rsidRPr="006A21F9">
        <w:rPr>
          <w:lang w:val="ru-RU"/>
        </w:rPr>
        <w:t>มัทธิว</w:t>
      </w:r>
      <w:r w:rsidRPr="003B5777">
        <w:t xml:space="preserve"> 10:28); (</w:t>
      </w:r>
      <w:r w:rsidRPr="006A21F9">
        <w:rPr>
          <w:lang w:val="ru-RU"/>
        </w:rPr>
        <w:t>ฟีลิปปี</w:t>
      </w:r>
      <w:r w:rsidRPr="003B5777">
        <w:t xml:space="preserve"> 3:19)]. ‘</w:t>
      </w:r>
      <w:r w:rsidRPr="006A21F9">
        <w:rPr>
          <w:lang w:val="ru-RU"/>
        </w:rPr>
        <w:t>เมื่อเราไปถึงที่นั่น</w:t>
      </w:r>
      <w:r w:rsidRPr="003B5777">
        <w:t xml:space="preserve">,’ </w:t>
      </w:r>
      <w:r w:rsidRPr="006A21F9">
        <w:rPr>
          <w:lang w:val="ru-RU"/>
        </w:rPr>
        <w:t>นักบุญคริสอสตอมอธิบายว่า</w:t>
      </w:r>
      <w:r w:rsidRPr="003B5777">
        <w:t>, ‘</w:t>
      </w:r>
      <w:r w:rsidRPr="006A21F9">
        <w:rPr>
          <w:lang w:val="ru-RU"/>
        </w:rPr>
        <w:t>แม้เราจะแสดงความสำนึกผิดอย่างลึกซึ้งที่สุด</w:t>
      </w:r>
      <w:r w:rsidRPr="003B5777">
        <w:t xml:space="preserve"> </w:t>
      </w:r>
      <w:r w:rsidRPr="006A21F9">
        <w:rPr>
          <w:lang w:val="ru-RU"/>
        </w:rPr>
        <w:t>ก็จะไม่เป็นประโยชน์แก่เราอีกต่อไป</w:t>
      </w:r>
      <w:r w:rsidRPr="003B5777">
        <w:t xml:space="preserve">; </w:t>
      </w:r>
      <w:r w:rsidRPr="006A21F9">
        <w:rPr>
          <w:lang w:val="ru-RU"/>
        </w:rPr>
        <w:t>แต่ไม่ว่าเราจะกัดฟันมากเพียงใด</w:t>
      </w:r>
      <w:r w:rsidRPr="003B5777">
        <w:t xml:space="preserve"> </w:t>
      </w:r>
      <w:r w:rsidRPr="006A21F9">
        <w:rPr>
          <w:lang w:val="ru-RU"/>
        </w:rPr>
        <w:t>ไม่ว่าเราจะร้องไห้และวิงวอนซ้ำแล้วซ้ำเล่าพันครั้ง</w:t>
      </w:r>
      <w:r w:rsidRPr="003B5777">
        <w:t xml:space="preserve"> </w:t>
      </w:r>
      <w:r w:rsidRPr="006A21F9">
        <w:rPr>
          <w:lang w:val="ru-RU"/>
        </w:rPr>
        <w:t>ก็ไม่มีน้ำตาแม้แต่หยดเดียวที่จะตกลงมาบนตัวเรา</w:t>
      </w:r>
      <w:r w:rsidRPr="003B5777">
        <w:t xml:space="preserve"> </w:t>
      </w:r>
      <w:r w:rsidRPr="006A21F9">
        <w:rPr>
          <w:lang w:val="ru-RU"/>
        </w:rPr>
        <w:t>ซึ่งถูกไฟเผาจนมอดไหม้</w:t>
      </w:r>
      <w:r w:rsidRPr="003B5777">
        <w:t xml:space="preserve"> </w:t>
      </w:r>
      <w:r w:rsidRPr="006A21F9">
        <w:rPr>
          <w:lang w:val="ru-RU"/>
        </w:rPr>
        <w:t>แม้แต่จากปลายนิ้วก็ไม่มี</w:t>
      </w:r>
      <w:r w:rsidRPr="003B5777">
        <w:t xml:space="preserve">: </w:t>
      </w:r>
      <w:r w:rsidRPr="006A21F9">
        <w:rPr>
          <w:lang w:val="ru-RU"/>
        </w:rPr>
        <w:t>ตรงกันข้าม</w:t>
      </w:r>
      <w:r w:rsidRPr="003B5777">
        <w:t xml:space="preserve"> </w:t>
      </w:r>
      <w:r w:rsidRPr="006A21F9">
        <w:rPr>
          <w:lang w:val="ru-RU"/>
        </w:rPr>
        <w:t>เราจะได้ยินคำเดียวกันกับที่ชายผู้มั่งคั่งคนนั้นได้ยิน</w:t>
      </w:r>
      <w:r w:rsidRPr="003B5777">
        <w:t>—</w:t>
      </w:r>
      <w:r w:rsidRPr="006A21F9">
        <w:rPr>
          <w:lang w:val="ru-RU"/>
        </w:rPr>
        <w:t>ว่ามีเหวลึกถูกกั้นไว้ระหว่างเราและท่าน</w:t>
      </w:r>
      <w:r w:rsidRPr="003B5777">
        <w:t xml:space="preserve"> (</w:t>
      </w:r>
      <w:r w:rsidRPr="006A21F9">
        <w:rPr>
          <w:lang w:val="ru-RU"/>
        </w:rPr>
        <w:t>ลูกา</w:t>
      </w:r>
      <w:r w:rsidRPr="003B5777">
        <w:t xml:space="preserve"> 16:28)… </w:t>
      </w:r>
      <w:r w:rsidRPr="006A21F9">
        <w:rPr>
          <w:lang w:val="ru-RU"/>
        </w:rPr>
        <w:t>เราจะกัดฟันกรอดเมื่อเผชิญกับความทุกข์ทรมานที่ทนไม่ได้</w:t>
      </w:r>
      <w:r w:rsidRPr="003B5777">
        <w:t xml:space="preserve"> </w:t>
      </w:r>
      <w:r w:rsidRPr="006A21F9">
        <w:rPr>
          <w:lang w:val="ru-RU"/>
        </w:rPr>
        <w:t>แต่ไม่มีใครจะช่วยเรา</w:t>
      </w:r>
      <w:r w:rsidRPr="003B5777">
        <w:t xml:space="preserve"> </w:t>
      </w:r>
      <w:r w:rsidRPr="006A21F9">
        <w:rPr>
          <w:lang w:val="ru-RU"/>
        </w:rPr>
        <w:t>เราจะร้องไห้อย่างขมขื่นเมื่อเปลวเพลิงโหมกระหน่ำเราอย่างรุนแรงยิ่งขึ้น</w:t>
      </w:r>
      <w:r w:rsidRPr="003B5777">
        <w:t xml:space="preserve"> </w:t>
      </w:r>
      <w:r w:rsidRPr="006A21F9">
        <w:rPr>
          <w:lang w:val="ru-RU"/>
        </w:rPr>
        <w:t>แต่เราจะเห็นเพียงผู้ที่ถูกทรมานอยู่ข้างเราและช่องว่างอันกว้างใหญ่เท่านั้น</w:t>
      </w:r>
      <w:r w:rsidRPr="003B5777">
        <w:t xml:space="preserve"> </w:t>
      </w:r>
      <w:r w:rsidRPr="006A21F9">
        <w:rPr>
          <w:lang w:val="ru-RU"/>
        </w:rPr>
        <w:t>จะกล่าวอย่างไรถึงความน่าสะพรึงกลัวที่ความมืดจะสาดส่องลงบนจิตวิญญาณของเรา</w:t>
      </w:r>
      <w:r w:rsidRPr="003B5777">
        <w:t>?”</w:t>
      </w:r>
      <w:r>
        <w:rPr>
          <w:rStyle w:val="FootnoteReference"/>
        </w:rPr>
        <w:footnoteReference w:id="2067"/>
      </w:r>
      <w:r w:rsidRPr="003B5777">
        <w:t xml:space="preserve"> “</w:t>
      </w:r>
      <w:r w:rsidRPr="006A21F9">
        <w:rPr>
          <w:lang w:val="ru-RU"/>
        </w:rPr>
        <w:t>จะเป็นอย่างไร</w:t>
      </w:r>
      <w:r w:rsidRPr="003B5777">
        <w:t xml:space="preserve">,” </w:t>
      </w:r>
      <w:r w:rsidRPr="006A21F9">
        <w:rPr>
          <w:lang w:val="ru-RU"/>
        </w:rPr>
        <w:t>พระสันตะปาปาองค์หนึ่งกล่าว</w:t>
      </w:r>
      <w:r w:rsidRPr="003B5777">
        <w:t>, “</w:t>
      </w:r>
      <w:r w:rsidRPr="006A21F9">
        <w:rPr>
          <w:lang w:val="ru-RU"/>
        </w:rPr>
        <w:t>สภาพของร่างกายผู้ที่ต้องทนทุกข์ทรมานอย่างไม่มีที่สิ้นสุดและทนไม่ได้นี้</w:t>
      </w:r>
      <w:r w:rsidRPr="003B5777">
        <w:t xml:space="preserve"> </w:t>
      </w:r>
      <w:r w:rsidRPr="006A21F9">
        <w:rPr>
          <w:lang w:val="ru-RU"/>
        </w:rPr>
        <w:t>ที่ซึ่งมีไฟที่ไม่ดับได้</w:t>
      </w:r>
      <w:r w:rsidRPr="003B5777">
        <w:t xml:space="preserve"> </w:t>
      </w:r>
      <w:r w:rsidRPr="006A21F9">
        <w:rPr>
          <w:lang w:val="ru-RU"/>
        </w:rPr>
        <w:t>หนอนที่ทรมานไม่สิ้นสุด</w:t>
      </w:r>
      <w:r w:rsidRPr="003B5777">
        <w:t xml:space="preserve"> </w:t>
      </w:r>
      <w:r w:rsidRPr="006A21F9">
        <w:rPr>
          <w:lang w:val="ru-RU"/>
        </w:rPr>
        <w:t>และความลึกมืดมิดที่น่าสะพรึงกลัวของนรก</w:t>
      </w:r>
      <w:r w:rsidRPr="003B5777">
        <w:t xml:space="preserve">, </w:t>
      </w:r>
      <w:r w:rsidRPr="006A21F9">
        <w:rPr>
          <w:lang w:val="ru-RU"/>
        </w:rPr>
        <w:t>น้ำตาที่ขมขื่น</w:t>
      </w:r>
      <w:r w:rsidRPr="003B5777">
        <w:t xml:space="preserve"> </w:t>
      </w:r>
      <w:r w:rsidRPr="006A21F9">
        <w:rPr>
          <w:lang w:val="ru-RU"/>
        </w:rPr>
        <w:t>เสียงร้องที่เกินธรรมดา</w:t>
      </w:r>
      <w:r w:rsidRPr="003B5777">
        <w:t xml:space="preserve"> </w:t>
      </w:r>
      <w:r w:rsidRPr="006A21F9">
        <w:rPr>
          <w:lang w:val="ru-RU"/>
        </w:rPr>
        <w:t>การคร่ำครวญและการกัดฟัน</w:t>
      </w:r>
      <w:r w:rsidRPr="003B5777">
        <w:t xml:space="preserve"> </w:t>
      </w:r>
      <w:r w:rsidRPr="006A21F9">
        <w:rPr>
          <w:lang w:val="ru-RU"/>
        </w:rPr>
        <w:t>และไม่มีความสิ้นสุดของความทุกข์ทรมาน</w:t>
      </w:r>
      <w:r w:rsidRPr="003B5777">
        <w:t xml:space="preserve">? </w:t>
      </w:r>
      <w:r w:rsidRPr="006A21F9">
        <w:rPr>
          <w:lang w:val="ru-RU"/>
        </w:rPr>
        <w:t>จากทั้งหมดนี้</w:t>
      </w:r>
      <w:r w:rsidRPr="003B5777">
        <w:t xml:space="preserve"> </w:t>
      </w:r>
      <w:r w:rsidRPr="006A21F9">
        <w:rPr>
          <w:lang w:val="ru-RU"/>
        </w:rPr>
        <w:t>ไม่มีการปลดปล่อยหลังความตาย</w:t>
      </w:r>
      <w:r w:rsidRPr="003B5777">
        <w:t xml:space="preserve">; </w:t>
      </w:r>
      <w:r w:rsidRPr="006A21F9">
        <w:rPr>
          <w:lang w:val="ru-RU"/>
        </w:rPr>
        <w:t>ไม่มีทางหรือวิธีการใดที่จะหนีพ้นความทรมานอันขมขื่นเหล่านี้ได้</w:t>
      </w:r>
      <w:r w:rsidRPr="003B5777">
        <w:t>”</w:t>
      </w:r>
      <w:r>
        <w:rPr>
          <w:rStyle w:val="FootnoteReference"/>
        </w:rPr>
        <w:footnoteReference w:id="2068"/>
      </w:r>
    </w:p>
    <w:p w14:paraId="1867D679" w14:textId="77777777" w:rsidR="00BE1885" w:rsidRPr="003B5777" w:rsidRDefault="00BE1885" w:rsidP="00BE1885"/>
    <w:p w14:paraId="629BA2B7" w14:textId="77777777" w:rsidR="00BE1885" w:rsidRPr="003B5777" w:rsidRDefault="00BE1885" w:rsidP="00BE1885">
      <w:pPr>
        <w:pStyle w:val="Heading5"/>
      </w:pPr>
      <w:bookmarkStart w:id="1247" w:name="_Toc133143050"/>
      <w:bookmarkStart w:id="1248" w:name="_Toc133166407"/>
      <w:bookmarkStart w:id="1249" w:name="_Toc182221617"/>
      <w:bookmarkStart w:id="1250" w:name="_Toc238453184"/>
      <w:bookmarkStart w:id="1251" w:name="_Toc238453984"/>
      <w:bookmarkStart w:id="1252" w:name="_Toc238576209"/>
      <w:r w:rsidRPr="003B5777">
        <w:t xml:space="preserve">§270. </w:t>
      </w:r>
      <w:r w:rsidRPr="003B5777">
        <w:rPr>
          <w:bCs/>
        </w:rPr>
        <w:t>b)</w:t>
      </w:r>
      <w:r w:rsidRPr="003B5777">
        <w:t xml:space="preserve"> </w:t>
      </w:r>
      <w:r w:rsidRPr="006A21F9">
        <w:rPr>
          <w:lang w:val="ru-RU"/>
        </w:rPr>
        <w:t>ระดับความทรมานในนรก</w:t>
      </w:r>
      <w:bookmarkEnd w:id="1247"/>
      <w:bookmarkEnd w:id="1248"/>
      <w:bookmarkEnd w:id="1249"/>
      <w:bookmarkEnd w:id="1250"/>
      <w:bookmarkEnd w:id="1251"/>
      <w:bookmarkEnd w:id="1252"/>
    </w:p>
    <w:p w14:paraId="07BE409E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t>แม้ผู้ทำบาปทุกคนจะต้องเผชิญกับความทุกข์ทรมานในนรก</w:t>
      </w:r>
      <w:r w:rsidRPr="003B5777">
        <w:t xml:space="preserve"> </w:t>
      </w:r>
      <w:r w:rsidRPr="006A21F9">
        <w:rPr>
          <w:lang w:val="ru-RU"/>
        </w:rPr>
        <w:t>แต่ไม่ใช่ทุกคนจะทุกข์ทรมานในระดับเดียวกัน</w:t>
      </w:r>
      <w:r w:rsidRPr="003B5777">
        <w:t xml:space="preserve">: </w:t>
      </w:r>
      <w:r w:rsidRPr="006A21F9">
        <w:rPr>
          <w:lang w:val="ru-RU"/>
        </w:rPr>
        <w:t>บางคนจะถูกลงโทษอย่างรุนแรงกว่า</w:t>
      </w:r>
      <w:r w:rsidRPr="003B5777">
        <w:t xml:space="preserve"> </w:t>
      </w:r>
      <w:r w:rsidRPr="006A21F9">
        <w:rPr>
          <w:lang w:val="ru-RU"/>
        </w:rPr>
        <w:t>บางคนน้อยกว่า</w:t>
      </w:r>
      <w:r w:rsidRPr="003B5777">
        <w:t xml:space="preserve"> </w:t>
      </w:r>
      <w:r w:rsidRPr="006A21F9">
        <w:rPr>
          <w:lang w:val="ru-RU"/>
        </w:rPr>
        <w:t>ตามสัดส่วนของบาปที่แต่ละคนได้ก่อไว้</w:t>
      </w:r>
      <w:r w:rsidRPr="003B5777">
        <w:t xml:space="preserve"> </w:t>
      </w:r>
      <w:r w:rsidRPr="006A21F9">
        <w:rPr>
          <w:lang w:val="ru-RU"/>
        </w:rPr>
        <w:t>ความจริงนี้คือ</w:t>
      </w:r>
      <w:r w:rsidRPr="003B5777">
        <w:t>:</w:t>
      </w:r>
    </w:p>
    <w:p w14:paraId="28C1A3B9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lastRenderedPageBreak/>
        <w:t>1.</w:t>
      </w:r>
      <w:r w:rsidRPr="003B5777">
        <w:t xml:space="preserve"> </w:t>
      </w:r>
      <w:r w:rsidRPr="006A21F9">
        <w:rPr>
          <w:lang w:val="ru-RU"/>
        </w:rPr>
        <w:t>ได้รับการประกาศอย่างชัดเจนในพระคัมภีร์ศักดิ์สิทธิ์</w:t>
      </w:r>
      <w:r w:rsidRPr="003B5777">
        <w:t xml:space="preserve"> </w:t>
      </w:r>
      <w:r w:rsidRPr="006A21F9">
        <w:rPr>
          <w:lang w:val="ru-RU"/>
        </w:rPr>
        <w:t>พระคริสต์ผู้ช่วยให้รอดตรัสว่า</w:t>
      </w:r>
      <w:r w:rsidRPr="003B5777">
        <w:t xml:space="preserve"> </w:t>
      </w:r>
      <w:r w:rsidRPr="006A21F9">
        <w:rPr>
          <w:i/>
          <w:iCs/>
          <w:lang w:val="ru-RU"/>
        </w:rPr>
        <w:t>ผู้รับใช้ที่รู้ถึงพระประสงค์ของนายแต่ไม่เตรียมตัวและไม่ปฏิบัติตามพระประสงค์นั้น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จะถูกตีอย่างรุนแรง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แต่ผู้ที่ไม่รู้แต่ยังทำสิ่งที่สมควรถูกลงโทษ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จะถูกตีอย่างเบากว่า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ลูกา</w:t>
      </w:r>
      <w:r w:rsidRPr="003B5777">
        <w:t xml:space="preserve"> 12:47–48); </w:t>
      </w:r>
      <w:r w:rsidRPr="006A21F9">
        <w:rPr>
          <w:lang w:val="ru-RU"/>
        </w:rPr>
        <w:t>ว่าพวกฟาริสี</w:t>
      </w:r>
      <w:r w:rsidRPr="003B5777">
        <w:t xml:space="preserve"> </w:t>
      </w:r>
      <w:r w:rsidRPr="006A21F9">
        <w:rPr>
          <w:i/>
          <w:iCs/>
          <w:lang w:val="ru-RU"/>
        </w:rPr>
        <w:t>ผู้ที่กลืนกินบ้านของหญิงม่ายและสวดมนต์อย่างยาวนานด้วยท่าทีเสแสร้ง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จะได้รับการพิพากษาที่รุนแรงยิ่งขึ้น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ลูกา</w:t>
      </w:r>
      <w:r w:rsidRPr="003B5777">
        <w:t xml:space="preserve"> 20:47); </w:t>
      </w:r>
      <w:r w:rsidRPr="006A21F9">
        <w:rPr>
          <w:i/>
          <w:iCs/>
          <w:lang w:val="ru-RU"/>
        </w:rPr>
        <w:t>ว่าในวันพิพากษา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ดินแดนของโซดอมและโกโมราห์จะได้รับการอภัยมากกว่าเมือง</w:t>
      </w:r>
      <w:r w:rsidRPr="006A21F9">
        <w:rPr>
          <w:lang w:val="ru-RU"/>
        </w:rPr>
        <w:t>ที่ไม่ต้อนรับอัครทูต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10:15) </w:t>
      </w:r>
      <w:r w:rsidRPr="006A21F9">
        <w:rPr>
          <w:lang w:val="ru-RU"/>
        </w:rPr>
        <w:t>และว่าเมืองไทระและไซดอนจะได้รับการอภัยมากกว่าเมืองโคราซินและเบธไซดา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11:21–22) </w:t>
      </w:r>
      <w:r w:rsidRPr="006A21F9">
        <w:rPr>
          <w:lang w:val="ru-RU"/>
        </w:rPr>
        <w:t>อัครสาวกผู้ศักดิ์สิทธิ์ได้สอนว่า</w:t>
      </w:r>
      <w:r w:rsidRPr="003B5777">
        <w:t xml:space="preserve"> </w:t>
      </w:r>
      <w:r w:rsidRPr="006A21F9">
        <w:rPr>
          <w:lang w:val="ru-RU"/>
        </w:rPr>
        <w:t>ผู้พิพากษาผู้ชอบธรรมจะตอบแทนแต่ละคนตามการกระทำของพวกเขาในวันพิพากษาครั้งสุดท้าย</w:t>
      </w:r>
      <w:r w:rsidRPr="003B5777">
        <w:t xml:space="preserve"> (</w:t>
      </w:r>
      <w:r w:rsidRPr="006A21F9">
        <w:rPr>
          <w:lang w:val="ru-RU"/>
        </w:rPr>
        <w:t>โรม</w:t>
      </w:r>
      <w:r w:rsidRPr="003B5777">
        <w:t xml:space="preserve"> 2:6)</w:t>
      </w:r>
    </w:p>
    <w:p w14:paraId="27B2BE22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2. </w:t>
      </w:r>
      <w:r w:rsidRPr="006A21F9">
        <w:rPr>
          <w:lang w:val="ru-RU"/>
        </w:rPr>
        <w:t>บิดาผู้ศักดิ์สิทธิ์และครูสอนของคริสตจักรได้เทศนาเรื่องนี้อย่างชัดเจนเช่นกัน</w:t>
      </w:r>
      <w:r w:rsidRPr="003B5777">
        <w:t xml:space="preserve"> </w:t>
      </w:r>
      <w:r w:rsidRPr="006A21F9">
        <w:rPr>
          <w:lang w:val="ru-RU"/>
        </w:rPr>
        <w:t>ตัวอย่างเช่น</w:t>
      </w:r>
      <w:r w:rsidRPr="003B5777">
        <w:t>:</w:t>
      </w:r>
    </w:p>
    <w:p w14:paraId="0F34F499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นักบุญบาซิลผู้ยิ่งใหญ่</w:t>
      </w:r>
      <w:r w:rsidRPr="003B5777">
        <w:t>: ‘</w:t>
      </w:r>
      <w:r w:rsidRPr="006A21F9">
        <w:rPr>
          <w:lang w:val="ru-RU"/>
        </w:rPr>
        <w:t>ต้องเข้าใจว่าคำกล่าวว่า</w:t>
      </w:r>
      <w:r w:rsidRPr="003B5777">
        <w:t xml:space="preserve"> “</w:t>
      </w:r>
      <w:r w:rsidRPr="006A21F9">
        <w:rPr>
          <w:lang w:val="ru-RU"/>
        </w:rPr>
        <w:t>จะมีผู้ถูกตีจำนวนมาก</w:t>
      </w:r>
      <w:r w:rsidRPr="003B5777">
        <w:t xml:space="preserve">” </w:t>
      </w:r>
      <w:r w:rsidRPr="006A21F9">
        <w:rPr>
          <w:lang w:val="ru-RU"/>
        </w:rPr>
        <w:t>และ</w:t>
      </w:r>
      <w:r w:rsidRPr="003B5777">
        <w:t xml:space="preserve"> “</w:t>
      </w:r>
      <w:r w:rsidRPr="006A21F9">
        <w:rPr>
          <w:lang w:val="ru-RU"/>
        </w:rPr>
        <w:t>จะมีผู้ถูกตีเพียงเล็กน้อย</w:t>
      </w:r>
      <w:r w:rsidRPr="003B5777">
        <w:t xml:space="preserve">” </w:t>
      </w:r>
      <w:r w:rsidRPr="006A21F9">
        <w:rPr>
          <w:lang w:val="ru-RU"/>
        </w:rPr>
        <w:t>ไม่ได้หมายถึงจุดจบ</w:t>
      </w:r>
      <w:r w:rsidRPr="003B5777">
        <w:t xml:space="preserve"> </w:t>
      </w:r>
      <w:r w:rsidRPr="006A21F9">
        <w:rPr>
          <w:lang w:val="ru-RU"/>
        </w:rPr>
        <w:t>แต่หมายถึงความแตกต่างในความรุนแรงของความทรมาน</w:t>
      </w:r>
      <w:r w:rsidRPr="003B5777">
        <w:t xml:space="preserve"> </w:t>
      </w:r>
      <w:r w:rsidRPr="006A21F9">
        <w:rPr>
          <w:lang w:val="ru-RU"/>
        </w:rPr>
        <w:t>เพราะหากพระเจ้าเป็นผู้พิพากษาที่ยุติธรรม</w:t>
      </w:r>
      <w:r w:rsidRPr="003B5777">
        <w:t xml:space="preserve"> </w:t>
      </w:r>
      <w:r w:rsidRPr="006A21F9">
        <w:rPr>
          <w:lang w:val="ru-RU"/>
        </w:rPr>
        <w:t>ไม่เพียงแต่ต่อผู้ดีแต่ยังต่อผู้ชั่วด้วย</w:t>
      </w:r>
      <w:r w:rsidRPr="003B5777">
        <w:t xml:space="preserve"> </w:t>
      </w:r>
      <w:r w:rsidRPr="006A21F9">
        <w:rPr>
          <w:lang w:val="ru-RU"/>
        </w:rPr>
        <w:t>โดยให้รางวัลแก่แต่ละคนตามการกระทำของพวกเขา</w:t>
      </w:r>
      <w:r w:rsidRPr="003B5777">
        <w:t xml:space="preserve"> </w:t>
      </w:r>
      <w:r w:rsidRPr="006A21F9">
        <w:rPr>
          <w:lang w:val="ru-RU"/>
        </w:rPr>
        <w:t>แล้วคนหนึ่งอาจสมควรได้รับไฟที่ไม่ดับ</w:t>
      </w:r>
      <w:r w:rsidRPr="003B5777">
        <w:t xml:space="preserve"> </w:t>
      </w:r>
      <w:r w:rsidRPr="006A21F9">
        <w:rPr>
          <w:lang w:val="ru-RU"/>
        </w:rPr>
        <w:t>หรือไฟที่อ่อนกว่า</w:t>
      </w:r>
      <w:r w:rsidRPr="003B5777">
        <w:t xml:space="preserve"> </w:t>
      </w:r>
      <w:r w:rsidRPr="006A21F9">
        <w:rPr>
          <w:lang w:val="ru-RU"/>
        </w:rPr>
        <w:t>หรือไฟที่เผาไหม้รุนแรงกว่า</w:t>
      </w:r>
      <w:r w:rsidRPr="003B5777">
        <w:t xml:space="preserve"> </w:t>
      </w:r>
      <w:r w:rsidRPr="006A21F9">
        <w:rPr>
          <w:lang w:val="ru-RU"/>
        </w:rPr>
        <w:t>อีกบางคนอาจต้องเผชิญกับหนอนที่ไม่ตาย</w:t>
      </w:r>
      <w:r w:rsidRPr="003B5777">
        <w:t xml:space="preserve"> </w:t>
      </w:r>
      <w:r w:rsidRPr="006A21F9">
        <w:rPr>
          <w:lang w:val="ru-RU"/>
        </w:rPr>
        <w:t>ซึ่งก่อให้เกิดความเจ็บปวดที่ทนได้มากขึ้นหรือทนไม่ได้มากขึ้น</w:t>
      </w:r>
      <w:r w:rsidRPr="003B5777">
        <w:t xml:space="preserve"> </w:t>
      </w:r>
      <w:r w:rsidRPr="006A21F9">
        <w:rPr>
          <w:lang w:val="ru-RU"/>
        </w:rPr>
        <w:t>ตามความดีของแต่ละคน</w:t>
      </w:r>
      <w:r w:rsidRPr="003B5777">
        <w:t xml:space="preserve">; </w:t>
      </w:r>
      <w:r w:rsidRPr="006A21F9">
        <w:rPr>
          <w:lang w:val="ru-RU"/>
        </w:rPr>
        <w:t>และอีกบางคนอาจต้องเผชิญกับเกเฮนนา</w:t>
      </w:r>
      <w:r w:rsidRPr="003B5777">
        <w:t xml:space="preserve"> </w:t>
      </w:r>
      <w:r w:rsidRPr="006A21F9">
        <w:rPr>
          <w:lang w:val="ru-RU"/>
        </w:rPr>
        <w:t>ซึ่งในนั้นย่อมมีรูปแบบการทรมานต่าง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; </w:t>
      </w:r>
      <w:r w:rsidRPr="006A21F9">
        <w:rPr>
          <w:lang w:val="ru-RU"/>
        </w:rPr>
        <w:t>และอีกบางคนอาจต้องเผชิญกับความมืดมิดอย่างสิ้นเชิง</w:t>
      </w:r>
      <w:r w:rsidRPr="003B5777">
        <w:t xml:space="preserve"> </w:t>
      </w:r>
      <w:r w:rsidRPr="006A21F9">
        <w:rPr>
          <w:lang w:val="ru-RU"/>
        </w:rPr>
        <w:t>ที่ทำให้คนนั้นเหลือเพียงการร้องไห้</w:t>
      </w:r>
      <w:r w:rsidRPr="003B5777">
        <w:t xml:space="preserve"> </w:t>
      </w:r>
      <w:r w:rsidRPr="006A21F9">
        <w:rPr>
          <w:lang w:val="ru-RU"/>
        </w:rPr>
        <w:t>ในขณะที่อีกบางคน</w:t>
      </w:r>
      <w:r w:rsidRPr="003B5777">
        <w:t xml:space="preserve"> </w:t>
      </w:r>
      <w:r w:rsidRPr="006A21F9">
        <w:rPr>
          <w:lang w:val="ru-RU"/>
        </w:rPr>
        <w:t>เนื่องจากความทรมานที่รุนแรงขึ้น</w:t>
      </w:r>
      <w:r w:rsidRPr="003B5777">
        <w:t xml:space="preserve"> </w:t>
      </w:r>
      <w:r w:rsidRPr="006A21F9">
        <w:rPr>
          <w:lang w:val="ru-RU"/>
        </w:rPr>
        <w:t>จนถึงขั้นกัดฟันกรอด</w:t>
      </w:r>
      <w:r w:rsidRPr="003B5777">
        <w:t xml:space="preserve"> </w:t>
      </w:r>
      <w:r w:rsidRPr="006A21F9">
        <w:rPr>
          <w:lang w:val="ru-RU"/>
        </w:rPr>
        <w:t>ความมืดสนิทเองก็ชี้ให้เห็นอย่างไม่ต้องสงสัยว่ามีบางสิ่งอยู่ภายในนั้น</w:t>
      </w:r>
      <w:r w:rsidRPr="003B5777">
        <w:t xml:space="preserve"> </w:t>
      </w:r>
      <w:r w:rsidRPr="006A21F9">
        <w:rPr>
          <w:lang w:val="ru-RU"/>
        </w:rPr>
        <w:t>และสิ่งที่กล่าวไว้ในหนังสือสุภาษิตว่า</w:t>
      </w:r>
      <w:r w:rsidRPr="003B5777">
        <w:t xml:space="preserve"> ‘</w:t>
      </w:r>
      <w:r w:rsidRPr="006A21F9">
        <w:rPr>
          <w:lang w:val="ru-RU"/>
        </w:rPr>
        <w:t>ในความลึกของโลกใต้ดิน</w:t>
      </w:r>
      <w:r w:rsidRPr="003B5777">
        <w:t>’ (</w:t>
      </w:r>
      <w:r w:rsidRPr="006A21F9">
        <w:rPr>
          <w:lang w:val="ru-RU"/>
        </w:rPr>
        <w:t>สุภาษิต</w:t>
      </w:r>
      <w:r w:rsidRPr="003B5777">
        <w:t xml:space="preserve"> 9:18) </w:t>
      </w:r>
      <w:r w:rsidRPr="006A21F9">
        <w:rPr>
          <w:lang w:val="ru-RU"/>
        </w:rPr>
        <w:t>ชี้ให้เห็นว่าบางคน</w:t>
      </w:r>
      <w:r w:rsidRPr="003B5777">
        <w:t xml:space="preserve"> </w:t>
      </w:r>
      <w:r w:rsidRPr="006A21F9">
        <w:rPr>
          <w:lang w:val="ru-RU"/>
        </w:rPr>
        <w:t>แม้จะอยู่ในฮาเดส</w:t>
      </w:r>
      <w:r w:rsidRPr="003B5777">
        <w:t xml:space="preserve"> </w:t>
      </w:r>
      <w:r w:rsidRPr="006A21F9">
        <w:rPr>
          <w:lang w:val="ru-RU"/>
        </w:rPr>
        <w:t>แต่ไม่ได้อยู่ในความลึกของฮาเดส</w:t>
      </w:r>
      <w:r w:rsidRPr="003B5777">
        <w:t xml:space="preserve"> </w:t>
      </w:r>
      <w:r w:rsidRPr="006A21F9">
        <w:rPr>
          <w:lang w:val="ru-RU"/>
        </w:rPr>
        <w:t>และต้องทนทุกข์ทรมานเพียงเล็กน้อยที่สุด</w:t>
      </w:r>
      <w:r w:rsidRPr="003B5777">
        <w:t xml:space="preserve"> </w:t>
      </w:r>
      <w:r w:rsidRPr="006A21F9">
        <w:rPr>
          <w:lang w:val="ru-RU"/>
        </w:rPr>
        <w:t>สิ่งนี้ยังสามารถสังเกตเห็นได้ในความทุกข์ทรมานทางกายภาพในปัจจุบันได้เช่นกัน</w:t>
      </w:r>
      <w:r w:rsidRPr="003B5777">
        <w:t xml:space="preserve"> </w:t>
      </w:r>
      <w:r w:rsidRPr="006A21F9">
        <w:rPr>
          <w:lang w:val="ru-RU"/>
        </w:rPr>
        <w:t>เพราะมีคนหนึ่งทุกข์ทรมานจากไข้ที่มีอาการชักและโรคอื่น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; </w:t>
      </w:r>
      <w:r w:rsidRPr="006A21F9">
        <w:rPr>
          <w:lang w:val="ru-RU"/>
        </w:rPr>
        <w:t>อีกคนหนึ่งรู้สึก</w:t>
      </w:r>
      <w:r w:rsidRPr="003B5777">
        <w:t xml:space="preserve"> </w:t>
      </w:r>
      <w:r w:rsidRPr="006A21F9">
        <w:rPr>
          <w:lang w:val="ru-RU"/>
        </w:rPr>
        <w:t>เพียงมีไข้เท่านั้น</w:t>
      </w:r>
      <w:r w:rsidRPr="003B5777">
        <w:t xml:space="preserve"> </w:t>
      </w:r>
      <w:r w:rsidRPr="006A21F9">
        <w:rPr>
          <w:lang w:val="ru-RU"/>
        </w:rPr>
        <w:t>และแม้กระทั่งความรุนแรงของไข้ก็ไม่เท่ากันกับคนแรก</w:t>
      </w:r>
      <w:r w:rsidRPr="003B5777">
        <w:t xml:space="preserve">; </w:t>
      </w:r>
      <w:r w:rsidRPr="006A21F9">
        <w:rPr>
          <w:lang w:val="ru-RU"/>
        </w:rPr>
        <w:t>ส่วนอีกคนหนึ่งไม่มีไข้</w:t>
      </w:r>
      <w:r w:rsidRPr="003B5777">
        <w:t xml:space="preserve"> </w:t>
      </w:r>
      <w:r w:rsidRPr="006A21F9">
        <w:rPr>
          <w:lang w:val="ru-RU"/>
        </w:rPr>
        <w:t>แต่ทุกข์ทรมานจากความเจ็บปวดในอวัยวะบางส่วน</w:t>
      </w:r>
      <w:r w:rsidRPr="003B5777">
        <w:t xml:space="preserve"> </w:t>
      </w:r>
      <w:r w:rsidRPr="006A21F9">
        <w:rPr>
          <w:lang w:val="ru-RU"/>
        </w:rPr>
        <w:t>และอีกครั้ง</w:t>
      </w:r>
      <w:r w:rsidRPr="003B5777">
        <w:t xml:space="preserve"> </w:t>
      </w:r>
      <w:r w:rsidRPr="006A21F9">
        <w:rPr>
          <w:lang w:val="ru-RU"/>
        </w:rPr>
        <w:t>ความรุนแรงของความเจ็บปวดนั้นก็มากหรือน้อยไม่เท่ากันกับคนอื่นๆ</w:t>
      </w:r>
      <w:r w:rsidRPr="003B5777">
        <w:t>”</w:t>
      </w:r>
      <w:r>
        <w:rPr>
          <w:rStyle w:val="FootnoteReference"/>
        </w:rPr>
        <w:footnoteReference w:id="2069"/>
      </w:r>
    </w:p>
    <w:p w14:paraId="7D9847AD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นักบุญเอเฟรมชาวซีเรีย</w:t>
      </w:r>
      <w:r w:rsidRPr="003B5777">
        <w:t>: “</w:t>
      </w:r>
      <w:r w:rsidRPr="006A21F9">
        <w:rPr>
          <w:lang w:val="ru-RU"/>
        </w:rPr>
        <w:t>มีความทุกข์ทรมานหลายประเภท</w:t>
      </w:r>
      <w:r w:rsidRPr="003B5777">
        <w:t xml:space="preserve"> </w:t>
      </w:r>
      <w:r w:rsidRPr="006A21F9">
        <w:rPr>
          <w:lang w:val="ru-RU"/>
        </w:rPr>
        <w:t>ดังที่เราได้ยินในพระวรสาร</w:t>
      </w:r>
      <w:r w:rsidRPr="003B5777">
        <w:t xml:space="preserve"> </w:t>
      </w:r>
      <w:r w:rsidRPr="006A21F9">
        <w:rPr>
          <w:lang w:val="ru-RU"/>
        </w:rPr>
        <w:t>มีความมืดมิดอย่างสิ้นเชิง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8:12): </w:t>
      </w:r>
      <w:r w:rsidRPr="006A21F9">
        <w:rPr>
          <w:lang w:val="ru-RU"/>
        </w:rPr>
        <w:t>และจากนี้จึงเห็นได้ชัดว่ายังมีความมืดมิดอีกแห่งหนึ่ง</w:t>
      </w:r>
      <w:r w:rsidRPr="003B5777">
        <w:t xml:space="preserve"> </w:t>
      </w:r>
      <w:r w:rsidRPr="006A21F9">
        <w:rPr>
          <w:lang w:val="ru-RU"/>
        </w:rPr>
        <w:t>ซึ่งลึกที่สุด</w:t>
      </w:r>
      <w:r w:rsidRPr="003B5777">
        <w:t xml:space="preserve">; </w:t>
      </w:r>
      <w:r w:rsidRPr="006A21F9">
        <w:rPr>
          <w:lang w:val="ru-RU"/>
        </w:rPr>
        <w:t>นรกเพลิงเกเฮนนา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5:22) — </w:t>
      </w:r>
      <w:r w:rsidRPr="006A21F9">
        <w:rPr>
          <w:lang w:val="ru-RU"/>
        </w:rPr>
        <w:t>สถานที่ทรมานอีกแห่งหนึ่ง</w:t>
      </w:r>
      <w:r w:rsidRPr="003B5777">
        <w:t xml:space="preserve">; </w:t>
      </w:r>
      <w:r w:rsidRPr="006A21F9">
        <w:rPr>
          <w:lang w:val="ru-RU"/>
        </w:rPr>
        <w:t>การกัดฟัน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13:42) — </w:t>
      </w:r>
      <w:r w:rsidRPr="006A21F9">
        <w:rPr>
          <w:lang w:val="ru-RU"/>
        </w:rPr>
        <w:t>ก็เป็นสถานที่ที่แยกต่างหาก</w:t>
      </w:r>
      <w:r w:rsidRPr="003B5777">
        <w:t xml:space="preserve">; </w:t>
      </w:r>
      <w:r w:rsidRPr="006A21F9">
        <w:rPr>
          <w:lang w:val="ru-RU"/>
        </w:rPr>
        <w:t>ตัวหนอนที่ไม่ตาย</w:t>
      </w:r>
      <w:r w:rsidRPr="003B5777">
        <w:t xml:space="preserve"> (</w:t>
      </w:r>
      <w:r>
        <w:rPr>
          <w:lang w:val="ru-RU"/>
        </w:rPr>
        <w:t>มาระ</w:t>
      </w:r>
      <w:r w:rsidRPr="006A21F9">
        <w:rPr>
          <w:lang w:val="ru-RU"/>
        </w:rPr>
        <w:t>โก</w:t>
      </w:r>
      <w:r w:rsidRPr="003B5777">
        <w:t xml:space="preserve"> 9:48) — </w:t>
      </w:r>
      <w:r w:rsidRPr="006A21F9">
        <w:rPr>
          <w:lang w:val="ru-RU"/>
        </w:rPr>
        <w:t>ในสถานที่อีกแห่งหนึ่ง</w:t>
      </w:r>
      <w:r w:rsidRPr="003B5777">
        <w:t xml:space="preserve">; </w:t>
      </w:r>
      <w:r w:rsidRPr="006A21F9">
        <w:rPr>
          <w:lang w:val="ru-RU"/>
        </w:rPr>
        <w:t>ทะเลเพลิง</w:t>
      </w:r>
      <w:r w:rsidRPr="003B5777">
        <w:t xml:space="preserve"> (</w:t>
      </w:r>
      <w:r w:rsidRPr="006A21F9">
        <w:rPr>
          <w:lang w:val="ru-RU"/>
        </w:rPr>
        <w:t>วิวรณ์</w:t>
      </w:r>
      <w:r w:rsidRPr="003B5777">
        <w:t xml:space="preserve"> 19:20) — </w:t>
      </w:r>
      <w:r w:rsidRPr="006A21F9">
        <w:rPr>
          <w:lang w:val="ru-RU"/>
        </w:rPr>
        <w:t>สถานที่อีกแห่งหนึ่ง</w:t>
      </w:r>
      <w:r w:rsidRPr="003B5777">
        <w:t xml:space="preserve">; </w:t>
      </w:r>
      <w:r w:rsidRPr="006A21F9">
        <w:rPr>
          <w:lang w:val="ru-RU"/>
        </w:rPr>
        <w:t>ทาร์ทารัส</w:t>
      </w:r>
      <w:r w:rsidRPr="003B5777">
        <w:t xml:space="preserve"> (2 </w:t>
      </w:r>
      <w:r w:rsidRPr="006A21F9">
        <w:rPr>
          <w:lang w:val="ru-RU"/>
        </w:rPr>
        <w:t>เปโตร</w:t>
      </w:r>
      <w:r w:rsidRPr="003B5777">
        <w:t xml:space="preserve"> 2:4) — </w:t>
      </w:r>
      <w:r w:rsidRPr="006A21F9">
        <w:rPr>
          <w:lang w:val="ru-RU"/>
        </w:rPr>
        <w:t>ก็มีสถานที่ของตนเอง</w:t>
      </w:r>
      <w:r w:rsidRPr="003B5777">
        <w:t xml:space="preserve">; </w:t>
      </w:r>
      <w:r w:rsidRPr="006A21F9">
        <w:rPr>
          <w:lang w:val="ru-RU"/>
        </w:rPr>
        <w:t>ไฟที่ดับไม่ได้</w:t>
      </w:r>
      <w:r w:rsidRPr="003B5777">
        <w:t xml:space="preserve"> (</w:t>
      </w:r>
      <w:r w:rsidRPr="006A21F9">
        <w:rPr>
          <w:lang w:val="ru-RU"/>
        </w:rPr>
        <w:t>มาระโก</w:t>
      </w:r>
      <w:r w:rsidRPr="003B5777">
        <w:t xml:space="preserve"> 9:43) — </w:t>
      </w:r>
      <w:r w:rsidRPr="006A21F9">
        <w:rPr>
          <w:lang w:val="ru-RU"/>
        </w:rPr>
        <w:t>อาณาจักรที่แยกต่างหาก</w:t>
      </w:r>
      <w:r w:rsidRPr="003B5777">
        <w:t xml:space="preserve">; </w:t>
      </w:r>
      <w:r w:rsidRPr="006A21F9">
        <w:rPr>
          <w:lang w:val="ru-RU"/>
        </w:rPr>
        <w:t>โลกใต้ดิน</w:t>
      </w:r>
      <w:r w:rsidRPr="003B5777">
        <w:t xml:space="preserve"> (</w:t>
      </w:r>
      <w:r w:rsidRPr="006A21F9">
        <w:rPr>
          <w:lang w:val="ru-RU"/>
        </w:rPr>
        <w:t>ฟิลิปปี</w:t>
      </w:r>
      <w:r w:rsidRPr="003B5777">
        <w:t xml:space="preserve"> 2:10) </w:t>
      </w:r>
      <w:r w:rsidRPr="006A21F9">
        <w:rPr>
          <w:lang w:val="ru-RU"/>
        </w:rPr>
        <w:t>และความพินาศ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7:13) — </w:t>
      </w:r>
      <w:r w:rsidRPr="006A21F9">
        <w:rPr>
          <w:lang w:val="ru-RU"/>
        </w:rPr>
        <w:t>ในสถานที่ของแต่ละแห่ง</w:t>
      </w:r>
      <w:r w:rsidRPr="003B5777">
        <w:t xml:space="preserve">; </w:t>
      </w:r>
      <w:r w:rsidRPr="006A21F9">
        <w:rPr>
          <w:lang w:val="ru-RU"/>
        </w:rPr>
        <w:t>ส่วนที่ไกลที่สุดของโลก</w:t>
      </w:r>
      <w:r w:rsidRPr="003B5777">
        <w:t xml:space="preserve"> (</w:t>
      </w:r>
      <w:r w:rsidRPr="006A21F9">
        <w:rPr>
          <w:lang w:val="ru-RU"/>
        </w:rPr>
        <w:t>เอเฟซัส</w:t>
      </w:r>
      <w:r w:rsidRPr="003B5777">
        <w:t xml:space="preserve"> 4:9) — </w:t>
      </w:r>
      <w:r w:rsidRPr="006A21F9">
        <w:rPr>
          <w:lang w:val="ru-RU"/>
        </w:rPr>
        <w:t>สถานที่อีกแห่งหนึ่ง</w:t>
      </w:r>
      <w:r w:rsidRPr="003B5777">
        <w:t xml:space="preserve">; </w:t>
      </w:r>
      <w:r w:rsidRPr="006A21F9">
        <w:rPr>
          <w:lang w:val="ru-RU"/>
        </w:rPr>
        <w:t>นรก</w:t>
      </w:r>
      <w:r w:rsidRPr="003B5777">
        <w:t xml:space="preserve"> </w:t>
      </w:r>
      <w:r w:rsidRPr="006A21F9">
        <w:rPr>
          <w:lang w:val="ru-RU"/>
        </w:rPr>
        <w:t>ที่ผู้ทำบาปอาศัยอยู่</w:t>
      </w:r>
      <w:r w:rsidRPr="003B5777">
        <w:t xml:space="preserve"> </w:t>
      </w:r>
      <w:r w:rsidRPr="006A21F9">
        <w:rPr>
          <w:lang w:val="ru-RU"/>
        </w:rPr>
        <w:t>และส่วนลึกที่สุดของนรก</w:t>
      </w:r>
      <w:r w:rsidRPr="003B5777">
        <w:t xml:space="preserve"> — </w:t>
      </w:r>
      <w:r w:rsidRPr="006A21F9">
        <w:rPr>
          <w:lang w:val="ru-RU"/>
        </w:rPr>
        <w:t>สถานที่ที่ทรมานที่สุดทั้งสิ้น</w:t>
      </w:r>
      <w:r w:rsidRPr="003B5777">
        <w:t xml:space="preserve"> </w:t>
      </w:r>
      <w:r w:rsidRPr="006A21F9">
        <w:rPr>
          <w:lang w:val="ru-RU"/>
        </w:rPr>
        <w:t>ความทรมานเหล่านี้คือที่ที่ผู้ทุกข์ยากจะถูกส่งไป</w:t>
      </w:r>
      <w:r w:rsidRPr="003B5777">
        <w:t xml:space="preserve"> </w:t>
      </w:r>
      <w:r w:rsidRPr="006A21F9">
        <w:rPr>
          <w:lang w:val="ru-RU"/>
        </w:rPr>
        <w:t>แต่ละคนตามระดับของบาปของตน</w:t>
      </w:r>
      <w:r w:rsidRPr="003B5777">
        <w:t xml:space="preserve"> </w:t>
      </w:r>
      <w:r w:rsidRPr="006A21F9">
        <w:rPr>
          <w:lang w:val="ru-RU"/>
        </w:rPr>
        <w:t>ไม่ว่าจะหนักหน่วงหรือพอทนได้</w:t>
      </w:r>
      <w:r w:rsidRPr="003B5777">
        <w:t xml:space="preserve"> </w:t>
      </w:r>
      <w:r w:rsidRPr="006A21F9">
        <w:rPr>
          <w:lang w:val="ru-RU"/>
        </w:rPr>
        <w:t>ตามที่เขียนไว้ว่า</w:t>
      </w:r>
      <w:r w:rsidRPr="003B5777">
        <w:t>: ‘</w:t>
      </w:r>
      <w:r w:rsidRPr="006A21F9">
        <w:rPr>
          <w:lang w:val="ru-RU"/>
        </w:rPr>
        <w:t>ทุกคนถูกผูกมัดด้วยบาปของตนเอง</w:t>
      </w:r>
      <w:r w:rsidRPr="003B5777">
        <w:t>’ (</w:t>
      </w:r>
      <w:r w:rsidRPr="006A21F9">
        <w:rPr>
          <w:lang w:val="ru-RU"/>
        </w:rPr>
        <w:t>สุภาษิต</w:t>
      </w:r>
      <w:r w:rsidRPr="003B5777">
        <w:t xml:space="preserve"> 5:22); ‘</w:t>
      </w:r>
      <w:r w:rsidRPr="006A21F9">
        <w:rPr>
          <w:lang w:val="ru-RU"/>
        </w:rPr>
        <w:t>ผู้ใดได้รับมาก</w:t>
      </w:r>
      <w:r w:rsidRPr="003B5777">
        <w:t xml:space="preserve"> </w:t>
      </w:r>
      <w:r w:rsidRPr="006A21F9">
        <w:rPr>
          <w:lang w:val="ru-RU"/>
        </w:rPr>
        <w:t>ก็จะถูกเรียกร้องมาก</w:t>
      </w:r>
      <w:r w:rsidRPr="003B5777">
        <w:t xml:space="preserve">; </w:t>
      </w:r>
      <w:r w:rsidRPr="006A21F9">
        <w:rPr>
          <w:lang w:val="ru-RU"/>
        </w:rPr>
        <w:t>และผู้ใดได้รับน้อย</w:t>
      </w:r>
      <w:r w:rsidRPr="003B5777">
        <w:t xml:space="preserve"> </w:t>
      </w:r>
      <w:r w:rsidRPr="006A21F9">
        <w:rPr>
          <w:lang w:val="ru-RU"/>
        </w:rPr>
        <w:t>ก็จะถูกเรียกร้องแม้เพียงน้อยนั้น</w:t>
      </w:r>
      <w:r w:rsidRPr="003B5777">
        <w:t>’ (</w:t>
      </w:r>
      <w:r w:rsidRPr="006A21F9">
        <w:rPr>
          <w:lang w:val="ru-RU"/>
        </w:rPr>
        <w:t>ลูกา</w:t>
      </w:r>
      <w:r w:rsidRPr="003B5777">
        <w:t xml:space="preserve"> 12:47–48). “</w:t>
      </w:r>
      <w:r w:rsidRPr="006A21F9">
        <w:rPr>
          <w:lang w:val="ru-RU"/>
        </w:rPr>
        <w:t>เช่นเดียวกับที่มีความแตกต่างในการลงโทษในโลกนี้</w:t>
      </w:r>
      <w:r w:rsidRPr="003B5777">
        <w:t xml:space="preserve"> </w:t>
      </w:r>
      <w:r w:rsidRPr="006A21F9">
        <w:rPr>
          <w:lang w:val="ru-RU"/>
        </w:rPr>
        <w:t>ก็มีความแตกต่างเช่นนั้นในโลกที่จะมา</w:t>
      </w:r>
      <w:r w:rsidRPr="003B5777">
        <w:t>”</w:t>
      </w:r>
      <w:r>
        <w:rPr>
          <w:rStyle w:val="FootnoteReference"/>
        </w:rPr>
        <w:footnoteReference w:id="2070"/>
      </w:r>
      <w:r w:rsidRPr="003B5777">
        <w:t xml:space="preserve"> “</w:t>
      </w:r>
      <w:r w:rsidRPr="006A21F9">
        <w:rPr>
          <w:lang w:val="ru-RU"/>
        </w:rPr>
        <w:t>ผู้ล่วงประเวณีจะได้รับความทุกข์ทรมานแบบหนึ่ง</w:t>
      </w:r>
      <w:r w:rsidRPr="003B5777">
        <w:t xml:space="preserve"> </w:t>
      </w:r>
      <w:r w:rsidRPr="006A21F9">
        <w:rPr>
          <w:lang w:val="ru-RU"/>
        </w:rPr>
        <w:t>ผู้ล่วงประเวณีทางเพศจะได้รับความทุกข์ทรมานแบบอื่น</w:t>
      </w:r>
      <w:r w:rsidRPr="003B5777">
        <w:t xml:space="preserve"> </w:t>
      </w:r>
      <w:r w:rsidRPr="006A21F9">
        <w:rPr>
          <w:lang w:val="ru-RU"/>
        </w:rPr>
        <w:t>ผู้ฆ่าคนจะได้รับความทุกข์ทรมานแบบอื่น</w:t>
      </w:r>
      <w:r w:rsidRPr="003B5777">
        <w:t xml:space="preserve"> </w:t>
      </w:r>
      <w:r w:rsidRPr="006A21F9">
        <w:rPr>
          <w:lang w:val="ru-RU"/>
        </w:rPr>
        <w:t>ผู้ขโมยและผู้ดื่มสุราจะได้รับความทุกข์ทรมานแบบอื่นอีก</w:t>
      </w:r>
      <w:r w:rsidRPr="003B5777">
        <w:t>”</w:t>
      </w:r>
      <w:r>
        <w:rPr>
          <w:rStyle w:val="FootnoteReference"/>
        </w:rPr>
        <w:footnoteReference w:id="2071"/>
      </w:r>
    </w:p>
    <w:p w14:paraId="5602BD98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นักบุญยอห์น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>: “</w:t>
      </w:r>
      <w:r w:rsidRPr="006A21F9">
        <w:rPr>
          <w:lang w:val="ru-RU"/>
        </w:rPr>
        <w:t>ผู้ใดที่ได้รับการสอนสั่งมากขึ้น</w:t>
      </w:r>
      <w:r w:rsidRPr="003B5777">
        <w:t xml:space="preserve"> </w:t>
      </w:r>
      <w:r w:rsidRPr="006A21F9">
        <w:rPr>
          <w:lang w:val="ru-RU"/>
        </w:rPr>
        <w:t>ก็ต้องทนรับการลงโทษที่หนักขึ้นสำหรับความผิดของตน</w:t>
      </w:r>
      <w:r w:rsidRPr="003B5777">
        <w:t xml:space="preserve"> </w:t>
      </w:r>
      <w:r w:rsidRPr="006A21F9">
        <w:rPr>
          <w:lang w:val="ru-RU"/>
        </w:rPr>
        <w:t>ยิ่งเรามีความรู้และอำนาจมากเท่าไร</w:t>
      </w:r>
      <w:r w:rsidRPr="003B5777">
        <w:t xml:space="preserve"> </w:t>
      </w:r>
      <w:r w:rsidRPr="006A21F9">
        <w:rPr>
          <w:lang w:val="ru-RU"/>
        </w:rPr>
        <w:t>ก็ยิ่งถูกลงโทษอย่างรุนแรงมากขึ้นสำหรับบาปของเรา</w:t>
      </w:r>
      <w:r w:rsidRPr="003B5777">
        <w:t xml:space="preserve"> </w:t>
      </w:r>
      <w:r w:rsidRPr="006A21F9">
        <w:rPr>
          <w:lang w:val="ru-RU"/>
        </w:rPr>
        <w:t>หากคุณเป็นคนร่ำรวย</w:t>
      </w:r>
      <w:r w:rsidRPr="003B5777">
        <w:t xml:space="preserve"> </w:t>
      </w:r>
      <w:r w:rsidRPr="006A21F9">
        <w:rPr>
          <w:lang w:val="ru-RU"/>
        </w:rPr>
        <w:t>คุณต้องทำความดีมากกว่าคนจน</w:t>
      </w:r>
      <w:r w:rsidRPr="003B5777">
        <w:t xml:space="preserve">; </w:t>
      </w:r>
      <w:r w:rsidRPr="006A21F9">
        <w:rPr>
          <w:lang w:val="ru-RU"/>
        </w:rPr>
        <w:t>หากคุณเป็นคนฉลาด</w:t>
      </w:r>
      <w:r w:rsidRPr="003B5777">
        <w:t xml:space="preserve"> </w:t>
      </w:r>
      <w:r w:rsidRPr="006A21F9">
        <w:rPr>
          <w:lang w:val="ru-RU"/>
        </w:rPr>
        <w:t>คุณต้องเชื่อฟังมากขึ้น</w:t>
      </w:r>
      <w:r w:rsidRPr="003B5777">
        <w:t xml:space="preserve">; </w:t>
      </w:r>
      <w:r w:rsidRPr="006A21F9">
        <w:rPr>
          <w:lang w:val="ru-RU"/>
        </w:rPr>
        <w:t>หากคุณมีอำนาจ</w:t>
      </w:r>
      <w:r w:rsidRPr="003B5777">
        <w:t xml:space="preserve"> </w:t>
      </w:r>
      <w:r w:rsidRPr="006A21F9">
        <w:rPr>
          <w:lang w:val="ru-RU"/>
        </w:rPr>
        <w:lastRenderedPageBreak/>
        <w:t>คุณต้องแสดงผลงานที่โดดเด่นที่สุด</w:t>
      </w:r>
      <w:r w:rsidRPr="003B5777">
        <w:t xml:space="preserve"> </w:t>
      </w:r>
      <w:r w:rsidRPr="006A21F9">
        <w:rPr>
          <w:lang w:val="ru-RU"/>
        </w:rPr>
        <w:t>และในเรื่องอื่นๆ</w:t>
      </w:r>
      <w:r w:rsidRPr="003B5777">
        <w:t xml:space="preserve"> </w:t>
      </w:r>
      <w:r w:rsidRPr="006A21F9">
        <w:rPr>
          <w:lang w:val="ru-RU"/>
        </w:rPr>
        <w:t>ทั้งหมด</w:t>
      </w:r>
      <w:r w:rsidRPr="003B5777">
        <w:t xml:space="preserve"> </w:t>
      </w:r>
      <w:r w:rsidRPr="006A21F9">
        <w:rPr>
          <w:lang w:val="ru-RU"/>
        </w:rPr>
        <w:t>คุณจะถูกถือรับผิดชอบตามความสามารถของคุณ</w:t>
      </w:r>
      <w:r w:rsidRPr="003B5777">
        <w:t>”</w:t>
      </w:r>
      <w:r>
        <w:rPr>
          <w:rStyle w:val="FootnoteReference"/>
        </w:rPr>
        <w:footnoteReference w:id="2072"/>
      </w:r>
      <w:r w:rsidRPr="003B5777">
        <w:t xml:space="preserve"> “</w:t>
      </w:r>
      <w:r w:rsidRPr="006A21F9">
        <w:rPr>
          <w:lang w:val="ru-RU"/>
        </w:rPr>
        <w:t>ผู้ที่ไปถึงที่นั่นด้วยทั้งการกระทำดีและชั่วจำนวนมาก</w:t>
      </w:r>
      <w:r w:rsidRPr="003B5777">
        <w:t xml:space="preserve"> </w:t>
      </w:r>
      <w:r w:rsidRPr="006A21F9">
        <w:rPr>
          <w:lang w:val="ru-RU"/>
        </w:rPr>
        <w:t>จะได้รับความบรรเทาบางส่วนจากทั้งการลงโทษและความทรมานที่นั่น</w:t>
      </w:r>
      <w:r w:rsidRPr="003B5777">
        <w:t xml:space="preserve">; </w:t>
      </w:r>
      <w:r w:rsidRPr="006A21F9">
        <w:rPr>
          <w:lang w:val="ru-RU"/>
        </w:rPr>
        <w:t>ส่วนผู้ที่ไม่มีกรรมดี</w:t>
      </w:r>
      <w:r w:rsidRPr="003B5777">
        <w:t xml:space="preserve"> </w:t>
      </w:r>
      <w:r w:rsidRPr="006A21F9">
        <w:rPr>
          <w:lang w:val="ru-RU"/>
        </w:rPr>
        <w:t>แต่มีแต่กรรมชั่วเท่านั้น</w:t>
      </w:r>
      <w:r w:rsidRPr="003B5777">
        <w:t>—</w:t>
      </w:r>
      <w:r w:rsidRPr="006A21F9">
        <w:rPr>
          <w:lang w:val="ru-RU"/>
        </w:rPr>
        <w:t>ไม่อาจกล่าวได้ว่าเขาจะต้องทนทุกข์ทรมานมากเพียงใด</w:t>
      </w:r>
      <w:r w:rsidRPr="003B5777">
        <w:t xml:space="preserve"> </w:t>
      </w:r>
      <w:r w:rsidRPr="006A21F9">
        <w:rPr>
          <w:lang w:val="ru-RU"/>
        </w:rPr>
        <w:t>เมื่อถูกส่งไปรับความทรมานนิรันดร์</w:t>
      </w:r>
      <w:r w:rsidRPr="003B5777">
        <w:t>”</w:t>
      </w:r>
      <w:r>
        <w:rPr>
          <w:rStyle w:val="FootnoteReference"/>
        </w:rPr>
        <w:footnoteReference w:id="2073"/>
      </w:r>
    </w:p>
    <w:p w14:paraId="423052E6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สิ่งนี้ยังได้รับการสอนโดยนักบุญไซพรีอัน</w:t>
      </w:r>
      <w:r>
        <w:rPr>
          <w:rStyle w:val="FootnoteReference"/>
        </w:rPr>
        <w:footnoteReference w:id="2074"/>
      </w:r>
      <w:r w:rsidRPr="003B5777">
        <w:t xml:space="preserve"> </w:t>
      </w:r>
      <w:r w:rsidRPr="006A21F9">
        <w:rPr>
          <w:lang w:val="ru-RU"/>
        </w:rPr>
        <w:t>นักบุญเยโรม</w:t>
      </w:r>
      <w:r>
        <w:rPr>
          <w:rStyle w:val="FootnoteReference"/>
        </w:rPr>
        <w:footnoteReference w:id="2075"/>
      </w:r>
      <w:r w:rsidRPr="003B5777">
        <w:t xml:space="preserve"> </w:t>
      </w:r>
      <w:r w:rsidRPr="006A21F9">
        <w:rPr>
          <w:lang w:val="ru-RU"/>
        </w:rPr>
        <w:t>นักบุญออกัสติน</w:t>
      </w:r>
      <w:r>
        <w:rPr>
          <w:rStyle w:val="FootnoteReference"/>
        </w:rPr>
        <w:footnoteReference w:id="2076"/>
      </w:r>
      <w:r w:rsidRPr="003B5777">
        <w:t xml:space="preserve"> </w:t>
      </w:r>
      <w:r w:rsidRPr="006A21F9">
        <w:rPr>
          <w:lang w:val="ru-RU"/>
        </w:rPr>
        <w:t>และผู้อื่นอีกหลายคน</w:t>
      </w:r>
    </w:p>
    <w:p w14:paraId="52E923DC" w14:textId="77777777" w:rsidR="00BE1885" w:rsidRPr="003B5777" w:rsidRDefault="00BE1885" w:rsidP="00BE1885">
      <w:r w:rsidRPr="003B5777">
        <w:tab/>
      </w:r>
    </w:p>
    <w:p w14:paraId="551194C0" w14:textId="77777777" w:rsidR="00BE1885" w:rsidRPr="003B5777" w:rsidRDefault="00BE1885" w:rsidP="00BE1885">
      <w:pPr>
        <w:pStyle w:val="Heading5"/>
      </w:pPr>
      <w:bookmarkStart w:id="1253" w:name="_Toc133143051"/>
      <w:bookmarkStart w:id="1254" w:name="_Toc133166408"/>
      <w:bookmarkStart w:id="1255" w:name="_Toc182221618"/>
      <w:bookmarkStart w:id="1256" w:name="_Toc238453185"/>
      <w:bookmarkStart w:id="1257" w:name="_Toc238453985"/>
      <w:bookmarkStart w:id="1258" w:name="_Toc238576210"/>
      <w:r w:rsidRPr="003B5777">
        <w:rPr>
          <w:bCs/>
        </w:rPr>
        <w:t xml:space="preserve">§271. c) </w:t>
      </w:r>
      <w:r w:rsidRPr="006A21F9">
        <w:rPr>
          <w:lang w:val="ru-RU"/>
        </w:rPr>
        <w:t>ความนิรันดร์ของความทรมานในนรก</w:t>
      </w:r>
      <w:bookmarkEnd w:id="1253"/>
      <w:bookmarkEnd w:id="1254"/>
      <w:bookmarkEnd w:id="1255"/>
      <w:bookmarkEnd w:id="1256"/>
      <w:bookmarkEnd w:id="1257"/>
      <w:bookmarkEnd w:id="1258"/>
    </w:p>
    <w:p w14:paraId="1E845DD2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แม้จะมีความแตกต่างกันในระดับความรุนแรง</w:t>
      </w:r>
      <w:r w:rsidRPr="003B5777">
        <w:t xml:space="preserve"> </w:t>
      </w:r>
      <w:r w:rsidRPr="006A21F9">
        <w:rPr>
          <w:lang w:val="ru-RU"/>
        </w:rPr>
        <w:t>แต่ความทรมานของผู้บาปในนรกจะไม่มีความแตกต่างแม้แต่น้อยในแง่ของระยะเวลา</w:t>
      </w:r>
      <w:r w:rsidRPr="003B5777">
        <w:t xml:space="preserve">: </w:t>
      </w:r>
      <w:r w:rsidRPr="006A21F9">
        <w:rPr>
          <w:lang w:val="ru-RU"/>
        </w:rPr>
        <w:t>เพราะมันจะเป็นนิรันดร์และไม่มีที่สิ้นสุดอย่างเท่าเทียมกันสำหรับทุกคน</w:t>
      </w:r>
    </w:p>
    <w:p w14:paraId="5710137C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พระคัมภีร์ศักดิ์สิทธิ์ได้บรรยายถึงความทุกข์ทรมานของผู้มีบาปเหล่านี้ไว้อย่างชัดเจน</w:t>
      </w:r>
      <w:r w:rsidRPr="003B5777">
        <w:t>:</w:t>
      </w:r>
    </w:p>
    <w:p w14:paraId="1EC85FDB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นิรันดร์</w:t>
      </w:r>
      <w:r w:rsidRPr="003B5777">
        <w:t xml:space="preserve">. </w:t>
      </w:r>
      <w:r w:rsidRPr="006A21F9">
        <w:rPr>
          <w:lang w:val="ru-RU"/>
        </w:rPr>
        <w:t>พระผู้ช่วยให้รอดเองได้ยืนยันว่า</w:t>
      </w:r>
      <w:r w:rsidRPr="003B5777">
        <w:t xml:space="preserve"> </w:t>
      </w:r>
      <w:r w:rsidRPr="006A21F9">
        <w:rPr>
          <w:lang w:val="ru-RU"/>
        </w:rPr>
        <w:t>หลังจากวันพิพากษาครั้งสุดท้าย</w:t>
      </w:r>
      <w:r w:rsidRPr="003B5777">
        <w:t xml:space="preserve"> </w:t>
      </w:r>
      <w:r w:rsidRPr="006A21F9">
        <w:rPr>
          <w:lang w:val="ru-RU"/>
        </w:rPr>
        <w:t>พระองค์จะตรัสกับผู้ทำบาปว่า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จงไปจากเราเถิด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ผู้ที่ถูกสาปแช่ง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จงเข้าสู่ไฟนิรันดร์</w:t>
      </w:r>
      <w:r w:rsidRPr="003B5777">
        <w:rPr>
          <w:i/>
          <w:iCs/>
        </w:rPr>
        <w:t xml:space="preserve"> … </w:t>
      </w:r>
      <w:r w:rsidRPr="006A21F9">
        <w:rPr>
          <w:i/>
          <w:iCs/>
          <w:lang w:val="ru-RU"/>
        </w:rPr>
        <w:t>และพวกเขาจะไปสู่การลงโทษนิรันดร์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25:41–46). </w:t>
      </w:r>
      <w:r w:rsidRPr="006A21F9">
        <w:rPr>
          <w:lang w:val="ru-RU"/>
        </w:rPr>
        <w:t>ในจดหมายของยูดา</w:t>
      </w:r>
      <w:r w:rsidRPr="003B5777">
        <w:t xml:space="preserve"> </w:t>
      </w:r>
      <w:r w:rsidRPr="006A21F9">
        <w:rPr>
          <w:lang w:val="ru-RU"/>
        </w:rPr>
        <w:t>เราอ่านว่า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เมืองโซดอมและโกโมราห์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พร้อมทั้งเมืองรอบข้าง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ซึ่งได้ประพฤติผิดทางเพศและตามความปรารถนาที่ผิดธรรมชาติในลักษณะเดียวกัน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ได้ถูกตั้งเป็นตัวอย่างโดยการรับโทษจากไฟนิรันดร์</w:t>
      </w:r>
      <w:r w:rsidRPr="003B5777">
        <w:rPr>
          <w:i/>
          <w:iCs/>
        </w:rPr>
        <w:t xml:space="preserve">’ </w:t>
      </w:r>
      <w:r w:rsidRPr="003B5777">
        <w:t>(</w:t>
      </w:r>
      <w:r w:rsidRPr="006A21F9">
        <w:rPr>
          <w:lang w:val="ru-RU"/>
        </w:rPr>
        <w:t>ยูดา</w:t>
      </w:r>
      <w:r w:rsidRPr="003B5777">
        <w:t xml:space="preserve"> 1:7) </w:t>
      </w:r>
      <w:r w:rsidRPr="006A21F9">
        <w:rPr>
          <w:lang w:val="ru-RU"/>
        </w:rPr>
        <w:t>อัครทูตเปาโลกล่าวว่า</w:t>
      </w:r>
      <w:r w:rsidRPr="003B5777">
        <w:t xml:space="preserve"> </w:t>
      </w:r>
      <w:r w:rsidRPr="006A21F9">
        <w:rPr>
          <w:i/>
          <w:iCs/>
          <w:lang w:val="ru-RU"/>
        </w:rPr>
        <w:t>ผู้มีบาปจะถูกลงโทษด้วยการทำลายล้างนิรันดร์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โดยองค์พระผู้เป็นเจ้าและโดยพระสิริแห่งฤทธานุภาพของพระองค์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เมื่อพระองค์เสด็จมาเพื่อรับพระสิริในบรรดาผู้บริสุทธิ์ของพระองค์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และเพื่อทรงสำแดงพระองค์ในความรุ่งโรจน์ในวันนั้นแก่ทุกคนที่เชื่อ</w:t>
      </w:r>
      <w:r w:rsidRPr="003B5777">
        <w:rPr>
          <w:i/>
          <w:iCs/>
        </w:rPr>
        <w:t xml:space="preserve"> </w:t>
      </w:r>
      <w:r w:rsidRPr="003B5777">
        <w:t xml:space="preserve">(2 </w:t>
      </w:r>
      <w:r w:rsidRPr="006A21F9">
        <w:rPr>
          <w:lang w:val="ru-RU"/>
        </w:rPr>
        <w:t>เธสะโลนิกา</w:t>
      </w:r>
      <w:r w:rsidRPr="003B5777">
        <w:t xml:space="preserve"> 1:9–10) </w:t>
      </w:r>
      <w:r w:rsidRPr="006A21F9">
        <w:rPr>
          <w:lang w:val="ru-RU"/>
        </w:rPr>
        <w:t>หนังสือวิวรณ์กล่าวว่า</w:t>
      </w:r>
      <w:r w:rsidRPr="003B5777">
        <w:t xml:space="preserve"> </w:t>
      </w:r>
      <w:r w:rsidRPr="006A21F9">
        <w:rPr>
          <w:lang w:val="ru-RU"/>
        </w:rPr>
        <w:t>ควันจากความทรมานของผู้บาปจะลุกขึ้นตลอดไป</w:t>
      </w:r>
      <w:r w:rsidRPr="003B5777">
        <w:t xml:space="preserve"> </w:t>
      </w:r>
      <w:r w:rsidRPr="006A21F9">
        <w:rPr>
          <w:lang w:val="ru-RU"/>
        </w:rPr>
        <w:t>และพวกเขาจะไม่มีวันพักผ่อนทั้งกลางวันและกลางคืน</w:t>
      </w:r>
      <w:r w:rsidRPr="003B5777">
        <w:t xml:space="preserve"> (</w:t>
      </w:r>
      <w:r w:rsidRPr="006A21F9">
        <w:rPr>
          <w:lang w:val="ru-RU"/>
        </w:rPr>
        <w:t>วิวรณ์</w:t>
      </w:r>
      <w:r w:rsidRPr="003B5777">
        <w:t xml:space="preserve"> 14:11) </w:t>
      </w:r>
      <w:r w:rsidRPr="006A21F9">
        <w:rPr>
          <w:lang w:val="ru-RU"/>
        </w:rPr>
        <w:t>และว่ามารีและพวกผู้ติดตามของเขา</w:t>
      </w:r>
      <w:r w:rsidRPr="003B5777">
        <w:t xml:space="preserve"> </w:t>
      </w:r>
      <w:r w:rsidRPr="006A21F9">
        <w:rPr>
          <w:lang w:val="ru-RU"/>
        </w:rPr>
        <w:t>ซึ่งผู้บาปจะไปยังเกเฮนนาพร้อมกับพวกเขา</w:t>
      </w:r>
      <w:r w:rsidRPr="003B5777">
        <w:t xml:space="preserve"> </w:t>
      </w:r>
      <w:r w:rsidRPr="006A21F9">
        <w:rPr>
          <w:lang w:val="ru-RU"/>
        </w:rPr>
        <w:t>จะถูกทรมานทั้งกลางวันและกลางคืนตลอดไป</w:t>
      </w:r>
      <w:r w:rsidRPr="003B5777">
        <w:t xml:space="preserve"> (</w:t>
      </w:r>
      <w:r w:rsidRPr="006A21F9">
        <w:rPr>
          <w:lang w:val="ru-RU"/>
        </w:rPr>
        <w:t>วิวรณ์</w:t>
      </w:r>
      <w:r w:rsidRPr="003B5777">
        <w:t xml:space="preserve"> 20:10).</w:t>
      </w:r>
    </w:p>
    <w:p w14:paraId="081205F1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ไม่มีที่สิ้นสุด</w:t>
      </w:r>
      <w:r w:rsidRPr="003B5777">
        <w:t xml:space="preserve"> </w:t>
      </w:r>
      <w:r w:rsidRPr="006A21F9">
        <w:rPr>
          <w:lang w:val="ru-RU"/>
        </w:rPr>
        <w:t>ลักษณะการทรมานของผู้มีบาปที่ไม่มีที่สิ้นสุดนี้</w:t>
      </w:r>
      <w:r w:rsidRPr="003B5777">
        <w:t xml:space="preserve">: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ได้ถูกพยากรณ์ไว้โดยผู้เผยพระวจนะอิสยาห์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หนอนของพวกเขาจะไม่ตาย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และไฟของพวกเขาจะไม่ดับ</w:t>
      </w:r>
      <w:r w:rsidRPr="003B5777">
        <w:rPr>
          <w:i/>
          <w:iCs/>
        </w:rPr>
        <w:t xml:space="preserve">’ </w:t>
      </w:r>
      <w:r w:rsidRPr="003B5777">
        <w:t>(</w:t>
      </w:r>
      <w:r w:rsidRPr="006A21F9">
        <w:rPr>
          <w:lang w:val="ru-RU"/>
        </w:rPr>
        <w:t>อิสยาห์</w:t>
      </w:r>
      <w:r w:rsidRPr="003B5777">
        <w:t xml:space="preserve"> 66:24); </w:t>
      </w:r>
      <w:r w:rsidRPr="006A21F9">
        <w:rPr>
          <w:b/>
          <w:bCs/>
          <w:lang w:val="ru-RU"/>
        </w:rPr>
        <w:t>บ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ต่อมาโดยนักบุญยอห์นผู้ให้บัพติศมา</w:t>
      </w:r>
      <w:r w:rsidRPr="003B5777">
        <w:t xml:space="preserve"> </w:t>
      </w:r>
      <w:r w:rsidRPr="006A21F9">
        <w:rPr>
          <w:lang w:val="ru-RU"/>
        </w:rPr>
        <w:t>ซึ่งได้ให้การเป็นพยานเกี่ยวกับพระคริสต์ผู้ช่วยให้รอดว่า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เขามีพลั่วอยู่ในมือ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และเขาจะกวาดลานนวดข้าวของเขาให้สะอาด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และรวบรวมข้าวสาลีของเขาเข้ายุ้งฉาง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แต่ส่วนแกลบ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เขาจะเผาด้วยไฟที่ไม่ดับ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3:12);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สุดท้าย</w:t>
      </w:r>
      <w:r w:rsidRPr="003B5777">
        <w:t xml:space="preserve"> </w:t>
      </w:r>
      <w:r w:rsidRPr="006A21F9">
        <w:rPr>
          <w:lang w:val="ru-RU"/>
        </w:rPr>
        <w:t>คือพระผู้ช่วยให้รอดเอง</w:t>
      </w:r>
      <w:r w:rsidRPr="003B5777">
        <w:t xml:space="preserve"> </w:t>
      </w:r>
      <w:r w:rsidRPr="006A21F9">
        <w:rPr>
          <w:lang w:val="ru-RU"/>
        </w:rPr>
        <w:t>ในคำสอนอันทรงพลังดังต่อไปนี้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และหากมือของท่านทำให้ท่านสะดุด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ก็ตัดมันทิ้งไปเถิด</w:t>
      </w:r>
      <w:r w:rsidRPr="003B5777">
        <w:rPr>
          <w:i/>
          <w:iCs/>
        </w:rPr>
        <w:t xml:space="preserve">: </w:t>
      </w:r>
      <w:r w:rsidRPr="006A21F9">
        <w:rPr>
          <w:i/>
          <w:iCs/>
          <w:lang w:val="ru-RU"/>
        </w:rPr>
        <w:t>ดีกว่าที่ท่านจะเข้าสู่วิถีชีวิตโดยพิการ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มากกว่าที่จะมีมือ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สองมือ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แล้วถูกโยนลงนรกเกเฮนนา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ในไฟที่ไม่ดับ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ที่ซึ่งหนอนไม่ตายและไฟไม่ดับ</w:t>
      </w:r>
      <w:r w:rsidRPr="003B5777">
        <w:rPr>
          <w:i/>
          <w:iCs/>
        </w:rPr>
        <w:t xml:space="preserve">’ </w:t>
      </w:r>
      <w:r w:rsidRPr="006A21F9">
        <w:rPr>
          <w:i/>
          <w:iCs/>
          <w:lang w:val="ru-RU"/>
        </w:rPr>
        <w:t>และหากเท้าของท่านทำให้ท่านทำบาป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ก็ตัดมันทิ้งไปเถิด</w:t>
      </w:r>
      <w:r w:rsidRPr="003B5777">
        <w:rPr>
          <w:i/>
          <w:iCs/>
        </w:rPr>
        <w:t xml:space="preserve">: </w:t>
      </w:r>
      <w:r w:rsidRPr="006A21F9">
        <w:rPr>
          <w:i/>
          <w:iCs/>
          <w:lang w:val="ru-RU"/>
        </w:rPr>
        <w:t>ดีกว่าที่ท่านจะเข้าสู่วิถีชีวิตโดยเป็นขาพิการ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มากกว่าที่จะถูกโยนลงนรกเกเฮนนาด้วยเท้าทั้งสองข้าง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ลงในไฟที่ไม่ดับ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ที่ซึ่งหนอนไม่ตายและไฟไม่ดับ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และหากตาของคุณทำให้คุณทำบาป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จงถอนมันออก</w:t>
      </w:r>
      <w:r w:rsidRPr="003B5777">
        <w:rPr>
          <w:i/>
          <w:iCs/>
        </w:rPr>
        <w:t xml:space="preserve">: </w:t>
      </w:r>
      <w:r w:rsidRPr="006A21F9">
        <w:rPr>
          <w:i/>
          <w:iCs/>
          <w:lang w:val="ru-RU"/>
        </w:rPr>
        <w:t>ดีกว่าที่คุณจะเข้าสู่ราชอาณาจักรของพระเจ้าด้วยตาเพียงข้างหนึ่ง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มากกว่าที่จะถูกโยนลงในเกเฮนนาที่เต็มไปด้วยไฟด้วยตาทั้งสองข้าง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ที่ซึ่งหนอนไม่ตายและไฟไม่ดับ</w:t>
      </w:r>
      <w:r w:rsidRPr="003B5777">
        <w:rPr>
          <w:i/>
          <w:iCs/>
        </w:rPr>
        <w:t xml:space="preserve"> </w:t>
      </w:r>
      <w:r w:rsidRPr="003B5777">
        <w:t>[(</w:t>
      </w:r>
      <w:r w:rsidRPr="006A21F9">
        <w:rPr>
          <w:lang w:val="ru-RU"/>
        </w:rPr>
        <w:t>มาระโก</w:t>
      </w:r>
      <w:r w:rsidRPr="003B5777">
        <w:t xml:space="preserve"> 9:43–48); (</w:t>
      </w:r>
      <w:r w:rsidRPr="006A21F9">
        <w:rPr>
          <w:lang w:val="ru-RU"/>
        </w:rPr>
        <w:t>มัทธิว</w:t>
      </w:r>
      <w:r w:rsidRPr="003B5777">
        <w:t xml:space="preserve"> 18:8)].</w:t>
      </w:r>
    </w:p>
    <w:p w14:paraId="367A9690" w14:textId="77777777" w:rsidR="00BE1885" w:rsidRPr="003B5777" w:rsidRDefault="00BE1885" w:rsidP="00BE1885">
      <w:r w:rsidRPr="003B5777">
        <w:lastRenderedPageBreak/>
        <w:tab/>
      </w:r>
      <w:r w:rsidRPr="001E4083">
        <w:rPr>
          <w:b/>
          <w:bCs/>
        </w:rPr>
        <w:t>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คริสตจักรออร์โธดอกซ์ได้เชื่อมาเสมอว่าความทรมานในนรกจะเป็นนิรันดร์</w:t>
      </w:r>
      <w:r w:rsidRPr="003B5777">
        <w:t xml:space="preserve"> </w:t>
      </w:r>
      <w:r w:rsidRPr="006A21F9">
        <w:rPr>
          <w:lang w:val="ru-RU"/>
        </w:rPr>
        <w:t>พระศาสนจักรได้แสดงความเชื่อนี้</w:t>
      </w:r>
      <w:r w:rsidRPr="003B5777">
        <w:t xml:space="preserve">: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อย่างเป็นทางการในสภาสังคายนาสากลครั้งที่ห้า</w:t>
      </w:r>
      <w:r w:rsidRPr="003B5777">
        <w:t xml:space="preserve"> </w:t>
      </w:r>
      <w:r w:rsidRPr="006A21F9">
        <w:rPr>
          <w:lang w:val="ru-RU"/>
        </w:rPr>
        <w:t>เมื่อพระศาสนจักรได้ประณามความเชื่อผิดของโอริเจน</w:t>
      </w:r>
      <w:r w:rsidRPr="003B5777">
        <w:t xml:space="preserve"> </w:t>
      </w:r>
      <w:r w:rsidRPr="006A21F9">
        <w:rPr>
          <w:lang w:val="ru-RU"/>
        </w:rPr>
        <w:t>ซึ่งถือว่าการผีและคนชั่วจะทุกข์ทรมานในนรกเพียงระยะเวลาจำกัดเท่านั้น</w:t>
      </w:r>
      <w:r w:rsidRPr="003B5777">
        <w:t xml:space="preserve"> </w:t>
      </w:r>
      <w:r w:rsidRPr="006A21F9">
        <w:rPr>
          <w:lang w:val="ru-RU"/>
        </w:rPr>
        <w:t>และหลังจากนั้นจะกลับสู่สภาพเดิมที่บริสุทธิ์</w:t>
      </w:r>
      <w:r>
        <w:rPr>
          <w:rStyle w:val="FootnoteReference"/>
        </w:rPr>
        <w:footnoteReference w:id="2077"/>
      </w:r>
      <w:r w:rsidRPr="003B5777">
        <w:t xml:space="preserve">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เช่นเดียวกันในคำสารภาพความเชื่อของอาธานาซิอุส</w:t>
      </w:r>
      <w:r w:rsidRPr="003B5777">
        <w:t xml:space="preserve"> </w:t>
      </w:r>
      <w:r w:rsidRPr="006A21F9">
        <w:rPr>
          <w:lang w:val="ru-RU"/>
        </w:rPr>
        <w:t>ซึ่งเราอ่านได้ว่า</w:t>
      </w:r>
      <w:r w:rsidRPr="003B5777">
        <w:t>: ‘</w:t>
      </w:r>
      <w:r w:rsidRPr="006A21F9">
        <w:rPr>
          <w:lang w:val="ru-RU"/>
        </w:rPr>
        <w:t>ผู้ที่ทำความดีจะได้เข้าสู่ชีวิตนิรันดร์</w:t>
      </w:r>
      <w:r w:rsidRPr="003B5777">
        <w:t xml:space="preserve">; </w:t>
      </w:r>
      <w:r w:rsidRPr="006A21F9">
        <w:rPr>
          <w:lang w:val="ru-RU"/>
        </w:rPr>
        <w:t>แต่ผู้ชั่วร้ายจะเข้าสู่ไฟนิรันดร์</w:t>
      </w:r>
      <w:r w:rsidRPr="003B5777">
        <w:t xml:space="preserve">’ </w:t>
      </w:r>
      <w:r w:rsidRPr="006A21F9">
        <w:rPr>
          <w:lang w:val="ru-RU"/>
        </w:rPr>
        <w:t>โดยเฉพาะอย่างยิ่ง</w:t>
      </w:r>
      <w:r w:rsidRPr="003B5777">
        <w:t xml:space="preserve"> </w:t>
      </w:r>
      <w:r w:rsidRPr="006A21F9">
        <w:rPr>
          <w:lang w:val="ru-RU"/>
        </w:rPr>
        <w:t>ความเชื่อนี้ของคริสตจักรได้ถูกประกาศและเทศนาอย่างชัดเจนโดยผู้สอนของคริสตจักร</w:t>
      </w:r>
      <w:r w:rsidRPr="003B5777">
        <w:t xml:space="preserve"> </w:t>
      </w:r>
      <w:r w:rsidRPr="006A21F9">
        <w:rPr>
          <w:lang w:val="ru-RU"/>
        </w:rPr>
        <w:t>แม้ก่อนการประชุมสังคายนาสากลครั้งที่ห้าแล้ว</w:t>
      </w:r>
      <w:r w:rsidRPr="003B5777">
        <w:t xml:space="preserve"> </w:t>
      </w:r>
      <w:r w:rsidRPr="006A21F9">
        <w:rPr>
          <w:lang w:val="ru-RU"/>
        </w:rPr>
        <w:t>ผู้สอนเหล่านี้ได้แก่</w:t>
      </w:r>
      <w:r w:rsidRPr="003B5777">
        <w:t>:</w:t>
      </w:r>
    </w:p>
    <w:p w14:paraId="17EEEC01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นักบุญคลีเมนต์แห่งกรุงโรม</w:t>
      </w:r>
      <w:r w:rsidRPr="003B5777">
        <w:t>: “</w:t>
      </w:r>
      <w:r w:rsidRPr="006A21F9">
        <w:rPr>
          <w:lang w:val="ru-RU"/>
        </w:rPr>
        <w:t>วิญญาณทุกดวงล้วนเป็นอมตะ</w:t>
      </w:r>
      <w:r w:rsidRPr="003B5777">
        <w:t xml:space="preserve"> </w:t>
      </w:r>
      <w:r w:rsidRPr="006A21F9">
        <w:rPr>
          <w:lang w:val="ru-RU"/>
        </w:rPr>
        <w:t>แม้แต่ของเหล่าคนชั่ว</w:t>
      </w:r>
      <w:r w:rsidRPr="003B5777">
        <w:t xml:space="preserve"> </w:t>
      </w:r>
      <w:r w:rsidRPr="006A21F9">
        <w:rPr>
          <w:lang w:val="ru-RU"/>
        </w:rPr>
        <w:t>ซึ่งหากพวกเขาไม่เป็นอมตะก็คงจะดีกว่า</w:t>
      </w:r>
      <w:r w:rsidRPr="003B5777">
        <w:t xml:space="preserve"> </w:t>
      </w:r>
      <w:r w:rsidRPr="006A21F9">
        <w:rPr>
          <w:lang w:val="ru-RU"/>
        </w:rPr>
        <w:t>เพราะเมื่อต้องทนทุกข์ทรมานอย่างไม่มีที่สิ้นสุดในไฟที่ดับไม่ลง</w:t>
      </w:r>
      <w:r w:rsidRPr="003B5777">
        <w:t xml:space="preserve"> </w:t>
      </w:r>
      <w:r w:rsidRPr="006A21F9">
        <w:rPr>
          <w:lang w:val="ru-RU"/>
        </w:rPr>
        <w:t>และไม่ตายเลย</w:t>
      </w:r>
      <w:r w:rsidRPr="003B5777">
        <w:t xml:space="preserve"> </w:t>
      </w:r>
      <w:r w:rsidRPr="006A21F9">
        <w:rPr>
          <w:lang w:val="ru-RU"/>
        </w:rPr>
        <w:t>ความทุกข์ทรมานของพวกเขาก็จะไม่มีวันสิ้นสุด</w:t>
      </w:r>
      <w:r w:rsidRPr="003B5777">
        <w:t>”</w:t>
      </w:r>
      <w:r>
        <w:rPr>
          <w:rStyle w:val="FootnoteReference"/>
        </w:rPr>
        <w:footnoteReference w:id="2078"/>
      </w:r>
    </w:p>
    <w:p w14:paraId="43E0A619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นักบุญโพลีคาร์ป</w:t>
      </w:r>
      <w:r w:rsidRPr="003B5777">
        <w:t>: “</w:t>
      </w:r>
      <w:r w:rsidRPr="006A21F9">
        <w:rPr>
          <w:lang w:val="ru-RU"/>
        </w:rPr>
        <w:t>ท่านขู่ผมด้วยไฟที่เผาไหม้เพียงชั่วคราวแล้วดับไปเร็วๆ</w:t>
      </w:r>
      <w:r w:rsidRPr="003B5777">
        <w:t xml:space="preserve">; </w:t>
      </w:r>
      <w:r w:rsidRPr="006A21F9">
        <w:rPr>
          <w:lang w:val="ru-RU"/>
        </w:rPr>
        <w:t>เพราะท่านไม่ทราบอะไรเกี่ยวกับไฟแห่งการพิพากษาที่จะมาถึงและความทุกข์ทรมานนิรันดร์ที่เตรียมไว้สำหรับผู้ชั่วร้าย</w:t>
      </w:r>
      <w:r w:rsidRPr="003B5777">
        <w:t>”</w:t>
      </w:r>
      <w:r>
        <w:rPr>
          <w:rStyle w:val="FootnoteReference"/>
        </w:rPr>
        <w:footnoteReference w:id="2079"/>
      </w:r>
    </w:p>
    <w:p w14:paraId="1C50EEB7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นักบุญจัสตินผู้พลีชีพ</w:t>
      </w:r>
      <w:r w:rsidRPr="003B5777">
        <w:t>: “</w:t>
      </w:r>
      <w:r w:rsidRPr="006A21F9">
        <w:rPr>
          <w:lang w:val="ru-RU"/>
        </w:rPr>
        <w:t>ว่าเขา</w:t>
      </w:r>
      <w:r w:rsidRPr="003B5777">
        <w:t xml:space="preserve"> (</w:t>
      </w:r>
      <w:r w:rsidRPr="006A21F9">
        <w:rPr>
          <w:lang w:val="ru-RU"/>
        </w:rPr>
        <w:t>มาร</w:t>
      </w:r>
      <w:r w:rsidRPr="003B5777">
        <w:t xml:space="preserve">) </w:t>
      </w:r>
      <w:r w:rsidRPr="006A21F9">
        <w:rPr>
          <w:lang w:val="ru-RU"/>
        </w:rPr>
        <w:t>พร้อมทั้งกองทัพของเขาและผู้ที่ติดตามเขา</w:t>
      </w:r>
      <w:r w:rsidRPr="003B5777">
        <w:t xml:space="preserve"> </w:t>
      </w:r>
      <w:r w:rsidRPr="006A21F9">
        <w:rPr>
          <w:lang w:val="ru-RU"/>
        </w:rPr>
        <w:t>จะถูกโยนลงสู่ไฟและถูกทรมานที่นั่นตลอดนิรันดร์</w:t>
      </w:r>
      <w:r w:rsidRPr="003B5777">
        <w:t xml:space="preserve"> — </w:t>
      </w:r>
      <w:r w:rsidRPr="006A21F9">
        <w:rPr>
          <w:lang w:val="ru-RU"/>
        </w:rPr>
        <w:t>นี่คือสิ่งที่พระคริสต์ได้ทำนายไว้แล้ว</w:t>
      </w:r>
      <w:r w:rsidRPr="003B5777">
        <w:t>”</w:t>
      </w:r>
      <w:r>
        <w:rPr>
          <w:rStyle w:val="FootnoteReference"/>
        </w:rPr>
        <w:footnoteReference w:id="2080"/>
      </w:r>
    </w:p>
    <w:p w14:paraId="67E2AFF4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นักบุญไอเรเนียส</w:t>
      </w:r>
      <w:r w:rsidRPr="003B5777">
        <w:t>: “</w:t>
      </w:r>
      <w:r w:rsidRPr="006A21F9">
        <w:rPr>
          <w:lang w:val="ru-RU"/>
        </w:rPr>
        <w:t>พระเจ้าจะตรัสกับพวกเขาว่า</w:t>
      </w:r>
      <w:r w:rsidRPr="003B5777">
        <w:t>: ‘</w:t>
      </w:r>
      <w:r w:rsidRPr="006A21F9">
        <w:rPr>
          <w:lang w:val="ru-RU"/>
        </w:rPr>
        <w:t>จงไปจากเรา</w:t>
      </w:r>
      <w:r w:rsidRPr="003B5777">
        <w:t xml:space="preserve"> </w:t>
      </w:r>
      <w:r w:rsidRPr="006A21F9">
        <w:rPr>
          <w:lang w:val="ru-RU"/>
        </w:rPr>
        <w:t>ผู้ที่ถูกสาปแช่ง</w:t>
      </w:r>
      <w:r w:rsidRPr="003B5777">
        <w:t xml:space="preserve"> </w:t>
      </w:r>
      <w:r w:rsidRPr="006A21F9">
        <w:rPr>
          <w:lang w:val="ru-RU"/>
        </w:rPr>
        <w:t>จงเข้าสู่ไฟนิรันดร์</w:t>
      </w:r>
      <w:r w:rsidRPr="003B5777">
        <w:t xml:space="preserve">’; </w:t>
      </w:r>
      <w:r w:rsidRPr="006A21F9">
        <w:rPr>
          <w:lang w:val="ru-RU"/>
        </w:rPr>
        <w:t>พวกเขาจะถูกพิพากษาให้รับโทษชั่วนิรันดร์</w:t>
      </w:r>
      <w:r w:rsidRPr="003B5777">
        <w:t>”</w:t>
      </w:r>
      <w:r>
        <w:rPr>
          <w:rStyle w:val="FootnoteReference"/>
        </w:rPr>
        <w:footnoteReference w:id="2081"/>
      </w:r>
      <w:r w:rsidRPr="003B5777">
        <w:t xml:space="preserve"> “</w:t>
      </w:r>
      <w:r w:rsidRPr="006A21F9">
        <w:rPr>
          <w:lang w:val="ru-RU"/>
        </w:rPr>
        <w:t>พรที่พระเจ้าประทานจะคงอยู่ตลอดกาลและไม่มีที่สิ้นสุด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การถูกพรนั้นพรากไปก็จะคงอยู่ตลอดกาลและไม่มีที่สิ้นสุดเช่นกัน</w:t>
      </w:r>
      <w:r w:rsidRPr="003B5777">
        <w:t xml:space="preserve"> </w:t>
      </w:r>
      <w:r w:rsidRPr="006A21F9">
        <w:rPr>
          <w:lang w:val="ru-RU"/>
        </w:rPr>
        <w:t>เช่นเดียวกับผู้ที่ทำให้ตนเองตาบอดหรือถูกผู้อื่นทำให้ตาบอดในแสงสว่างอันไร้ขอบเขต</w:t>
      </w:r>
      <w:r w:rsidRPr="003B5777">
        <w:t xml:space="preserve"> </w:t>
      </w:r>
      <w:r w:rsidRPr="006A21F9">
        <w:rPr>
          <w:lang w:val="ru-RU"/>
        </w:rPr>
        <w:t>จะถูกพรากจากความสุขของแสงนั้นไปตลอดกาล</w:t>
      </w:r>
      <w:r w:rsidRPr="003B5777">
        <w:t>”</w:t>
      </w:r>
      <w:r>
        <w:rPr>
          <w:rStyle w:val="FootnoteReference"/>
        </w:rPr>
        <w:footnoteReference w:id="2082"/>
      </w:r>
    </w:p>
    <w:p w14:paraId="7E851CCC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นักบุญซีริลแห่งเยรูซาเล็ม</w:t>
      </w:r>
      <w:r w:rsidRPr="003B5777">
        <w:t>: “</w:t>
      </w:r>
      <w:r w:rsidRPr="006A21F9">
        <w:rPr>
          <w:lang w:val="ru-RU"/>
        </w:rPr>
        <w:t>หากใครเป็นผู้มีบาป</w:t>
      </w:r>
      <w:r w:rsidRPr="003B5777">
        <w:t xml:space="preserve"> </w:t>
      </w:r>
      <w:r w:rsidRPr="006A21F9">
        <w:rPr>
          <w:lang w:val="ru-RU"/>
        </w:rPr>
        <w:t>เขาจะได้รับร่างกายนิรันดร์</w:t>
      </w:r>
      <w:r w:rsidRPr="003B5777">
        <w:t xml:space="preserve"> </w:t>
      </w:r>
      <w:r w:rsidRPr="006A21F9">
        <w:rPr>
          <w:lang w:val="ru-RU"/>
        </w:rPr>
        <w:t>ซึ่งถูกกำหนดให้ทนทุกข์ทรมานจากบาปของตน</w:t>
      </w:r>
      <w:r w:rsidRPr="003B5777">
        <w:t xml:space="preserve"> </w:t>
      </w:r>
      <w:r w:rsidRPr="006A21F9">
        <w:rPr>
          <w:lang w:val="ru-RU"/>
        </w:rPr>
        <w:t>เพื่อที่เขาจะได้เผาไหม้ในไฟนิรันดร์และไม่มีวันดับสูญ</w:t>
      </w:r>
      <w:r w:rsidRPr="003B5777">
        <w:t>”</w:t>
      </w:r>
      <w:r>
        <w:rPr>
          <w:rStyle w:val="FootnoteReference"/>
        </w:rPr>
        <w:footnoteReference w:id="2083"/>
      </w:r>
    </w:p>
    <w:p w14:paraId="53AEB34C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นักบุญบาซิลผู้ยิ่งใหญ่</w:t>
      </w:r>
      <w:r w:rsidRPr="003B5777">
        <w:t>: “</w:t>
      </w:r>
      <w:r w:rsidRPr="006A21F9">
        <w:rPr>
          <w:lang w:val="ru-RU"/>
        </w:rPr>
        <w:t>พระเจ้าตรัสอย่างเด็ดขาดว่า</w:t>
      </w:r>
      <w:r w:rsidRPr="003B5777">
        <w:t xml:space="preserve"> </w:t>
      </w:r>
      <w:r w:rsidRPr="006A21F9">
        <w:rPr>
          <w:lang w:val="ru-RU"/>
        </w:rPr>
        <w:t>ผู้เหล่านี้จะเข้าสู่ความทรมานนิรันดร์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25:46); </w:t>
      </w:r>
      <w:r w:rsidRPr="006A21F9">
        <w:rPr>
          <w:lang w:val="ru-RU"/>
        </w:rPr>
        <w:t>พระองค์ยังส่งผู้อื่นเข้าสู่ไฟนิรันดร์ที่เตรียมไว้สำหรับมารและปีศาจ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25:41), </w:t>
      </w:r>
      <w:r w:rsidRPr="006A21F9">
        <w:rPr>
          <w:lang w:val="ru-RU"/>
        </w:rPr>
        <w:t>ส่วนในบทอื่น</w:t>
      </w:r>
      <w:r w:rsidRPr="003B5777">
        <w:t xml:space="preserve"> </w:t>
      </w:r>
      <w:r w:rsidRPr="006A21F9">
        <w:rPr>
          <w:lang w:val="ru-RU"/>
        </w:rPr>
        <w:t>พระองค์ทรงเรียกมันว่า</w:t>
      </w:r>
      <w:r w:rsidRPr="003B5777">
        <w:t xml:space="preserve"> ‘</w:t>
      </w:r>
      <w:r w:rsidRPr="006A21F9">
        <w:rPr>
          <w:lang w:val="ru-RU"/>
        </w:rPr>
        <w:t>เกเฮนนา</w:t>
      </w:r>
      <w:r w:rsidRPr="003B5777">
        <w:t xml:space="preserve">’ </w:t>
      </w:r>
      <w:r w:rsidRPr="006A21F9">
        <w:rPr>
          <w:lang w:val="ru-RU"/>
        </w:rPr>
        <w:t>ที่ลุกเป็นไฟ</w:t>
      </w:r>
      <w:r w:rsidRPr="003B5777">
        <w:t xml:space="preserve"> </w:t>
      </w:r>
      <w:r w:rsidRPr="006A21F9">
        <w:rPr>
          <w:lang w:val="ru-RU"/>
        </w:rPr>
        <w:t>และเพิ่มเติมว่า</w:t>
      </w:r>
      <w:r w:rsidRPr="003B5777">
        <w:t>: ‘</w:t>
      </w:r>
      <w:r w:rsidRPr="006A21F9">
        <w:rPr>
          <w:lang w:val="ru-RU"/>
        </w:rPr>
        <w:t>ที่ซึ่งหนอนของพวกเขามิได้ตาย</w:t>
      </w:r>
      <w:r w:rsidRPr="003B5777">
        <w:t xml:space="preserve"> </w:t>
      </w:r>
      <w:r w:rsidRPr="006A21F9">
        <w:rPr>
          <w:lang w:val="ru-RU"/>
        </w:rPr>
        <w:t>และไฟมิได้ดับ</w:t>
      </w:r>
      <w:r w:rsidRPr="003B5777">
        <w:t>’ (</w:t>
      </w:r>
      <w:r w:rsidRPr="006A21F9">
        <w:rPr>
          <w:lang w:val="ru-RU"/>
        </w:rPr>
        <w:t>มาระโก</w:t>
      </w:r>
      <w:r w:rsidRPr="003B5777">
        <w:t xml:space="preserve"> 9:47–48); </w:t>
      </w:r>
      <w:r w:rsidRPr="006A21F9">
        <w:rPr>
          <w:lang w:val="ru-RU"/>
        </w:rPr>
        <w:t>และแม้ก่อนนั้นอีก</w:t>
      </w:r>
      <w:r w:rsidRPr="003B5777">
        <w:t xml:space="preserve"> </w:t>
      </w:r>
      <w:r w:rsidRPr="006A21F9">
        <w:rPr>
          <w:lang w:val="ru-RU"/>
        </w:rPr>
        <w:t>พระองค์ได้ทรงพยากรณ์ผ่านผู้เผยพระวจนะว่า</w:t>
      </w:r>
      <w:r w:rsidRPr="003B5777">
        <w:t xml:space="preserve"> ‘</w:t>
      </w:r>
      <w:r w:rsidRPr="006A21F9">
        <w:rPr>
          <w:lang w:val="ru-RU"/>
        </w:rPr>
        <w:t>หนอนของพวกเขาจะไม่ตาย</w:t>
      </w:r>
      <w:r w:rsidRPr="003B5777">
        <w:t xml:space="preserve"> </w:t>
      </w:r>
      <w:r w:rsidRPr="006A21F9">
        <w:rPr>
          <w:lang w:val="ru-RU"/>
        </w:rPr>
        <w:t>และไฟของพวกเขาจะไม่ดับ</w:t>
      </w:r>
      <w:r w:rsidRPr="003B5777">
        <w:t>’ (</w:t>
      </w:r>
      <w:r w:rsidRPr="006A21F9">
        <w:rPr>
          <w:lang w:val="ru-RU"/>
        </w:rPr>
        <w:t>อิสยาห์</w:t>
      </w:r>
      <w:r w:rsidRPr="003B5777">
        <w:t xml:space="preserve"> 66:24):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หากแม้จะมีคำพยานที่คล้ายคลึงกันมากมายเช่นนี้ปรากฏในหลายตอนของพระคัมภีร์ที่ได้รับการดลใจจากพระเจ้า</w:t>
      </w:r>
      <w:r w:rsidRPr="003B5777">
        <w:t xml:space="preserve"> </w:t>
      </w:r>
      <w:r w:rsidRPr="006A21F9">
        <w:rPr>
          <w:lang w:val="ru-RU"/>
        </w:rPr>
        <w:t>แต่ยังมีคนจำนวนมากที่</w:t>
      </w:r>
      <w:r w:rsidRPr="003B5777">
        <w:t>—</w:t>
      </w:r>
      <w:r w:rsidRPr="006A21F9">
        <w:rPr>
          <w:lang w:val="ru-RU"/>
        </w:rPr>
        <w:t>ราวกับลืมคำกล่าวและคำประกาศทั้งหมดของพระเจ้าไปแล้ว</w:t>
      </w:r>
      <w:r w:rsidRPr="003B5777">
        <w:t>—</w:t>
      </w:r>
      <w:r w:rsidRPr="006A21F9">
        <w:rPr>
          <w:lang w:val="ru-RU"/>
        </w:rPr>
        <w:t>ยังคงสัญญาในใจตนเองว่าความทุกข์ทรมานของพวกเขาจะสิ้นสุดลง</w:t>
      </w:r>
      <w:r w:rsidRPr="003B5777">
        <w:t xml:space="preserve"> </w:t>
      </w:r>
      <w:r w:rsidRPr="006A21F9">
        <w:rPr>
          <w:lang w:val="ru-RU"/>
        </w:rPr>
        <w:t>เพื่อที่พวกเขาจะได้กล้าทำบาปอย่างอิสระมากขึ้น</w:t>
      </w:r>
      <w:r w:rsidRPr="003B5777">
        <w:t xml:space="preserve">: </w:t>
      </w:r>
      <w:r w:rsidRPr="006A21F9">
        <w:rPr>
          <w:lang w:val="ru-RU"/>
        </w:rPr>
        <w:t>แล้วนี่ก็ย่อมเป็นหนึ่งในเล่ห์กลของมารแน่นอน</w:t>
      </w:r>
      <w:r w:rsidRPr="003B5777">
        <w:t xml:space="preserve"> </w:t>
      </w:r>
      <w:r w:rsidRPr="006A21F9">
        <w:rPr>
          <w:lang w:val="ru-RU"/>
        </w:rPr>
        <w:t>เพราะหากความทุกข์ทรมานนิรันดร์จะมีจุดจบได้สักวันหนึ่ง</w:t>
      </w:r>
      <w:r w:rsidRPr="003B5777">
        <w:t xml:space="preserve"> </w:t>
      </w:r>
      <w:r w:rsidRPr="006A21F9">
        <w:rPr>
          <w:lang w:val="ru-RU"/>
        </w:rPr>
        <w:t>ชีวิตนิรันดร์ก็ย่อมต้องมีจุดจบเช่นกันโดยไม่มีข้อสงสัย</w:t>
      </w:r>
      <w:r w:rsidRPr="003B5777">
        <w:t xml:space="preserve"> </w:t>
      </w:r>
      <w:r w:rsidRPr="006A21F9">
        <w:rPr>
          <w:lang w:val="ru-RU"/>
        </w:rPr>
        <w:t>และหากเราไม่กล้าคิดเช่นนี้เกี่ยวกับชีวิต</w:t>
      </w:r>
      <w:r w:rsidRPr="003B5777">
        <w:t xml:space="preserve"> </w:t>
      </w:r>
      <w:r w:rsidRPr="006A21F9">
        <w:rPr>
          <w:lang w:val="ru-RU"/>
        </w:rPr>
        <w:t>แล้วจะมีเหตุผลใดที่จะสมมติว่าความทุกข์ทรมานนิรันดร์จะมีจุดจบได้</w:t>
      </w:r>
      <w:r w:rsidRPr="003B5777">
        <w:t xml:space="preserve">? </w:t>
      </w:r>
      <w:r w:rsidRPr="006A21F9">
        <w:rPr>
          <w:lang w:val="ru-RU"/>
        </w:rPr>
        <w:t>เพราะทั้งความทุกข์ทรมานและชีวิตนิรันดร์ต่างถูกอธิบายด้วยคำเดียวกันว่า</w:t>
      </w:r>
      <w:r w:rsidRPr="003B5777">
        <w:t xml:space="preserve"> ‘</w:t>
      </w:r>
      <w:r w:rsidRPr="006A21F9">
        <w:rPr>
          <w:lang w:val="ru-RU"/>
        </w:rPr>
        <w:t>นิรันดร์</w:t>
      </w:r>
      <w:r w:rsidRPr="003B5777">
        <w:t xml:space="preserve">’ </w:t>
      </w:r>
      <w:r w:rsidRPr="006A21F9">
        <w:rPr>
          <w:lang w:val="ru-RU"/>
        </w:rPr>
        <w:t>มีคำกล่าวว่า</w:t>
      </w:r>
      <w:r w:rsidRPr="003B5777">
        <w:t>: ‘</w:t>
      </w:r>
      <w:r w:rsidRPr="006A21F9">
        <w:rPr>
          <w:lang w:val="ru-RU"/>
        </w:rPr>
        <w:t>ผู้เหล่านี้จะเข้าสู่ความทุกข์ทรมานนิรันดร์</w:t>
      </w:r>
      <w:r w:rsidRPr="003B5777">
        <w:t xml:space="preserve"> </w:t>
      </w:r>
      <w:r w:rsidRPr="006A21F9">
        <w:rPr>
          <w:lang w:val="ru-RU"/>
        </w:rPr>
        <w:t>แต่ผู้ชอบธรรมจะเข้าสู่ชีวิตนิรันดร์</w:t>
      </w:r>
      <w:r w:rsidRPr="003B5777">
        <w:t>’</w:t>
      </w:r>
      <w:r>
        <w:rPr>
          <w:rStyle w:val="FootnoteReference"/>
        </w:rPr>
        <w:footnoteReference w:id="2084"/>
      </w:r>
    </w:p>
    <w:p w14:paraId="702147BE" w14:textId="77777777" w:rsidR="00BE1885" w:rsidRPr="003B5777" w:rsidRDefault="00BE1885" w:rsidP="00BE1885">
      <w:r w:rsidRPr="003B5777">
        <w:lastRenderedPageBreak/>
        <w:tab/>
      </w:r>
      <w:r w:rsidRPr="006A21F9">
        <w:rPr>
          <w:lang w:val="ru-RU"/>
        </w:rPr>
        <w:t>นักบุญยอห์น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>: “</w:t>
      </w:r>
      <w:r w:rsidRPr="006A21F9">
        <w:rPr>
          <w:lang w:val="ru-RU"/>
        </w:rPr>
        <w:t>สมมติว่าคุณจะใช้ชีวิตไปอีกหลายปีโดยไม่มีการเปลี่ยนแปลงใดๆ</w:t>
      </w:r>
      <w:r w:rsidRPr="003B5777">
        <w:t xml:space="preserve"> </w:t>
      </w:r>
      <w:r w:rsidRPr="006A21F9">
        <w:rPr>
          <w:lang w:val="ru-RU"/>
        </w:rPr>
        <w:t>เลย</w:t>
      </w:r>
      <w:r w:rsidRPr="003B5777">
        <w:t xml:space="preserve">; </w:t>
      </w:r>
      <w:r w:rsidRPr="006A21F9">
        <w:rPr>
          <w:lang w:val="ru-RU"/>
        </w:rPr>
        <w:t>สิ่งนั้นจะเทียบได้อย่างไรกับยุคสมัยที่ไม่มีที่สิ้นสุด</w:t>
      </w:r>
      <w:r w:rsidRPr="003B5777">
        <w:t xml:space="preserve"> </w:t>
      </w:r>
      <w:r w:rsidRPr="006A21F9">
        <w:rPr>
          <w:lang w:val="ru-RU"/>
        </w:rPr>
        <w:t>และความทรมานอันแสนสาหัสและทนไม่ได้เหล่านั้น</w:t>
      </w:r>
      <w:r w:rsidRPr="003B5777">
        <w:t xml:space="preserve">? </w:t>
      </w:r>
      <w:r w:rsidRPr="006A21F9">
        <w:rPr>
          <w:lang w:val="ru-RU"/>
        </w:rPr>
        <w:t>ที่นี่</w:t>
      </w:r>
      <w:r w:rsidRPr="003B5777">
        <w:t xml:space="preserve"> </w:t>
      </w:r>
      <w:r w:rsidRPr="006A21F9">
        <w:rPr>
          <w:lang w:val="ru-RU"/>
        </w:rPr>
        <w:t>ทั้งความสุขและความทุกข์ล้วนมีจุดจบ</w:t>
      </w:r>
      <w:r w:rsidRPr="003B5777">
        <w:t xml:space="preserve"> </w:t>
      </w:r>
      <w:r w:rsidRPr="006A21F9">
        <w:rPr>
          <w:lang w:val="ru-RU"/>
        </w:rPr>
        <w:t>และจบลงอย่างรวดเร็วมาก</w:t>
      </w:r>
      <w:r w:rsidRPr="003B5777">
        <w:t xml:space="preserve">; </w:t>
      </w:r>
      <w:r w:rsidRPr="006A21F9">
        <w:rPr>
          <w:lang w:val="ru-RU"/>
        </w:rPr>
        <w:t>แต่ที่นั่น</w:t>
      </w:r>
      <w:r w:rsidRPr="003B5777">
        <w:t xml:space="preserve"> </w:t>
      </w:r>
      <w:r w:rsidRPr="006A21F9">
        <w:rPr>
          <w:lang w:val="ru-RU"/>
        </w:rPr>
        <w:t>ทั้งสองสิ่งล้วนดำเนินต่อไปตลอดกาลนิรันดร์</w:t>
      </w:r>
      <w:r w:rsidRPr="003B5777">
        <w:t xml:space="preserve"> </w:t>
      </w:r>
      <w:r w:rsidRPr="006A21F9">
        <w:rPr>
          <w:lang w:val="ru-RU"/>
        </w:rPr>
        <w:t>และมีความแตกต่างในธรรมชาติอย่างมหาศาลจากสิ่งที่เกิดขึ้นที่นี่</w:t>
      </w:r>
      <w:r w:rsidRPr="003B5777">
        <w:t xml:space="preserve"> </w:t>
      </w:r>
      <w:r w:rsidRPr="006A21F9">
        <w:rPr>
          <w:lang w:val="ru-RU"/>
        </w:rPr>
        <w:t>จนไม่อาจบรรยายได้</w:t>
      </w:r>
      <w:r w:rsidRPr="003B5777">
        <w:t xml:space="preserve">… </w:t>
      </w:r>
      <w:r w:rsidRPr="006A21F9">
        <w:rPr>
          <w:lang w:val="ru-RU"/>
        </w:rPr>
        <w:t>หากมีใครกล่าวว่า</w:t>
      </w:r>
      <w:r w:rsidRPr="003B5777">
        <w:t>: ‘</w:t>
      </w:r>
      <w:r w:rsidRPr="006A21F9">
        <w:rPr>
          <w:lang w:val="ru-RU"/>
        </w:rPr>
        <w:t>จิตวิญญาณจะทนรับความทุกข์ทรมานมากมายเช่นนี้ได้อย่างไร</w:t>
      </w:r>
      <w:r w:rsidRPr="003B5777">
        <w:t xml:space="preserve"> </w:t>
      </w:r>
      <w:r w:rsidRPr="006A21F9">
        <w:rPr>
          <w:lang w:val="ru-RU"/>
        </w:rPr>
        <w:t>เมื่อในขณะเดียวกันมันจะต้องรับโทษทัณฑ์ตลอดกาลนิรันดร์</w:t>
      </w:r>
      <w:r w:rsidRPr="003B5777">
        <w:t xml:space="preserve">?’ </w:t>
      </w:r>
      <w:r w:rsidRPr="006A21F9">
        <w:rPr>
          <w:lang w:val="ru-RU"/>
        </w:rPr>
        <w:t>ให้คนนั้นคิดถึงสิ่งที่เกิดขึ้นที่นี่</w:t>
      </w:r>
      <w:r w:rsidRPr="003B5777">
        <w:t xml:space="preserve"> </w:t>
      </w:r>
      <w:r w:rsidRPr="006A21F9">
        <w:rPr>
          <w:lang w:val="ru-RU"/>
        </w:rPr>
        <w:t>ว่ามีผู้คนมากมายเพียงใดที่</w:t>
      </w:r>
      <w:r w:rsidRPr="003B5777">
        <w:t xml:space="preserve"> </w:t>
      </w:r>
      <w:r w:rsidRPr="006A21F9">
        <w:rPr>
          <w:lang w:val="ru-RU"/>
        </w:rPr>
        <w:t>ต้องทนทุกข์กับโรคภัยที่ยาวนานและทรมาน</w:t>
      </w:r>
      <w:r w:rsidRPr="003B5777">
        <w:t xml:space="preserve"> </w:t>
      </w:r>
      <w:r w:rsidRPr="006A21F9">
        <w:rPr>
          <w:lang w:val="ru-RU"/>
        </w:rPr>
        <w:t>แม้เมื่อพวกเขาเสียชีวิต</w:t>
      </w:r>
      <w:r w:rsidRPr="003B5777">
        <w:t xml:space="preserve"> </w:t>
      </w:r>
      <w:r w:rsidRPr="006A21F9">
        <w:rPr>
          <w:lang w:val="ru-RU"/>
        </w:rPr>
        <w:t>ก็ไม่ใช่เพราะจิตวิญญาณหมดแรงโดยสิ้นเชิง</w:t>
      </w:r>
      <w:r w:rsidRPr="003B5777">
        <w:t xml:space="preserve"> </w:t>
      </w:r>
      <w:r w:rsidRPr="006A21F9">
        <w:rPr>
          <w:lang w:val="ru-RU"/>
        </w:rPr>
        <w:t>แต่เพราะร่างกายปฏิเสธที่จะทำงานต่อ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หากร่างกายไม่ยอมแพ้</w:t>
      </w:r>
      <w:r w:rsidRPr="003B5777">
        <w:t xml:space="preserve"> </w:t>
      </w:r>
      <w:r w:rsidRPr="006A21F9">
        <w:rPr>
          <w:lang w:val="ru-RU"/>
        </w:rPr>
        <w:t>จิตวิญญาณก็จะไม่หยุดทุกข์ทรมาน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เมื่อวิญญาณได้รับร่างกายที่ไม่เสื่อมสลาย</w:t>
      </w:r>
      <w:r w:rsidRPr="003B5777">
        <w:t xml:space="preserve"> </w:t>
      </w:r>
      <w:r w:rsidRPr="006A21F9">
        <w:rPr>
          <w:lang w:val="ru-RU"/>
        </w:rPr>
        <w:t>ไม่มีสิ่งใดจะขัดขวางความทรมานให้ไม่ดำเนินต่อไปตลอดนิรันดร์</w:t>
      </w:r>
      <w:r w:rsidRPr="003B5777">
        <w:t xml:space="preserve">…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อย่าให้เราสันนิษฐานในขณะนี้ว่าความทรมานที่เกินขีดจำกัดจะทำให้วิญญาณของเราหมดแรงได้</w:t>
      </w:r>
      <w:r w:rsidRPr="003B5777">
        <w:t xml:space="preserve"> </w:t>
      </w:r>
      <w:r w:rsidRPr="006A21F9">
        <w:rPr>
          <w:lang w:val="ru-RU"/>
        </w:rPr>
        <w:t>เพราะในเวลานั้น</w:t>
      </w:r>
      <w:r w:rsidRPr="003B5777">
        <w:t xml:space="preserve"> </w:t>
      </w:r>
      <w:r w:rsidRPr="006A21F9">
        <w:rPr>
          <w:lang w:val="ru-RU"/>
        </w:rPr>
        <w:t>ร่างกายเองก็จะไม่ประสบกับความหมดแรงนี้</w:t>
      </w:r>
      <w:r w:rsidRPr="003B5777">
        <w:t xml:space="preserve"> </w:t>
      </w:r>
      <w:r w:rsidRPr="006A21F9">
        <w:rPr>
          <w:lang w:val="ru-RU"/>
        </w:rPr>
        <w:t>แต่จะทนทุกข์ไปตลอดกาลพร้อมกับวิญญาณ</w:t>
      </w:r>
      <w:r w:rsidRPr="003B5777">
        <w:t xml:space="preserve"> </w:t>
      </w:r>
      <w:r w:rsidRPr="006A21F9">
        <w:rPr>
          <w:lang w:val="ru-RU"/>
        </w:rPr>
        <w:t>และจะไม่มีจุดจบอื่นใดอีก</w:t>
      </w:r>
      <w:r w:rsidRPr="003B5777">
        <w:t>”</w:t>
      </w:r>
      <w:r>
        <w:rPr>
          <w:rStyle w:val="FootnoteReference"/>
        </w:rPr>
        <w:footnoteReference w:id="2085"/>
      </w:r>
    </w:p>
    <w:p w14:paraId="47CA3BC2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เราพบความคิดคล้ายกันในผลงานเขียนของเทอร์ทูลเลียน</w:t>
      </w:r>
      <w:r w:rsidRPr="003B5777">
        <w:t xml:space="preserve"> (Tertullian),</w:t>
      </w:r>
      <w:r>
        <w:rPr>
          <w:rStyle w:val="FootnoteReference"/>
        </w:rPr>
        <w:footnoteReference w:id="2086"/>
      </w:r>
      <w:r w:rsidRPr="003B5777">
        <w:t xml:space="preserve"> </w:t>
      </w:r>
      <w:r w:rsidRPr="006A21F9">
        <w:rPr>
          <w:lang w:val="ru-RU"/>
        </w:rPr>
        <w:t>เทโอฟิลัสแห่งอันติโอค</w:t>
      </w:r>
      <w:r w:rsidRPr="003B5777">
        <w:t xml:space="preserve"> (Theophilus of Antioch),</w:t>
      </w:r>
      <w:r>
        <w:rPr>
          <w:rStyle w:val="FootnoteReference"/>
        </w:rPr>
        <w:footnoteReference w:id="2087"/>
      </w:r>
      <w:r w:rsidRPr="003B5777">
        <w:t xml:space="preserve"> </w:t>
      </w:r>
      <w:r w:rsidRPr="006A21F9">
        <w:rPr>
          <w:lang w:val="ru-RU"/>
        </w:rPr>
        <w:t>ไซพรีอัน</w:t>
      </w:r>
      <w:r w:rsidRPr="003B5777">
        <w:t xml:space="preserve"> (Cyprian),</w:t>
      </w:r>
      <w:r>
        <w:rPr>
          <w:rStyle w:val="FootnoteReference"/>
        </w:rPr>
        <w:footnoteReference w:id="2088"/>
      </w:r>
      <w:r w:rsidRPr="003B5777">
        <w:t xml:space="preserve"> </w:t>
      </w:r>
      <w:r w:rsidRPr="006A21F9">
        <w:rPr>
          <w:lang w:val="ru-RU"/>
        </w:rPr>
        <w:t>มินูซิอุส</w:t>
      </w:r>
      <w:r w:rsidRPr="003B5777">
        <w:t xml:space="preserve"> </w:t>
      </w:r>
      <w:r w:rsidRPr="006A21F9">
        <w:rPr>
          <w:lang w:val="ru-RU"/>
        </w:rPr>
        <w:t>เฟลิกซ์</w:t>
      </w:r>
      <w:r w:rsidRPr="003B5777">
        <w:t xml:space="preserve"> (Minucius Felix), </w:t>
      </w:r>
      <w:r w:rsidRPr="006A21F9">
        <w:rPr>
          <w:lang w:val="ru-RU"/>
        </w:rPr>
        <w:t>ฮิปโพลิตุส</w:t>
      </w:r>
      <w:r w:rsidRPr="003B5777">
        <w:t xml:space="preserve"> (Hippolytus), </w:t>
      </w:r>
      <w:r w:rsidRPr="006A21F9">
        <w:rPr>
          <w:lang w:val="ru-RU"/>
        </w:rPr>
        <w:t>อธานาซิอุส</w:t>
      </w:r>
      <w:r w:rsidRPr="003B5777">
        <w:t xml:space="preserve"> (Athanasius),</w:t>
      </w:r>
      <w:r>
        <w:rPr>
          <w:rStyle w:val="FootnoteReference"/>
        </w:rPr>
        <w:footnoteReference w:id="2089"/>
      </w:r>
      <w:r w:rsidRPr="003B5777">
        <w:t xml:space="preserve"> </w:t>
      </w:r>
      <w:r w:rsidRPr="006A21F9">
        <w:rPr>
          <w:lang w:val="ru-RU"/>
        </w:rPr>
        <w:t>เกรกอรี</w:t>
      </w:r>
      <w:r w:rsidRPr="003B5777">
        <w:t xml:space="preserve"> </w:t>
      </w:r>
      <w:r w:rsidRPr="006A21F9">
        <w:rPr>
          <w:lang w:val="ru-RU"/>
        </w:rPr>
        <w:t>นักเทววิทยา</w:t>
      </w:r>
      <w:r w:rsidRPr="003B5777">
        <w:t xml:space="preserve"> (Gregory the Theologian),</w:t>
      </w:r>
      <w:r>
        <w:rPr>
          <w:rStyle w:val="FootnoteReference"/>
        </w:rPr>
        <w:footnoteReference w:id="2090"/>
      </w:r>
      <w:r w:rsidRPr="003B5777">
        <w:t xml:space="preserve"> </w:t>
      </w:r>
      <w:r w:rsidRPr="006A21F9">
        <w:rPr>
          <w:lang w:val="ru-RU"/>
        </w:rPr>
        <w:t>ฮิลารี</w:t>
      </w:r>
      <w:r w:rsidRPr="003B5777">
        <w:t xml:space="preserve"> (Hilary), </w:t>
      </w:r>
      <w:r w:rsidRPr="006A21F9">
        <w:rPr>
          <w:lang w:val="ru-RU"/>
        </w:rPr>
        <w:t>เจอโรม</w:t>
      </w:r>
      <w:r w:rsidRPr="003B5777">
        <w:t xml:space="preserve"> (Jerome) </w:t>
      </w:r>
      <w:r w:rsidRPr="006A21F9">
        <w:rPr>
          <w:lang w:val="ru-RU"/>
        </w:rPr>
        <w:t>และผู้อื่นอีกหลายคน</w:t>
      </w:r>
      <w:r>
        <w:rPr>
          <w:rStyle w:val="FootnoteReference"/>
        </w:rPr>
        <w:footnoteReference w:id="2091"/>
      </w:r>
    </w:p>
    <w:p w14:paraId="34636582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การอ้างว่าหลักคำสอนเกี่ยวกับความทรมานนิรันดร์ในนรกขัดแย้งกับเหตุผลที่ถูกต้องนั้นเป็นสิ่งที่ไม่ยุติธรรม</w:t>
      </w:r>
    </w:p>
    <w:p w14:paraId="6439F282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ผู้ที่มีเหตุผลทุกคนจะเห็นพ้องกันว่า</w:t>
      </w:r>
      <w:r w:rsidRPr="003B5777">
        <w:t xml:space="preserve"> </w:t>
      </w:r>
      <w:r w:rsidRPr="006A21F9">
        <w:rPr>
          <w:lang w:val="ru-RU"/>
        </w:rPr>
        <w:t>ตราบใดที่ผู้ทำบาปยังคงเป็นผู้ทำบาปและยังไม่ได้รับการชำระบาป</w:t>
      </w:r>
      <w:r w:rsidRPr="003B5777">
        <w:t xml:space="preserve"> </w:t>
      </w:r>
      <w:r w:rsidRPr="006A21F9">
        <w:rPr>
          <w:b/>
          <w:bCs/>
          <w:lang w:val="ru-RU"/>
        </w:rPr>
        <w:t>เขา</w:t>
      </w:r>
      <w:r w:rsidRPr="003B5777">
        <w:rPr>
          <w:b/>
          <w:bCs/>
        </w:rPr>
        <w:t>—</w:t>
      </w:r>
      <w:r w:rsidRPr="006A21F9">
        <w:rPr>
          <w:b/>
          <w:bCs/>
          <w:lang w:val="ru-RU"/>
        </w:rPr>
        <w:t>ก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จะยังคงเป็นลูกแห่งความโกรธ</w:t>
      </w:r>
      <w:r w:rsidRPr="003B5777">
        <w:t xml:space="preserve"> (</w:t>
      </w:r>
      <w:r w:rsidRPr="006A21F9">
        <w:rPr>
          <w:lang w:val="ru-RU"/>
        </w:rPr>
        <w:t>เอเฟซัส</w:t>
      </w:r>
      <w:r w:rsidRPr="003B5777">
        <w:t xml:space="preserve"> 2:3) </w:t>
      </w:r>
      <w:r w:rsidRPr="006A21F9">
        <w:rPr>
          <w:lang w:val="ru-RU"/>
        </w:rPr>
        <w:t>ในสายพระเนตรของพระผู้ศักดิ์สิทธิ์และยุติธรรมที่สุด</w:t>
      </w:r>
      <w:r w:rsidRPr="003B5777">
        <w:t xml:space="preserve">; </w:t>
      </w:r>
      <w:r w:rsidRPr="006A21F9">
        <w:rPr>
          <w:b/>
          <w:bCs/>
          <w:lang w:val="ru-RU"/>
        </w:rPr>
        <w:t>บ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จะยังคงไม่สามารถเพลิดเพลินกับความสุขในสวรรค์ได้</w:t>
      </w:r>
      <w:r w:rsidRPr="003B5777">
        <w:t xml:space="preserve"> </w:t>
      </w:r>
      <w:r w:rsidRPr="006A21F9">
        <w:rPr>
          <w:lang w:val="ru-RU"/>
        </w:rPr>
        <w:t>เช่นเดียวกับที่คนตาบอดไม่สามารถเพลิดเพลินกับความงามของธรรมชาติได้</w:t>
      </w:r>
      <w:r w:rsidRPr="003B5777">
        <w:t xml:space="preserve"> </w:t>
      </w:r>
      <w:r w:rsidRPr="006A21F9">
        <w:rPr>
          <w:lang w:val="ru-RU"/>
        </w:rPr>
        <w:t>และคนที่อยู่ในเนื้อหนังไม่สามารถรับสิ่งที่มาจากพระวิญญาณของพระเจ้าได้</w:t>
      </w:r>
      <w:r w:rsidRPr="003B5777">
        <w:t xml:space="preserve"> (1 </w:t>
      </w:r>
      <w:r w:rsidRPr="006A21F9">
        <w:rPr>
          <w:lang w:val="ru-RU"/>
        </w:rPr>
        <w:t>โครินธ์</w:t>
      </w:r>
      <w:r w:rsidRPr="003B5777">
        <w:t xml:space="preserve"> 2:14), </w:t>
      </w:r>
      <w:r w:rsidRPr="006A21F9">
        <w:rPr>
          <w:lang w:val="ru-RU"/>
        </w:rPr>
        <w:t>และ</w:t>
      </w:r>
      <w:r w:rsidRPr="003B5777">
        <w:t xml:space="preserve">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ไม่สามารถปลดปล่อยตนเองจากผลตามธรรมชาติและหลีกเลี่ยงไม่ได้ของบาป</w:t>
      </w:r>
      <w:r w:rsidRPr="003B5777">
        <w:t>—</w:t>
      </w:r>
      <w:r w:rsidRPr="006A21F9">
        <w:rPr>
          <w:lang w:val="ru-RU"/>
        </w:rPr>
        <w:t>ความเจ็บปวดของมโนธรรมและความทรมานอื่น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ได้เลย</w:t>
      </w:r>
      <w:r w:rsidRPr="003B5777">
        <w:t xml:space="preserve"> </w:t>
      </w:r>
      <w:r w:rsidRPr="006A21F9">
        <w:rPr>
          <w:lang w:val="ru-RU"/>
        </w:rPr>
        <w:t>แล้วใครจึงมีสิทธิ์ที่จะพิสูจน์ได้ว่าวิญญาณที่ตกต่ำและมนุษย์ที่จะถูกพิพากษาโดยความยุติธรรมของพระเจ้าให้ลงสู่ไฟนิรันดร์</w:t>
      </w:r>
      <w:r w:rsidRPr="003B5777">
        <w:t xml:space="preserve"> </w:t>
      </w:r>
      <w:r w:rsidRPr="006A21F9">
        <w:rPr>
          <w:lang w:val="ru-RU"/>
        </w:rPr>
        <w:t>จะได้รับการชำระล้างจากบาปของพวกเขาได้หรือไม่</w:t>
      </w:r>
      <w:r w:rsidRPr="003B5777">
        <w:t xml:space="preserve">? </w:t>
      </w:r>
      <w:r w:rsidRPr="006A21F9">
        <w:rPr>
          <w:lang w:val="ru-RU"/>
        </w:rPr>
        <w:t>ตรงกันข้าม</w:t>
      </w:r>
      <w:r w:rsidRPr="003B5777">
        <w:t xml:space="preserve"> </w:t>
      </w:r>
      <w:r w:rsidRPr="006A21F9">
        <w:rPr>
          <w:lang w:val="ru-RU"/>
        </w:rPr>
        <w:t>เป็นที่ทราบกันดีว่าวิญญาณที่ตกต่ำนั้น</w:t>
      </w:r>
      <w:r w:rsidRPr="003B5777">
        <w:t xml:space="preserve"> </w:t>
      </w:r>
      <w:r w:rsidRPr="006A21F9">
        <w:rPr>
          <w:lang w:val="ru-RU"/>
        </w:rPr>
        <w:t>แม้จะผ่านไปแล้วนับพันปีนับตั้งแต่พวกเขาตกต่ำ</w:t>
      </w:r>
      <w:r w:rsidRPr="003B5777">
        <w:t xml:space="preserve"> </w:t>
      </w:r>
      <w:r w:rsidRPr="006A21F9">
        <w:rPr>
          <w:lang w:val="ru-RU"/>
        </w:rPr>
        <w:t>แม้พวกเขาจะกำลังรับโทษที่สมควรได้รับและตระหนักดีถึงชะตากรรมที่รอคอยอยู่</w:t>
      </w:r>
      <w:r w:rsidRPr="003B5777">
        <w:t xml:space="preserve"> </w:t>
      </w: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t>ไม่เพียงแต่พวกเขาไม่ได้กลับตัวและไม่ได้กำลังกลับตัว</w:t>
      </w:r>
      <w:r w:rsidRPr="003B5777">
        <w:t xml:space="preserve"> </w:t>
      </w:r>
      <w:r w:rsidRPr="006A21F9">
        <w:rPr>
          <w:lang w:val="ru-RU"/>
        </w:rPr>
        <w:t>แต่พวกเขายังประสบความสำเร็จมากยิ่งขึ้นในการทำความชั่วและในการต่อต้านพระประสงค์ของพระเจ้า</w:t>
      </w:r>
      <w:r w:rsidRPr="003B5777">
        <w:t xml:space="preserve"> </w:t>
      </w:r>
      <w:r w:rsidRPr="006A21F9">
        <w:rPr>
          <w:lang w:val="ru-RU"/>
        </w:rPr>
        <w:t>จนการหันไปสู่ความดีกลายเป็นสิ่งที่เป็นไปไม่ได้ทางศีลธรรมสำหรับพวกเขา</w:t>
      </w:r>
      <w:r w:rsidRPr="003B5777">
        <w:t xml:space="preserve"> (§§68, 154) </w:t>
      </w:r>
      <w:r w:rsidRPr="006A21F9">
        <w:rPr>
          <w:lang w:val="ru-RU"/>
        </w:rPr>
        <w:t>ในทำนองเดียวกัน</w:t>
      </w:r>
      <w:r w:rsidRPr="003B5777">
        <w:t xml:space="preserve"> </w:t>
      </w:r>
      <w:r w:rsidRPr="006A21F9">
        <w:rPr>
          <w:lang w:val="ru-RU"/>
        </w:rPr>
        <w:t>เราทราบจากประสบการณ์ว่า</w:t>
      </w:r>
      <w:r w:rsidRPr="003B5777">
        <w:t xml:space="preserve"> </w:t>
      </w:r>
      <w:r w:rsidRPr="006A21F9">
        <w:rPr>
          <w:lang w:val="ru-RU"/>
        </w:rPr>
        <w:t>บางครั้งแม้แต่มนุษย์เอง</w:t>
      </w:r>
      <w:r w:rsidRPr="003B5777">
        <w:t xml:space="preserve"> </w:t>
      </w:r>
      <w:r w:rsidRPr="006A21F9">
        <w:rPr>
          <w:lang w:val="ru-RU"/>
        </w:rPr>
        <w:t>แม้ชีวิตบนโลกนี้จะสั้นนัก</w:t>
      </w:r>
      <w:r w:rsidRPr="003B5777">
        <w:t xml:space="preserve"> </w:t>
      </w:r>
      <w:r w:rsidRPr="006A21F9">
        <w:rPr>
          <w:lang w:val="ru-RU"/>
        </w:rPr>
        <w:t>ก็ยังเคยชินกับนิสัยชั่วบางอย่างจนแม้จะมีแรงจูงใจและพยายามทุกวิถีทางที่จะกลับตัว</w:t>
      </w:r>
      <w:r w:rsidRPr="003B5777">
        <w:t xml:space="preserve"> </w:t>
      </w:r>
      <w:r w:rsidRPr="006A21F9">
        <w:rPr>
          <w:lang w:val="ru-RU"/>
        </w:rPr>
        <w:t>ก็ยังไม่สามารถทำได้</w:t>
      </w:r>
      <w:r w:rsidRPr="003B5777">
        <w:t xml:space="preserve"> </w:t>
      </w:r>
      <w:r w:rsidRPr="006A21F9">
        <w:rPr>
          <w:lang w:val="ru-RU"/>
        </w:rPr>
        <w:t>และต้องตายไปพร้อมกับบาปของตน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ให้เราสมมติว่า</w:t>
      </w:r>
      <w:r w:rsidRPr="003B5777">
        <w:t xml:space="preserve"> </w:t>
      </w:r>
      <w:r w:rsidRPr="006A21F9">
        <w:rPr>
          <w:lang w:val="ru-RU"/>
        </w:rPr>
        <w:t>ผู้คนเหล่านี้</w:t>
      </w:r>
      <w:r w:rsidRPr="003B5777">
        <w:t xml:space="preserve"> </w:t>
      </w:r>
      <w:r w:rsidRPr="006A21F9">
        <w:rPr>
          <w:lang w:val="ru-RU"/>
        </w:rPr>
        <w:lastRenderedPageBreak/>
        <w:t>ซึ่งเมื่อยังมีชีวิตอยู่ก็ไม่ได้ใช้ประโยชน์จากความช่วยเหลือของพระคุณของพระเจ้า</w:t>
      </w:r>
      <w:r w:rsidRPr="003B5777">
        <w:t xml:space="preserve"> </w:t>
      </w:r>
      <w:r w:rsidRPr="006A21F9">
        <w:rPr>
          <w:lang w:val="ru-RU"/>
        </w:rPr>
        <w:t>เช่นเดียวกันนั้น</w:t>
      </w:r>
      <w:r w:rsidRPr="003B5777">
        <w:t xml:space="preserve"> </w:t>
      </w:r>
      <w:r w:rsidRPr="006A21F9">
        <w:rPr>
          <w:lang w:val="ru-RU"/>
        </w:rPr>
        <w:t>หลังจากตายไป</w:t>
      </w:r>
      <w:r w:rsidRPr="003B5777">
        <w:t xml:space="preserve"> </w:t>
      </w:r>
      <w:r w:rsidRPr="006A21F9">
        <w:rPr>
          <w:lang w:val="ru-RU"/>
        </w:rPr>
        <w:t>ก็จะไม่สามารถและไม่สมควรที่จะได้รับประโยชน์จากผลแห่งการช่วยให้รอดจากคำอธิษฐานของพระศาสนจักร</w:t>
      </w:r>
      <w:r w:rsidRPr="003B5777">
        <w:t xml:space="preserve"> </w:t>
      </w:r>
      <w:r w:rsidRPr="006A21F9">
        <w:rPr>
          <w:lang w:val="ru-RU"/>
        </w:rPr>
        <w:t>และจนกระทั่งการเสด็จมาครั้งที่สองของพระเจ้าและการพิพากษาครั้งสุดท้าย</w:t>
      </w:r>
      <w:r w:rsidRPr="003B5777">
        <w:t xml:space="preserve"> — </w:t>
      </w:r>
      <w:r w:rsidRPr="006A21F9">
        <w:rPr>
          <w:lang w:val="ru-RU"/>
        </w:rPr>
        <w:t>ซึ่งอาจกินเวลาหลายศตวรรษหรือแม้กระทั่งหลายพันปี</w:t>
      </w:r>
      <w:r w:rsidRPr="003B5777">
        <w:t xml:space="preserve"> — </w:t>
      </w:r>
      <w:r w:rsidRPr="006A21F9">
        <w:rPr>
          <w:lang w:val="ru-RU"/>
        </w:rPr>
        <w:t>ก็จะยิ่งจมลึกอยู่ในความชั่วร้ายมากขึ้นเรื่อยๆ</w:t>
      </w:r>
      <w:r w:rsidRPr="003B5777">
        <w:t xml:space="preserve">: </w:t>
      </w:r>
      <w:r w:rsidRPr="006A21F9">
        <w:rPr>
          <w:lang w:val="ru-RU"/>
        </w:rPr>
        <w:t>ไม่ใช่เรื่องธรรมชาติหรือที่จะคิดว่า</w:t>
      </w:r>
      <w:r w:rsidRPr="003B5777">
        <w:t xml:space="preserve"> </w:t>
      </w:r>
      <w:r w:rsidRPr="006A21F9">
        <w:rPr>
          <w:lang w:val="ru-RU"/>
        </w:rPr>
        <w:t>สำหรับวิญญาณที่น่าสงสารเหล่านี้ด้วย</w:t>
      </w:r>
      <w:r w:rsidRPr="003B5777">
        <w:t xml:space="preserve"> </w:t>
      </w:r>
      <w:r w:rsidRPr="006A21F9">
        <w:rPr>
          <w:lang w:val="ru-RU"/>
        </w:rPr>
        <w:t>การกลับใจและการชำระล้างจากบาปจะกลายเป็นสิ่งที่เป็นไปไม่ได้ทางศีลธรรมตลอดกาล</w:t>
      </w:r>
      <w:r w:rsidRPr="003B5777">
        <w:t xml:space="preserve">? </w:t>
      </w:r>
      <w:r w:rsidRPr="006A21F9">
        <w:rPr>
          <w:lang w:val="ru-RU"/>
        </w:rPr>
        <w:t>และหากทั้งวิญญาณที่ตกต่ำและมนุษย์ผู้ทำบาปสามารถคงอยู่ในสภาพผู้ทำบาปตลอดไป</w:t>
      </w:r>
      <w:r w:rsidRPr="003B5777">
        <w:t xml:space="preserve"> </w:t>
      </w:r>
      <w:r w:rsidRPr="006A21F9">
        <w:rPr>
          <w:lang w:val="ru-RU"/>
        </w:rPr>
        <w:t>หรือตลอดนิรันดร์กาล</w:t>
      </w:r>
      <w:r w:rsidRPr="003B5777">
        <w:t xml:space="preserve"> </w:t>
      </w:r>
      <w:r w:rsidRPr="006A21F9">
        <w:rPr>
          <w:lang w:val="ru-RU"/>
        </w:rPr>
        <w:t>ก็ไม่อาจปฏิเสธได้ว่าความทุกข์ทรมานของพวกเขาจะคงอยู่ตลอดนิรันดร์กาล</w:t>
      </w:r>
    </w:p>
    <w:p w14:paraId="1E194D9B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3B5777">
        <w:t>“</w:t>
      </w:r>
      <w:r w:rsidRPr="006A21F9">
        <w:rPr>
          <w:lang w:val="ru-RU"/>
        </w:rPr>
        <w:t>พระเจ้า</w:t>
      </w:r>
      <w:r w:rsidRPr="003B5777">
        <w:t>—</w:t>
      </w:r>
      <w:r w:rsidRPr="006A21F9">
        <w:rPr>
          <w:lang w:val="ru-RU"/>
        </w:rPr>
        <w:t>ตามที่พวกเขากล่าว</w:t>
      </w:r>
      <w:r w:rsidRPr="003B5777">
        <w:t>—</w:t>
      </w:r>
      <w:r w:rsidRPr="006A21F9">
        <w:rPr>
          <w:lang w:val="ru-RU"/>
        </w:rPr>
        <w:t>เป็นผู้ดี</w:t>
      </w:r>
      <w:r w:rsidRPr="003B5777">
        <w:t xml:space="preserve">: </w:t>
      </w:r>
      <w:r w:rsidRPr="006A21F9">
        <w:rPr>
          <w:lang w:val="ru-RU"/>
        </w:rPr>
        <w:t>แล้วความทุกข์ทรมานนิรันดร์ของผู้มีบาปจะสอดคล้องกับความดีอันไม่มีที่สิ้นสุดของพระองค์ได้อย่างไร</w:t>
      </w:r>
      <w:r w:rsidRPr="003B5777">
        <w:t xml:space="preserve">?” </w:t>
      </w:r>
      <w:r w:rsidRPr="006A21F9">
        <w:rPr>
          <w:lang w:val="ru-RU"/>
        </w:rPr>
        <w:t>พระเจ้านั้นแท้จริงแล้วทรงดีอย่างไม่มีที่สิ้นสุด</w:t>
      </w:r>
      <w:r w:rsidRPr="003B5777">
        <w:t xml:space="preserve">; </w:t>
      </w:r>
      <w:r w:rsidRPr="006A21F9">
        <w:rPr>
          <w:lang w:val="ru-RU"/>
        </w:rPr>
        <w:t>แต่ความดีไม่ใช่คุณลักษณะเดียวของพระองค์</w:t>
      </w:r>
      <w:r w:rsidRPr="003B5777">
        <w:t>—</w:t>
      </w:r>
      <w:r w:rsidRPr="006A21F9">
        <w:rPr>
          <w:lang w:val="ru-RU"/>
        </w:rPr>
        <w:t>พระองค์ยังทรงเป็นความจริงอย่างไม่มีที่สิ้นสุด</w:t>
      </w:r>
      <w:r w:rsidRPr="003B5777">
        <w:t xml:space="preserve"> </w:t>
      </w:r>
      <w:r w:rsidRPr="006A21F9">
        <w:rPr>
          <w:lang w:val="ru-RU"/>
        </w:rPr>
        <w:t>ทรงศักดิ์สิทธิ์อย่างไม่มีที่สิ้นสุด</w:t>
      </w:r>
      <w:r w:rsidRPr="003B5777">
        <w:t xml:space="preserve"> </w:t>
      </w:r>
      <w:r w:rsidRPr="006A21F9">
        <w:rPr>
          <w:lang w:val="ru-RU"/>
        </w:rPr>
        <w:t>และทรงยุติธรรมอย่างไม่มีที่สิ้นสุด</w:t>
      </w:r>
      <w:r w:rsidRPr="003B5777">
        <w:t xml:space="preserve"> </w:t>
      </w:r>
      <w:r w:rsidRPr="006A21F9">
        <w:rPr>
          <w:lang w:val="ru-RU"/>
        </w:rPr>
        <w:t>และทั้งหมดนี้</w:t>
      </w:r>
      <w:r w:rsidRPr="003B5777">
        <w:t xml:space="preserve"> </w:t>
      </w:r>
      <w:r w:rsidRPr="006A21F9">
        <w:rPr>
          <w:lang w:val="ru-RU"/>
        </w:rPr>
        <w:t>เช่นเดียวกับคุณลักษณะอันสมบูรณ์อื่น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ของพระองค์</w:t>
      </w:r>
      <w:r w:rsidRPr="003B5777">
        <w:t xml:space="preserve"> </w:t>
      </w:r>
      <w:r w:rsidRPr="006A21F9">
        <w:rPr>
          <w:lang w:val="ru-RU"/>
        </w:rPr>
        <w:t>ซึ่งล้วนไม่มีที่สิ้นสุดในตัวเอง</w:t>
      </w:r>
      <w:r w:rsidRPr="003B5777">
        <w:t xml:space="preserve"> </w:t>
      </w:r>
      <w:r w:rsidRPr="006A21F9">
        <w:rPr>
          <w:lang w:val="ru-RU"/>
        </w:rPr>
        <w:t>ล้วนสมดุลกันในการกระทำของพระองค์ต่อสิ่งสร้างของพระองค์</w:t>
      </w:r>
      <w:r w:rsidRPr="003B5777">
        <w:t xml:space="preserve"> </w:t>
      </w:r>
      <w:r w:rsidRPr="006A21F9">
        <w:rPr>
          <w:lang w:val="ru-RU"/>
        </w:rPr>
        <w:t>ความดีของพระเจ้าได้แสดงออกแล้วในพลังทั้งหมดของพระองค์ต่อผู้ทำบาป</w:t>
      </w:r>
      <w:r w:rsidRPr="003B5777">
        <w:t xml:space="preserve">: </w:t>
      </w:r>
      <w:r w:rsidRPr="006A21F9">
        <w:rPr>
          <w:lang w:val="ru-RU"/>
        </w:rPr>
        <w:t>ด้วยความดีของพระองค์เพียงอย่างเดียว</w:t>
      </w:r>
      <w:r w:rsidRPr="003B5777">
        <w:t xml:space="preserve"> </w:t>
      </w:r>
      <w:r w:rsidRPr="006A21F9">
        <w:rPr>
          <w:lang w:val="ru-RU"/>
        </w:rPr>
        <w:t>พระเจ้าได้ประทานการมีอยู่ให้แก่เรา</w:t>
      </w:r>
      <w:r w:rsidRPr="003B5777">
        <w:t xml:space="preserve">; </w:t>
      </w:r>
      <w:r w:rsidRPr="006A21F9">
        <w:rPr>
          <w:lang w:val="ru-RU"/>
        </w:rPr>
        <w:t>ด้วยความดีของพระองค์เพียงอย่างเดียว</w:t>
      </w:r>
      <w:r w:rsidRPr="003B5777">
        <w:t xml:space="preserve"> </w:t>
      </w:r>
      <w:r w:rsidRPr="006A21F9">
        <w:rPr>
          <w:lang w:val="ru-RU"/>
        </w:rPr>
        <w:t>พระเจ้าทรงดูแลเราดั่งบิดา</w:t>
      </w:r>
      <w:r w:rsidRPr="003B5777">
        <w:t xml:space="preserve">; </w:t>
      </w:r>
      <w:r w:rsidRPr="006A21F9">
        <w:rPr>
          <w:lang w:val="ru-RU"/>
        </w:rPr>
        <w:t>ด้วยความดีของพระองค์เพียงอย่างเดียว</w:t>
      </w:r>
      <w:r w:rsidRPr="003B5777">
        <w:t xml:space="preserve"> </w:t>
      </w:r>
      <w:r w:rsidRPr="006A21F9">
        <w:rPr>
          <w:lang w:val="ru-RU"/>
        </w:rPr>
        <w:t>พระเจ้าทรงเมตตาเราเมื่อเราตกอยู่ในบาปของอาดัม</w:t>
      </w:r>
      <w:r w:rsidRPr="003B5777">
        <w:t xml:space="preserve">; </w:t>
      </w:r>
      <w:r w:rsidRPr="006A21F9">
        <w:rPr>
          <w:lang w:val="ru-RU"/>
        </w:rPr>
        <w:t>ด้วยพระคุณอันไม่มีที่สิ้นสุดของพระองค์เพียงอย่างเดียว</w:t>
      </w:r>
      <w:r w:rsidRPr="003B5777">
        <w:t xml:space="preserve"> </w:t>
      </w:r>
      <w:r w:rsidRPr="006A21F9">
        <w:rPr>
          <w:lang w:val="ru-RU"/>
        </w:rPr>
        <w:t>พระองค์ไม่ทรงละเว้นแม้แต่พระบุตรองค์เดียวของพระองค์จากการถูกมอบให้ตายเพื่อเรา</w:t>
      </w:r>
      <w:r w:rsidRPr="003B5777">
        <w:t xml:space="preserve">; </w:t>
      </w:r>
      <w:r w:rsidRPr="006A21F9">
        <w:rPr>
          <w:lang w:val="ru-RU"/>
        </w:rPr>
        <w:t>ด้วยพระคุณของพระองค์เพียงอย่างเดียว</w:t>
      </w:r>
      <w:r w:rsidRPr="003B5777">
        <w:t xml:space="preserve"> </w:t>
      </w:r>
      <w:r w:rsidRPr="006A21F9">
        <w:rPr>
          <w:lang w:val="ru-RU"/>
        </w:rPr>
        <w:t>พระองค์ประทานทุกวิถีทางแห่งความรอดในพระเยซู</w:t>
      </w:r>
      <w:r w:rsidRPr="003B5777">
        <w:t xml:space="preserve"> </w:t>
      </w:r>
      <w:r w:rsidRPr="006A21F9">
        <w:rPr>
          <w:lang w:val="ru-RU"/>
        </w:rPr>
        <w:t>ให้เรา</w:t>
      </w:r>
      <w:r w:rsidRPr="003B5777">
        <w:t xml:space="preserve"> </w:t>
      </w:r>
      <w:r w:rsidRPr="006A21F9">
        <w:rPr>
          <w:lang w:val="ru-RU"/>
        </w:rPr>
        <w:t>และเทลงบนเราทุกฤทธิ์อำนาจอันศักดิ์สิทธิ์ที่จำเป็นสำหรับชีวิตและความศักดิ์สิทธิ์</w:t>
      </w:r>
      <w:r w:rsidRPr="003B5777">
        <w:t xml:space="preserve"> (2 </w:t>
      </w:r>
      <w:r w:rsidRPr="006A21F9">
        <w:rPr>
          <w:lang w:val="ru-RU"/>
        </w:rPr>
        <w:t>เปโตร</w:t>
      </w:r>
      <w:r w:rsidRPr="003B5777">
        <w:t xml:space="preserve"> 1:3) </w:t>
      </w:r>
      <w:r w:rsidRPr="006A21F9">
        <w:rPr>
          <w:lang w:val="ru-RU"/>
        </w:rPr>
        <w:t>และทรงอภัยบาปของเราพันเท่าเมื่อเราสำนึกผิด</w:t>
      </w:r>
      <w:r w:rsidRPr="003B5777">
        <w:t xml:space="preserve">; </w:t>
      </w:r>
      <w:r w:rsidRPr="006A21F9">
        <w:rPr>
          <w:lang w:val="ru-RU"/>
        </w:rPr>
        <w:t>ด้วยพระคุณอันไม่มีขอบเขตของพระองค์เพียงอย่างเดียว</w:t>
      </w:r>
      <w:r w:rsidRPr="003B5777">
        <w:t xml:space="preserve"> </w:t>
      </w:r>
      <w:r w:rsidRPr="006A21F9">
        <w:rPr>
          <w:lang w:val="ru-RU"/>
        </w:rPr>
        <w:t>พระองค์ได้จัดเตรียมไว้ให้</w:t>
      </w:r>
      <w:r w:rsidRPr="003B5777">
        <w:t xml:space="preserve"> </w:t>
      </w:r>
      <w:r w:rsidRPr="006A21F9">
        <w:rPr>
          <w:lang w:val="ru-RU"/>
        </w:rPr>
        <w:t>แม้หลังความตายและจนถึงวันพิพากษาครั้งสุดท้าย</w:t>
      </w:r>
      <w:r w:rsidRPr="003B5777">
        <w:t xml:space="preserve"> </w:t>
      </w:r>
      <w:r w:rsidRPr="006A21F9">
        <w:rPr>
          <w:lang w:val="ru-RU"/>
        </w:rPr>
        <w:t>เราอาจได้รับประโยชน์จากผลแห่งการช่วยกู้ของคำอธิษฐานของคริสตจักร</w:t>
      </w:r>
      <w:r w:rsidRPr="003B5777">
        <w:t xml:space="preserve"> </w:t>
      </w:r>
      <w:r w:rsidRPr="006A21F9">
        <w:rPr>
          <w:lang w:val="ru-RU"/>
        </w:rPr>
        <w:t>แล้วสิ่งใดจึงจะดูผิดธรรมชาติ</w:t>
      </w:r>
      <w:r w:rsidRPr="003B5777">
        <w:t xml:space="preserve"> </w:t>
      </w:r>
      <w:r w:rsidRPr="006A21F9">
        <w:rPr>
          <w:lang w:val="ru-RU"/>
        </w:rPr>
        <w:t>หากการแสดงออกของพระคุณอันไม่มีขอบเขตของพระผู้ทรงฤทธานุภาพต่อผู้ทำบาปเช่นนี้</w:t>
      </w:r>
      <w:r w:rsidRPr="003B5777">
        <w:t xml:space="preserve"> </w:t>
      </w:r>
      <w:r w:rsidRPr="006A21F9">
        <w:rPr>
          <w:lang w:val="ru-RU"/>
        </w:rPr>
        <w:t>ในท้ายที่สุดจะตามมาด้วยการแสดงออกของความยุติธรรมอันไม่มีขอบเขตของพระองค์</w:t>
      </w:r>
      <w:r w:rsidRPr="003B5777">
        <w:t xml:space="preserve">? </w:t>
      </w:r>
      <w:r w:rsidRPr="006A21F9">
        <w:rPr>
          <w:lang w:val="ru-RU"/>
        </w:rPr>
        <w:t>พระองค์จะไม่หยุดเป็นความดี</w:t>
      </w:r>
      <w:r w:rsidRPr="003B5777">
        <w:t xml:space="preserve"> </w:t>
      </w:r>
      <w:r w:rsidRPr="006A21F9">
        <w:rPr>
          <w:lang w:val="ru-RU"/>
        </w:rPr>
        <w:t>แม้เมื่อผู้บาปกำลังทุกข์ทรมานในนรก</w:t>
      </w:r>
      <w:r w:rsidRPr="003B5777">
        <w:t xml:space="preserve">; </w:t>
      </w:r>
      <w:r w:rsidRPr="006A21F9">
        <w:rPr>
          <w:lang w:val="ru-RU"/>
        </w:rPr>
        <w:t>แต่ต่อพวกเขาเท่านั้น</w:t>
      </w:r>
      <w:r w:rsidRPr="003B5777">
        <w:t xml:space="preserve"> </w:t>
      </w:r>
      <w:r w:rsidRPr="006A21F9">
        <w:rPr>
          <w:lang w:val="ru-RU"/>
        </w:rPr>
        <w:t>พระองค์จะทรงกระทำไม่ใช่ด้วยความดีของพระองค์</w:t>
      </w:r>
      <w:r w:rsidRPr="003B5777">
        <w:t>—</w:t>
      </w:r>
      <w:r w:rsidRPr="006A21F9">
        <w:rPr>
          <w:lang w:val="ru-RU"/>
        </w:rPr>
        <w:t>ซึ่งอาจกล่าวได้ว่า</w:t>
      </w:r>
      <w:r w:rsidRPr="003B5777">
        <w:t xml:space="preserve"> </w:t>
      </w:r>
      <w:r w:rsidRPr="006A21F9">
        <w:rPr>
          <w:lang w:val="ru-RU"/>
        </w:rPr>
        <w:t>ได้ถูกเทลงบนพวกเขาอย่างครบถ้วนแล้ว</w:t>
      </w:r>
      <w:r w:rsidRPr="003B5777">
        <w:t xml:space="preserve"> </w:t>
      </w:r>
      <w:r w:rsidRPr="006A21F9">
        <w:rPr>
          <w:lang w:val="ru-RU"/>
        </w:rPr>
        <w:t>และไม่พบสิ่งใดที่สมควรในตัวพวกเขา</w:t>
      </w:r>
      <w:r w:rsidRPr="003B5777">
        <w:t>—</w:t>
      </w:r>
      <w:r w:rsidRPr="006A21F9">
        <w:rPr>
          <w:lang w:val="ru-RU"/>
        </w:rPr>
        <w:t>แต่ด้วยความยุติธรรมที่สมบูรณ์ที่สุด</w:t>
      </w:r>
      <w:r w:rsidRPr="003B5777">
        <w:t xml:space="preserve">; </w:t>
      </w: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t>พระองค์จะไม่หยุดเป็นความดี</w:t>
      </w:r>
      <w:r w:rsidRPr="003B5777">
        <w:t xml:space="preserve">: </w:t>
      </w:r>
      <w:r w:rsidRPr="006A21F9">
        <w:rPr>
          <w:lang w:val="ru-RU"/>
        </w:rPr>
        <w:t>เพราะแม้หลังการพิพากษาครั้งสุดท้ายแล้ว</w:t>
      </w:r>
      <w:r w:rsidRPr="003B5777">
        <w:t xml:space="preserve"> </w:t>
      </w:r>
      <w:r w:rsidRPr="006A21F9">
        <w:rPr>
          <w:lang w:val="ru-RU"/>
        </w:rPr>
        <w:t>ตลอดไปและตลอดกาล</w:t>
      </w:r>
      <w:r w:rsidRPr="003B5777">
        <w:t xml:space="preserve"> </w:t>
      </w:r>
      <w:r w:rsidRPr="006A21F9">
        <w:rPr>
          <w:lang w:val="ru-RU"/>
        </w:rPr>
        <w:t>พระองค์จะไม่หยุดแสดงความรักอันไม่มีที่สิ้นสุดของพระองค์ต่อทุกคนที่เคยได้รับประโยชน์จากความดีของพระองค์มาก่อน</w:t>
      </w:r>
      <w:r w:rsidRPr="003B5777">
        <w:t xml:space="preserve"> </w:t>
      </w:r>
      <w:r w:rsidRPr="006A21F9">
        <w:rPr>
          <w:lang w:val="ru-RU"/>
        </w:rPr>
        <w:t>และแน่นอนว่าต่อทุกสรรพสิ่งที่คู่ควรของพระองค์ด้วย</w:t>
      </w:r>
    </w:p>
    <w:p w14:paraId="4BC2E7C2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3B5777">
        <w:t>“</w:t>
      </w:r>
      <w:r w:rsidRPr="006A21F9">
        <w:rPr>
          <w:lang w:val="ru-RU"/>
        </w:rPr>
        <w:t>พระเจ้าทรงยุติธรรมสูงสุด</w:t>
      </w:r>
      <w:r w:rsidRPr="003B5777">
        <w:t xml:space="preserve">: </w:t>
      </w:r>
      <w:r w:rsidRPr="006A21F9">
        <w:rPr>
          <w:lang w:val="ru-RU"/>
        </w:rPr>
        <w:t>การลงโทษความผิดชั่วคราวด้วยความทุกข์ทรมานนิรันดร์นั้นสอดคล้องกับความยุติธรรมของพระองค์หรือไม่</w:t>
      </w:r>
      <w:r w:rsidRPr="003B5777">
        <w:t xml:space="preserve">?” </w:t>
      </w:r>
      <w:r w:rsidRPr="006A21F9">
        <w:rPr>
          <w:lang w:val="ru-RU"/>
        </w:rPr>
        <w:t>แต่ความร้ายแรงของบาปไม่สามารถวัดได้เพียงจากระยะเวลาที่กระทำบาปเท่านั้น</w:t>
      </w:r>
      <w:r w:rsidRPr="003B5777">
        <w:t xml:space="preserve">: </w:t>
      </w:r>
      <w:r w:rsidRPr="006A21F9">
        <w:rPr>
          <w:lang w:val="ru-RU"/>
        </w:rPr>
        <w:t>อาชญากรรมที่ร้ายแรงที่สุด</w:t>
      </w:r>
      <w:r w:rsidRPr="003B5777">
        <w:t xml:space="preserve"> (</w:t>
      </w:r>
      <w:r w:rsidRPr="006A21F9">
        <w:rPr>
          <w:lang w:val="ru-RU"/>
        </w:rPr>
        <w:t>เช่น</w:t>
      </w:r>
      <w:r w:rsidRPr="003B5777">
        <w:t xml:space="preserve"> </w:t>
      </w:r>
      <w:r w:rsidRPr="006A21F9">
        <w:rPr>
          <w:lang w:val="ru-RU"/>
        </w:rPr>
        <w:t>การฆ่าพ่อแม่</w:t>
      </w:r>
      <w:r w:rsidRPr="003B5777">
        <w:t xml:space="preserve"> </w:t>
      </w:r>
      <w:r w:rsidRPr="006A21F9">
        <w:rPr>
          <w:lang w:val="ru-RU"/>
        </w:rPr>
        <w:t>และอื่นๆ</w:t>
      </w:r>
      <w:r w:rsidRPr="003B5777">
        <w:t xml:space="preserve">) </w:t>
      </w:r>
      <w:r w:rsidRPr="006A21F9">
        <w:rPr>
          <w:lang w:val="ru-RU"/>
        </w:rPr>
        <w:t>อาจเกิดขึ้นในชั่วพริบตา</w:t>
      </w:r>
      <w:r w:rsidRPr="003B5777">
        <w:t xml:space="preserve"> </w:t>
      </w:r>
      <w:r w:rsidRPr="006A21F9">
        <w:rPr>
          <w:lang w:val="ru-RU"/>
        </w:rPr>
        <w:t>ในขณะที่บาปเล็กน้อยอาจเกิดขึ้นอย่างช้าๆ</w:t>
      </w:r>
      <w:r w:rsidRPr="003B5777">
        <w:t xml:space="preserve"> </w:t>
      </w:r>
      <w:r w:rsidRPr="006A21F9">
        <w:rPr>
          <w:lang w:val="ru-RU"/>
        </w:rPr>
        <w:t>ความร้ายแรงของบาปถูกกำหนดโดยสถานะของบุคคลที่ถูกทำบาปต่อ</w:t>
      </w:r>
      <w:r w:rsidRPr="003B5777">
        <w:t xml:space="preserve">; </w:t>
      </w:r>
      <w:r w:rsidRPr="006A21F9">
        <w:rPr>
          <w:lang w:val="ru-RU"/>
        </w:rPr>
        <w:t>โดยสภาพของบุคคลที่ทำบาป</w:t>
      </w:r>
      <w:r w:rsidRPr="003B5777">
        <w:t xml:space="preserve">; </w:t>
      </w:r>
      <w:r w:rsidRPr="006A21F9">
        <w:rPr>
          <w:lang w:val="ru-RU"/>
        </w:rPr>
        <w:t>โดยความชัดเจนของกฎหมายที่ถูกฝ่าฝืน</w:t>
      </w:r>
      <w:r w:rsidRPr="003B5777">
        <w:t xml:space="preserve">; </w:t>
      </w:r>
      <w:r w:rsidRPr="006A21F9">
        <w:rPr>
          <w:lang w:val="ru-RU"/>
        </w:rPr>
        <w:t>โดยอำนาจและวิธีการที่ผู้ทำบาปมีอยู่เพื่อปฏิบัติตามกฎหมาย</w:t>
      </w:r>
      <w:r w:rsidRPr="003B5777">
        <w:t xml:space="preserve">; </w:t>
      </w:r>
      <w:r w:rsidRPr="006A21F9">
        <w:rPr>
          <w:lang w:val="ru-RU"/>
        </w:rPr>
        <w:t>โดยธรรมชาติและจำนวนของแรงจูงใจที่อาจยับยั้งเขาไม่ให้ทำบาป</w:t>
      </w:r>
      <w:r w:rsidRPr="003B5777">
        <w:t xml:space="preserve">; </w:t>
      </w:r>
      <w:r w:rsidRPr="006A21F9">
        <w:rPr>
          <w:lang w:val="ru-RU"/>
        </w:rPr>
        <w:t>โดยความสำนึกผิดหรือการขาดความสำนึกผิดของผู้ทำบาป</w:t>
      </w:r>
      <w:r w:rsidRPr="003B5777">
        <w:t xml:space="preserve"> </w:t>
      </w:r>
      <w:r w:rsidRPr="006A21F9">
        <w:rPr>
          <w:lang w:val="ru-RU"/>
        </w:rPr>
        <w:t>และอื่นๆ</w:t>
      </w:r>
      <w:r w:rsidRPr="003B5777">
        <w:t xml:space="preserve"> </w:t>
      </w:r>
      <w:r w:rsidRPr="006A21F9">
        <w:rPr>
          <w:lang w:val="ru-RU"/>
        </w:rPr>
        <w:t>อีกมากมาย</w:t>
      </w:r>
      <w:r w:rsidRPr="003B5777">
        <w:t xml:space="preserve"> </w:t>
      </w:r>
      <w:r w:rsidRPr="006A21F9">
        <w:rPr>
          <w:lang w:val="ru-RU"/>
        </w:rPr>
        <w:t>ลองจินตนาการว่า</w:t>
      </w:r>
      <w:r w:rsidRPr="003B5777">
        <w:t xml:space="preserve"> </w:t>
      </w:r>
      <w:r w:rsidRPr="006A21F9">
        <w:rPr>
          <w:lang w:val="ru-RU"/>
        </w:rPr>
        <w:t>ผู้ทำบาปที่ผู้พิพากษาสวรรค์จะลงโทษในวันพิพากษาสุดท้าย</w:t>
      </w:r>
      <w:r w:rsidRPr="003B5777">
        <w:t xml:space="preserve"> </w:t>
      </w:r>
      <w:r w:rsidRPr="006A21F9">
        <w:rPr>
          <w:lang w:val="ru-RU"/>
        </w:rPr>
        <w:t>ได้ทำบาปในช่วงชีวิตของพวกเขา</w:t>
      </w:r>
      <w:r w:rsidRPr="003B5777">
        <w:t xml:space="preserve"> — </w:t>
      </w:r>
      <w:r w:rsidRPr="006A21F9">
        <w:rPr>
          <w:lang w:val="ru-RU"/>
        </w:rPr>
        <w:t>แม้จะสั้น</w:t>
      </w:r>
      <w:r w:rsidRPr="003B5777">
        <w:t xml:space="preserve"> — </w:t>
      </w:r>
      <w:r w:rsidRPr="006A21F9">
        <w:rPr>
          <w:lang w:val="ru-RU"/>
        </w:rPr>
        <w:t>ต่อพระผู้เป็นเจ้าสูงสุดเอง</w:t>
      </w:r>
      <w:r w:rsidRPr="003B5777">
        <w:t xml:space="preserve"> </w:t>
      </w:r>
      <w:r w:rsidRPr="006A21F9">
        <w:rPr>
          <w:lang w:val="ru-RU"/>
        </w:rPr>
        <w:t>และอาจเหยียบย่ำพระบุตรของพระเจ้าเอง</w:t>
      </w:r>
      <w:r w:rsidRPr="003B5777">
        <w:t xml:space="preserve"> </w:t>
      </w:r>
      <w:r w:rsidRPr="006A21F9">
        <w:rPr>
          <w:lang w:val="ru-RU"/>
        </w:rPr>
        <w:lastRenderedPageBreak/>
        <w:t>ไม่ให้เกียรติเลือดแห่งพันธสัญญาที่พวกเขาได้รับการชำระให้บริสุทธิ์</w:t>
      </w:r>
      <w:r w:rsidRPr="003B5777">
        <w:t xml:space="preserve"> </w:t>
      </w:r>
      <w:r w:rsidRPr="006A21F9">
        <w:rPr>
          <w:lang w:val="ru-RU"/>
        </w:rPr>
        <w:t>และดูหมิ่นพระวิญญาณแห่งพระคุณ</w:t>
      </w:r>
      <w:r w:rsidRPr="003B5777">
        <w:t xml:space="preserve"> (</w:t>
      </w:r>
      <w:r w:rsidRPr="006A21F9">
        <w:rPr>
          <w:lang w:val="ru-RU"/>
        </w:rPr>
        <w:t>ฮีบรู</w:t>
      </w:r>
      <w:r w:rsidRPr="003B5777">
        <w:t xml:space="preserve"> 10:29); </w:t>
      </w:r>
      <w:r w:rsidRPr="006A21F9">
        <w:rPr>
          <w:lang w:val="ru-RU"/>
        </w:rPr>
        <w:t>ให้เราลองจินตนาการว่า</w:t>
      </w:r>
      <w:r w:rsidRPr="003B5777">
        <w:t xml:space="preserve"> </w:t>
      </w:r>
      <w:r w:rsidRPr="006A21F9">
        <w:rPr>
          <w:lang w:val="ru-RU"/>
        </w:rPr>
        <w:t>ผู้คนเหล่านี้ส่วนใหญ่ไม่ได้ทำบาปเพราะความอ่อนแอหรือความหลงใหล</w:t>
      </w:r>
      <w:r w:rsidRPr="003B5777">
        <w:t xml:space="preserve"> </w:t>
      </w:r>
      <w:r w:rsidRPr="006A21F9">
        <w:rPr>
          <w:lang w:val="ru-RU"/>
        </w:rPr>
        <w:t>แต่ด้วยความตระหนักอย่างชัดเจนถึงการละเมิดของตน</w:t>
      </w:r>
      <w:r w:rsidRPr="003B5777">
        <w:t xml:space="preserve"> </w:t>
      </w:r>
      <w:r w:rsidRPr="006A21F9">
        <w:rPr>
          <w:lang w:val="ru-RU"/>
        </w:rPr>
        <w:t>ทำอย่างจงใจ</w:t>
      </w:r>
      <w:r w:rsidRPr="003B5777">
        <w:t xml:space="preserve"> </w:t>
      </w:r>
      <w:r w:rsidRPr="006A21F9">
        <w:rPr>
          <w:lang w:val="ru-RU"/>
        </w:rPr>
        <w:t>ด้วยเจตนาร้าย</w:t>
      </w:r>
      <w:r w:rsidRPr="003B5777">
        <w:t xml:space="preserve">; </w:t>
      </w:r>
      <w:r w:rsidRPr="006A21F9">
        <w:rPr>
          <w:lang w:val="ru-RU"/>
        </w:rPr>
        <w:t>ว่าพวกเขาได้ละเมิดกฎหมายของพระเจ้าที่ชัดเจนมาก</w:t>
      </w:r>
      <w:r w:rsidRPr="003B5777">
        <w:t xml:space="preserve"> </w:t>
      </w:r>
      <w:r w:rsidRPr="006A21F9">
        <w:rPr>
          <w:lang w:val="ru-RU"/>
        </w:rPr>
        <w:t>ซึ่งได้รับการเปิดเผยทั้งทางธรรมชาติและเหนือธรรมชาติ</w:t>
      </w:r>
      <w:r w:rsidRPr="003B5777">
        <w:t xml:space="preserve">; </w:t>
      </w:r>
      <w:r w:rsidRPr="006A21F9">
        <w:rPr>
          <w:lang w:val="ru-RU"/>
        </w:rPr>
        <w:t>มีพระคุณทั้งหมดและแรงจูงใจทุกประการที่จะปฏิบัติตามกฎหมาย</w:t>
      </w:r>
      <w:r w:rsidRPr="003B5777">
        <w:t xml:space="preserve">; </w:t>
      </w:r>
      <w:r w:rsidRPr="006A21F9">
        <w:rPr>
          <w:lang w:val="ru-RU"/>
        </w:rPr>
        <w:t>อาจก่อให้เกิดความเสียหายที่ใหญ่ที่สุดต่อเพื่อนบ้านผ่านบาปของพวกเขา</w:t>
      </w:r>
      <w:r w:rsidRPr="003B5777">
        <w:t xml:space="preserve">; </w:t>
      </w:r>
      <w:r w:rsidRPr="006A21F9">
        <w:rPr>
          <w:lang w:val="ru-RU"/>
        </w:rPr>
        <w:t>และสุดท้าย</w:t>
      </w:r>
      <w:r w:rsidRPr="003B5777">
        <w:t xml:space="preserve"> </w:t>
      </w:r>
      <w:r w:rsidRPr="006A21F9">
        <w:rPr>
          <w:lang w:val="ru-RU"/>
        </w:rPr>
        <w:t>ก็ตายไม่เพียงแต่โดยไม่กลับใจ</w:t>
      </w:r>
      <w:r w:rsidRPr="003B5777">
        <w:t xml:space="preserve"> </w:t>
      </w:r>
      <w:r w:rsidRPr="006A21F9">
        <w:rPr>
          <w:lang w:val="ru-RU"/>
        </w:rPr>
        <w:t>แต่ยังไม่มีทั้งการกลับใจด้วย</w:t>
      </w:r>
      <w:r w:rsidRPr="003B5777">
        <w:t xml:space="preserve"> </w:t>
      </w:r>
      <w:r w:rsidRPr="006A21F9">
        <w:rPr>
          <w:lang w:val="ru-RU"/>
        </w:rPr>
        <w:t>ไม่ใช่หรือว่าผู้บาปเช่นนี้สมควรต้องรับการลงโทษนิรันดร์อย่างเต็มที่</w:t>
      </w:r>
      <w:r w:rsidRPr="003B5777">
        <w:t xml:space="preserve">? </w:t>
      </w:r>
      <w:r w:rsidRPr="006A21F9">
        <w:rPr>
          <w:lang w:val="ru-RU"/>
        </w:rPr>
        <w:t>และความยุติธรรมของพระเจ้าจะถูกละเมิดในทางใดบ้าง</w:t>
      </w:r>
      <w:r w:rsidRPr="003B5777">
        <w:t xml:space="preserve"> </w:t>
      </w:r>
      <w:r w:rsidRPr="006A21F9">
        <w:rPr>
          <w:lang w:val="ru-RU"/>
        </w:rPr>
        <w:t>เมื่อพระองค์ลงโทษบาปนั้นเอง</w:t>
      </w:r>
      <w:r w:rsidRPr="003B5777">
        <w:t xml:space="preserve"> </w:t>
      </w:r>
      <w:r w:rsidRPr="006A21F9">
        <w:rPr>
          <w:lang w:val="ru-RU"/>
        </w:rPr>
        <w:t>ซึ่งเนื่องจากไม่มีการกลับใจ</w:t>
      </w:r>
      <w:r w:rsidRPr="003B5777">
        <w:t xml:space="preserve"> </w:t>
      </w:r>
      <w:r w:rsidRPr="006A21F9">
        <w:rPr>
          <w:lang w:val="ru-RU"/>
        </w:rPr>
        <w:t>จึงจะยังคงอยู่ในตัวพวกเขาและอยู่กับพวกเขาตลอดไป</w:t>
      </w:r>
      <w:r w:rsidRPr="003B5777">
        <w:t>?</w:t>
      </w:r>
    </w:p>
    <w:p w14:paraId="0F41DD03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4) </w:t>
      </w:r>
      <w:r w:rsidRPr="003B5777">
        <w:t>“</w:t>
      </w:r>
      <w:r w:rsidRPr="006A21F9">
        <w:rPr>
          <w:lang w:val="ru-RU"/>
        </w:rPr>
        <w:t>พระเจ้าทรงมีปัญญาอย่างไม่มีที่สิ้นสุด</w:t>
      </w:r>
      <w:r w:rsidRPr="003B5777">
        <w:t xml:space="preserve">: </w:t>
      </w:r>
      <w:r w:rsidRPr="006A21F9">
        <w:rPr>
          <w:lang w:val="ru-RU"/>
        </w:rPr>
        <w:t>แล้วปัญญาของพระองค์จะได้รับการพิสูจน์ได้อย่างไร</w:t>
      </w:r>
      <w:r w:rsidRPr="003B5777">
        <w:t xml:space="preserve"> </w:t>
      </w:r>
      <w:r w:rsidRPr="006A21F9">
        <w:rPr>
          <w:lang w:val="ru-RU"/>
        </w:rPr>
        <w:t>หากผู้ทำบาปต้องทนทุกข์ทรมานชั่วนิรันดร์</w:t>
      </w:r>
      <w:r w:rsidRPr="003B5777">
        <w:t xml:space="preserve"> </w:t>
      </w:r>
      <w:r w:rsidRPr="006A21F9">
        <w:rPr>
          <w:lang w:val="ru-RU"/>
        </w:rPr>
        <w:t>ทั้งที่พระองค์ทรงสร้างสิ่งมีชีวิตที่มีศีลธรรมขึ้นเพื่อความสุข</w:t>
      </w:r>
      <w:r w:rsidRPr="003B5777">
        <w:t xml:space="preserve">?” </w:t>
      </w:r>
      <w:r w:rsidRPr="006A21F9">
        <w:rPr>
          <w:lang w:val="ru-RU"/>
        </w:rPr>
        <w:t>พระเจ้าได้สร้างสิ่งมีชีวิตที่มีศีลธรรมขึ้นจริง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(</w:t>
      </w:r>
      <w:r w:rsidRPr="006A21F9">
        <w:rPr>
          <w:lang w:val="ru-RU"/>
        </w:rPr>
        <w:t>ในจำนวนสิ่งอื่น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) </w:t>
      </w:r>
      <w:r w:rsidRPr="006A21F9">
        <w:rPr>
          <w:lang w:val="ru-RU"/>
        </w:rPr>
        <w:t>เพื่อความสุข</w:t>
      </w:r>
      <w:r w:rsidRPr="003B5777">
        <w:t xml:space="preserve"> (§59); </w:t>
      </w:r>
      <w:r w:rsidRPr="006A21F9">
        <w:rPr>
          <w:lang w:val="ru-RU"/>
        </w:rPr>
        <w:t>แต่ภายใต้เงื่อนไขที่ขาดไม่ได้ว่าพวกเขาเอง</w:t>
      </w:r>
      <w:r w:rsidRPr="003B5777">
        <w:t xml:space="preserve"> </w:t>
      </w:r>
      <w:r w:rsidRPr="006A21F9">
        <w:rPr>
          <w:lang w:val="ru-RU"/>
        </w:rPr>
        <w:t>ในฐานะสิ่งมีชีวิตที่มีเสรีภาพ</w:t>
      </w:r>
      <w:r w:rsidRPr="003B5777">
        <w:t xml:space="preserve"> </w:t>
      </w:r>
      <w:r w:rsidRPr="006A21F9">
        <w:rPr>
          <w:lang w:val="ru-RU"/>
        </w:rPr>
        <w:t>ต้องพยายามมุ่งสู่จุดหมายนี้ตามทางที่พระเจ้าได้ชี้ให้พวกเขาเห็น</w:t>
      </w:r>
      <w:r w:rsidRPr="003B5777">
        <w:t xml:space="preserve"> </w:t>
      </w:r>
      <w:r w:rsidRPr="006A21F9">
        <w:rPr>
          <w:lang w:val="ru-RU"/>
        </w:rPr>
        <w:t>เพื่อที่พวกเขาจะได้ทำให้ตนเองทั้งมีความสามารถและคู่ควรกับความสุขนั้น</w:t>
      </w:r>
      <w:r w:rsidRPr="003B5777">
        <w:t xml:space="preserve"> </w:t>
      </w:r>
      <w:r w:rsidRPr="006A21F9">
        <w:rPr>
          <w:lang w:val="ru-RU"/>
        </w:rPr>
        <w:t>และทางเดียวสู่ความสุขสันติ</w:t>
      </w:r>
      <w:r w:rsidRPr="003B5777">
        <w:t xml:space="preserve"> </w:t>
      </w:r>
      <w:r w:rsidRPr="006A21F9">
        <w:rPr>
          <w:lang w:val="ru-RU"/>
        </w:rPr>
        <w:t>วิธีเดียวที่สิ่งมีชีวิตที่มีศีลธรรมสามารถทำให้ตนเองมีความสามารถและคู่ควรกับความสุขสันติได้</w:t>
      </w:r>
      <w:r w:rsidRPr="003B5777">
        <w:t xml:space="preserve"> </w:t>
      </w:r>
      <w:r w:rsidRPr="006A21F9">
        <w:rPr>
          <w:lang w:val="ru-RU"/>
        </w:rPr>
        <w:t>คือชีวิตที่เต็มไปด้วยความศรัทธา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หากผู้ทำบาปไม่ได้รับความสุขที่พระเจ้าทรงจัดไว้สำหรับสิ่งมีชีวิตที่มีศีลธรรม</w:t>
      </w:r>
      <w:r w:rsidRPr="003B5777">
        <w:t xml:space="preserve"> </w:t>
      </w:r>
      <w:r w:rsidRPr="006A21F9">
        <w:rPr>
          <w:lang w:val="ru-RU"/>
        </w:rPr>
        <w:t>แต่กลับนำโทษนิรันดร์มาสู่ตนเอง</w:t>
      </w:r>
      <w:r w:rsidRPr="003B5777">
        <w:t xml:space="preserve"> </w:t>
      </w:r>
      <w:r w:rsidRPr="006A21F9">
        <w:rPr>
          <w:lang w:val="ru-RU"/>
        </w:rPr>
        <w:t>สาเหตุก็อยู่ที่ตัวพวกเขาเอง</w:t>
      </w:r>
      <w:r w:rsidRPr="003B5777">
        <w:t xml:space="preserve"> </w:t>
      </w:r>
      <w:r w:rsidRPr="006A21F9">
        <w:rPr>
          <w:lang w:val="ru-RU"/>
        </w:rPr>
        <w:t>ส่วนพระปัญญาของพระเจ้า</w:t>
      </w:r>
      <w:r w:rsidRPr="003B5777">
        <w:t xml:space="preserve"> </w:t>
      </w:r>
      <w:r w:rsidRPr="006A21F9">
        <w:rPr>
          <w:lang w:val="ru-RU"/>
        </w:rPr>
        <w:t>ผู้ทรงเรียกให้พวกเขาบรรลุความสุขได้ก็ต่อเมื่อปฏิบัติตามเงื่อนไขนี้เท่านั้น</w:t>
      </w:r>
      <w:r w:rsidRPr="003B5777">
        <w:t xml:space="preserve"> </w:t>
      </w:r>
      <w:r w:rsidRPr="006A21F9">
        <w:rPr>
          <w:lang w:val="ru-RU"/>
        </w:rPr>
        <w:t>จะยังคงอยู่ในความสมบูรณ์แบบของมัน</w:t>
      </w:r>
      <w:r w:rsidRPr="003B5777">
        <w:t xml:space="preserve"> </w:t>
      </w:r>
      <w:r w:rsidRPr="006A21F9">
        <w:rPr>
          <w:lang w:val="ru-RU"/>
        </w:rPr>
        <w:t>ต้องระลึกไว้ด้วยว่า</w:t>
      </w:r>
      <w:r w:rsidRPr="003B5777">
        <w:t xml:space="preserve"> </w:t>
      </w:r>
      <w:r w:rsidRPr="006A21F9">
        <w:rPr>
          <w:lang w:val="ru-RU"/>
        </w:rPr>
        <w:t>มีสิ่งมีชีวิตที่มีศีลธรรมจำนวนมาก</w:t>
      </w:r>
      <w:r w:rsidRPr="003B5777">
        <w:t>—</w:t>
      </w:r>
      <w:r w:rsidRPr="006A21F9">
        <w:rPr>
          <w:lang w:val="ru-RU"/>
        </w:rPr>
        <w:t>นับไม่ถ้วน</w:t>
      </w:r>
      <w:r w:rsidRPr="003B5777">
        <w:t>—</w:t>
      </w:r>
      <w:r w:rsidRPr="006A21F9">
        <w:rPr>
          <w:lang w:val="ru-RU"/>
        </w:rPr>
        <w:t>ทั้งทูตสวรรค์ผู้ดีและกลุ่มผู้ชอบธรรมที่นับไม่ถ้วน</w:t>
      </w:r>
      <w:r w:rsidRPr="003B5777">
        <w:t>—</w:t>
      </w:r>
      <w:r w:rsidRPr="006A21F9">
        <w:rPr>
          <w:lang w:val="ru-RU"/>
        </w:rPr>
        <w:t>จะบรรลุความสุขนิรันดร์</w:t>
      </w:r>
      <w:r w:rsidRPr="003B5777">
        <w:t xml:space="preserve"> </w:t>
      </w:r>
      <w:r w:rsidRPr="006A21F9">
        <w:rPr>
          <w:lang w:val="ru-RU"/>
        </w:rPr>
        <w:t>และด้วยเหตุนี้</w:t>
      </w:r>
      <w:r w:rsidRPr="003B5777">
        <w:t xml:space="preserve"> </w:t>
      </w:r>
      <w:r w:rsidRPr="006A21F9">
        <w:rPr>
          <w:lang w:val="ru-RU"/>
        </w:rPr>
        <w:t>จุดจบของจักรวาลที่ปัญญาของพระเจ้าได้เลือกไว้</w:t>
      </w:r>
      <w:r w:rsidRPr="003B5777">
        <w:t xml:space="preserve"> </w:t>
      </w:r>
      <w:r w:rsidRPr="006A21F9">
        <w:rPr>
          <w:lang w:val="ru-RU"/>
        </w:rPr>
        <w:t>จะสำเร็จลุล่วง</w:t>
      </w:r>
    </w:p>
    <w:p w14:paraId="6CC88644" w14:textId="77777777" w:rsidR="00BE1885" w:rsidRPr="003B5777" w:rsidRDefault="00BE1885" w:rsidP="00BE1885">
      <w:r w:rsidRPr="003B5777">
        <w:tab/>
      </w:r>
    </w:p>
    <w:p w14:paraId="63D3D829" w14:textId="77777777" w:rsidR="00BE1885" w:rsidRPr="003B5777" w:rsidRDefault="00BE1885" w:rsidP="00BE1885">
      <w:pPr>
        <w:pStyle w:val="Heading5"/>
      </w:pPr>
      <w:bookmarkStart w:id="1259" w:name="_Toc133143052"/>
      <w:bookmarkStart w:id="1260" w:name="_Toc133166409"/>
      <w:bookmarkStart w:id="1261" w:name="_Toc182221619"/>
      <w:bookmarkStart w:id="1262" w:name="_Toc238453186"/>
      <w:bookmarkStart w:id="1263" w:name="_Toc238453986"/>
      <w:bookmarkStart w:id="1264" w:name="_Toc238576211"/>
      <w:r w:rsidRPr="003B5777">
        <w:rPr>
          <w:bCs/>
        </w:rPr>
        <w:t>§272.</w:t>
      </w:r>
      <w:r w:rsidRPr="003B5777">
        <w:t xml:space="preserve"> </w:t>
      </w:r>
      <w:r w:rsidRPr="006A21F9">
        <w:rPr>
          <w:lang w:val="ru-RU"/>
        </w:rPr>
        <w:t>รางวัลของผู้ชอบธรรม</w:t>
      </w:r>
      <w:r w:rsidRPr="003B5777">
        <w:t xml:space="preserve">: </w:t>
      </w:r>
      <w:r w:rsidRPr="003B5777">
        <w:rPr>
          <w:bCs/>
        </w:rPr>
        <w:t xml:space="preserve">a) </w:t>
      </w:r>
      <w:r w:rsidRPr="006A21F9">
        <w:rPr>
          <w:lang w:val="ru-RU"/>
        </w:rPr>
        <w:t>ความสุขของพวกเขาจะประกอบด้วยอะไรบ้าง</w:t>
      </w:r>
      <w:r w:rsidRPr="003B5777">
        <w:t>?</w:t>
      </w:r>
      <w:bookmarkEnd w:id="1259"/>
      <w:bookmarkEnd w:id="1260"/>
      <w:bookmarkEnd w:id="1261"/>
      <w:bookmarkEnd w:id="1262"/>
      <w:bookmarkEnd w:id="1263"/>
      <w:bookmarkEnd w:id="1264"/>
    </w:p>
    <w:p w14:paraId="511887AB" w14:textId="77777777" w:rsidR="00BE1885" w:rsidRPr="003B5777" w:rsidRDefault="00BE1885" w:rsidP="00BE1885">
      <w:pPr>
        <w:ind w:firstLine="708"/>
      </w:pPr>
      <w:r w:rsidRPr="001E4083">
        <w:rPr>
          <w:b/>
          <w:bCs/>
        </w:rPr>
        <w:t>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เช่นเดียวกับที่พระวจนะของพระเจ้าได้พรรณนาถึงชะตากรรมของผู้มีบาปหลังการพิพากษาครั้งสุดท้ายด้วยถ้อยคำที่มืดมน</w:t>
      </w:r>
      <w:r w:rsidRPr="003B5777">
        <w:t xml:space="preserve"> </w:t>
      </w:r>
      <w:r w:rsidRPr="006A21F9">
        <w:rPr>
          <w:lang w:val="ru-RU"/>
        </w:rPr>
        <w:t>ในอีกด้านหนึ่ง</w:t>
      </w:r>
      <w:r w:rsidRPr="003B5777">
        <w:t xml:space="preserve"> </w:t>
      </w:r>
      <w:r w:rsidRPr="006A21F9">
        <w:rPr>
          <w:lang w:val="ru-RU"/>
        </w:rPr>
        <w:t>พระวจนะก็พรรณนาถึงชะตากรรมของผู้ชอบธรรมด้วยถ้อยคำที่สดใสและเปี่ยมด้วยความสุข</w:t>
      </w:r>
    </w:p>
    <w:p w14:paraId="35197EBE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พวกเขาจะได้รับมรดกเป็นราชอาณาจักรที่เตรียมไว้สำหรับพวกเขาตั้งแต่การสร้างโลก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25:34) — </w:t>
      </w:r>
      <w:r w:rsidRPr="006A21F9">
        <w:rPr>
          <w:lang w:val="ru-RU"/>
        </w:rPr>
        <w:t>ราชอาณาจักรนี้ยังถูกเรียกว่า</w:t>
      </w:r>
      <w:r w:rsidRPr="003B5777">
        <w:t xml:space="preserve"> </w:t>
      </w:r>
      <w:r w:rsidRPr="006A21F9">
        <w:rPr>
          <w:lang w:val="ru-RU"/>
        </w:rPr>
        <w:t>ราชอาณาจักรแห่งสวรรค์</w:t>
      </w:r>
      <w:r w:rsidRPr="003B5777">
        <w:t xml:space="preserve"> [(</w:t>
      </w:r>
      <w:r w:rsidRPr="006A21F9">
        <w:rPr>
          <w:lang w:val="ru-RU"/>
        </w:rPr>
        <w:t>มัทธิว</w:t>
      </w:r>
      <w:r w:rsidRPr="003B5777">
        <w:t xml:space="preserve"> 5:3–10); (</w:t>
      </w:r>
      <w:r w:rsidRPr="006A21F9">
        <w:rPr>
          <w:lang w:val="ru-RU"/>
        </w:rPr>
        <w:t>มัทธิว</w:t>
      </w:r>
      <w:r w:rsidRPr="003B5777">
        <w:t xml:space="preserve"> 19:23–24)], </w:t>
      </w:r>
      <w:r w:rsidRPr="006A21F9">
        <w:rPr>
          <w:lang w:val="ru-RU"/>
        </w:rPr>
        <w:t>ราชอาณาจักรของพระเจ้า</w:t>
      </w:r>
      <w:r w:rsidRPr="003B5777">
        <w:t xml:space="preserve"> [(</w:t>
      </w:r>
      <w:r>
        <w:rPr>
          <w:lang w:val="ru-RU"/>
        </w:rPr>
        <w:t>มาระโก</w:t>
      </w:r>
      <w:r w:rsidRPr="003B5777">
        <w:t xml:space="preserve"> 9:47);</w:t>
      </w:r>
      <w:r w:rsidRPr="003B5777">
        <w:rPr>
          <w:rFonts w:cs="Cambria Math"/>
        </w:rPr>
        <w:t xml:space="preserve"> </w:t>
      </w:r>
      <w:r w:rsidRPr="003B5777">
        <w:t>(</w:t>
      </w:r>
      <w:r>
        <w:rPr>
          <w:lang w:val="ru-RU"/>
        </w:rPr>
        <w:t>มาระโก</w:t>
      </w:r>
      <w:r w:rsidRPr="003B5777">
        <w:t xml:space="preserve"> 10:23); (1 </w:t>
      </w:r>
      <w:r w:rsidRPr="006A21F9">
        <w:rPr>
          <w:lang w:val="ru-RU"/>
        </w:rPr>
        <w:t>โครินธ์</w:t>
      </w:r>
      <w:r w:rsidRPr="003B5777">
        <w:t xml:space="preserve"> 15:50)], </w:t>
      </w:r>
      <w:r w:rsidRPr="006A21F9">
        <w:rPr>
          <w:lang w:val="ru-RU"/>
        </w:rPr>
        <w:t>อาณาจักรของพระบิดา</w:t>
      </w:r>
      <w:r w:rsidRPr="003B5777">
        <w:t xml:space="preserve"> [(</w:t>
      </w:r>
      <w:r w:rsidRPr="006A21F9">
        <w:rPr>
          <w:lang w:val="ru-RU"/>
        </w:rPr>
        <w:t>มัทธิว</w:t>
      </w:r>
      <w:r w:rsidRPr="003B5777">
        <w:t xml:space="preserve"> 13:43); (</w:t>
      </w:r>
      <w:r w:rsidRPr="006A21F9">
        <w:rPr>
          <w:lang w:val="ru-RU"/>
        </w:rPr>
        <w:t>มัทธิว</w:t>
      </w:r>
      <w:r w:rsidRPr="003B5777">
        <w:t xml:space="preserve"> 26:29)], </w:t>
      </w:r>
      <w:r w:rsidRPr="006A21F9">
        <w:rPr>
          <w:lang w:val="ru-RU"/>
        </w:rPr>
        <w:t>อาณาจักรของพระเยซูคริสต์</w:t>
      </w:r>
      <w:r w:rsidRPr="003B5777">
        <w:t xml:space="preserve"> [(2 </w:t>
      </w:r>
      <w:r w:rsidRPr="006A21F9">
        <w:rPr>
          <w:lang w:val="ru-RU"/>
        </w:rPr>
        <w:t>เปโตร</w:t>
      </w:r>
      <w:r w:rsidRPr="003B5777">
        <w:t xml:space="preserve"> 1:11); (2 </w:t>
      </w:r>
      <w:r w:rsidRPr="006A21F9">
        <w:rPr>
          <w:lang w:val="ru-RU"/>
        </w:rPr>
        <w:t>ทิโมธี</w:t>
      </w:r>
      <w:r w:rsidRPr="003B5777">
        <w:t xml:space="preserve"> 4:18); (</w:t>
      </w:r>
      <w:r w:rsidRPr="006A21F9">
        <w:rPr>
          <w:lang w:val="ru-RU"/>
        </w:rPr>
        <w:t>วิวรณ์</w:t>
      </w:r>
      <w:r w:rsidRPr="003B5777">
        <w:t xml:space="preserve"> 1:9)]; </w:t>
      </w:r>
      <w:r w:rsidRPr="006A21F9">
        <w:rPr>
          <w:lang w:val="ru-RU"/>
        </w:rPr>
        <w:t>นอกจากนี้ยังถูกเรียกว่า</w:t>
      </w:r>
      <w:r w:rsidRPr="003B5777">
        <w:t xml:space="preserve"> “</w:t>
      </w:r>
      <w:r w:rsidRPr="006A21F9">
        <w:rPr>
          <w:lang w:val="ru-RU"/>
        </w:rPr>
        <w:t>เมืองของพระเจ้าผู้ทรงพระชนม์</w:t>
      </w:r>
      <w:r w:rsidRPr="003B5777">
        <w:t>” (</w:t>
      </w:r>
      <w:r w:rsidRPr="006A21F9">
        <w:rPr>
          <w:lang w:val="ru-RU"/>
        </w:rPr>
        <w:t>ฮีบรู</w:t>
      </w:r>
      <w:r w:rsidRPr="003B5777">
        <w:t xml:space="preserve"> 12:22) </w:t>
      </w:r>
      <w:r w:rsidRPr="006A21F9">
        <w:rPr>
          <w:lang w:val="ru-RU"/>
        </w:rPr>
        <w:t>และ</w:t>
      </w:r>
      <w:r w:rsidRPr="003B5777">
        <w:t xml:space="preserve"> “</w:t>
      </w:r>
      <w:r w:rsidRPr="006A21F9">
        <w:rPr>
          <w:lang w:val="ru-RU"/>
        </w:rPr>
        <w:t>บ้านของพระบิดา</w:t>
      </w:r>
      <w:r w:rsidRPr="003B5777">
        <w:t>” (</w:t>
      </w:r>
      <w:r w:rsidRPr="006A21F9">
        <w:rPr>
          <w:lang w:val="ru-RU"/>
        </w:rPr>
        <w:t>ยอห์น</w:t>
      </w:r>
      <w:r w:rsidRPr="003B5777">
        <w:t xml:space="preserve"> 14:2)</w:t>
      </w:r>
    </w:p>
    <w:p w14:paraId="2E200DC6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ในราชอาณาจักรนี้</w:t>
      </w:r>
      <w:r w:rsidRPr="003B5777">
        <w:t xml:space="preserve"> </w:t>
      </w:r>
      <w:r w:rsidRPr="006A21F9">
        <w:rPr>
          <w:lang w:val="ru-RU"/>
        </w:rPr>
        <w:t>ในเมืองนี้</w:t>
      </w:r>
      <w:r w:rsidRPr="003B5777">
        <w:t xml:space="preserve"> </w:t>
      </w:r>
      <w:r w:rsidRPr="006A21F9">
        <w:rPr>
          <w:lang w:val="ru-RU"/>
        </w:rPr>
        <w:t>ในบ้านของพระเจ้านี้</w:t>
      </w:r>
      <w:r w:rsidRPr="003B5777">
        <w:t xml:space="preserve"> </w:t>
      </w:r>
      <w:r w:rsidRPr="006A21F9">
        <w:rPr>
          <w:lang w:val="ru-RU"/>
        </w:rPr>
        <w:t>แหล่งความสุขหลักของผู้ชอบธรรม</w:t>
      </w:r>
      <w:r w:rsidRPr="003B5777">
        <w:t xml:space="preserve"> </w:t>
      </w:r>
      <w:r w:rsidRPr="006A21F9">
        <w:rPr>
          <w:lang w:val="ru-RU"/>
        </w:rPr>
        <w:t>คือการอยู่และอาศัยอยู่กับพระเจ้าเองและพระเยซูคริสต์อย่างไม่ขาดสาย</w:t>
      </w:r>
      <w:r w:rsidRPr="003B5777">
        <w:t xml:space="preserve"> </w:t>
      </w:r>
      <w:r w:rsidRPr="006A21F9">
        <w:rPr>
          <w:lang w:val="ru-RU"/>
        </w:rPr>
        <w:t>รวมถึงการมีส่วนร่วมในพระสิริอันศักดิ์สิทธิ์อย่างไม่ขาดสาย</w:t>
      </w:r>
      <w:r w:rsidRPr="003B5777">
        <w:t xml:space="preserve"> </w:t>
      </w:r>
      <w:r w:rsidRPr="006A21F9">
        <w:rPr>
          <w:lang w:val="ru-RU"/>
        </w:rPr>
        <w:t>ตามที่สิ่งมีชีวิตสามารถทำได้</w:t>
      </w:r>
      <w:r w:rsidRPr="003B5777">
        <w:t xml:space="preserve">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อย่าให้ใจท่านทั้งหลายวิตก</w:t>
      </w:r>
      <w:r w:rsidRPr="006A21F9">
        <w:rPr>
          <w:lang w:val="ru-RU"/>
        </w:rPr>
        <w:t>กังวล</w:t>
      </w:r>
      <w:r w:rsidRPr="003B5777">
        <w:t xml:space="preserve">” </w:t>
      </w:r>
      <w:r w:rsidRPr="006A21F9">
        <w:rPr>
          <w:lang w:val="ru-RU"/>
        </w:rPr>
        <w:t>พระเยซูคริสต์ผู้ช่วยให้รอด</w:t>
      </w:r>
      <w:r w:rsidRPr="003B5777">
        <w:t xml:space="preserve"> </w:t>
      </w:r>
      <w:r w:rsidRPr="006A21F9">
        <w:rPr>
          <w:lang w:val="ru-RU"/>
        </w:rPr>
        <w:t>ตรัสกับเหล่าสาวกของพระองค์ก่อนที่พระองค์จะจากโลกนี้ไป</w:t>
      </w:r>
      <w:r w:rsidRPr="003B5777">
        <w:t xml:space="preserve">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จงเชื่อในพระเจ้า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และจงเชื่อในเรา</w:t>
      </w:r>
      <w:r w:rsidRPr="003B5777">
        <w:rPr>
          <w:i/>
          <w:iCs/>
        </w:rPr>
        <w:t>” ‘</w:t>
      </w:r>
      <w:r w:rsidRPr="006A21F9">
        <w:rPr>
          <w:i/>
          <w:iCs/>
          <w:lang w:val="ru-RU"/>
        </w:rPr>
        <w:t>ในบ้านของพระบิดาของเรามีที่อยู่มากมาย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หากไม่เป็นเช่นนั้น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ฉันจะไม่บอกท่านว่า</w:t>
      </w:r>
      <w:r w:rsidRPr="003B5777">
        <w:rPr>
          <w:i/>
          <w:iCs/>
        </w:rPr>
        <w:t xml:space="preserve"> “</w:t>
      </w:r>
      <w:r w:rsidRPr="006A21F9">
        <w:rPr>
          <w:i/>
          <w:iCs/>
          <w:lang w:val="ru-RU"/>
        </w:rPr>
        <w:t>ฉันจะไปเตรียมที่อยู่ให้ท่าน</w:t>
      </w:r>
      <w:r w:rsidRPr="003B5777">
        <w:rPr>
          <w:i/>
          <w:iCs/>
        </w:rPr>
        <w:t xml:space="preserve">” </w:t>
      </w:r>
      <w:r w:rsidRPr="006A21F9">
        <w:rPr>
          <w:i/>
          <w:iCs/>
          <w:lang w:val="ru-RU"/>
        </w:rPr>
        <w:t>หรืออย่างไร</w:t>
      </w:r>
      <w:r w:rsidRPr="003B5777">
        <w:rPr>
          <w:i/>
          <w:iCs/>
        </w:rPr>
        <w:t xml:space="preserve">? </w:t>
      </w:r>
      <w:r w:rsidRPr="006A21F9">
        <w:rPr>
          <w:i/>
          <w:iCs/>
          <w:lang w:val="ru-RU"/>
        </w:rPr>
        <w:t>และเมื่อฉันไปเตรียมที่อยู่ให้ท่านแล้ว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ฉันจะกลับมาและนำท่านมาอยู่กับฉัน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เพื่อท่านจะได้อยู่ที่ที่ฉัน</w:t>
      </w:r>
      <w:r w:rsidRPr="006A21F9">
        <w:rPr>
          <w:lang w:val="ru-RU"/>
        </w:rPr>
        <w:t>อยู่</w:t>
      </w:r>
      <w:r w:rsidRPr="003B5777">
        <w:t>’ (</w:t>
      </w:r>
      <w:r w:rsidRPr="006A21F9">
        <w:rPr>
          <w:lang w:val="ru-RU"/>
        </w:rPr>
        <w:t>ยอห์น</w:t>
      </w:r>
      <w:r w:rsidRPr="003B5777">
        <w:t xml:space="preserve"> 14:1–3) </w:t>
      </w:r>
      <w:r w:rsidRPr="006A21F9">
        <w:rPr>
          <w:lang w:val="ru-RU"/>
        </w:rPr>
        <w:t>และจากนั้น</w:t>
      </w:r>
      <w:r w:rsidRPr="003B5777">
        <w:t>—</w:t>
      </w:r>
      <w:r w:rsidRPr="006A21F9">
        <w:rPr>
          <w:lang w:val="ru-RU"/>
        </w:rPr>
        <w:t>ในคำอธิษฐานต่อพระบิดา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พระบิดา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ผู้ที่พระองค์ได้ประทานให้ข้าพเจ้า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ข้าพเจ้าปรารถนาว่า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ที่ใดที่ข้าพเจ้าอยู่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ผู้เหล่านั้นก็จะได้อยู่กับข้าพเจ้าด้วย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เพื่อพวกเขาจะได้เห็นพระสิริของข้าพเจ้า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ซึ่งพระองค์ได้ประทานให้ข้าพเจ้า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เพราะพระองค์ได้รักข้าพเจ้าก่อนการสร้างโลก</w:t>
      </w:r>
      <w:r w:rsidRPr="003B5777">
        <w:t>’ (</w:t>
      </w:r>
      <w:r w:rsidRPr="006A21F9">
        <w:rPr>
          <w:lang w:val="ru-RU"/>
        </w:rPr>
        <w:t>ยอห์น</w:t>
      </w:r>
      <w:r w:rsidRPr="003B5777">
        <w:t xml:space="preserve"> 17:24) </w:t>
      </w:r>
      <w:r w:rsidRPr="006A21F9">
        <w:rPr>
          <w:lang w:val="ru-RU"/>
        </w:rPr>
        <w:t>สุดท้าย</w:t>
      </w:r>
      <w:r w:rsidRPr="003B5777">
        <w:t xml:space="preserve"> </w:t>
      </w:r>
      <w:r w:rsidRPr="006A21F9">
        <w:rPr>
          <w:lang w:val="ru-RU"/>
        </w:rPr>
        <w:t>ในหนังสือวิวรณ์</w:t>
      </w:r>
      <w:r w:rsidRPr="003B5777">
        <w:t xml:space="preserve"> </w:t>
      </w:r>
      <w:r w:rsidRPr="006A21F9">
        <w:rPr>
          <w:lang w:val="ru-RU"/>
        </w:rPr>
        <w:t>พระองค์ได้ยืนยันว่า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แก่ผู้ที่ชนะ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ฉันจะให้เขานั่งร่วมกับฉันบนบัลลังก์ของฉัน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เช่นเดียวกับที่ฉันเองได้ชนะและนั่งร่วมกับพระบิดาของฉันบนบัลลังก์ของพระองค์</w:t>
      </w:r>
      <w:r w:rsidRPr="003B5777">
        <w:rPr>
          <w:i/>
          <w:iCs/>
        </w:rPr>
        <w:t xml:space="preserve"> </w:t>
      </w:r>
      <w:r w:rsidRPr="003B5777">
        <w:t>[(</w:t>
      </w:r>
      <w:r w:rsidRPr="006A21F9">
        <w:rPr>
          <w:lang w:val="ru-RU"/>
        </w:rPr>
        <w:t>ยอห์น</w:t>
      </w:r>
      <w:r w:rsidRPr="003B5777">
        <w:t xml:space="preserve"> 3:21); (</w:t>
      </w:r>
      <w:r w:rsidRPr="006A21F9">
        <w:rPr>
          <w:lang w:val="ru-RU"/>
        </w:rPr>
        <w:t>มัทธิว</w:t>
      </w:r>
      <w:r w:rsidRPr="003B5777">
        <w:t xml:space="preserve"> 19:27–29)]’ </w:t>
      </w:r>
      <w:r w:rsidRPr="006A21F9">
        <w:rPr>
          <w:lang w:val="ru-RU"/>
        </w:rPr>
        <w:lastRenderedPageBreak/>
        <w:t>อัครสาวกเปาโลได้เขียนถึงคริสตชนว่า</w:t>
      </w:r>
      <w:r w:rsidRPr="003B5777">
        <w:rPr>
          <w:i/>
          <w:iCs/>
        </w:rPr>
        <w:t>: ‘</w:t>
      </w:r>
      <w:r w:rsidRPr="006A21F9">
        <w:rPr>
          <w:i/>
          <w:iCs/>
          <w:lang w:val="ru-RU"/>
        </w:rPr>
        <w:t>คำพูดนี้เป็นความจริง</w:t>
      </w:r>
      <w:r w:rsidRPr="003B5777">
        <w:rPr>
          <w:i/>
          <w:iCs/>
        </w:rPr>
        <w:t xml:space="preserve">: </w:t>
      </w:r>
      <w:r w:rsidRPr="006A21F9">
        <w:rPr>
          <w:i/>
          <w:iCs/>
          <w:lang w:val="ru-RU"/>
        </w:rPr>
        <w:t>หากเราตายกับพระองค์แล้ว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เราก็จะมีชีวิตกับพระองค์ด้วย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หากเราอดทน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เราก็จะครองราชย์กับพระองค์ด้วย</w:t>
      </w:r>
      <w:r w:rsidRPr="003B5777">
        <w:t xml:space="preserve">’ (2 </w:t>
      </w:r>
      <w:r w:rsidRPr="006A21F9">
        <w:rPr>
          <w:lang w:val="ru-RU"/>
        </w:rPr>
        <w:t>ทิโมธี</w:t>
      </w:r>
      <w:r w:rsidRPr="003B5777">
        <w:t xml:space="preserve"> 2:11–12),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และดังนั้น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เราจึงจะอยู่กับองค์พระผู้เป็นเจ้าเสมอ</w:t>
      </w:r>
      <w:r w:rsidRPr="003B5777">
        <w:t xml:space="preserve">’ (1 </w:t>
      </w:r>
      <w:r w:rsidRPr="006A21F9">
        <w:rPr>
          <w:lang w:val="ru-RU"/>
        </w:rPr>
        <w:t>เธสะโลนิกา</w:t>
      </w:r>
      <w:r w:rsidRPr="003B5777">
        <w:t xml:space="preserve"> 4:17). </w:t>
      </w:r>
      <w:r w:rsidRPr="006A21F9">
        <w:rPr>
          <w:lang w:val="ru-RU"/>
        </w:rPr>
        <w:t>แล้วผู้ชอบธรรมจะได้รับการเปิดเผยอย่างแท้จริง</w:t>
      </w:r>
      <w:r w:rsidRPr="006A21F9">
        <w:rPr>
          <w:i/>
          <w:iCs/>
          <w:lang w:val="ru-RU"/>
        </w:rPr>
        <w:t>ว่าเป็นทายาทของพระเจ้าและทายาทร่วมกับพระคริสต์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โรม</w:t>
      </w:r>
      <w:r w:rsidRPr="003B5777">
        <w:t xml:space="preserve"> 8:17)</w:t>
      </w:r>
    </w:p>
    <w:p w14:paraId="1EBD3B19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3) </w:t>
      </w:r>
      <w:r w:rsidRPr="006A21F9">
        <w:rPr>
          <w:lang w:val="ru-RU"/>
        </w:rPr>
        <w:t>เมื่ออยู่กับพระเจ้าอย่างถาวรในราชอาณาจักรสวรรค์</w:t>
      </w:r>
      <w:r w:rsidRPr="003B5777">
        <w:t xml:space="preserve"> </w:t>
      </w:r>
      <w:r w:rsidRPr="006A21F9">
        <w:rPr>
          <w:lang w:val="ru-RU"/>
        </w:rPr>
        <w:t>ผู้ชอบธรรมจะได้รับสิทธิ์ได้เห็นพระเจ้าผู้เป็นตรีเอกภาพอย่างตรงหน้า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ผู้ที่มีใจบริสุทธิ์นั้นเป็นสุข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เพราะเขาจะได้เห็นพระเจ้า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5:8) </w:t>
      </w:r>
      <w:r w:rsidRPr="006A21F9">
        <w:rPr>
          <w:lang w:val="ru-RU"/>
        </w:rPr>
        <w:t>และในการได้เห็นผู้สมบูรณ์แบบสูงสุดนี้</w:t>
      </w:r>
      <w:r w:rsidRPr="003B5777">
        <w:t xml:space="preserve"> </w:t>
      </w:r>
      <w:r w:rsidRPr="006A21F9">
        <w:rPr>
          <w:lang w:val="ru-RU"/>
        </w:rPr>
        <w:t>เขาจะพบเห็นอย่างไม่หยุดยั้ง</w:t>
      </w:r>
      <w:r w:rsidRPr="003B5777">
        <w:t>:</w:t>
      </w:r>
    </w:p>
    <w:p w14:paraId="5C910393" w14:textId="77777777" w:rsidR="00BE1885" w:rsidRPr="003B5777" w:rsidRDefault="00BE1885" w:rsidP="00BE1885">
      <w:r w:rsidRPr="003B5777">
        <w:tab/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ความพึงพอใจอย่างสมบูรณ์สำหรับจิตใจของพวกเขา</w:t>
      </w:r>
      <w:r w:rsidRPr="003B5777">
        <w:t xml:space="preserve"> </w:t>
      </w:r>
      <w:r w:rsidRPr="006A21F9">
        <w:rPr>
          <w:lang w:val="ru-RU"/>
        </w:rPr>
        <w:t>ซึ่งกระหายหาความจริง</w:t>
      </w:r>
      <w:r w:rsidRPr="003B5777">
        <w:t>: ‘</w:t>
      </w:r>
      <w:r w:rsidRPr="006A21F9">
        <w:rPr>
          <w:i/>
          <w:iCs/>
          <w:lang w:val="ru-RU"/>
        </w:rPr>
        <w:t>ตอนนี้เราเห็น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พระเจ้า</w:t>
      </w:r>
      <w:r w:rsidRPr="003B5777">
        <w:t xml:space="preserve">)’ </w:t>
      </w:r>
      <w:r w:rsidRPr="006A21F9">
        <w:rPr>
          <w:lang w:val="ru-RU"/>
        </w:rPr>
        <w:t>ผู้อัครทูตผู้ศักดิ์สิทธิ์กล่าว</w:t>
      </w:r>
      <w:r w:rsidRPr="003B5777">
        <w:t xml:space="preserve">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เหมือนผ่านกระจกที่มัวมืด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ในปริศนา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แต่ตอนนั้นจะเห็นหน้าต่อหน้า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ตอนนี้ฉันรู้เพียงส่วนหนึ่ง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แต่ตอนนั้นฉันจะรู้อย่างสมบูรณ์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เหมือนที่ฉันถูกรู้จักอย่างสมบูรณ์</w:t>
      </w:r>
      <w:r w:rsidRPr="003B5777">
        <w:t xml:space="preserve">’ (1 </w:t>
      </w:r>
      <w:r w:rsidRPr="006A21F9">
        <w:rPr>
          <w:lang w:val="ru-RU"/>
        </w:rPr>
        <w:t>โครินธ์</w:t>
      </w:r>
      <w:r w:rsidRPr="003B5777">
        <w:t xml:space="preserve"> 13:12). </w:t>
      </w:r>
      <w:r w:rsidRPr="006A21F9">
        <w:rPr>
          <w:i/>
          <w:iCs/>
          <w:lang w:val="ru-RU"/>
        </w:rPr>
        <w:t>เมื่อนั้น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สิ่งที่ปัจจุบันยังรู้เพียงส่วนหนึ่งจะสิ้นสุดลง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โครินธ์</w:t>
      </w:r>
      <w:r w:rsidRPr="003B5777">
        <w:t xml:space="preserve"> 13:10) </w:t>
      </w:r>
      <w:r w:rsidRPr="006A21F9">
        <w:rPr>
          <w:lang w:val="ru-RU"/>
        </w:rPr>
        <w:t>ความเชื่อจะถูกยกเลิกไป</w:t>
      </w:r>
      <w:r w:rsidRPr="003B5777">
        <w:t xml:space="preserve"> </w:t>
      </w:r>
      <w:r w:rsidRPr="006A21F9">
        <w:rPr>
          <w:lang w:val="ru-RU"/>
        </w:rPr>
        <w:t>และจะมีเพียงการมองเห็นโดยตรงเท่านั้น</w:t>
      </w:r>
      <w:r w:rsidRPr="003B5777">
        <w:t xml:space="preserve"> (2 </w:t>
      </w:r>
      <w:r w:rsidRPr="006A21F9">
        <w:rPr>
          <w:lang w:val="ru-RU"/>
        </w:rPr>
        <w:t>โครินธ์</w:t>
      </w:r>
      <w:r w:rsidRPr="003B5777">
        <w:t xml:space="preserve"> 5:7)</w:t>
      </w:r>
    </w:p>
    <w:p w14:paraId="424301E8" w14:textId="77777777" w:rsidR="00BE1885" w:rsidRPr="003B5777" w:rsidRDefault="00BE1885" w:rsidP="00BE1885">
      <w:r w:rsidRPr="003B5777">
        <w:tab/>
      </w:r>
      <w:r w:rsidRPr="006A21F9">
        <w:rPr>
          <w:b/>
          <w:bCs/>
          <w:lang w:val="ru-RU"/>
        </w:rPr>
        <w:t>บ</w:t>
      </w:r>
      <w:r w:rsidRPr="003B5777">
        <w:rPr>
          <w:b/>
          <w:bCs/>
        </w:rPr>
        <w:t xml:space="preserve">) </w:t>
      </w:r>
      <w:r w:rsidRPr="006A21F9">
        <w:rPr>
          <w:lang w:val="ru-RU"/>
        </w:rPr>
        <w:t>การบรรลุอย่างสมบูรณ์ของเจตจำนงที่ปรารถนาความดี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สุขแก่ผู้ที่หิวและกระหายความชอบธรรม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เพราะเขาทั้งหลายจะได้รับการอิ่ม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5:6) </w:t>
      </w:r>
      <w:r w:rsidRPr="006A21F9">
        <w:rPr>
          <w:lang w:val="ru-RU"/>
        </w:rPr>
        <w:t>เมื่อผู้ชอบธรรมพิจารณาและเข้าใจด้วยความเข้าใจของตนเองถึงความสมบูรณ์แบบของผู้ที่สมบูรณ์แบบที่สุดมากขึ้นเรื่อยๆ</w:t>
      </w:r>
      <w:r w:rsidRPr="003B5777">
        <w:t xml:space="preserve"> </w:t>
      </w:r>
      <w:r w:rsidRPr="006A21F9">
        <w:rPr>
          <w:lang w:val="ru-RU"/>
        </w:rPr>
        <w:t>พวกเขาก็จะยิ่งถูกจุดประกายด้วยความรักต่อพระองค์มากขึ้นเรื่อยๆ</w:t>
      </w:r>
      <w:r w:rsidRPr="003B5777">
        <w:t xml:space="preserve"> — </w:t>
      </w:r>
      <w:r w:rsidRPr="006A21F9">
        <w:rPr>
          <w:lang w:val="ru-RU"/>
        </w:rPr>
        <w:t>ความรักที่</w:t>
      </w:r>
      <w:r w:rsidRPr="003B5777">
        <w:t xml:space="preserve"> </w:t>
      </w:r>
      <w:r w:rsidRPr="006A21F9">
        <w:rPr>
          <w:lang w:val="ru-RU"/>
        </w:rPr>
        <w:t>ตามคำพูดของอัครทูต</w:t>
      </w:r>
      <w:r w:rsidRPr="003B5777">
        <w:t xml:space="preserve"> </w:t>
      </w:r>
      <w:r w:rsidRPr="006A21F9">
        <w:rPr>
          <w:lang w:val="ru-RU"/>
        </w:rPr>
        <w:t>ไม่เคยล้มเหลว</w:t>
      </w:r>
      <w:r w:rsidRPr="003B5777">
        <w:t xml:space="preserve"> (1 </w:t>
      </w:r>
      <w:r w:rsidRPr="006A21F9">
        <w:rPr>
          <w:lang w:val="ru-RU"/>
        </w:rPr>
        <w:t>โครินธ์</w:t>
      </w:r>
      <w:r w:rsidRPr="003B5777">
        <w:t xml:space="preserve"> 13:8) </w:t>
      </w:r>
      <w:r w:rsidRPr="006A21F9">
        <w:rPr>
          <w:lang w:val="ru-RU"/>
        </w:rPr>
        <w:t>และจะยิ่งสมบูรณ์แบบมากขึ้นเรื่อยๆ</w:t>
      </w:r>
      <w:r w:rsidRPr="003B5777">
        <w:t xml:space="preserve"> </w:t>
      </w:r>
      <w:r w:rsidRPr="006A21F9">
        <w:rPr>
          <w:lang w:val="ru-RU"/>
        </w:rPr>
        <w:t>ในความเชื่อฟังอย่างไม่มีเงื่อนไขต่อพระประสงค์อันศักดิ์สิทธิ์ที่สุดของพระองค์</w:t>
      </w:r>
      <w:r w:rsidRPr="003B5777">
        <w:t xml:space="preserve"> </w:t>
      </w:r>
      <w:r w:rsidRPr="006A21F9">
        <w:rPr>
          <w:lang w:val="ru-RU"/>
        </w:rPr>
        <w:t>และในความสอดคล้องทางศีลธรรมกับพระองค์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ผู้เป็นที่รัก</w:t>
      </w:r>
      <w:r w:rsidRPr="003B5777">
        <w:t xml:space="preserve">’ </w:t>
      </w:r>
      <w:r w:rsidRPr="006A21F9">
        <w:rPr>
          <w:lang w:val="ru-RU"/>
        </w:rPr>
        <w:t>นักบุญยอห์นผู้เป็นนักเทววิทยากล่าวว่า</w:t>
      </w:r>
      <w:r w:rsidRPr="003B5777">
        <w:t xml:space="preserve">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เราเป็นบุตรของพระเจ้าแล้ว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แต่ยังไม่ได้รับการเปิดเผยว่าเราจะเป็นอย่างไร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เรารู้เพียงว่า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เมื่อมันถูกเปิดเผย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เราจะเหมือนพระองค์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เพราะเราจะเห็นพระองค์ตามที่พระองค์เป็น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ยอห์น</w:t>
      </w:r>
      <w:r w:rsidRPr="003B5777">
        <w:t xml:space="preserve"> 3:2)</w:t>
      </w:r>
    </w:p>
    <w:p w14:paraId="1FAD0384" w14:textId="77777777" w:rsidR="00BE1885" w:rsidRPr="003B5777" w:rsidRDefault="00BE1885" w:rsidP="00BE1885">
      <w:r w:rsidRPr="003B5777">
        <w:tab/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ความพึงพอใจอย่างสมบูรณ์สำหรับหัวใจของพวกเขา</w:t>
      </w:r>
      <w:r w:rsidRPr="003B5777">
        <w:t xml:space="preserve"> </w:t>
      </w:r>
      <w:r w:rsidRPr="006A21F9">
        <w:rPr>
          <w:lang w:val="ru-RU"/>
        </w:rPr>
        <w:t>ซึ่งกระหายความสุขนิรันดร์</w:t>
      </w:r>
      <w:r w:rsidRPr="003B5777">
        <w:t xml:space="preserve"> </w:t>
      </w:r>
      <w:r w:rsidRPr="006A21F9">
        <w:rPr>
          <w:lang w:val="ru-RU"/>
        </w:rPr>
        <w:t>เพราะผ่านความรักของพวกเขาเอง</w:t>
      </w:r>
      <w:r w:rsidRPr="003B5777">
        <w:t xml:space="preserve"> </w:t>
      </w:r>
      <w:r w:rsidRPr="006A21F9">
        <w:rPr>
          <w:lang w:val="ru-RU"/>
        </w:rPr>
        <w:t>พวกเขาจะได้รับส่วนร่วมและความเป็นหนึ่งเดียวที่ใกล้ชิดที่สุดกับพระเจ้า</w:t>
      </w:r>
      <w:r w:rsidRPr="003B5777">
        <w:t xml:space="preserve"> </w:t>
      </w:r>
      <w:r w:rsidRPr="006A21F9">
        <w:rPr>
          <w:lang w:val="ru-RU"/>
        </w:rPr>
        <w:t>ผู้เป็นแหล่งที่มาของความสุขนิรันดร์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พระเจ้าคือความรัก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และผู้ใดที่อยู่ในความรัก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ก็อยู่ในพระเจ้า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และพระเจ้าอยู่ในผู้นั้น</w:t>
      </w:r>
      <w:r w:rsidRPr="003B5777">
        <w:t xml:space="preserve">’ (1 </w:t>
      </w:r>
      <w:r w:rsidRPr="006A21F9">
        <w:rPr>
          <w:lang w:val="ru-RU"/>
        </w:rPr>
        <w:t>ยอห์น</w:t>
      </w:r>
      <w:r w:rsidRPr="003B5777">
        <w:t xml:space="preserve"> 4:16) </w:t>
      </w:r>
      <w:r w:rsidRPr="006A21F9">
        <w:rPr>
          <w:lang w:val="ru-RU"/>
        </w:rPr>
        <w:t>เมื่อนั้น</w:t>
      </w:r>
      <w:r w:rsidRPr="003B5777">
        <w:t xml:space="preserve"> </w:t>
      </w:r>
      <w:r w:rsidRPr="006A21F9">
        <w:rPr>
          <w:lang w:val="ru-RU"/>
        </w:rPr>
        <w:t>คำพูดของพระผู้ช่วยให้รอดจะสำเร็จในพวกเขา</w:t>
      </w:r>
      <w:r w:rsidRPr="003B5777">
        <w:t xml:space="preserve"> </w:t>
      </w:r>
      <w:r w:rsidRPr="006A21F9">
        <w:rPr>
          <w:lang w:val="ru-RU"/>
        </w:rPr>
        <w:t>ด้วยฤทธิ์อำนาจทั้งหมด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ขอให้พวกเขาทุกคนเป็นหนึ่งเดียว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เช่นเดียวกับที่พระบิดาทรงอยู่ในเรา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และเราอยู่ในพระบิดา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ขอให้พวกเขาเป็นหนึ่งเดียวในเรา</w:t>
      </w:r>
      <w:r w:rsidRPr="003B5777">
        <w:rPr>
          <w:i/>
          <w:iCs/>
        </w:rPr>
        <w:t xml:space="preserve"> … </w:t>
      </w:r>
      <w:r w:rsidRPr="006A21F9">
        <w:rPr>
          <w:i/>
          <w:iCs/>
          <w:lang w:val="ru-RU"/>
        </w:rPr>
        <w:t>เราอยู่ในพวกเขา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และพระบิดาอยู่ในเรา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ขอให้พวกเขาได้รับการทำให้สมบูรณ์ในความเป็น</w:t>
      </w:r>
      <w:r w:rsidRPr="006A21F9">
        <w:rPr>
          <w:lang w:val="ru-RU"/>
        </w:rPr>
        <w:t>หนึ่งเดียว</w:t>
      </w:r>
      <w:r w:rsidRPr="003B5777">
        <w:t>’ (</w:t>
      </w:r>
      <w:r w:rsidRPr="006A21F9">
        <w:rPr>
          <w:lang w:val="ru-RU"/>
        </w:rPr>
        <w:t>ยอห์น</w:t>
      </w:r>
      <w:r w:rsidRPr="003B5777">
        <w:t xml:space="preserve"> 17:21–23)</w:t>
      </w:r>
    </w:p>
    <w:p w14:paraId="4B6C9773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4) </w:t>
      </w:r>
      <w:r w:rsidRPr="006A21F9">
        <w:rPr>
          <w:lang w:val="ru-RU"/>
        </w:rPr>
        <w:t>สภาพอันเปี่ยมสุขของผู้ชอบธรรมในจิตวิญญาณ</w:t>
      </w:r>
      <w:r w:rsidRPr="003B5777">
        <w:t xml:space="preserve"> </w:t>
      </w:r>
      <w:r w:rsidRPr="006A21F9">
        <w:rPr>
          <w:lang w:val="ru-RU"/>
        </w:rPr>
        <w:t>จะสอดคล้องกับสภาพของพวกเขาในร่างกาย</w:t>
      </w:r>
      <w:r w:rsidRPr="003B5777">
        <w:t xml:space="preserve"> </w:t>
      </w:r>
      <w:r w:rsidRPr="006A21F9">
        <w:rPr>
          <w:lang w:val="ru-RU"/>
        </w:rPr>
        <w:t>ในราชอาณาจักรสวรรค์</w:t>
      </w:r>
      <w:r w:rsidRPr="003B5777">
        <w:t xml:space="preserve"> </w:t>
      </w:r>
      <w:r w:rsidRPr="006A21F9">
        <w:rPr>
          <w:lang w:val="ru-RU"/>
        </w:rPr>
        <w:t>ไม่เพียงแต่ร่างกายของพวกเขา</w:t>
      </w:r>
      <w:r w:rsidRPr="003B5777">
        <w:t>—</w:t>
      </w:r>
      <w:r w:rsidRPr="006A21F9">
        <w:rPr>
          <w:lang w:val="ru-RU"/>
        </w:rPr>
        <w:t>ดังที่เราได้เห็นแล้ว</w:t>
      </w:r>
      <w:r w:rsidRPr="003B5777">
        <w:t>—</w:t>
      </w:r>
      <w:r w:rsidRPr="006A21F9">
        <w:rPr>
          <w:lang w:val="ru-RU"/>
        </w:rPr>
        <w:t>จะได้รับการฟื้นคืนชีพเพื่อชีวิตที่จะมาถึง</w:t>
      </w:r>
      <w:r w:rsidRPr="003B5777">
        <w:t>—</w:t>
      </w:r>
      <w:r w:rsidRPr="006A21F9">
        <w:rPr>
          <w:lang w:val="ru-RU"/>
        </w:rPr>
        <w:t>ไม่เสื่อมสลาย</w:t>
      </w:r>
      <w:r w:rsidRPr="003B5777">
        <w:t xml:space="preserve"> </w:t>
      </w:r>
      <w:r w:rsidRPr="006A21F9">
        <w:rPr>
          <w:lang w:val="ru-RU"/>
        </w:rPr>
        <w:t>ศักดิ์สิทธิ์หรือเปล่งประกาย</w:t>
      </w:r>
      <w:r w:rsidRPr="003B5777">
        <w:t xml:space="preserve"> </w:t>
      </w:r>
      <w:r w:rsidRPr="006A21F9">
        <w:rPr>
          <w:lang w:val="ru-RU"/>
        </w:rPr>
        <w:t>แข็งแรง</w:t>
      </w:r>
      <w:r w:rsidRPr="003B5777">
        <w:t xml:space="preserve"> </w:t>
      </w:r>
      <w:r w:rsidRPr="006A21F9">
        <w:rPr>
          <w:lang w:val="ru-RU"/>
        </w:rPr>
        <w:t>และวิญญาณ</w:t>
      </w:r>
      <w:r w:rsidRPr="003B5777">
        <w:t xml:space="preserve"> (§264)—</w:t>
      </w:r>
      <w:r w:rsidRPr="006A21F9">
        <w:rPr>
          <w:lang w:val="ru-RU"/>
        </w:rPr>
        <w:t>แต่พวกเขายังจะได้รับการปลดปล่อยจากความยากลำบากทั้งปวงในชีวิตปัจจุบันนี้ด้วย</w:t>
      </w:r>
      <w:r w:rsidRPr="003B5777">
        <w:t xml:space="preserve"> “</w:t>
      </w:r>
      <w:r w:rsidRPr="006A21F9">
        <w:rPr>
          <w:i/>
          <w:iCs/>
          <w:lang w:val="ru-RU"/>
        </w:rPr>
        <w:t>พวกเขาจะไม่หิว</w:t>
      </w:r>
      <w:r w:rsidRPr="006A21F9">
        <w:rPr>
          <w:lang w:val="ru-RU"/>
        </w:rPr>
        <w:t>อีกแล้ว</w:t>
      </w:r>
      <w:r w:rsidRPr="003B5777">
        <w:t xml:space="preserve">” </w:t>
      </w:r>
      <w:r w:rsidRPr="006A21F9">
        <w:rPr>
          <w:lang w:val="ru-RU"/>
        </w:rPr>
        <w:t>ผู้รู้ลึกลับกล่าวถึงผู้ศักดิ์สิทธิ์ในสวรรค์</w:t>
      </w:r>
      <w:r w:rsidRPr="003B5777">
        <w:t xml:space="preserve">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และจะไม่กระหายอีกแล้ว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ดวงอาทิตย์จะไม่แผดเผาพวกเขา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และไม่มีความร้อนใด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ๆ</w:t>
      </w:r>
      <w:r w:rsidRPr="003B5777">
        <w:t>” (</w:t>
      </w:r>
      <w:r w:rsidRPr="006A21F9">
        <w:rPr>
          <w:lang w:val="ru-RU"/>
        </w:rPr>
        <w:t>วิวรณ์</w:t>
      </w:r>
      <w:r w:rsidRPr="003B5777">
        <w:t xml:space="preserve"> 7:16) </w:t>
      </w:r>
      <w:r w:rsidRPr="006A21F9">
        <w:rPr>
          <w:i/>
          <w:iCs/>
          <w:lang w:val="ru-RU"/>
        </w:rPr>
        <w:t>และพระเจ้าจะเช็ดน้ำตาทุกหยดจากตาของพวกเขา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และจะไม่มีความตายอีกต่อไป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ไม่มีความเศร้าโศก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ไม่มีการร้องไห้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และไม่มีความเจ็บปวดอีกต่อไป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วิวรณ์</w:t>
      </w:r>
      <w:r w:rsidRPr="003B5777">
        <w:t xml:space="preserve"> 21:4)</w:t>
      </w:r>
    </w:p>
    <w:p w14:paraId="1FFAEEF8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5) </w:t>
      </w:r>
      <w:r w:rsidRPr="006A21F9">
        <w:rPr>
          <w:lang w:val="ru-RU"/>
        </w:rPr>
        <w:t>นอกเหนือจากทั้งหมดนี้</w:t>
      </w:r>
      <w:r w:rsidRPr="003B5777">
        <w:t xml:space="preserve"> </w:t>
      </w:r>
      <w:r w:rsidRPr="006A21F9">
        <w:rPr>
          <w:lang w:val="ru-RU"/>
        </w:rPr>
        <w:t>ยังจะมีมิตรภาพที่ใกล้ชิดและเปี่ยมด้วยพระพรที่สุดระหว่างผู้ชอบธรรมด้วยกันเอง</w:t>
      </w:r>
      <w:r w:rsidRPr="003B5777">
        <w:t xml:space="preserve"> </w:t>
      </w:r>
      <w:r w:rsidRPr="006A21F9">
        <w:rPr>
          <w:lang w:val="ru-RU"/>
        </w:rPr>
        <w:t>และกับเหล่าทูตสวรรค์</w:t>
      </w:r>
      <w:r w:rsidRPr="003B5777">
        <w:t xml:space="preserve"> </w:t>
      </w:r>
      <w:r w:rsidRPr="006A21F9">
        <w:rPr>
          <w:lang w:val="ru-RU"/>
        </w:rPr>
        <w:t>เพราะทุกคนไม่เพียงแต่จะเข้าสู่</w:t>
      </w:r>
      <w:r w:rsidRPr="003B5777">
        <w:t xml:space="preserve"> </w:t>
      </w:r>
      <w:r w:rsidRPr="006A21F9">
        <w:rPr>
          <w:lang w:val="ru-RU"/>
        </w:rPr>
        <w:t>แต่จะรวมเป็น</w:t>
      </w:r>
      <w:r w:rsidRPr="006A21F9">
        <w:rPr>
          <w:i/>
          <w:iCs/>
          <w:lang w:val="ru-RU"/>
        </w:rPr>
        <w:t>หนึ่งเดียว</w:t>
      </w:r>
      <w:r w:rsidRPr="006A21F9">
        <w:rPr>
          <w:lang w:val="ru-RU"/>
        </w:rPr>
        <w:t>อย่าง</w:t>
      </w:r>
      <w:r w:rsidRPr="006A21F9">
        <w:rPr>
          <w:i/>
          <w:iCs/>
          <w:lang w:val="ru-RU"/>
        </w:rPr>
        <w:t>แท้จริงกับเมืองของพระเจ้าผู้ทรงพระชนม์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คือเยรูซาเล็มแห่งสวรรค์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และกองทัพทูตสวรรค์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พร้อมทั้งชุมนุมชนผู้ชนะและคริสตจักรแห่งบุตรหัวปี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ผู้ซึ่งชื่อของพวกเขาถูกบันทึกไว้ในสวรรค์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ฮีบรู</w:t>
      </w:r>
      <w:r w:rsidRPr="003B5777">
        <w:t xml:space="preserve"> 12:22–23); </w:t>
      </w:r>
      <w:r w:rsidRPr="006A21F9">
        <w:rPr>
          <w:lang w:val="ru-RU"/>
        </w:rPr>
        <w:t>ทุกคนจะนั่งร่วมโต๊ะกับอับราฮัม</w:t>
      </w:r>
      <w:r w:rsidRPr="003B5777">
        <w:t xml:space="preserve"> </w:t>
      </w:r>
      <w:r w:rsidRPr="006A21F9">
        <w:rPr>
          <w:lang w:val="ru-RU"/>
        </w:rPr>
        <w:t>อิสอัค</w:t>
      </w:r>
      <w:r w:rsidRPr="003B5777">
        <w:t xml:space="preserve"> </w:t>
      </w:r>
      <w:r w:rsidRPr="006A21F9">
        <w:rPr>
          <w:lang w:val="ru-RU"/>
        </w:rPr>
        <w:t>และยาโคบ</w:t>
      </w:r>
      <w:r w:rsidRPr="003B5777">
        <w:t xml:space="preserve"> </w:t>
      </w:r>
      <w:r w:rsidRPr="006A21F9">
        <w:rPr>
          <w:lang w:val="ru-RU"/>
        </w:rPr>
        <w:t>ในราชอาณาจักรสวรรค์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8:11); </w:t>
      </w:r>
      <w:r w:rsidRPr="006A21F9">
        <w:rPr>
          <w:lang w:val="ru-RU"/>
        </w:rPr>
        <w:t>ทุกคนจะเป็นหนึ่งเดียว</w:t>
      </w:r>
      <w:r w:rsidRPr="003B5777">
        <w:t xml:space="preserve"> (</w:t>
      </w:r>
      <w:r w:rsidRPr="006A21F9">
        <w:rPr>
          <w:lang w:val="ru-RU"/>
        </w:rPr>
        <w:t>ยอห์น</w:t>
      </w:r>
      <w:r w:rsidRPr="003B5777">
        <w:t xml:space="preserve"> 17:21) </w:t>
      </w:r>
      <w:r w:rsidRPr="006A21F9">
        <w:rPr>
          <w:lang w:val="ru-RU"/>
        </w:rPr>
        <w:t>ถูกผูกพันด้วยความรักซึ่งกันและกันที่บริสุทธิ์ที่สุด</w:t>
      </w:r>
      <w:r w:rsidRPr="003B5777">
        <w:t xml:space="preserve"> </w:t>
      </w:r>
      <w:r w:rsidRPr="006A21F9">
        <w:rPr>
          <w:lang w:val="ru-RU"/>
        </w:rPr>
        <w:t>ในฐานะลูกๆ</w:t>
      </w:r>
      <w:r w:rsidRPr="003B5777">
        <w:t xml:space="preserve"> </w:t>
      </w:r>
      <w:r w:rsidRPr="006A21F9">
        <w:rPr>
          <w:lang w:val="ru-RU"/>
        </w:rPr>
        <w:t>ของพระบิดาองค์เดียวกัน</w:t>
      </w:r>
      <w:r w:rsidRPr="003B5777">
        <w:t xml:space="preserve"> </w:t>
      </w:r>
      <w:r w:rsidRPr="006A21F9">
        <w:rPr>
          <w:lang w:val="ru-RU"/>
        </w:rPr>
        <w:t>ผู้ซึ่งจะเป็นทุกสิ่งในทุกสิ่ง</w:t>
      </w:r>
      <w:r w:rsidRPr="003B5777">
        <w:t xml:space="preserve"> (1 </w:t>
      </w:r>
      <w:r w:rsidRPr="006A21F9">
        <w:rPr>
          <w:lang w:val="ru-RU"/>
        </w:rPr>
        <w:t>โครินธ์</w:t>
      </w:r>
      <w:r w:rsidRPr="003B5777">
        <w:t xml:space="preserve"> 15:28).</w:t>
      </w:r>
    </w:p>
    <w:p w14:paraId="78AE71EA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lastRenderedPageBreak/>
        <w:t xml:space="preserve">6) </w:t>
      </w:r>
      <w:r w:rsidRPr="006A21F9">
        <w:rPr>
          <w:lang w:val="ru-RU"/>
        </w:rPr>
        <w:t>อย่างไรก็ตาม</w:t>
      </w:r>
      <w:r w:rsidRPr="003B5777">
        <w:t xml:space="preserve"> </w:t>
      </w:r>
      <w:r w:rsidRPr="006A21F9">
        <w:rPr>
          <w:lang w:val="ru-RU"/>
        </w:rPr>
        <w:t>โดยทั่วไป</w:t>
      </w:r>
      <w:r w:rsidRPr="003B5777">
        <w:t xml:space="preserve"> </w:t>
      </w:r>
      <w:r w:rsidRPr="006A21F9">
        <w:rPr>
          <w:lang w:val="ru-RU"/>
        </w:rPr>
        <w:t>สภาพอันเปี่ยมสุขของผู้ชอบธรรมในสวรรค์จะเป็นเช่นที่เราไม่อาจจินตนาการหรือบรรยายได้ในขณะนี้</w:t>
      </w:r>
      <w:r w:rsidRPr="003B5777">
        <w:t xml:space="preserve">: </w:t>
      </w:r>
      <w:r w:rsidRPr="006A21F9">
        <w:rPr>
          <w:i/>
          <w:iCs/>
          <w:lang w:val="ru-RU"/>
        </w:rPr>
        <w:t>ไม่มีตาใดเคยเห็น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ไม่มีหูใดเคยได้ยิน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และสิ่งที่พระเจ้าได้เตรียมไว้สำหรับผู้ที่รักพระองค์นั้น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ยังไม่เคยเข้าสู่ใจมนุษย์</w:t>
      </w:r>
      <w:r w:rsidRPr="003B5777">
        <w:rPr>
          <w:i/>
          <w:iCs/>
        </w:rPr>
        <w:t xml:space="preserve"> </w:t>
      </w:r>
      <w:r w:rsidRPr="003B5777">
        <w:t xml:space="preserve">[(1 </w:t>
      </w:r>
      <w:r w:rsidRPr="006A21F9">
        <w:rPr>
          <w:lang w:val="ru-RU"/>
        </w:rPr>
        <w:t>โครินธ์</w:t>
      </w:r>
      <w:r w:rsidRPr="003B5777">
        <w:t xml:space="preserve"> 2:9); (1 </w:t>
      </w:r>
      <w:r w:rsidRPr="006A21F9">
        <w:rPr>
          <w:lang w:val="ru-RU"/>
        </w:rPr>
        <w:t>ยอห์น</w:t>
      </w:r>
      <w:r w:rsidRPr="003B5777">
        <w:t xml:space="preserve"> 3:2)].</w:t>
      </w:r>
    </w:p>
    <w:p w14:paraId="57550555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ตามพระคัมภีร์ศักดิ์สิทธิ์</w:t>
      </w:r>
      <w:r w:rsidRPr="003B5777">
        <w:t xml:space="preserve"> </w:t>
      </w:r>
      <w:r w:rsidRPr="006A21F9">
        <w:rPr>
          <w:lang w:val="ru-RU"/>
        </w:rPr>
        <w:t>พระบิดาศักดิ์สิทธิ์และครูสอนของคริสตจักรได้บรรยายถึงความสุขในอนาคตของผู้ชอบธรรม</w:t>
      </w:r>
      <w:r w:rsidRPr="003B5777">
        <w:t xml:space="preserve"> </w:t>
      </w:r>
      <w:r w:rsidRPr="006A21F9">
        <w:rPr>
          <w:lang w:val="ru-RU"/>
        </w:rPr>
        <w:t>ตัวอย่างเช่น</w:t>
      </w:r>
      <w:r w:rsidRPr="003B5777">
        <w:t>:</w:t>
      </w:r>
    </w:p>
    <w:p w14:paraId="73BA7A4C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นักบุญจัสตินผู้เป็นมรณสักขี</w:t>
      </w:r>
      <w:r w:rsidRPr="003B5777">
        <w:t xml:space="preserve">: </w:t>
      </w:r>
      <w:r w:rsidRPr="006A21F9">
        <w:rPr>
          <w:lang w:val="ru-RU"/>
        </w:rPr>
        <w:t>เราได้รับการสอนว่า</w:t>
      </w:r>
      <w:r w:rsidRPr="003B5777">
        <w:t xml:space="preserve"> </w:t>
      </w:r>
      <w:r w:rsidRPr="006A21F9">
        <w:rPr>
          <w:lang w:val="ru-RU"/>
        </w:rPr>
        <w:t>หากผู้คนแสดงให้เห็นว่าตนเองคู่ควรด้วยกิจการของตน</w:t>
      </w:r>
      <w:r w:rsidRPr="003B5777">
        <w:t xml:space="preserve"> </w:t>
      </w:r>
      <w:r w:rsidRPr="006A21F9">
        <w:rPr>
          <w:lang w:val="ru-RU"/>
        </w:rPr>
        <w:t>ตามพระประสงค์ของพระองค์</w:t>
      </w:r>
      <w:r w:rsidRPr="003B5777">
        <w:t xml:space="preserve"> (</w:t>
      </w:r>
      <w:r w:rsidRPr="006A21F9">
        <w:rPr>
          <w:lang w:val="ru-RU"/>
        </w:rPr>
        <w:t>คือ</w:t>
      </w:r>
      <w:r w:rsidRPr="003B5777">
        <w:t xml:space="preserve"> </w:t>
      </w:r>
      <w:r w:rsidRPr="006A21F9">
        <w:rPr>
          <w:lang w:val="ru-RU"/>
        </w:rPr>
        <w:t>พระเจ้า</w:t>
      </w:r>
      <w:r w:rsidRPr="003B5777">
        <w:t xml:space="preserve">) </w:t>
      </w:r>
      <w:r w:rsidRPr="006A21F9">
        <w:rPr>
          <w:lang w:val="ru-RU"/>
        </w:rPr>
        <w:t>พวกเขาจะได้รับการพิจารณาว่าคู่ควรที่จะอยู่ร่วมกับพระองค์และครองราชย์ร่วมกับพระองค์</w:t>
      </w:r>
      <w:r w:rsidRPr="003B5777">
        <w:t xml:space="preserve"> </w:t>
      </w:r>
      <w:r w:rsidRPr="006A21F9">
        <w:rPr>
          <w:lang w:val="ru-RU"/>
        </w:rPr>
        <w:t>โดยกลายเป็นผู้ไม่เสื่อมสลายและไม่ถูกครอบงำโดยอารมณ์</w:t>
      </w:r>
      <w:r w:rsidRPr="003B5777">
        <w:t xml:space="preserve"> “</w:t>
      </w:r>
      <w:r w:rsidRPr="006A21F9">
        <w:rPr>
          <w:lang w:val="ru-RU"/>
        </w:rPr>
        <w:t>เพราะเช่นเดียวกับที่พระองค์ได้สร้างผู้ที่ยังไม่มีอยู่ตั้งแต่ต้นนั้น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เราจึงเชื่อว่า</w:t>
      </w:r>
      <w:r w:rsidRPr="003B5777">
        <w:t xml:space="preserve"> </w:t>
      </w:r>
      <w:r w:rsidRPr="006A21F9">
        <w:rPr>
          <w:lang w:val="ru-RU"/>
        </w:rPr>
        <w:t>ด้วยความเมตตาของพระองค์</w:t>
      </w:r>
      <w:r w:rsidRPr="003B5777">
        <w:t xml:space="preserve"> </w:t>
      </w:r>
      <w:r w:rsidRPr="006A21F9">
        <w:rPr>
          <w:lang w:val="ru-RU"/>
        </w:rPr>
        <w:t>พระองค์จะประทานความไม่เสื่อมสลายและการร่วมเป็นหนึ่งเดียวกับพระองค์เองให้แก่ผู้ที่รักสิ่งที่เป็นที่พอพระทัยของพระองค์</w:t>
      </w:r>
      <w:r w:rsidRPr="003B5777">
        <w:t>”</w:t>
      </w:r>
      <w:r>
        <w:rPr>
          <w:rStyle w:val="FootnoteReference"/>
        </w:rPr>
        <w:footnoteReference w:id="2092"/>
      </w:r>
    </w:p>
    <w:p w14:paraId="53F2AF71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นักบุญไซพรีอัน</w:t>
      </w:r>
      <w:r w:rsidRPr="003B5777">
        <w:t>: “</w:t>
      </w:r>
      <w:r w:rsidRPr="006A21F9">
        <w:rPr>
          <w:lang w:val="ru-RU"/>
        </w:rPr>
        <w:t>ความรุ่งโรจน์และความสุขนั้นจะเป็นอย่างไร</w:t>
      </w:r>
      <w:r w:rsidRPr="003B5777">
        <w:t>—</w:t>
      </w:r>
      <w:r w:rsidRPr="006A21F9">
        <w:rPr>
          <w:lang w:val="ru-RU"/>
        </w:rPr>
        <w:t>เมื่อได้รับการพิจารณาว่าสมควรที่จะได้เห็นพระเจ้า</w:t>
      </w:r>
      <w:r w:rsidRPr="003B5777">
        <w:t xml:space="preserve"> </w:t>
      </w:r>
      <w:r w:rsidRPr="006A21F9">
        <w:rPr>
          <w:lang w:val="ru-RU"/>
        </w:rPr>
        <w:t>และร่วมกับพระคริสต์</w:t>
      </w:r>
      <w:r w:rsidRPr="003B5777">
        <w:t xml:space="preserve"> </w:t>
      </w:r>
      <w:r w:rsidRPr="006A21F9">
        <w:rPr>
          <w:lang w:val="ru-RU"/>
        </w:rPr>
        <w:t>พระเจ้าและองค์พระผู้เป็นเจ้าของท่าน</w:t>
      </w:r>
      <w:r w:rsidRPr="003B5777">
        <w:t xml:space="preserve"> </w:t>
      </w:r>
      <w:r w:rsidRPr="006A21F9">
        <w:rPr>
          <w:lang w:val="ru-RU"/>
        </w:rPr>
        <w:t>ได้ร่วมในความสุขแห่งความรอดและแสงสว่างนิรันดร์</w:t>
      </w:r>
      <w:r w:rsidRPr="003B5777">
        <w:t xml:space="preserve">; </w:t>
      </w:r>
      <w:r w:rsidRPr="006A21F9">
        <w:rPr>
          <w:lang w:val="ru-RU"/>
        </w:rPr>
        <w:t>ได้ทักทายอับราฮัม</w:t>
      </w:r>
      <w:r w:rsidRPr="003B5777">
        <w:t xml:space="preserve"> </w:t>
      </w:r>
      <w:r w:rsidRPr="006A21F9">
        <w:rPr>
          <w:lang w:val="ru-RU"/>
        </w:rPr>
        <w:t>อิสอัค</w:t>
      </w:r>
      <w:r w:rsidRPr="003B5777">
        <w:t xml:space="preserve"> </w:t>
      </w:r>
      <w:r w:rsidRPr="006A21F9">
        <w:rPr>
          <w:lang w:val="ru-RU"/>
        </w:rPr>
        <w:t>ยาโคบ</w:t>
      </w:r>
      <w:r w:rsidRPr="003B5777">
        <w:t xml:space="preserve"> </w:t>
      </w:r>
      <w:r w:rsidRPr="006A21F9">
        <w:rPr>
          <w:lang w:val="ru-RU"/>
        </w:rPr>
        <w:t>และบรรดาปิตาจารย์</w:t>
      </w:r>
      <w:r w:rsidRPr="003B5777">
        <w:t xml:space="preserve"> </w:t>
      </w:r>
      <w:r w:rsidRPr="006A21F9">
        <w:rPr>
          <w:lang w:val="ru-RU"/>
        </w:rPr>
        <w:t>ผู้เผยพระวจนะ</w:t>
      </w:r>
      <w:r w:rsidRPr="003B5777">
        <w:t xml:space="preserve"> </w:t>
      </w:r>
      <w:r w:rsidRPr="006A21F9">
        <w:rPr>
          <w:lang w:val="ru-RU"/>
        </w:rPr>
        <w:t>อัครสาวก</w:t>
      </w:r>
      <w:r w:rsidRPr="003B5777">
        <w:t xml:space="preserve"> </w:t>
      </w:r>
      <w:r w:rsidRPr="006A21F9">
        <w:rPr>
          <w:lang w:val="ru-RU"/>
        </w:rPr>
        <w:t>และผู้พลีชีพ</w:t>
      </w:r>
      <w:r w:rsidRPr="003B5777">
        <w:t xml:space="preserve">; </w:t>
      </w:r>
      <w:r w:rsidRPr="006A21F9">
        <w:rPr>
          <w:lang w:val="ru-RU"/>
        </w:rPr>
        <w:t>ร่วมกับนักบุญและประชากรของพระเจ้าอื่น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เพื่อเพลิดเพลินกับความหวานชื่นของความเป็นอมตะที่ประทานให้แก่เรา</w:t>
      </w:r>
      <w:r w:rsidRPr="003B5777">
        <w:t xml:space="preserve"> — </w:t>
      </w:r>
      <w:r w:rsidRPr="006A21F9">
        <w:rPr>
          <w:lang w:val="ru-RU"/>
        </w:rPr>
        <w:t>และเพื่อรับสิ่งที่ตาใดยังไม่เคยเห็น</w:t>
      </w:r>
      <w:r w:rsidRPr="003B5777">
        <w:t xml:space="preserve"> </w:t>
      </w:r>
      <w:r w:rsidRPr="006A21F9">
        <w:rPr>
          <w:lang w:val="ru-RU"/>
        </w:rPr>
        <w:t>หูใดยังไม่เคยได้ยิน</w:t>
      </w:r>
      <w:r w:rsidRPr="003B5777">
        <w:t xml:space="preserve"> </w:t>
      </w:r>
      <w:r w:rsidRPr="006A21F9">
        <w:rPr>
          <w:lang w:val="ru-RU"/>
        </w:rPr>
        <w:t>และสิ่งที่ยังไม่เคยเข้าถึงใจมนุษย์</w:t>
      </w:r>
      <w:r w:rsidRPr="003B5777">
        <w:t>!”</w:t>
      </w:r>
      <w:r>
        <w:rPr>
          <w:rStyle w:val="FootnoteReference"/>
        </w:rPr>
        <w:footnoteReference w:id="2093"/>
      </w:r>
    </w:p>
    <w:p w14:paraId="20416961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นักบุญเอเฟรมชาวซีเรีย</w:t>
      </w:r>
      <w:r w:rsidRPr="003B5777">
        <w:t>: “</w:t>
      </w:r>
      <w:r w:rsidRPr="006A21F9">
        <w:rPr>
          <w:lang w:val="ru-RU"/>
        </w:rPr>
        <w:t>มาหาเราเถิด</w:t>
      </w:r>
      <w:r w:rsidRPr="003B5777">
        <w:t xml:space="preserve"> </w:t>
      </w:r>
      <w:r w:rsidRPr="006A21F9">
        <w:rPr>
          <w:lang w:val="ru-RU"/>
        </w:rPr>
        <w:t>ผู้ที่เหน็ดเหนื่อยและแบกภาระหนัก</w:t>
      </w:r>
      <w:r w:rsidRPr="003B5777">
        <w:t xml:space="preserve"> </w:t>
      </w:r>
      <w:r w:rsidRPr="006A21F9">
        <w:rPr>
          <w:lang w:val="ru-RU"/>
        </w:rPr>
        <w:t>เราจะให้ท่านได้พักผ่อนในเมืองสวรรค์</w:t>
      </w:r>
      <w:r w:rsidRPr="003B5777">
        <w:t xml:space="preserve"> </w:t>
      </w:r>
      <w:r w:rsidRPr="006A21F9">
        <w:rPr>
          <w:lang w:val="ru-RU"/>
        </w:rPr>
        <w:t>ที่ซึ่งนักบุญทั้งหลายของเราพักผ่อนด้วยความปีติยินดีอย่างยิ่ง</w:t>
      </w:r>
      <w:r w:rsidRPr="003B5777">
        <w:t xml:space="preserve">… </w:t>
      </w:r>
      <w:r w:rsidRPr="006A21F9">
        <w:rPr>
          <w:lang w:val="ru-RU"/>
        </w:rPr>
        <w:t>ที่นั่น</w:t>
      </w:r>
      <w:r w:rsidRPr="003B5777">
        <w:t xml:space="preserve"> </w:t>
      </w:r>
      <w:r w:rsidRPr="006A21F9">
        <w:rPr>
          <w:lang w:val="ru-RU"/>
        </w:rPr>
        <w:t>อ้อมอกของอับราฮัมจะรับผู้ที่ทนทุกข์มาตลอด</w:t>
      </w:r>
      <w:r w:rsidRPr="003B5777">
        <w:t xml:space="preserve"> </w:t>
      </w:r>
      <w:r w:rsidRPr="006A21F9">
        <w:rPr>
          <w:lang w:val="ru-RU"/>
        </w:rPr>
        <w:t>เหมือนอย่างที่เคยรับลาซารัสผู้ยากจนในอดีต</w:t>
      </w:r>
      <w:r w:rsidRPr="003B5777">
        <w:t xml:space="preserve">; </w:t>
      </w:r>
      <w:r w:rsidRPr="006A21F9">
        <w:rPr>
          <w:lang w:val="ru-RU"/>
        </w:rPr>
        <w:t>ที่นั่น</w:t>
      </w:r>
      <w:r w:rsidRPr="003B5777">
        <w:t xml:space="preserve"> </w:t>
      </w:r>
      <w:r w:rsidRPr="006A21F9">
        <w:rPr>
          <w:lang w:val="ru-RU"/>
        </w:rPr>
        <w:t>สมบัติแห่งพระพรนิรันดร์ของข้าพเจ้าจะถูกเปิดออก</w:t>
      </w:r>
      <w:r w:rsidRPr="003B5777">
        <w:t xml:space="preserve">; </w:t>
      </w:r>
      <w:r w:rsidRPr="006A21F9">
        <w:rPr>
          <w:lang w:val="ru-RU"/>
        </w:rPr>
        <w:t>ที่นั่นคือเยรูซาเล็มสวรรค์</w:t>
      </w:r>
      <w:r w:rsidRPr="003B5777">
        <w:t xml:space="preserve"> — </w:t>
      </w:r>
      <w:r w:rsidRPr="006A21F9">
        <w:rPr>
          <w:lang w:val="ru-RU"/>
        </w:rPr>
        <w:t>มารดาแห่งบุตรหัวปี</w:t>
      </w:r>
      <w:r w:rsidRPr="003B5777">
        <w:t xml:space="preserve">; </w:t>
      </w:r>
      <w:r w:rsidRPr="006A21F9">
        <w:rPr>
          <w:lang w:val="ru-RU"/>
        </w:rPr>
        <w:t>ที่นั่นคือดินแดนอันเปี่ยมสุขของผู้ถ่อมตน</w:t>
      </w:r>
      <w:r w:rsidRPr="003B5777">
        <w:t xml:space="preserve"> </w:t>
      </w:r>
      <w:r w:rsidRPr="006A21F9">
        <w:rPr>
          <w:lang w:val="ru-RU"/>
        </w:rPr>
        <w:t>มาหาเราเถิด</w:t>
      </w:r>
      <w:r w:rsidRPr="003B5777">
        <w:t xml:space="preserve"> </w:t>
      </w:r>
      <w:r w:rsidRPr="006A21F9">
        <w:rPr>
          <w:lang w:val="ru-RU"/>
        </w:rPr>
        <w:t>ทุกคน</w:t>
      </w:r>
      <w:r w:rsidRPr="003B5777">
        <w:t xml:space="preserve"> </w:t>
      </w:r>
      <w:r w:rsidRPr="006A21F9">
        <w:rPr>
          <w:lang w:val="ru-RU"/>
        </w:rPr>
        <w:t>เราจะให้ท่านได้พักผ่อน</w:t>
      </w:r>
      <w:r w:rsidRPr="003B5777">
        <w:t xml:space="preserve"> </w:t>
      </w:r>
      <w:r w:rsidRPr="006A21F9">
        <w:rPr>
          <w:lang w:val="ru-RU"/>
        </w:rPr>
        <w:t>พักผ่อนในสถานที่นั้น</w:t>
      </w:r>
      <w:r w:rsidRPr="003B5777">
        <w:t xml:space="preserve"> </w:t>
      </w:r>
      <w:r w:rsidRPr="006A21F9">
        <w:rPr>
          <w:lang w:val="ru-RU"/>
        </w:rPr>
        <w:t>ที่ทุกสิ่งเงียบสงบและร่มรื่น</w:t>
      </w:r>
      <w:r w:rsidRPr="003B5777">
        <w:t xml:space="preserve"> </w:t>
      </w:r>
      <w:r w:rsidRPr="006A21F9">
        <w:rPr>
          <w:lang w:val="ru-RU"/>
        </w:rPr>
        <w:t>ที่ทุกสิ่งสว่างไสวและน่าชื่นชม</w:t>
      </w:r>
      <w:r w:rsidRPr="003B5777">
        <w:t xml:space="preserve"> </w:t>
      </w:r>
      <w:r w:rsidRPr="006A21F9">
        <w:rPr>
          <w:lang w:val="ru-RU"/>
        </w:rPr>
        <w:t>ที่ไม่มีผู้ใดทำผิดต่อผู้อื่น</w:t>
      </w:r>
      <w:r w:rsidRPr="003B5777">
        <w:t xml:space="preserve"> </w:t>
      </w:r>
      <w:r w:rsidRPr="006A21F9">
        <w:rPr>
          <w:lang w:val="ru-RU"/>
        </w:rPr>
        <w:t>และไม่มีผู้ใดถูกทำผิด</w:t>
      </w:r>
      <w:r w:rsidRPr="003B5777">
        <w:t xml:space="preserve"> </w:t>
      </w:r>
      <w:r w:rsidRPr="006A21F9">
        <w:rPr>
          <w:lang w:val="ru-RU"/>
        </w:rPr>
        <w:t>ที่ไม่มีบาปอีกต่อไป</w:t>
      </w:r>
      <w:r w:rsidRPr="003B5777">
        <w:t xml:space="preserve"> </w:t>
      </w:r>
      <w:r w:rsidRPr="006A21F9">
        <w:rPr>
          <w:lang w:val="ru-RU"/>
        </w:rPr>
        <w:t>และไม่มีการกลับใจ</w:t>
      </w:r>
      <w:r w:rsidRPr="003B5777">
        <w:t xml:space="preserve"> </w:t>
      </w:r>
      <w:r w:rsidRPr="006A21F9">
        <w:rPr>
          <w:lang w:val="ru-RU"/>
        </w:rPr>
        <w:t>ที่แสงสว่างนั้นไม่อาจบรรยายได้</w:t>
      </w:r>
      <w:r w:rsidRPr="003B5777">
        <w:t xml:space="preserve"> </w:t>
      </w:r>
      <w:r w:rsidRPr="006A21F9">
        <w:rPr>
          <w:lang w:val="ru-RU"/>
        </w:rPr>
        <w:t>และความสุขนั้นเกินคำพูด</w:t>
      </w:r>
      <w:r w:rsidRPr="003B5777">
        <w:t xml:space="preserve">… </w:t>
      </w:r>
      <w:r w:rsidRPr="006A21F9">
        <w:rPr>
          <w:lang w:val="ru-RU"/>
        </w:rPr>
        <w:t>ที่ไม่มีความเหน็ดเหนื่อยหรือน้ำตา</w:t>
      </w:r>
      <w:r w:rsidRPr="003B5777">
        <w:t xml:space="preserve"> </w:t>
      </w:r>
      <w:r w:rsidRPr="006A21F9">
        <w:rPr>
          <w:lang w:val="ru-RU"/>
        </w:rPr>
        <w:t>ไม่มีความทุกข์ยากหรือความกังวล</w:t>
      </w:r>
      <w:r w:rsidRPr="003B5777">
        <w:t xml:space="preserve"> </w:t>
      </w:r>
      <w:r w:rsidRPr="006A21F9">
        <w:rPr>
          <w:lang w:val="ru-RU"/>
        </w:rPr>
        <w:t>ไม่มีการคร่ำครวญ</w:t>
      </w:r>
      <w:r w:rsidRPr="003B5777">
        <w:t>……</w:t>
      </w:r>
      <w:r w:rsidRPr="006A21F9">
        <w:rPr>
          <w:lang w:val="ru-RU"/>
        </w:rPr>
        <w:t>ที่ไม่มีทั้งมาร</w:t>
      </w:r>
      <w:r w:rsidRPr="003B5777">
        <w:t xml:space="preserve"> </w:t>
      </w:r>
      <w:r w:rsidRPr="006A21F9">
        <w:rPr>
          <w:lang w:val="ru-RU"/>
        </w:rPr>
        <w:t>ความตาย</w:t>
      </w:r>
      <w:r w:rsidRPr="003B5777">
        <w:t xml:space="preserve"> </w:t>
      </w:r>
      <w:r w:rsidRPr="006A21F9">
        <w:rPr>
          <w:lang w:val="ru-RU"/>
        </w:rPr>
        <w:t>การอดอาหาร</w:t>
      </w:r>
      <w:r w:rsidRPr="003B5777">
        <w:t xml:space="preserve"> </w:t>
      </w:r>
      <w:r w:rsidRPr="006A21F9">
        <w:rPr>
          <w:lang w:val="ru-RU"/>
        </w:rPr>
        <w:t>ความเศร้าโศก</w:t>
      </w:r>
      <w:r w:rsidRPr="003B5777">
        <w:t xml:space="preserve"> </w:t>
      </w:r>
      <w:r w:rsidRPr="006A21F9">
        <w:rPr>
          <w:lang w:val="ru-RU"/>
        </w:rPr>
        <w:t>ความขัดแย้ง</w:t>
      </w:r>
      <w:r w:rsidRPr="003B5777">
        <w:t xml:space="preserve"> </w:t>
      </w:r>
      <w:r w:rsidRPr="006A21F9">
        <w:rPr>
          <w:lang w:val="ru-RU"/>
        </w:rPr>
        <w:t>หรือความกระตือรือร้น</w:t>
      </w:r>
      <w:r w:rsidRPr="003B5777">
        <w:t xml:space="preserve"> </w:t>
      </w:r>
      <w:r w:rsidRPr="006A21F9">
        <w:rPr>
          <w:lang w:val="ru-RU"/>
        </w:rPr>
        <w:t>แต่มีแต่ความสุขและความสันติ</w:t>
      </w:r>
      <w:r w:rsidRPr="003B5777">
        <w:t xml:space="preserve"> </w:t>
      </w:r>
      <w:r w:rsidRPr="006A21F9">
        <w:rPr>
          <w:lang w:val="ru-RU"/>
        </w:rPr>
        <w:t>ความพักผ่อนและความปีติยินดี</w:t>
      </w:r>
      <w:r w:rsidRPr="003B5777">
        <w:t xml:space="preserve">… </w:t>
      </w:r>
      <w:r w:rsidRPr="006A21F9">
        <w:rPr>
          <w:lang w:val="ru-RU"/>
        </w:rPr>
        <w:t>ที่เสียงของผู้เฉลิมฉลองก้องกังวาน</w:t>
      </w:r>
      <w:r w:rsidRPr="003B5777">
        <w:t xml:space="preserve"> </w:t>
      </w:r>
      <w:r w:rsidRPr="006A21F9">
        <w:rPr>
          <w:lang w:val="ru-RU"/>
        </w:rPr>
        <w:t>ที่สมบัติอันล้ำค่าของปัญญาและความรู้ถูกเปิดเผย</w:t>
      </w:r>
      <w:r w:rsidRPr="003B5777">
        <w:t xml:space="preserve">… </w:t>
      </w:r>
      <w:r w:rsidRPr="006A21F9">
        <w:rPr>
          <w:lang w:val="ru-RU"/>
        </w:rPr>
        <w:t>มีกองทัพของทูตสวรรค์</w:t>
      </w:r>
      <w:r w:rsidRPr="003B5777">
        <w:t xml:space="preserve"> </w:t>
      </w:r>
      <w:r w:rsidRPr="006A21F9">
        <w:rPr>
          <w:lang w:val="ru-RU"/>
        </w:rPr>
        <w:t>ชัยชนะของบุตรหัวปี</w:t>
      </w:r>
      <w:r w:rsidRPr="003B5777">
        <w:t xml:space="preserve"> </w:t>
      </w:r>
      <w:r w:rsidRPr="006A21F9">
        <w:rPr>
          <w:lang w:val="ru-RU"/>
        </w:rPr>
        <w:t>บัลลังก์ของอัครทูต</w:t>
      </w:r>
      <w:r w:rsidRPr="003B5777">
        <w:t xml:space="preserve"> </w:t>
      </w:r>
      <w:r w:rsidRPr="006A21F9">
        <w:rPr>
          <w:lang w:val="ru-RU"/>
        </w:rPr>
        <w:t>ที่นั่งสูงสุดของผู้เผยพระวจนะ</w:t>
      </w:r>
      <w:r w:rsidRPr="003B5777">
        <w:t xml:space="preserve"> </w:t>
      </w:r>
      <w:r w:rsidRPr="006A21F9">
        <w:rPr>
          <w:lang w:val="ru-RU"/>
        </w:rPr>
        <w:t>ราชคทาของบรรพบุรุษ</w:t>
      </w:r>
      <w:r w:rsidRPr="003B5777">
        <w:t xml:space="preserve"> </w:t>
      </w:r>
      <w:r w:rsidRPr="006A21F9">
        <w:rPr>
          <w:lang w:val="ru-RU"/>
        </w:rPr>
        <w:t>มงกุฎของผู้พลีชีพ</w:t>
      </w:r>
      <w:r w:rsidRPr="003B5777">
        <w:t xml:space="preserve"> </w:t>
      </w:r>
      <w:r w:rsidRPr="006A21F9">
        <w:rPr>
          <w:lang w:val="ru-RU"/>
        </w:rPr>
        <w:t>คำสรรเสริญของผู้ชอบธรรม</w:t>
      </w:r>
      <w:r w:rsidRPr="003B5777">
        <w:t xml:space="preserve">; </w:t>
      </w:r>
      <w:r w:rsidRPr="006A21F9">
        <w:rPr>
          <w:lang w:val="ru-RU"/>
        </w:rPr>
        <w:t>ที่นั่นมีรางวัลถูกจัดเตรียมไว้</w:t>
      </w:r>
      <w:r w:rsidRPr="003B5777">
        <w:t xml:space="preserve"> </w:t>
      </w:r>
      <w:r w:rsidRPr="006A21F9">
        <w:rPr>
          <w:lang w:val="ru-RU"/>
        </w:rPr>
        <w:t>และสถานที่ถูกจัดเตรียมไว้สำหรับทุกเจ้าผู้ครองอำนาจ</w:t>
      </w:r>
      <w:r w:rsidRPr="003B5777">
        <w:t xml:space="preserve"> </w:t>
      </w:r>
      <w:r w:rsidRPr="006A21F9">
        <w:rPr>
          <w:lang w:val="ru-RU"/>
        </w:rPr>
        <w:t>ทุกฤทธิ์อำนาจ</w:t>
      </w:r>
      <w:r w:rsidRPr="003B5777">
        <w:t xml:space="preserve"> </w:t>
      </w:r>
      <w:r w:rsidRPr="006A21F9">
        <w:rPr>
          <w:lang w:val="ru-RU"/>
        </w:rPr>
        <w:t>และทุกสิทธิอำนาจ</w:t>
      </w:r>
      <w:r w:rsidRPr="003B5777">
        <w:t xml:space="preserve"> ‘</w:t>
      </w:r>
      <w:r w:rsidRPr="006A21F9">
        <w:rPr>
          <w:lang w:val="ru-RU"/>
        </w:rPr>
        <w:t>มาหาเราเถิด</w:t>
      </w:r>
      <w:r w:rsidRPr="003B5777">
        <w:t xml:space="preserve"> </w:t>
      </w:r>
      <w:r w:rsidRPr="006A21F9">
        <w:rPr>
          <w:lang w:val="ru-RU"/>
        </w:rPr>
        <w:t>ทุกท่านที่หิวและกระหายความชอบธรรม</w:t>
      </w:r>
      <w:r w:rsidRPr="003B5777">
        <w:t xml:space="preserve"> </w:t>
      </w:r>
      <w:r w:rsidRPr="006A21F9">
        <w:rPr>
          <w:lang w:val="ru-RU"/>
        </w:rPr>
        <w:t>เราจะเติมเต็มท่านด้วยพรที่ท่านปรารถนา</w:t>
      </w:r>
      <w:r w:rsidRPr="003B5777">
        <w:t xml:space="preserve"> </w:t>
      </w:r>
      <w:r w:rsidRPr="006A21F9">
        <w:rPr>
          <w:lang w:val="ru-RU"/>
        </w:rPr>
        <w:t>ซึ่งตาใดยังไม่เคยเห็น</w:t>
      </w:r>
      <w:r w:rsidRPr="003B5777">
        <w:t xml:space="preserve"> </w:t>
      </w:r>
      <w:r w:rsidRPr="006A21F9">
        <w:rPr>
          <w:lang w:val="ru-RU"/>
        </w:rPr>
        <w:t>หูใดยังไม่เคยได้ยิน</w:t>
      </w:r>
      <w:r w:rsidRPr="003B5777">
        <w:t xml:space="preserve"> </w:t>
      </w:r>
      <w:r w:rsidRPr="006A21F9">
        <w:rPr>
          <w:lang w:val="ru-RU"/>
        </w:rPr>
        <w:t>และยังไม่เคยเข้าถึงใจมนุษย์</w:t>
      </w:r>
      <w:r w:rsidRPr="003B5777">
        <w:t>’”</w:t>
      </w:r>
      <w:r>
        <w:rPr>
          <w:rStyle w:val="FootnoteReference"/>
        </w:rPr>
        <w:footnoteReference w:id="2094"/>
      </w:r>
    </w:p>
    <w:p w14:paraId="0874743A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นักบุญบาซิลผู้ยิ่งใหญ่</w:t>
      </w:r>
      <w:r w:rsidRPr="003B5777">
        <w:t>: “</w:t>
      </w:r>
      <w:r w:rsidRPr="006A21F9">
        <w:rPr>
          <w:lang w:val="ru-RU"/>
        </w:rPr>
        <w:t>ราชอาณาจักรสวรรค์คือการใคร่ครวญ</w:t>
      </w:r>
      <w:r w:rsidRPr="003B5777">
        <w:t xml:space="preserve"> </w:t>
      </w:r>
      <w:r w:rsidRPr="006A21F9">
        <w:rPr>
          <w:lang w:val="ru-RU"/>
        </w:rPr>
        <w:t>บัดนี้</w:t>
      </w:r>
      <w:r w:rsidRPr="003B5777">
        <w:t xml:space="preserve"> </w:t>
      </w:r>
      <w:r w:rsidRPr="006A21F9">
        <w:rPr>
          <w:lang w:val="ru-RU"/>
        </w:rPr>
        <w:t>เหมือนกับในกระจก</w:t>
      </w:r>
      <w:r w:rsidRPr="003B5777">
        <w:t xml:space="preserve"> </w:t>
      </w:r>
      <w:r w:rsidRPr="006A21F9">
        <w:rPr>
          <w:lang w:val="ru-RU"/>
        </w:rPr>
        <w:t>เราเห็นเพียงเงาของสิ่งต่าง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แต่ในอนาคต</w:t>
      </w:r>
      <w:r w:rsidRPr="003B5777">
        <w:t xml:space="preserve"> </w:t>
      </w:r>
      <w:r w:rsidRPr="006A21F9">
        <w:rPr>
          <w:lang w:val="ru-RU"/>
        </w:rPr>
        <w:t>เมื่อเราหลุดพ้นจากร่างกายทางโลกนี้</w:t>
      </w:r>
      <w:r w:rsidRPr="003B5777">
        <w:t xml:space="preserve"> </w:t>
      </w:r>
      <w:r w:rsidRPr="006A21F9">
        <w:rPr>
          <w:lang w:val="ru-RU"/>
        </w:rPr>
        <w:t>และสวมใส่ร่างกายที่ไม่เสื่อมสลายและอมตะ</w:t>
      </w:r>
      <w:r w:rsidRPr="003B5777">
        <w:t xml:space="preserve"> </w:t>
      </w:r>
      <w:r w:rsidRPr="006A21F9">
        <w:rPr>
          <w:lang w:val="ru-RU"/>
        </w:rPr>
        <w:t>เราจะเห็นรูปที่แท้จริงของสิ่งเหล่านั้น</w:t>
      </w:r>
      <w:r w:rsidRPr="003B5777">
        <w:t xml:space="preserve"> “</w:t>
      </w:r>
      <w:r w:rsidRPr="006A21F9">
        <w:rPr>
          <w:lang w:val="ru-RU"/>
        </w:rPr>
        <w:t>เราจะเห็นสิ่งเหล่านั้นได้</w:t>
      </w:r>
      <w:r w:rsidRPr="003B5777">
        <w:t xml:space="preserve"> </w:t>
      </w:r>
      <w:r w:rsidRPr="006A21F9">
        <w:rPr>
          <w:lang w:val="ru-RU"/>
        </w:rPr>
        <w:t>หากเราดำเนินชีวิตตามทางที่ถูกต้องและรักษาความเชื่อที่แท้จริงไว้</w:t>
      </w:r>
      <w:r w:rsidRPr="003B5777">
        <w:t xml:space="preserve"> </w:t>
      </w:r>
      <w:r w:rsidRPr="006A21F9">
        <w:rPr>
          <w:lang w:val="ru-RU"/>
        </w:rPr>
        <w:t>เพราะหากไม่มีความเชื่อนี้</w:t>
      </w:r>
      <w:r w:rsidRPr="003B5777">
        <w:t xml:space="preserve"> </w:t>
      </w:r>
      <w:r w:rsidRPr="006A21F9">
        <w:rPr>
          <w:lang w:val="ru-RU"/>
        </w:rPr>
        <w:t>ไม่มีใครจะได้เห็นพระเจ้า</w:t>
      </w:r>
      <w:r w:rsidRPr="003B5777">
        <w:t>”</w:t>
      </w:r>
      <w:r>
        <w:rPr>
          <w:rStyle w:val="FootnoteReference"/>
        </w:rPr>
        <w:footnoteReference w:id="2095"/>
      </w:r>
    </w:p>
    <w:p w14:paraId="769B7B35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นักบุญเกรกอรี</w:t>
      </w:r>
      <w:r w:rsidRPr="003B5777">
        <w:t xml:space="preserve"> </w:t>
      </w:r>
      <w:r w:rsidRPr="006A21F9">
        <w:rPr>
          <w:lang w:val="ru-RU"/>
        </w:rPr>
        <w:t>นักเทววิทยา</w:t>
      </w:r>
      <w:r w:rsidRPr="003B5777">
        <w:t>: “</w:t>
      </w:r>
      <w:r w:rsidRPr="006A21F9">
        <w:rPr>
          <w:lang w:val="ru-RU"/>
        </w:rPr>
        <w:t>ผู้แรก</w:t>
      </w:r>
      <w:r w:rsidRPr="003B5777">
        <w:t xml:space="preserve"> (</w:t>
      </w:r>
      <w:r w:rsidRPr="006A21F9">
        <w:rPr>
          <w:lang w:val="ru-RU"/>
        </w:rPr>
        <w:t>คือ</w:t>
      </w:r>
      <w:r w:rsidRPr="003B5777">
        <w:t xml:space="preserve"> </w:t>
      </w:r>
      <w:r w:rsidRPr="006A21F9">
        <w:rPr>
          <w:lang w:val="ru-RU"/>
        </w:rPr>
        <w:t>ผู้ชอบธรรม</w:t>
      </w:r>
      <w:r w:rsidRPr="003B5777">
        <w:t xml:space="preserve">) </w:t>
      </w:r>
      <w:r w:rsidRPr="006A21F9">
        <w:rPr>
          <w:lang w:val="ru-RU"/>
        </w:rPr>
        <w:t>จะได้รับมรดกเป็นแสงสว่างที่ไม่อาจบรรยายได้</w:t>
      </w:r>
      <w:r w:rsidRPr="003B5777">
        <w:t xml:space="preserve"> </w:t>
      </w:r>
      <w:r w:rsidRPr="006A21F9">
        <w:rPr>
          <w:lang w:val="ru-RU"/>
        </w:rPr>
        <w:t>และการใคร่ครวญถึงตรีเอกภาพอันศักดิ์สิทธิ์และกษัตริย์</w:t>
      </w:r>
      <w:r w:rsidRPr="003B5777">
        <w:t xml:space="preserve"> </w:t>
      </w:r>
      <w:r w:rsidRPr="006A21F9">
        <w:rPr>
          <w:lang w:val="ru-RU"/>
        </w:rPr>
        <w:t>ซึ่งแสงนั้นจะส่องสว่างอย่างชัดเจนและบริสุทธิ์ยิ่งขึ้น</w:t>
      </w:r>
      <w:r w:rsidRPr="003B5777">
        <w:t xml:space="preserve"> </w:t>
      </w:r>
      <w:r w:rsidRPr="006A21F9">
        <w:rPr>
          <w:lang w:val="ru-RU"/>
        </w:rPr>
        <w:lastRenderedPageBreak/>
        <w:t>และจะรวมเป็นหนึ่งเดียวอย่างสมบูรณ์กับจิตทั้งหมด</w:t>
      </w:r>
      <w:r w:rsidRPr="003B5777">
        <w:t xml:space="preserve"> (</w:t>
      </w:r>
      <w:r w:rsidRPr="006A21F9">
        <w:rPr>
          <w:lang w:val="ru-RU"/>
        </w:rPr>
        <w:t>ซึ่งข้าพเจ้าถือว่านั่นคืออาณาจักรสวรรค์โดยเฉพาะ</w:t>
      </w:r>
      <w:r w:rsidRPr="003B5777">
        <w:t>)”</w:t>
      </w:r>
      <w:r>
        <w:rPr>
          <w:rStyle w:val="FootnoteReference"/>
        </w:rPr>
        <w:footnoteReference w:id="2096"/>
      </w:r>
      <w:r w:rsidRPr="003B5777">
        <w:t xml:space="preserve"> “</w:t>
      </w:r>
      <w:r w:rsidRPr="006A21F9">
        <w:rPr>
          <w:lang w:val="ru-RU"/>
        </w:rPr>
        <w:t>ข้าพเจ้าเชื่อว่านั่นคือการบรรลุถึงสิ่งที่บริสุทธิ์และสมบูรณ์ที่สุด</w:t>
      </w:r>
      <w:r w:rsidRPr="003B5777">
        <w:t xml:space="preserve"> </w:t>
      </w:r>
      <w:r w:rsidRPr="006A21F9">
        <w:rPr>
          <w:lang w:val="ru-RU"/>
        </w:rPr>
        <w:t>และสิ่งที่สมบูรณ์ที่สุดในทุกสิ่งที่มีอยู่</w:t>
      </w:r>
      <w:r w:rsidRPr="003B5777">
        <w:t xml:space="preserve"> </w:t>
      </w:r>
      <w:r w:rsidRPr="006A21F9">
        <w:rPr>
          <w:lang w:val="ru-RU"/>
        </w:rPr>
        <w:t>คือความรู้เกี่ยวกับพระเจ้า</w:t>
      </w:r>
      <w:r w:rsidRPr="003B5777">
        <w:t xml:space="preserve"> </w:t>
      </w:r>
      <w:r w:rsidRPr="006A21F9">
        <w:rPr>
          <w:lang w:val="ru-RU"/>
        </w:rPr>
        <w:t>ขอให้เราส่วนหนึ่งรักษาความรู้นี้ไว้</w:t>
      </w:r>
      <w:r w:rsidRPr="003B5777">
        <w:t xml:space="preserve"> </w:t>
      </w:r>
      <w:r w:rsidRPr="006A21F9">
        <w:rPr>
          <w:lang w:val="ru-RU"/>
        </w:rPr>
        <w:t>ส่วนหนึ่งได้มาซึ่งมันขณะที่เรายังมีชีวิตอยู่บนโลก</w:t>
      </w:r>
      <w:r w:rsidRPr="003B5777">
        <w:t xml:space="preserve"> </w:t>
      </w:r>
      <w:r w:rsidRPr="006A21F9">
        <w:rPr>
          <w:lang w:val="ru-RU"/>
        </w:rPr>
        <w:t>และส่วนหนึ่งเก็บรักษาไว้สำหรับตัวเราเองในคลังสมบัติของโลกหน้า</w:t>
      </w:r>
      <w:r w:rsidRPr="003B5777">
        <w:t xml:space="preserve"> </w:t>
      </w:r>
      <w:r w:rsidRPr="006A21F9">
        <w:rPr>
          <w:lang w:val="ru-RU"/>
        </w:rPr>
        <w:t>เพื่อว่าในฐานะรางวัลสำหรับความพยายามของเรา</w:t>
      </w:r>
      <w:r w:rsidRPr="003B5777">
        <w:t xml:space="preserve"> </w:t>
      </w:r>
      <w:r w:rsidRPr="006A21F9">
        <w:rPr>
          <w:lang w:val="ru-RU"/>
        </w:rPr>
        <w:t>เราจะได้รับความรู้ที่สมบูรณ์เกี่ยวกับตรีเอกภาพอันศักดิ์สิทธิ์</w:t>
      </w:r>
      <w:r w:rsidRPr="003B5777">
        <w:t>—</w:t>
      </w:r>
      <w:r w:rsidRPr="006A21F9">
        <w:rPr>
          <w:lang w:val="ru-RU"/>
        </w:rPr>
        <w:t>ว่าพระองค์คืออะไร</w:t>
      </w:r>
      <w:r w:rsidRPr="003B5777">
        <w:t xml:space="preserve"> </w:t>
      </w:r>
      <w:r w:rsidRPr="006A21F9">
        <w:rPr>
          <w:lang w:val="ru-RU"/>
        </w:rPr>
        <w:t>เป็นอย่างไร</w:t>
      </w:r>
      <w:r w:rsidRPr="003B5777">
        <w:t xml:space="preserve"> </w:t>
      </w:r>
      <w:r w:rsidRPr="006A21F9">
        <w:rPr>
          <w:lang w:val="ru-RU"/>
        </w:rPr>
        <w:t>และถึงระดับใด</w:t>
      </w:r>
      <w:r w:rsidRPr="003B5777">
        <w:t xml:space="preserve"> (</w:t>
      </w:r>
      <w:r w:rsidRPr="006A21F9">
        <w:rPr>
          <w:lang w:val="ru-RU"/>
        </w:rPr>
        <w:t>หากข้าพเจ้าอาจกล่าวเช่นนั้นได้</w:t>
      </w:r>
      <w:r w:rsidRPr="003B5777">
        <w:t xml:space="preserve">) </w:t>
      </w:r>
      <w:r w:rsidRPr="006A21F9">
        <w:rPr>
          <w:lang w:val="ru-RU"/>
        </w:rPr>
        <w:t>ในพระคริสต์องค์พระผู้เป็นเจ้าของเราเอง</w:t>
      </w:r>
      <w:r w:rsidRPr="003B5777">
        <w:t xml:space="preserve"> </w:t>
      </w:r>
      <w:r w:rsidRPr="006A21F9">
        <w:rPr>
          <w:lang w:val="ru-RU"/>
        </w:rPr>
        <w:t>ผู้ซึ่งพระสิริและฤทธานุภาพจงมีแด่พระองค์ตลอดนิรันดร์กาล</w:t>
      </w:r>
      <w:r w:rsidRPr="003B5777">
        <w:t>”</w:t>
      </w:r>
      <w:r>
        <w:rPr>
          <w:rStyle w:val="FootnoteReference"/>
        </w:rPr>
        <w:footnoteReference w:id="2097"/>
      </w:r>
    </w:p>
    <w:p w14:paraId="45D28B8D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นักบุญยอห์น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>: “</w:t>
      </w:r>
      <w:r w:rsidRPr="006A21F9">
        <w:rPr>
          <w:lang w:val="ru-RU"/>
        </w:rPr>
        <w:t>ลองจินตนาการถึงสภาพของชีวิตนั้น</w:t>
      </w:r>
      <w:r w:rsidRPr="003B5777">
        <w:t xml:space="preserve"> </w:t>
      </w:r>
      <w:r w:rsidRPr="006A21F9">
        <w:rPr>
          <w:lang w:val="ru-RU"/>
        </w:rPr>
        <w:t>เท่าที่จินตนาการได้</w:t>
      </w:r>
      <w:r w:rsidRPr="003B5777">
        <w:t xml:space="preserve"> </w:t>
      </w:r>
      <w:r w:rsidRPr="006A21F9">
        <w:rPr>
          <w:lang w:val="ru-RU"/>
        </w:rPr>
        <w:t>เพราะไม่มีคำพูดใดที่จะ</w:t>
      </w:r>
      <w:r w:rsidRPr="001E4083">
        <w:t>อธิบายมันได้อย่าง</w:t>
      </w:r>
      <w:r w:rsidRPr="006A21F9">
        <w:rPr>
          <w:lang w:val="ru-RU"/>
        </w:rPr>
        <w:t>ถูกต้อง</w:t>
      </w:r>
      <w:r w:rsidRPr="003B5777">
        <w:t xml:space="preserve">; </w:t>
      </w:r>
      <w:r w:rsidRPr="006A21F9">
        <w:rPr>
          <w:lang w:val="ru-RU"/>
        </w:rPr>
        <w:t>เราสามารถเข้าใจได้เพียงเล็กน้อยจากสิ่งที่ได้ยิน</w:t>
      </w:r>
      <w:r w:rsidRPr="003B5777">
        <w:t xml:space="preserve"> </w:t>
      </w:r>
      <w:r w:rsidRPr="006A21F9">
        <w:rPr>
          <w:lang w:val="ru-RU"/>
        </w:rPr>
        <w:t>เหมือนกับคำปริศนาเท่านั้น</w:t>
      </w:r>
      <w:r w:rsidRPr="003B5777">
        <w:t xml:space="preserve"> ‘</w:t>
      </w:r>
      <w:r w:rsidRPr="006A21F9">
        <w:rPr>
          <w:lang w:val="ru-RU"/>
        </w:rPr>
        <w:t>โรคภัย</w:t>
      </w:r>
      <w:r w:rsidRPr="003B5777">
        <w:t xml:space="preserve">,’ </w:t>
      </w:r>
      <w:r w:rsidRPr="006A21F9">
        <w:rPr>
          <w:lang w:val="ru-RU"/>
        </w:rPr>
        <w:t>มีกล่าวไว้ว่า</w:t>
      </w:r>
      <w:r w:rsidRPr="003B5777">
        <w:t>, ‘</w:t>
      </w:r>
      <w:r w:rsidRPr="006A21F9">
        <w:rPr>
          <w:lang w:val="ru-RU"/>
        </w:rPr>
        <w:t>ความเศร้าโศก</w:t>
      </w:r>
      <w:r w:rsidRPr="003B5777">
        <w:t xml:space="preserve"> </w:t>
      </w:r>
      <w:r w:rsidRPr="006A21F9">
        <w:rPr>
          <w:lang w:val="ru-RU"/>
        </w:rPr>
        <w:t>และเสียงถอนหายใจ</w:t>
      </w:r>
      <w:r w:rsidRPr="003B5777">
        <w:t xml:space="preserve"> </w:t>
      </w:r>
      <w:r w:rsidRPr="006A21F9">
        <w:rPr>
          <w:lang w:val="ru-RU"/>
        </w:rPr>
        <w:t>จะหนีไป</w:t>
      </w:r>
      <w:r w:rsidRPr="003B5777">
        <w:t>’ (</w:t>
      </w:r>
      <w:r w:rsidRPr="006A21F9">
        <w:rPr>
          <w:lang w:val="ru-RU"/>
        </w:rPr>
        <w:t>อิสยาห์</w:t>
      </w:r>
      <w:r w:rsidRPr="003B5777">
        <w:t xml:space="preserve"> 35:10). </w:t>
      </w:r>
      <w:r w:rsidRPr="006A21F9">
        <w:rPr>
          <w:lang w:val="ru-RU"/>
        </w:rPr>
        <w:t>แล้วชีวิตใดจะสุขสันต์ยิ่งกว่าชีวิตนั้น</w:t>
      </w:r>
      <w:r w:rsidRPr="003B5777">
        <w:t xml:space="preserve">? </w:t>
      </w:r>
      <w:r w:rsidRPr="006A21F9">
        <w:rPr>
          <w:lang w:val="ru-RU"/>
        </w:rPr>
        <w:t>ที่นั่นไม่มีความจำเป็นต้องกลัวความยากจนหรือโรคภัย</w:t>
      </w:r>
      <w:r w:rsidRPr="003B5777">
        <w:t xml:space="preserve">; </w:t>
      </w:r>
      <w:r w:rsidRPr="006A21F9">
        <w:rPr>
          <w:lang w:val="ru-RU"/>
        </w:rPr>
        <w:t>คุณจะไม่เห็นผู้กดขี่หรือผู้ถูกกดขี่</w:t>
      </w:r>
      <w:r w:rsidRPr="003B5777">
        <w:t xml:space="preserve">, </w:t>
      </w:r>
      <w:r w:rsidRPr="006A21F9">
        <w:rPr>
          <w:lang w:val="ru-RU"/>
        </w:rPr>
        <w:t>ผู้ก่อความรำคาญหรือผู้ถูกรำคาญ</w:t>
      </w:r>
      <w:r w:rsidRPr="003B5777">
        <w:t xml:space="preserve">, </w:t>
      </w:r>
      <w:r w:rsidRPr="006A21F9">
        <w:rPr>
          <w:lang w:val="ru-RU"/>
        </w:rPr>
        <w:t>ผู้โกรธหรือผู้อิจฉา</w:t>
      </w:r>
      <w:r w:rsidRPr="003B5777">
        <w:t xml:space="preserve">, </w:t>
      </w:r>
      <w:r w:rsidRPr="006A21F9">
        <w:rPr>
          <w:lang w:val="ru-RU"/>
        </w:rPr>
        <w:t>ผู้ถูกครอบงำด้วยความใคร่ที่ต่ำช้า</w:t>
      </w:r>
      <w:r w:rsidRPr="003B5777">
        <w:t xml:space="preserve">, </w:t>
      </w:r>
      <w:r w:rsidRPr="006A21F9">
        <w:rPr>
          <w:lang w:val="ru-RU"/>
        </w:rPr>
        <w:t>หรือผู้ถูกทรมานด้วยความกังวลในการหาสิ่งจำเป็นในชีวิต</w:t>
      </w:r>
      <w:r w:rsidRPr="003B5777">
        <w:t xml:space="preserve">, </w:t>
      </w:r>
      <w:r w:rsidRPr="006A21F9">
        <w:rPr>
          <w:lang w:val="ru-RU"/>
        </w:rPr>
        <w:t>หรือผู้เศร้าโศกเพราะอำนาจและอิทธิพล</w:t>
      </w:r>
      <w:r w:rsidRPr="003B5777">
        <w:t xml:space="preserve">: </w:t>
      </w:r>
      <w:r w:rsidRPr="006A21F9">
        <w:rPr>
          <w:lang w:val="ru-RU"/>
        </w:rPr>
        <w:t>เพราะพายุแห่งอารมณ์ทั้งหมดของเราจะสงบลงและหยุดนิ่งแล้ว</w:t>
      </w:r>
      <w:r w:rsidRPr="003B5777">
        <w:t xml:space="preserve"> </w:t>
      </w:r>
      <w:r w:rsidRPr="006A21F9">
        <w:rPr>
          <w:lang w:val="ru-RU"/>
        </w:rPr>
        <w:t>ทุกสิ่งจะอยู่ในความสันติ</w:t>
      </w:r>
      <w:r w:rsidRPr="003B5777">
        <w:t xml:space="preserve"> </w:t>
      </w:r>
      <w:r w:rsidRPr="006A21F9">
        <w:rPr>
          <w:lang w:val="ru-RU"/>
        </w:rPr>
        <w:t>ความร่าเริง</w:t>
      </w:r>
      <w:r w:rsidRPr="003B5777">
        <w:t xml:space="preserve"> </w:t>
      </w:r>
      <w:r w:rsidRPr="006A21F9">
        <w:rPr>
          <w:lang w:val="ru-RU"/>
        </w:rPr>
        <w:t>และความสุข</w:t>
      </w:r>
      <w:r w:rsidRPr="003B5777">
        <w:t xml:space="preserve"> </w:t>
      </w:r>
      <w:r w:rsidRPr="006A21F9">
        <w:rPr>
          <w:lang w:val="ru-RU"/>
        </w:rPr>
        <w:t>ทุกสิ่งจะเงียบสงบและสงบร่มเย็น</w:t>
      </w:r>
      <w:r w:rsidRPr="003B5777">
        <w:t xml:space="preserve"> </w:t>
      </w:r>
      <w:r w:rsidRPr="006A21F9">
        <w:rPr>
          <w:lang w:val="ru-RU"/>
        </w:rPr>
        <w:t>ทุกสิ่งจะเป็นวันและความแจ่มใส</w:t>
      </w:r>
      <w:r w:rsidRPr="003B5777">
        <w:t xml:space="preserve"> </w:t>
      </w:r>
      <w:r w:rsidRPr="006A21F9">
        <w:rPr>
          <w:lang w:val="ru-RU"/>
        </w:rPr>
        <w:t>และแสงสว่าง</w:t>
      </w:r>
      <w:r w:rsidRPr="003B5777">
        <w:t>—</w:t>
      </w:r>
      <w:r w:rsidRPr="006A21F9">
        <w:rPr>
          <w:lang w:val="ru-RU"/>
        </w:rPr>
        <w:t>ไม่ใช่แสงสว่างในปัจจุบันนี้</w:t>
      </w:r>
      <w:r w:rsidRPr="003B5777">
        <w:t xml:space="preserve"> </w:t>
      </w:r>
      <w:r w:rsidRPr="006A21F9">
        <w:rPr>
          <w:lang w:val="ru-RU"/>
        </w:rPr>
        <w:t>แต่เป็นแสงสว่างอีกแบบหนึ่ง</w:t>
      </w:r>
      <w:r w:rsidRPr="003B5777">
        <w:t xml:space="preserve"> </w:t>
      </w:r>
      <w:r w:rsidRPr="006A21F9">
        <w:rPr>
          <w:lang w:val="ru-RU"/>
        </w:rPr>
        <w:t>ที่สว่างกว่านี้หลายเท่า</w:t>
      </w:r>
      <w:r w:rsidRPr="003B5777">
        <w:t xml:space="preserve"> </w:t>
      </w:r>
      <w:r w:rsidRPr="006A21F9">
        <w:rPr>
          <w:lang w:val="ru-RU"/>
        </w:rPr>
        <w:t>เหมือนที่แสงอาทิตย์</w:t>
      </w:r>
      <w:r w:rsidRPr="003B5777">
        <w:t xml:space="preserve"> ( ) </w:t>
      </w:r>
      <w:r w:rsidRPr="006A21F9">
        <w:rPr>
          <w:lang w:val="ru-RU"/>
        </w:rPr>
        <w:t>สว่างกว่าแสงเทียน</w:t>
      </w:r>
      <w:r w:rsidRPr="003B5777">
        <w:t xml:space="preserve"> </w:t>
      </w:r>
      <w:r w:rsidRPr="006A21F9">
        <w:rPr>
          <w:lang w:val="ru-RU"/>
        </w:rPr>
        <w:t>เพราะที่นั่นแสงสว่างไม่ถูกบดบังโดยความมืดของคืน</w:t>
      </w:r>
      <w:r w:rsidRPr="003B5777">
        <w:t xml:space="preserve"> </w:t>
      </w:r>
      <w:r w:rsidRPr="006A21F9">
        <w:rPr>
          <w:lang w:val="ru-RU"/>
        </w:rPr>
        <w:t>หรือโดยเมฆที่เคลื่อนผ่าน</w:t>
      </w:r>
      <w:r w:rsidRPr="003B5777">
        <w:t xml:space="preserve">; </w:t>
      </w:r>
      <w:r w:rsidRPr="006A21F9">
        <w:rPr>
          <w:lang w:val="ru-RU"/>
        </w:rPr>
        <w:t>และมันก็ไม่เผาหรือไหม้ร่างกาย</w:t>
      </w:r>
      <w:r w:rsidRPr="003B5777">
        <w:t xml:space="preserve">: </w:t>
      </w:r>
      <w:r w:rsidRPr="006A21F9">
        <w:rPr>
          <w:lang w:val="ru-RU"/>
        </w:rPr>
        <w:t>เพราะที่นั่นไม่มีทั้งคืนหรือเย็น</w:t>
      </w:r>
      <w:r w:rsidRPr="003B5777">
        <w:t xml:space="preserve">, </w:t>
      </w:r>
      <w:r w:rsidRPr="006A21F9">
        <w:rPr>
          <w:lang w:val="ru-RU"/>
        </w:rPr>
        <w:t>ไม่มีความหนาว</w:t>
      </w:r>
      <w:r w:rsidRPr="003B5777">
        <w:t xml:space="preserve">, </w:t>
      </w:r>
      <w:r w:rsidRPr="006A21F9">
        <w:rPr>
          <w:lang w:val="ru-RU"/>
        </w:rPr>
        <w:t>ไม่มีความร้อน</w:t>
      </w:r>
      <w:r w:rsidRPr="003B5777">
        <w:t xml:space="preserve">, </w:t>
      </w:r>
      <w:r w:rsidRPr="006A21F9">
        <w:rPr>
          <w:lang w:val="ru-RU"/>
        </w:rPr>
        <w:t>หรือการเปลี่ยนแปลงของฤดูกาลใดๆ</w:t>
      </w:r>
      <w:r w:rsidRPr="003B5777">
        <w:t xml:space="preserve">; </w:t>
      </w:r>
      <w:r w:rsidRPr="006A21F9">
        <w:rPr>
          <w:lang w:val="ru-RU"/>
        </w:rPr>
        <w:t>แต่เป็นสภาพการดำรงอยู่ที่แตกต่างออกไป</w:t>
      </w:r>
      <w:r w:rsidRPr="003B5777">
        <w:t xml:space="preserve"> </w:t>
      </w:r>
      <w:r w:rsidRPr="006A21F9">
        <w:rPr>
          <w:lang w:val="ru-RU"/>
        </w:rPr>
        <w:t>ซึ่งรู้ได้เฉพาะผู้ที่สมควรเท่านั้น</w:t>
      </w:r>
      <w:r w:rsidRPr="003B5777">
        <w:t xml:space="preserve"> </w:t>
      </w:r>
      <w:r w:rsidRPr="006A21F9">
        <w:rPr>
          <w:lang w:val="ru-RU"/>
        </w:rPr>
        <w:t>ที่นั่นไม่มีทั้งวัยชราหรือความทุกข์ทรมานที่มาพร้อมกับมัน</w:t>
      </w:r>
      <w:r w:rsidRPr="003B5777">
        <w:t xml:space="preserve">; </w:t>
      </w:r>
      <w:r w:rsidRPr="006A21F9">
        <w:rPr>
          <w:lang w:val="ru-RU"/>
        </w:rPr>
        <w:t>แต่ทุกสิ่งที่เสื่อมสลายได้ถูกขับไล่ออกไปแล้ว</w:t>
      </w:r>
      <w:r w:rsidRPr="003B5777">
        <w:t xml:space="preserve"> </w:t>
      </w:r>
      <w:r w:rsidRPr="006A21F9">
        <w:rPr>
          <w:lang w:val="ru-RU"/>
        </w:rPr>
        <w:t>เพราะความรุ่งโรจน์ที่ไม่เสื่อมสลายครองอยู่ทุกหนทุกแห่ง</w:t>
      </w:r>
      <w:r w:rsidRPr="003B5777">
        <w:t xml:space="preserve"> </w:t>
      </w:r>
      <w:r w:rsidRPr="006A21F9">
        <w:rPr>
          <w:lang w:val="ru-RU"/>
        </w:rPr>
        <w:t>และสิ่งที่สำคัญกว่าทั้งหมดนี้คือความสุขอันไม่สิ้นสุดจากการร่วมอยู่ร่วมกับพระคริสต์</w:t>
      </w:r>
      <w:r w:rsidRPr="003B5777">
        <w:t xml:space="preserve"> </w:t>
      </w:r>
      <w:r w:rsidRPr="006A21F9">
        <w:rPr>
          <w:lang w:val="ru-RU"/>
        </w:rPr>
        <w:t>พร้อมด้วยเหล่าทูตสวรรค์</w:t>
      </w:r>
      <w:r w:rsidRPr="003B5777">
        <w:t xml:space="preserve"> </w:t>
      </w:r>
      <w:r w:rsidRPr="006A21F9">
        <w:rPr>
          <w:lang w:val="ru-RU"/>
        </w:rPr>
        <w:t>ทูตสวรรค์ชั้นสูง</w:t>
      </w:r>
      <w:r w:rsidRPr="003B5777">
        <w:t xml:space="preserve"> </w:t>
      </w:r>
      <w:r w:rsidRPr="006A21F9">
        <w:rPr>
          <w:lang w:val="ru-RU"/>
        </w:rPr>
        <w:t>และอำนาจแห่งสวรรค์</w:t>
      </w:r>
      <w:r w:rsidRPr="003B5777">
        <w:t xml:space="preserve"> </w:t>
      </w:r>
      <w:r w:rsidRPr="006A21F9">
        <w:rPr>
          <w:lang w:val="ru-RU"/>
        </w:rPr>
        <w:t>จงมองไปยังท้องฟ้า</w:t>
      </w:r>
      <w:r w:rsidRPr="003B5777">
        <w:t xml:space="preserve"> </w:t>
      </w:r>
      <w:r w:rsidRPr="006A21F9">
        <w:rPr>
          <w:lang w:val="ru-RU"/>
        </w:rPr>
        <w:t>และให้จิตใจของท่านหันไปสู่สิ่งที่อยู่เหนือท้องฟ้า</w:t>
      </w:r>
      <w:r w:rsidRPr="003B5777">
        <w:t xml:space="preserve"> </w:t>
      </w:r>
      <w:r w:rsidRPr="006A21F9">
        <w:rPr>
          <w:lang w:val="ru-RU"/>
        </w:rPr>
        <w:t>จงจินตนาการถึงการสร้างทั้งปวงที่ถูกเปลี่ยนแปลง</w:t>
      </w:r>
      <w:r w:rsidRPr="003B5777">
        <w:t xml:space="preserve">: </w:t>
      </w:r>
      <w:r w:rsidRPr="006A21F9">
        <w:rPr>
          <w:lang w:val="ru-RU"/>
        </w:rPr>
        <w:t>เพราะมันจะไม่คงอยู่ในสภาพเดิมอีกต่อไป</w:t>
      </w:r>
      <w:r w:rsidRPr="003B5777">
        <w:t xml:space="preserve"> </w:t>
      </w:r>
      <w:r w:rsidRPr="006A21F9">
        <w:rPr>
          <w:lang w:val="ru-RU"/>
        </w:rPr>
        <w:t>แต่จะสวยงามและสว่างไสวมากยิ่งขึ้น</w:t>
      </w:r>
      <w:r w:rsidRPr="003B5777">
        <w:t xml:space="preserve"> </w:t>
      </w:r>
      <w:r w:rsidRPr="006A21F9">
        <w:rPr>
          <w:lang w:val="ru-RU"/>
        </w:rPr>
        <w:t>และเช่นเดียวกับที่ทองคำที่ส่องประกายเหนือกว่าดีบุก</w:t>
      </w:r>
      <w:r w:rsidRPr="003B5777">
        <w:t xml:space="preserve"> </w:t>
      </w:r>
      <w:r w:rsidRPr="006A21F9">
        <w:rPr>
          <w:lang w:val="ru-RU"/>
        </w:rPr>
        <w:t>ระเบียบในอนาคตก็จะเหนือกว่าระเบียบปัจจุบัน</w:t>
      </w:r>
      <w:r w:rsidRPr="003B5777">
        <w:t xml:space="preserve"> </w:t>
      </w:r>
      <w:r w:rsidRPr="006A21F9">
        <w:rPr>
          <w:lang w:val="ru-RU"/>
        </w:rPr>
        <w:t>ดังที่นักบุญเปาโลผู้ได้รับพระพรได้กล่าวไว้ว่า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เพราะการสร้างทั้งปวงเองจะได้รับการปลดปล่อยจากพันธนาการแห่งความเสื่อมสลาย</w:t>
      </w:r>
      <w:r w:rsidRPr="003B5777">
        <w:t>’ (</w:t>
      </w:r>
      <w:r w:rsidRPr="006A21F9">
        <w:rPr>
          <w:lang w:val="ru-RU"/>
        </w:rPr>
        <w:t>โรม</w:t>
      </w:r>
      <w:r w:rsidRPr="003B5777">
        <w:t xml:space="preserve"> 8:21) </w:t>
      </w:r>
      <w:r w:rsidRPr="006A21F9">
        <w:rPr>
          <w:lang w:val="ru-RU"/>
        </w:rPr>
        <w:t>ในปัจจุบัน</w:t>
      </w:r>
      <w:r w:rsidRPr="003B5777">
        <w:t xml:space="preserve"> </w:t>
      </w:r>
      <w:r w:rsidRPr="006A21F9">
        <w:rPr>
          <w:lang w:val="ru-RU"/>
        </w:rPr>
        <w:t>เนื่องจากมันมีส่วนร่วมในความเสื่อมสลาย</w:t>
      </w:r>
      <w:r w:rsidRPr="003B5777">
        <w:t xml:space="preserve"> </w:t>
      </w:r>
      <w:r w:rsidRPr="006A21F9">
        <w:rPr>
          <w:lang w:val="ru-RU"/>
        </w:rPr>
        <w:t>มันจึงต้องทนรับสิ่งต่าง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มากมายที่ร่างกายเช่นนี้ต้องทนรับ</w:t>
      </w:r>
      <w:r w:rsidRPr="003B5777">
        <w:t xml:space="preserve">; </w:t>
      </w:r>
      <w:r w:rsidRPr="006A21F9">
        <w:rPr>
          <w:lang w:val="ru-RU"/>
        </w:rPr>
        <w:t>แต่เมื่อถึงเวลานั้น</w:t>
      </w:r>
      <w:r w:rsidRPr="003B5777">
        <w:t xml:space="preserve"> </w:t>
      </w:r>
      <w:r w:rsidRPr="006A21F9">
        <w:rPr>
          <w:lang w:val="ru-RU"/>
        </w:rPr>
        <w:t>หลังจากที่มันได้สลัดทิ้งทุกสิ่งเหล่านี้แล้ว</w:t>
      </w:r>
      <w:r w:rsidRPr="003B5777">
        <w:t xml:space="preserve"> </w:t>
      </w:r>
      <w:r w:rsidRPr="006A21F9">
        <w:rPr>
          <w:lang w:val="ru-RU"/>
        </w:rPr>
        <w:t>มันจะแสดงให้เราเห็นความรุ่งโรจน์ที่ไม่เสื่อมสลาย</w:t>
      </w:r>
      <w:r w:rsidRPr="003B5777">
        <w:t xml:space="preserve"> </w:t>
      </w:r>
      <w:r w:rsidRPr="006A21F9">
        <w:rPr>
          <w:lang w:val="ru-RU"/>
        </w:rPr>
        <w:t>เนื่องจากมันจะได้รับร่างกายที่ไม่เสื่อมสลาย</w:t>
      </w:r>
      <w:r w:rsidRPr="003B5777">
        <w:t xml:space="preserve"> </w:t>
      </w:r>
      <w:r w:rsidRPr="006A21F9">
        <w:rPr>
          <w:lang w:val="ru-RU"/>
        </w:rPr>
        <w:t>มันเองก็จะถูกเปลี่ยนแปลงให้ดีขึ้นด้วย</w:t>
      </w:r>
      <w:r w:rsidRPr="003B5777">
        <w:t xml:space="preserve"> </w:t>
      </w:r>
      <w:r w:rsidRPr="006A21F9">
        <w:rPr>
          <w:lang w:val="ru-RU"/>
        </w:rPr>
        <w:t>เมื่อนั้นจะไม่มีความสับสนหรือความขัดแย้งใดๆ</w:t>
      </w:r>
      <w:r w:rsidRPr="003B5777">
        <w:t xml:space="preserve"> </w:t>
      </w:r>
      <w:r w:rsidRPr="006A21F9">
        <w:rPr>
          <w:lang w:val="ru-RU"/>
        </w:rPr>
        <w:t>ทั้งสิ้น</w:t>
      </w:r>
      <w:r w:rsidRPr="003B5777">
        <w:t xml:space="preserve"> </w:t>
      </w:r>
      <w:r w:rsidRPr="006A21F9">
        <w:rPr>
          <w:lang w:val="ru-RU"/>
        </w:rPr>
        <w:t>เพราะจะมีความสามัคคีอันยิ่งใหญ่ในหมู่ผู้ศักดิ์สิทธิ์</w:t>
      </w:r>
      <w:r w:rsidRPr="003B5777">
        <w:t xml:space="preserve"> </w:t>
      </w:r>
      <w:r w:rsidRPr="006A21F9">
        <w:rPr>
          <w:lang w:val="ru-RU"/>
        </w:rPr>
        <w:t>เนื่องจากความสามัคคีทางจิตใจที่ไม่หยุดยั้งระหว่างพวกเขาทุกคน</w:t>
      </w:r>
      <w:r w:rsidRPr="003B5777">
        <w:t xml:space="preserve"> </w:t>
      </w:r>
      <w:r w:rsidRPr="006A21F9">
        <w:rPr>
          <w:lang w:val="ru-RU"/>
        </w:rPr>
        <w:t>จะไม่มีเหตุผลใดที่จะต้องกลัวมารหรือเล่ห์กลของปีศาจ</w:t>
      </w:r>
      <w:r w:rsidRPr="003B5777">
        <w:t xml:space="preserve"> </w:t>
      </w:r>
      <w:r w:rsidRPr="006A21F9">
        <w:rPr>
          <w:lang w:val="ru-RU"/>
        </w:rPr>
        <w:t>หรือภัยคุกคามจากเกเฮนนา</w:t>
      </w:r>
      <w:r w:rsidRPr="003B5777">
        <w:t xml:space="preserve"> </w:t>
      </w:r>
      <w:r w:rsidRPr="006A21F9">
        <w:rPr>
          <w:lang w:val="ru-RU"/>
        </w:rPr>
        <w:t>หรือความตาย</w:t>
      </w:r>
      <w:r w:rsidRPr="003B5777">
        <w:t>—</w:t>
      </w:r>
      <w:r w:rsidRPr="006A21F9">
        <w:rPr>
          <w:lang w:val="ru-RU"/>
        </w:rPr>
        <w:t>ทั้งความตายในปัจจุบันนี้และความตายที่ร้ายแรงกว่านี้มาก</w:t>
      </w:r>
      <w:r w:rsidRPr="003B5777">
        <w:t>—</w:t>
      </w:r>
      <w:r w:rsidRPr="006A21F9">
        <w:rPr>
          <w:lang w:val="ru-RU"/>
        </w:rPr>
        <w:t>แต่ความน่าสะพรึงกลัวทุกชนิดเช่นนี้จะสิ้นสุดลงแล้ว</w:t>
      </w:r>
      <w:r w:rsidRPr="003B5777">
        <w:t>”</w:t>
      </w:r>
      <w:r>
        <w:rPr>
          <w:rStyle w:val="FootnoteReference"/>
        </w:rPr>
        <w:footnoteReference w:id="2098"/>
      </w:r>
    </w:p>
    <w:p w14:paraId="39407E42" w14:textId="77777777" w:rsidR="00BE1885" w:rsidRPr="003B5777" w:rsidRDefault="00BE1885" w:rsidP="00BE1885">
      <w:r w:rsidRPr="003B5777">
        <w:lastRenderedPageBreak/>
        <w:tab/>
      </w:r>
      <w:r w:rsidRPr="006A21F9">
        <w:rPr>
          <w:lang w:val="ru-RU"/>
        </w:rPr>
        <w:t>เราพบคำสอนที่คล้ายกันในผลงานของเทโอฟิลัสแห่งอันติโอคียา</w:t>
      </w:r>
      <w:r w:rsidRPr="003B5777">
        <w:t xml:space="preserve"> (Theophilus of Antioch), </w:t>
      </w:r>
      <w:r w:rsidRPr="006A21F9">
        <w:rPr>
          <w:lang w:val="ru-RU"/>
        </w:rPr>
        <w:t>อาเทนาโกราส</w:t>
      </w:r>
      <w:r w:rsidRPr="003B5777">
        <w:t xml:space="preserve"> (Athenagoras), </w:t>
      </w:r>
      <w:r w:rsidRPr="006A21F9">
        <w:rPr>
          <w:lang w:val="ru-RU"/>
        </w:rPr>
        <w:t>อิเรเนอุส</w:t>
      </w:r>
      <w:r w:rsidRPr="003B5777">
        <w:t xml:space="preserve"> (Irenaeus), </w:t>
      </w:r>
      <w:r w:rsidRPr="006A21F9">
        <w:rPr>
          <w:lang w:val="ru-RU"/>
        </w:rPr>
        <w:t>เคลเมนต์แห่งอเล็กซานเดรีย</w:t>
      </w:r>
      <w:r w:rsidRPr="003B5777">
        <w:t xml:space="preserve"> (Clement of Alexandria),</w:t>
      </w:r>
      <w:r>
        <w:rPr>
          <w:rStyle w:val="FootnoteReference"/>
        </w:rPr>
        <w:footnoteReference w:id="2099"/>
      </w:r>
      <w:r w:rsidRPr="003B5777">
        <w:t xml:space="preserve"> </w:t>
      </w:r>
      <w:r w:rsidRPr="006A21F9">
        <w:rPr>
          <w:lang w:val="ru-RU"/>
        </w:rPr>
        <w:t>อัมบรอส</w:t>
      </w:r>
      <w:r w:rsidRPr="003B5777">
        <w:t xml:space="preserve"> (Ambrose),</w:t>
      </w:r>
      <w:r>
        <w:rPr>
          <w:rStyle w:val="FootnoteReference"/>
        </w:rPr>
        <w:footnoteReference w:id="2100"/>
      </w:r>
      <w:r w:rsidRPr="003B5777">
        <w:t xml:space="preserve"> </w:t>
      </w:r>
      <w:r w:rsidRPr="006A21F9">
        <w:rPr>
          <w:lang w:val="ru-RU"/>
        </w:rPr>
        <w:t>ฮิลารี</w:t>
      </w:r>
      <w:r w:rsidRPr="003B5777">
        <w:t xml:space="preserve"> (Hilary),</w:t>
      </w:r>
      <w:r>
        <w:rPr>
          <w:rStyle w:val="FootnoteReference"/>
        </w:rPr>
        <w:footnoteReference w:id="2101"/>
      </w:r>
      <w:r w:rsidRPr="003B5777">
        <w:t xml:space="preserve"> </w:t>
      </w:r>
      <w:r w:rsidRPr="006A21F9">
        <w:rPr>
          <w:lang w:val="ru-RU"/>
        </w:rPr>
        <w:t>ออกัสติน</w:t>
      </w:r>
      <w:r w:rsidRPr="003B5777">
        <w:t xml:space="preserve"> (Augustine)</w:t>
      </w:r>
      <w:r>
        <w:rPr>
          <w:rStyle w:val="FootnoteReference"/>
        </w:rPr>
        <w:footnoteReference w:id="2102"/>
      </w:r>
      <w:r w:rsidRPr="003B5777">
        <w:t xml:space="preserve"> </w:t>
      </w:r>
      <w:r w:rsidRPr="006A21F9">
        <w:rPr>
          <w:lang w:val="ru-RU"/>
        </w:rPr>
        <w:t>และผู้อื่นอีกหลายคน</w:t>
      </w:r>
      <w:r>
        <w:rPr>
          <w:rStyle w:val="FootnoteReference"/>
        </w:rPr>
        <w:footnoteReference w:id="2103"/>
      </w:r>
    </w:p>
    <w:p w14:paraId="7A38823D" w14:textId="77777777" w:rsidR="00BE1885" w:rsidRPr="003B5777" w:rsidRDefault="00BE1885" w:rsidP="00BE1885"/>
    <w:p w14:paraId="64E95D50" w14:textId="77777777" w:rsidR="00BE1885" w:rsidRPr="003B5777" w:rsidRDefault="00BE1885" w:rsidP="00BE1885">
      <w:pPr>
        <w:pStyle w:val="Heading5"/>
      </w:pPr>
      <w:bookmarkStart w:id="1265" w:name="_Toc133143053"/>
      <w:bookmarkStart w:id="1266" w:name="_Toc133166410"/>
      <w:bookmarkStart w:id="1267" w:name="_Toc182221620"/>
      <w:bookmarkStart w:id="1268" w:name="_Toc238453187"/>
      <w:bookmarkStart w:id="1269" w:name="_Toc238453987"/>
      <w:bookmarkStart w:id="1270" w:name="_Toc238576212"/>
      <w:r w:rsidRPr="003B5777">
        <w:rPr>
          <w:bCs/>
        </w:rPr>
        <w:t>§273. b)</w:t>
      </w:r>
      <w:r w:rsidRPr="003B5777">
        <w:t xml:space="preserve"> </w:t>
      </w:r>
      <w:r w:rsidRPr="006A21F9">
        <w:rPr>
          <w:lang w:val="ru-RU"/>
        </w:rPr>
        <w:t>ระดับความสุขของผู้ชอบธรรม</w:t>
      </w:r>
      <w:bookmarkEnd w:id="1265"/>
      <w:bookmarkEnd w:id="1266"/>
      <w:bookmarkEnd w:id="1267"/>
      <w:bookmarkEnd w:id="1268"/>
      <w:bookmarkEnd w:id="1269"/>
      <w:bookmarkEnd w:id="1270"/>
    </w:p>
    <w:p w14:paraId="67ADA957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ความสุขของผู้ชอบธรรมในสวรรค์</w:t>
      </w:r>
      <w:r w:rsidRPr="003B5777">
        <w:t xml:space="preserve"> </w:t>
      </w:r>
      <w:r w:rsidRPr="006A21F9">
        <w:rPr>
          <w:lang w:val="ru-RU"/>
        </w:rPr>
        <w:t>แม้จะเป็นสิ่งที่ทุกคนได้รับร่วมกัน</w:t>
      </w:r>
      <w:r w:rsidRPr="003B5777">
        <w:t xml:space="preserve"> </w:t>
      </w:r>
      <w:r w:rsidRPr="006A21F9">
        <w:rPr>
          <w:lang w:val="ru-RU"/>
        </w:rPr>
        <w:t>แต่ก็จะมีความแตกต่างกันตามระดับ</w:t>
      </w:r>
      <w:r w:rsidRPr="003B5777">
        <w:t xml:space="preserve"> </w:t>
      </w:r>
      <w:r w:rsidRPr="006A21F9">
        <w:rPr>
          <w:lang w:val="ru-RU"/>
        </w:rPr>
        <w:t>ซึ่งสอดคล้องกับคุณธรรมของแต่ละบุคคล</w:t>
      </w:r>
      <w:r w:rsidRPr="003B5777">
        <w:t xml:space="preserve"> </w:t>
      </w:r>
      <w:r w:rsidRPr="006A21F9">
        <w:rPr>
          <w:lang w:val="ru-RU"/>
        </w:rPr>
        <w:t>ความจริงนี้</w:t>
      </w:r>
      <w:r w:rsidRPr="003B5777">
        <w:t xml:space="preserve"> </w:t>
      </w:r>
      <w:r w:rsidRPr="006A21F9">
        <w:rPr>
          <w:lang w:val="ru-RU"/>
        </w:rPr>
        <w:t>ซึ่งเกิดจากแนวคิดเกี่ยวกับความยุติธรรมอันไม่มีที่สิ้นสุดของพระเจ้า</w:t>
      </w:r>
      <w:r w:rsidRPr="003B5777">
        <w:t xml:space="preserve"> </w:t>
      </w:r>
      <w:r w:rsidRPr="006A21F9">
        <w:rPr>
          <w:lang w:val="ru-RU"/>
        </w:rPr>
        <w:t>จากความแตกต่างในคุณธรรมของผู้ชอบธรรม</w:t>
      </w:r>
      <w:r w:rsidRPr="003B5777">
        <w:t xml:space="preserve"> </w:t>
      </w:r>
      <w:r w:rsidRPr="006A21F9">
        <w:rPr>
          <w:lang w:val="ru-RU"/>
        </w:rPr>
        <w:t>และจากความสามารถที่แตกต่างกันในการเพลิดเพลินกับความสุขที่ปรากฏในตัวพวกเขา</w:t>
      </w:r>
      <w:r w:rsidRPr="003B5777">
        <w:t>:</w:t>
      </w:r>
    </w:p>
    <w:p w14:paraId="0C46624C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>1)</w:t>
      </w:r>
      <w:r w:rsidRPr="003B5777">
        <w:t xml:space="preserve"> </w:t>
      </w:r>
      <w:r w:rsidRPr="006A21F9">
        <w:rPr>
          <w:lang w:val="ru-RU"/>
        </w:rPr>
        <w:t>ได้รับการยืนยันอย่างชัดเจนในพระคัมภีร์ศักดิ์สิทธิ์</w:t>
      </w:r>
      <w:r w:rsidRPr="003B5777">
        <w:t xml:space="preserve"> </w:t>
      </w:r>
      <w:r w:rsidRPr="006A21F9">
        <w:rPr>
          <w:lang w:val="ru-RU"/>
        </w:rPr>
        <w:t>พระเยซูเจ้าได้ตรัสไว้ว่า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ในบ้านของพระบิดาของเรามีที่พำนักมากมาย</w:t>
      </w:r>
      <w:r w:rsidRPr="003B5777">
        <w:t>’ (</w:t>
      </w:r>
      <w:r w:rsidRPr="006A21F9">
        <w:rPr>
          <w:lang w:val="ru-RU"/>
        </w:rPr>
        <w:t>ยอห์น</w:t>
      </w:r>
      <w:r w:rsidRPr="003B5777">
        <w:t xml:space="preserve"> 14:2), </w:t>
      </w:r>
      <w:r w:rsidRPr="006A21F9">
        <w:rPr>
          <w:lang w:val="ru-RU"/>
        </w:rPr>
        <w:t>และอีกครั้ง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บุตรมนุษย์จะเสด็จมาในพระสิริของพระบิดาพร้อมกับทูตสวรรค์ของพระองค์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แล้วพระองค์จะประทานรางวัลแก่แต่ละคนตามการกระทำของเขา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16:27);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ใครที่รับผู้เผยพระวจนะในนามของผู้เผยพระวจนะ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จะได้รับรางวัลของผู้เผยพระวจนะ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และใครที่รับผู้ชอบธรรมในนามของผู้ชอบธรรม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จะได้รับรางวัลของผู้ชอบธรรม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และใครที่ให้แม้เพียงถ้วยน้ำเย็นแก่หนึ่งในผู้น้อยเหล่านี้ในนามของสาวก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ข้าพเจ้าบอกความจริงแก่ท่านว่า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เขาจะไม่สูญเสียรางวัลของตน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10:41–42); </w:t>
      </w:r>
      <w:r w:rsidRPr="006A21F9">
        <w:rPr>
          <w:lang w:val="ru-RU"/>
        </w:rPr>
        <w:t>เช่นเดียวกัน</w:t>
      </w:r>
      <w:r w:rsidRPr="003B5777">
        <w:t xml:space="preserve"> </w:t>
      </w:r>
      <w:r w:rsidRPr="006A21F9">
        <w:rPr>
          <w:lang w:val="ru-RU"/>
        </w:rPr>
        <w:t>เมื่อพระองค์ทรงเล่าอุปมาเรื่องเงินตาเลนต์</w:t>
      </w:r>
      <w:r w:rsidRPr="003B5777">
        <w:t xml:space="preserve"> </w:t>
      </w:r>
      <w:r w:rsidRPr="006A21F9">
        <w:rPr>
          <w:lang w:val="ru-RU"/>
        </w:rPr>
        <w:t>ซึ่งผู้รับใช้ที่ซื่อสัตย์ได้รับรางวัลต่างกันจากนายของพวกเขา</w:t>
      </w:r>
      <w:r w:rsidRPr="003B5777">
        <w:t xml:space="preserve"> </w:t>
      </w:r>
      <w:r w:rsidRPr="006A21F9">
        <w:rPr>
          <w:lang w:val="ru-RU"/>
        </w:rPr>
        <w:t>ตามวิธีที่พวกเขาได้ใช้เงินนั้น</w:t>
      </w:r>
      <w:r w:rsidRPr="003B5777">
        <w:t xml:space="preserve"> (</w:t>
      </w:r>
      <w:r w:rsidRPr="006A21F9">
        <w:rPr>
          <w:lang w:val="ru-RU"/>
        </w:rPr>
        <w:t>ลูกา</w:t>
      </w:r>
      <w:r w:rsidRPr="003B5777">
        <w:t xml:space="preserve"> 19:17–20) </w:t>
      </w:r>
      <w:r w:rsidRPr="006A21F9">
        <w:rPr>
          <w:lang w:val="ru-RU"/>
        </w:rPr>
        <w:t>คำพูดของนักบุญเปาโลผู้เป็นอัครสาวกก็ชัดเจนไม่แพ้กัน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แต่ละคนจะได้รับรางวัลตามงานที่ตน</w:t>
      </w:r>
      <w:r w:rsidRPr="006A21F9">
        <w:rPr>
          <w:lang w:val="ru-RU"/>
        </w:rPr>
        <w:t>ทำ</w:t>
      </w:r>
      <w:r w:rsidRPr="003B5777">
        <w:t xml:space="preserve">’ (1 </w:t>
      </w:r>
      <w:r w:rsidRPr="006A21F9">
        <w:rPr>
          <w:lang w:val="ru-RU"/>
        </w:rPr>
        <w:t>โครินธ์</w:t>
      </w:r>
      <w:r w:rsidRPr="003B5777">
        <w:t xml:space="preserve"> 3:8);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ผู้ใดที่หว่านน้อยก็จะเก็บเกี่ยวน้อย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และผู้ใดที่หว่านมากก็จะเก็บเกี่ยวมาก</w:t>
      </w:r>
      <w:r w:rsidRPr="003B5777">
        <w:rPr>
          <w:i/>
          <w:iCs/>
        </w:rPr>
        <w:t xml:space="preserve">’ </w:t>
      </w:r>
      <w:r w:rsidRPr="003B5777">
        <w:t xml:space="preserve">(2 </w:t>
      </w:r>
      <w:r w:rsidRPr="006A21F9">
        <w:rPr>
          <w:lang w:val="ru-RU"/>
        </w:rPr>
        <w:t>โครินธ์</w:t>
      </w:r>
      <w:r w:rsidRPr="003B5777">
        <w:t xml:space="preserve"> 9:6).</w:t>
      </w:r>
    </w:p>
    <w:p w14:paraId="0335C279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สิ่งนี้ได้รับการเน้นย้ำซ้ำแล้วซ้ำเล่าในผลงานเขียนของบรรดาบิดาศักดิ์สิทธิ์และครูผู้สอนของพระศาสนจักร</w:t>
      </w:r>
      <w:r w:rsidRPr="003B5777">
        <w:t xml:space="preserve"> </w:t>
      </w:r>
      <w:r w:rsidRPr="006A21F9">
        <w:rPr>
          <w:lang w:val="ru-RU"/>
        </w:rPr>
        <w:t>เช่น</w:t>
      </w:r>
      <w:r w:rsidRPr="003B5777">
        <w:t xml:space="preserve">: </w:t>
      </w:r>
      <w:r w:rsidRPr="006A21F9">
        <w:rPr>
          <w:lang w:val="ru-RU"/>
        </w:rPr>
        <w:t>อิเรเนอุส</w:t>
      </w:r>
      <w:r w:rsidRPr="003B5777">
        <w:t xml:space="preserve"> (Irenaeus),</w:t>
      </w:r>
      <w:r>
        <w:rPr>
          <w:rStyle w:val="FootnoteReference"/>
        </w:rPr>
        <w:footnoteReference w:id="2104"/>
      </w:r>
      <w:r w:rsidRPr="003B5777">
        <w:t xml:space="preserve"> </w:t>
      </w:r>
      <w:r w:rsidRPr="006A21F9">
        <w:rPr>
          <w:lang w:val="ru-RU"/>
        </w:rPr>
        <w:t>เทโอฟิลัสแห่งอันติโอก</w:t>
      </w:r>
      <w:r w:rsidRPr="003B5777">
        <w:t xml:space="preserve"> (Theophilus of Antioch),</w:t>
      </w:r>
      <w:r>
        <w:rPr>
          <w:rStyle w:val="FootnoteReference"/>
        </w:rPr>
        <w:footnoteReference w:id="2105"/>
      </w:r>
      <w:r w:rsidRPr="003B5777">
        <w:t xml:space="preserve"> </w:t>
      </w:r>
      <w:r w:rsidRPr="006A21F9">
        <w:rPr>
          <w:lang w:val="ru-RU"/>
        </w:rPr>
        <w:t>เคลเมนต์แห่งอเล็กซานเดรีย</w:t>
      </w:r>
      <w:r w:rsidRPr="003B5777">
        <w:t xml:space="preserve"> (Clement of Alexandria),</w:t>
      </w:r>
      <w:r>
        <w:rPr>
          <w:rStyle w:val="FootnoteReference"/>
        </w:rPr>
        <w:footnoteReference w:id="2106"/>
      </w:r>
      <w:r w:rsidRPr="003B5777">
        <w:t xml:space="preserve"> </w:t>
      </w:r>
      <w:r w:rsidRPr="006A21F9">
        <w:rPr>
          <w:lang w:val="ru-RU"/>
        </w:rPr>
        <w:t>เทอร์ทูลเลียน</w:t>
      </w:r>
      <w:r w:rsidRPr="003B5777">
        <w:t xml:space="preserve"> (Tertullian),</w:t>
      </w:r>
      <w:r>
        <w:rPr>
          <w:rStyle w:val="FootnoteReference"/>
        </w:rPr>
        <w:footnoteReference w:id="2107"/>
      </w:r>
      <w:r w:rsidRPr="003B5777">
        <w:t xml:space="preserve"> </w:t>
      </w:r>
      <w:r w:rsidRPr="006A21F9">
        <w:rPr>
          <w:lang w:val="ru-RU"/>
        </w:rPr>
        <w:t>ฮิลารี</w:t>
      </w:r>
      <w:r w:rsidRPr="003B5777">
        <w:t xml:space="preserve"> (Hilary),</w:t>
      </w:r>
      <w:r>
        <w:rPr>
          <w:rStyle w:val="FootnoteReference"/>
        </w:rPr>
        <w:footnoteReference w:id="2108"/>
      </w:r>
      <w:r w:rsidRPr="003B5777">
        <w:t xml:space="preserve"> </w:t>
      </w:r>
      <w:r w:rsidRPr="006A21F9">
        <w:rPr>
          <w:lang w:val="ru-RU"/>
        </w:rPr>
        <w:t>เทโอโดเร็ต</w:t>
      </w:r>
      <w:r w:rsidRPr="003B5777">
        <w:t xml:space="preserve"> (Theodoret),</w:t>
      </w:r>
      <w:r>
        <w:rPr>
          <w:rStyle w:val="FootnoteReference"/>
        </w:rPr>
        <w:footnoteReference w:id="2109"/>
      </w:r>
      <w:r w:rsidRPr="003B5777">
        <w:t xml:space="preserve"> </w:t>
      </w:r>
      <w:r w:rsidRPr="006A21F9">
        <w:rPr>
          <w:lang w:val="ru-RU"/>
        </w:rPr>
        <w:t>ออแกสติเน</w:t>
      </w:r>
      <w:r w:rsidRPr="003B5777">
        <w:t xml:space="preserve"> (Augustine),</w:t>
      </w:r>
      <w:r>
        <w:rPr>
          <w:rStyle w:val="FootnoteReference"/>
        </w:rPr>
        <w:footnoteReference w:id="2110"/>
      </w:r>
      <w:r w:rsidRPr="003B5777">
        <w:t xml:space="preserve"> </w:t>
      </w:r>
      <w:r w:rsidRPr="006A21F9">
        <w:rPr>
          <w:lang w:val="ru-RU"/>
        </w:rPr>
        <w:t>และอีกมากมาย</w:t>
      </w:r>
      <w:r w:rsidRPr="003B5777">
        <w:t xml:space="preserve"> </w:t>
      </w:r>
      <w:r w:rsidRPr="006A21F9">
        <w:rPr>
          <w:lang w:val="ru-RU"/>
        </w:rPr>
        <w:t>ขอให้เราอ้างอิงคำพูดต่อไปนี้</w:t>
      </w:r>
      <w:r w:rsidRPr="003B5777">
        <w:t>:</w:t>
      </w:r>
    </w:p>
    <w:p w14:paraId="40724CA9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นักบุญเอเฟรมชาวซีเรีย</w:t>
      </w:r>
      <w:r w:rsidRPr="003B5777">
        <w:t>: “</w:t>
      </w:r>
      <w:r w:rsidRPr="006A21F9">
        <w:rPr>
          <w:lang w:val="ru-RU"/>
        </w:rPr>
        <w:t>เมื่อพระผู้ช่วยให้รอดตรัสถึง</w:t>
      </w:r>
      <w:r w:rsidRPr="003B5777">
        <w:t xml:space="preserve"> ‘</w:t>
      </w:r>
      <w:r w:rsidRPr="006A21F9">
        <w:rPr>
          <w:lang w:val="ru-RU"/>
        </w:rPr>
        <w:t>บ้านหลายหลัง</w:t>
      </w:r>
      <w:r w:rsidRPr="003B5777">
        <w:t xml:space="preserve">’ </w:t>
      </w:r>
      <w:r w:rsidRPr="006A21F9">
        <w:rPr>
          <w:lang w:val="ru-RU"/>
        </w:rPr>
        <w:t>พระองค์ทรงหมายถึงระดับความเข้าใจของผู้ที่อาศัยอยู่ในดินแดนนั้น</w:t>
      </w:r>
      <w:r w:rsidRPr="003B5777">
        <w:t xml:space="preserve">; </w:t>
      </w:r>
      <w:r w:rsidRPr="006A21F9">
        <w:rPr>
          <w:lang w:val="ru-RU"/>
        </w:rPr>
        <w:lastRenderedPageBreak/>
        <w:t>ข้าพเจ้าหมายถึงความแตกต่างและลักษณะเฉพาะที่พวกเขาได้รับประโยชน์จากที่นั่น</w:t>
      </w:r>
      <w:r w:rsidRPr="003B5777">
        <w:t xml:space="preserve"> </w:t>
      </w:r>
      <w:r w:rsidRPr="006A21F9">
        <w:rPr>
          <w:lang w:val="ru-RU"/>
        </w:rPr>
        <w:t>ตามระดับความเข้าใจของพวกเขา</w:t>
      </w:r>
      <w:r w:rsidRPr="003B5777">
        <w:t xml:space="preserve"> </w:t>
      </w:r>
      <w:r w:rsidRPr="006A21F9">
        <w:rPr>
          <w:lang w:val="ru-RU"/>
        </w:rPr>
        <w:t>เพราะพระเจ้าทรงกล่าวถึงบ้านหลายหลัง</w:t>
      </w:r>
      <w:r w:rsidRPr="003B5777">
        <w:t xml:space="preserve"> </w:t>
      </w:r>
      <w:r w:rsidRPr="006A21F9">
        <w:rPr>
          <w:lang w:val="ru-RU"/>
        </w:rPr>
        <w:t>ไม่ใช่ตามความแตกต่างของสถานที่</w:t>
      </w:r>
      <w:r w:rsidRPr="003B5777">
        <w:t xml:space="preserve"> </w:t>
      </w:r>
      <w:r w:rsidRPr="006A21F9">
        <w:rPr>
          <w:lang w:val="ru-RU"/>
        </w:rPr>
        <w:t>แต่ตามระดับของพรสวรรค์ที่พวกเขามี</w:t>
      </w:r>
      <w:r w:rsidRPr="003B5777">
        <w:t xml:space="preserve"> </w:t>
      </w:r>
      <w:r w:rsidRPr="006A21F9">
        <w:rPr>
          <w:lang w:val="ru-RU"/>
        </w:rPr>
        <w:t>เช่นเดียวกับที่ทุกคนได้รับแสงจากดวงอาทิตย์ทางกายภาพตามสัดส่วนของความบริสุทธิ์ของสายตาและความประทับใจที่มันสร้างขึ้น</w:t>
      </w:r>
      <w:r w:rsidRPr="003B5777">
        <w:t xml:space="preserve"> </w:t>
      </w:r>
      <w:r w:rsidRPr="006A21F9">
        <w:rPr>
          <w:lang w:val="ru-RU"/>
        </w:rPr>
        <w:t>และเช่นเดียวกับที่จากโคมไฟเดียวที่ส่องสว่างบ้านเดียว</w:t>
      </w:r>
      <w:r w:rsidRPr="003B5777">
        <w:t xml:space="preserve"> </w:t>
      </w:r>
      <w:r w:rsidRPr="006A21F9">
        <w:rPr>
          <w:lang w:val="ru-RU"/>
        </w:rPr>
        <w:t>แสงแต่ละเส้นนั้นต่างกัน</w:t>
      </w:r>
      <w:r w:rsidRPr="003B5777">
        <w:t xml:space="preserve"> </w:t>
      </w:r>
      <w:r w:rsidRPr="006A21F9">
        <w:rPr>
          <w:lang w:val="ru-RU"/>
        </w:rPr>
        <w:t>แต่แสงนั้นเองไม่ได้ถูกแบ่งออกเป็นหลายโคมไฟ</w:t>
      </w:r>
      <w:r w:rsidRPr="003B5777">
        <w:t xml:space="preserve">: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ในยุคที่จะมาถึง</w:t>
      </w:r>
      <w:r w:rsidRPr="003B5777">
        <w:t xml:space="preserve"> </w:t>
      </w:r>
      <w:r w:rsidRPr="006A21F9">
        <w:rPr>
          <w:lang w:val="ru-RU"/>
        </w:rPr>
        <w:t>ผู้ชอบธรรมทุกคนจะอาศัยอยู่โดยไม่ถูกแบ่งแยก</w:t>
      </w:r>
      <w:r w:rsidRPr="003B5777">
        <w:t xml:space="preserve"> </w:t>
      </w:r>
      <w:r w:rsidRPr="006A21F9">
        <w:rPr>
          <w:lang w:val="ru-RU"/>
        </w:rPr>
        <w:t>ในความสุขเดียว</w:t>
      </w:r>
      <w:r w:rsidRPr="003B5777">
        <w:t xml:space="preserve"> </w:t>
      </w:r>
      <w:r w:rsidRPr="006A21F9">
        <w:rPr>
          <w:lang w:val="ru-RU"/>
        </w:rPr>
        <w:t>แต่แต่ละคน</w:t>
      </w:r>
      <w:r w:rsidRPr="003B5777">
        <w:t xml:space="preserve"> </w:t>
      </w:r>
      <w:r w:rsidRPr="006A21F9">
        <w:rPr>
          <w:lang w:val="ru-RU"/>
        </w:rPr>
        <w:t>ตามระดับของตนเอง</w:t>
      </w:r>
      <w:r w:rsidRPr="003B5777">
        <w:t xml:space="preserve"> </w:t>
      </w:r>
      <w:r w:rsidRPr="006A21F9">
        <w:rPr>
          <w:lang w:val="ru-RU"/>
        </w:rPr>
        <w:t>จะได้รับการส่องสว่างจากดวงอาทิตย์ทางจิตวิญญาณเพียงดวงเดียว</w:t>
      </w:r>
      <w:r w:rsidRPr="003B5777">
        <w:t xml:space="preserve"> </w:t>
      </w:r>
      <w:r w:rsidRPr="006A21F9">
        <w:rPr>
          <w:lang w:val="ru-RU"/>
        </w:rPr>
        <w:t>และตามระดับคุณความดีของตน</w:t>
      </w:r>
      <w:r w:rsidRPr="003B5777">
        <w:t xml:space="preserve"> </w:t>
      </w:r>
      <w:r w:rsidRPr="006A21F9">
        <w:rPr>
          <w:lang w:val="ru-RU"/>
        </w:rPr>
        <w:t>จะได้รับความสุขและความปีติยินดี</w:t>
      </w:r>
      <w:r w:rsidRPr="003B5777">
        <w:t xml:space="preserve"> </w:t>
      </w:r>
      <w:r w:rsidRPr="006A21F9">
        <w:rPr>
          <w:lang w:val="ru-RU"/>
        </w:rPr>
        <w:t>เหมือนกับว่ามาจากอากาศและสถานที่เดียวกัน</w:t>
      </w:r>
      <w:r w:rsidRPr="003B5777">
        <w:t xml:space="preserve"> </w:t>
      </w:r>
      <w:r w:rsidRPr="006A21F9">
        <w:rPr>
          <w:lang w:val="ru-RU"/>
        </w:rPr>
        <w:t>ในการอยู่อาศัย</w:t>
      </w:r>
      <w:r w:rsidRPr="003B5777">
        <w:t xml:space="preserve"> </w:t>
      </w:r>
      <w:r w:rsidRPr="006A21F9">
        <w:rPr>
          <w:lang w:val="ru-RU"/>
        </w:rPr>
        <w:t>การใคร่ครวญ</w:t>
      </w:r>
      <w:r w:rsidRPr="003B5777">
        <w:t xml:space="preserve"> </w:t>
      </w:r>
      <w:r w:rsidRPr="006A21F9">
        <w:rPr>
          <w:lang w:val="ru-RU"/>
        </w:rPr>
        <w:t>และภาพลักษณ์ของตนเอง</w:t>
      </w:r>
      <w:r w:rsidRPr="003B5777">
        <w:t xml:space="preserve"> </w:t>
      </w:r>
      <w:r w:rsidRPr="006A21F9">
        <w:rPr>
          <w:lang w:val="ru-RU"/>
        </w:rPr>
        <w:t>และไม่มีใครรับรู้ถึงความแตกต่างระหว่างผู้สูงสุดกับผู้ต่ำสุด</w:t>
      </w:r>
      <w:r w:rsidRPr="003B5777">
        <w:t xml:space="preserve"> </w:t>
      </w:r>
      <w:r w:rsidRPr="006A21F9">
        <w:rPr>
          <w:lang w:val="ru-RU"/>
        </w:rPr>
        <w:t>เพื่อไม่ให้เมื่อมองเห็นพระคุณอันเหนือกว่าของผู้อื่น</w:t>
      </w:r>
      <w:r w:rsidRPr="003B5777">
        <w:t xml:space="preserve"> </w:t>
      </w:r>
      <w:r w:rsidRPr="006A21F9">
        <w:rPr>
          <w:lang w:val="ru-RU"/>
        </w:rPr>
        <w:t>และมองดูความขาดแคลนของตนเอง</w:t>
      </w:r>
      <w:r w:rsidRPr="003B5777">
        <w:t xml:space="preserve"> </w:t>
      </w:r>
      <w:r w:rsidRPr="006A21F9">
        <w:rPr>
          <w:lang w:val="ru-RU"/>
        </w:rPr>
        <w:t>แล้วจะพบในสิ่งนี้เป็นสาเหตุแห่งความเศร้าโศกและความทุกข์ใจ</w:t>
      </w:r>
      <w:r w:rsidRPr="003B5777">
        <w:t xml:space="preserve"> </w:t>
      </w:r>
      <w:r w:rsidRPr="006A21F9">
        <w:rPr>
          <w:lang w:val="ru-RU"/>
        </w:rPr>
        <w:t>ขอให้สิ่งนี้ไม่เป็นเช่นนั้นในสถานที่ที่ไม่มีทั้งความเศร้าโศกหรือเสียงถอนหายใจ</w:t>
      </w:r>
      <w:r w:rsidRPr="003B5777">
        <w:t xml:space="preserve">; </w:t>
      </w:r>
      <w:r w:rsidRPr="006A21F9">
        <w:rPr>
          <w:lang w:val="ru-RU"/>
        </w:rPr>
        <w:t>แต่ขอให้ทุกคน</w:t>
      </w:r>
      <w:r w:rsidRPr="003B5777">
        <w:t xml:space="preserve"> </w:t>
      </w:r>
      <w:r w:rsidRPr="006A21F9">
        <w:rPr>
          <w:lang w:val="ru-RU"/>
        </w:rPr>
        <w:t>ตามพระคุณที่ได้รับ</w:t>
      </w:r>
      <w:r w:rsidRPr="003B5777">
        <w:t xml:space="preserve"> </w:t>
      </w:r>
      <w:r w:rsidRPr="006A21F9">
        <w:rPr>
          <w:lang w:val="ru-RU"/>
        </w:rPr>
        <w:t>จงชื่นชมยินดีในใจตามระดับของตนเอง</w:t>
      </w:r>
      <w:r w:rsidRPr="003B5777">
        <w:t xml:space="preserve"> </w:t>
      </w:r>
      <w:r w:rsidRPr="006A21F9">
        <w:rPr>
          <w:lang w:val="ru-RU"/>
        </w:rPr>
        <w:t>ส่วนภายนอก</w:t>
      </w:r>
      <w:r w:rsidRPr="003B5777">
        <w:t xml:space="preserve"> </w:t>
      </w:r>
      <w:r w:rsidRPr="006A21F9">
        <w:rPr>
          <w:lang w:val="ru-RU"/>
        </w:rPr>
        <w:t>ทุกคนต่างร่วมในความใคร่ครวญและความสุขเดียวกัน</w:t>
      </w:r>
      <w:r w:rsidRPr="003B5777">
        <w:t>”</w:t>
      </w:r>
      <w:r>
        <w:rPr>
          <w:rStyle w:val="FootnoteReference"/>
        </w:rPr>
        <w:footnoteReference w:id="2111"/>
      </w:r>
    </w:p>
    <w:p w14:paraId="7BF3CBC8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นักบุญบาซิลผู้ยิ่งใหญ่</w:t>
      </w:r>
      <w:r w:rsidRPr="003B5777">
        <w:t xml:space="preserve">: </w:t>
      </w:r>
      <w:r w:rsidRPr="003B5777">
        <w:rPr>
          <w:i/>
          <w:iCs/>
        </w:rPr>
        <w:t>“</w:t>
      </w:r>
      <w:r w:rsidRPr="006A21F9">
        <w:rPr>
          <w:i/>
          <w:iCs/>
          <w:lang w:val="ru-RU"/>
        </w:rPr>
        <w:t>เพราะในบ้านของบิดาเรา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มีที่อยู่มากมาย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ยอห์น</w:t>
      </w:r>
      <w:r w:rsidRPr="003B5777">
        <w:t xml:space="preserve"> 14:2) </w:t>
      </w:r>
      <w:r w:rsidRPr="006A21F9">
        <w:rPr>
          <w:lang w:val="ru-RU"/>
        </w:rPr>
        <w:t>และมีการแบ่งส่วนต่าง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ในดินแดนมรดกที่ผู้ถ่อมใจจะได้รับ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5:4): </w:t>
      </w:r>
      <w:r w:rsidRPr="006A21F9">
        <w:rPr>
          <w:lang w:val="ru-RU"/>
        </w:rPr>
        <w:t>เป็นที่ชัดเจนว่า</w:t>
      </w:r>
      <w:r w:rsidRPr="003B5777">
        <w:t xml:space="preserve"> </w:t>
      </w:r>
      <w:r w:rsidRPr="006A21F9">
        <w:rPr>
          <w:lang w:val="ru-RU"/>
        </w:rPr>
        <w:t>บางคนจะพบความสงบในรัศมีแห่งการปรากฏตัวของพระเจ้า</w:t>
      </w:r>
      <w:r w:rsidRPr="003B5777">
        <w:t xml:space="preserve"> </w:t>
      </w:r>
      <w:r w:rsidRPr="006A21F9">
        <w:rPr>
          <w:lang w:val="ru-RU"/>
        </w:rPr>
        <w:t>บางคนจะอยู่ใต้ร่มเงาของอำนาจสวรรค์</w:t>
      </w:r>
      <w:r w:rsidRPr="003B5777">
        <w:t xml:space="preserve"> </w:t>
      </w:r>
      <w:r w:rsidRPr="006A21F9">
        <w:rPr>
          <w:lang w:val="ru-RU"/>
        </w:rPr>
        <w:t>ส่วนอีกบางคนจะถูกปกคลุมไว้ด้วยควันแห่งความรุ่งโรจน์ของแสงสว่าง</w:t>
      </w:r>
      <w:r w:rsidRPr="003B5777">
        <w:t>”</w:t>
      </w:r>
      <w:r>
        <w:rPr>
          <w:rStyle w:val="FootnoteReference"/>
        </w:rPr>
        <w:footnoteReference w:id="2112"/>
      </w:r>
      <w:r w:rsidRPr="003B5777">
        <w:t xml:space="preserve"> </w:t>
      </w:r>
      <w:r w:rsidRPr="006A21F9">
        <w:rPr>
          <w:lang w:val="ru-RU"/>
        </w:rPr>
        <w:t>และในบทอื่น</w:t>
      </w:r>
      <w:r w:rsidRPr="003B5777">
        <w:t>: “</w:t>
      </w:r>
      <w:r w:rsidRPr="006A21F9">
        <w:rPr>
          <w:lang w:val="ru-RU"/>
        </w:rPr>
        <w:t>ความสงบที่พระเจ้าจะประทานให้</w:t>
      </w:r>
      <w:r w:rsidRPr="003B5777">
        <w:t xml:space="preserve"> </w:t>
      </w:r>
      <w:r w:rsidRPr="006A21F9">
        <w:rPr>
          <w:lang w:val="ru-RU"/>
        </w:rPr>
        <w:t>เป็นเกียรติยศซึ่งตามความยุติธรรมของพระเจ้า</w:t>
      </w:r>
      <w:r w:rsidRPr="003B5777">
        <w:t xml:space="preserve"> </w:t>
      </w:r>
      <w:r w:rsidRPr="006A21F9">
        <w:rPr>
          <w:lang w:val="ru-RU"/>
        </w:rPr>
        <w:t>จะถูกประทานตามความดีของกิจการของแต่ละคน</w:t>
      </w:r>
      <w:r w:rsidRPr="003B5777">
        <w:t xml:space="preserve"> </w:t>
      </w:r>
      <w:r w:rsidRPr="006A21F9">
        <w:rPr>
          <w:lang w:val="ru-RU"/>
        </w:rPr>
        <w:t>เพราะบางคนจะได้รับเกียรติยศอันยิ่งใหญ่กว่า</w:t>
      </w:r>
      <w:r w:rsidRPr="003B5777">
        <w:t xml:space="preserve"> </w:t>
      </w:r>
      <w:r w:rsidRPr="006A21F9">
        <w:rPr>
          <w:lang w:val="ru-RU"/>
        </w:rPr>
        <w:t>ส่วนคนอื่นจะได้รับน้อยกว่า</w:t>
      </w:r>
      <w:r w:rsidRPr="003B5777">
        <w:t xml:space="preserve"> </w:t>
      </w:r>
      <w:r w:rsidRPr="006A21F9">
        <w:rPr>
          <w:lang w:val="ru-RU"/>
        </w:rPr>
        <w:t>เพราะ</w:t>
      </w:r>
      <w:r w:rsidRPr="006A21F9">
        <w:rPr>
          <w:i/>
          <w:iCs/>
          <w:lang w:val="ru-RU"/>
        </w:rPr>
        <w:t>ดาวดวงหนึ่งต่างจากดาวดวงอื่นในความรุ่งโรจน์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โครินธ์</w:t>
      </w:r>
      <w:r w:rsidRPr="003B5777">
        <w:t xml:space="preserve"> 15:41) </w:t>
      </w:r>
      <w:r w:rsidRPr="006A21F9">
        <w:rPr>
          <w:lang w:val="ru-RU"/>
        </w:rPr>
        <w:t>และเนื่องจากมีที่อยู่มากมายกับพระบิดา</w:t>
      </w:r>
      <w:r w:rsidRPr="003B5777">
        <w:t xml:space="preserve"> (</w:t>
      </w:r>
      <w:r w:rsidRPr="006A21F9">
        <w:rPr>
          <w:lang w:val="ru-RU"/>
        </w:rPr>
        <w:t>ยอห์น</w:t>
      </w:r>
      <w:r w:rsidRPr="003B5777">
        <w:t xml:space="preserve"> 14:2) </w:t>
      </w:r>
      <w:r w:rsidRPr="006A21F9">
        <w:rPr>
          <w:lang w:val="ru-RU"/>
        </w:rPr>
        <w:t>พระองค์จะประทานการพักผ่อนให้แก่บางคนในสภาพที่ประเสริฐและสูงส่งยิ่งขึ้น</w:t>
      </w:r>
      <w:r w:rsidRPr="003B5777">
        <w:t xml:space="preserve"> </w:t>
      </w:r>
      <w:r w:rsidRPr="006A21F9">
        <w:rPr>
          <w:lang w:val="ru-RU"/>
        </w:rPr>
        <w:t>และให้แก่บางคนในสภาพที่ต่ำกว่า</w:t>
      </w:r>
      <w:r w:rsidRPr="003B5777">
        <w:t xml:space="preserve">; </w:t>
      </w:r>
      <w:r w:rsidRPr="006A21F9">
        <w:rPr>
          <w:lang w:val="ru-RU"/>
        </w:rPr>
        <w:t>แต่ทุกคนเพื่อการได้รับเกียรติยศ</w:t>
      </w:r>
      <w:r w:rsidRPr="003B5777">
        <w:t xml:space="preserve"> </w:t>
      </w:r>
      <w:r w:rsidRPr="006A21F9">
        <w:rPr>
          <w:lang w:val="ru-RU"/>
        </w:rPr>
        <w:t>จะได้รับการพักผ่อน</w:t>
      </w:r>
      <w:r w:rsidRPr="003B5777">
        <w:t>”</w:t>
      </w:r>
      <w:r>
        <w:rPr>
          <w:rStyle w:val="FootnoteReference"/>
        </w:rPr>
        <w:footnoteReference w:id="2113"/>
      </w:r>
    </w:p>
    <w:p w14:paraId="52DDA713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นักบุญเกรกอรี</w:t>
      </w:r>
      <w:r w:rsidRPr="003B5777">
        <w:t xml:space="preserve"> </w:t>
      </w:r>
      <w:r w:rsidRPr="006A21F9">
        <w:rPr>
          <w:lang w:val="ru-RU"/>
        </w:rPr>
        <w:t>นักเทววิทยา</w:t>
      </w:r>
      <w:r w:rsidRPr="003B5777">
        <w:t>: “</w:t>
      </w:r>
      <w:r w:rsidRPr="006A21F9">
        <w:rPr>
          <w:lang w:val="ru-RU"/>
        </w:rPr>
        <w:t>คุณธรรมแต่ละประการคือทางที่ต่างกันสู่ความรอด</w:t>
      </w:r>
      <w:r w:rsidRPr="003B5777">
        <w:t xml:space="preserve"> </w:t>
      </w:r>
      <w:r w:rsidRPr="006A21F9">
        <w:rPr>
          <w:lang w:val="ru-RU"/>
        </w:rPr>
        <w:t>และนำสู่หนึ่งในที่อยู่ชั่วนิรันดร์และเปี่ยมสุขอย่างไม่ต้องสงสัย</w:t>
      </w:r>
      <w:r w:rsidRPr="003B5777">
        <w:t xml:space="preserve"> </w:t>
      </w:r>
      <w:r w:rsidRPr="006A21F9">
        <w:rPr>
          <w:lang w:val="ru-RU"/>
        </w:rPr>
        <w:t>เพราะเช่นเดียวกับที่มีวิถีชีวิตต่างกัน</w:t>
      </w:r>
      <w:r w:rsidRPr="003B5777">
        <w:t xml:space="preserve"> </w:t>
      </w:r>
      <w:r w:rsidRPr="006A21F9">
        <w:rPr>
          <w:lang w:val="ru-RU"/>
        </w:rPr>
        <w:t>ก็มีที่อยู่หลายแห่งกับพระเจ้า</w:t>
      </w:r>
      <w:r w:rsidRPr="003B5777">
        <w:t xml:space="preserve"> (</w:t>
      </w:r>
      <w:r w:rsidRPr="006A21F9">
        <w:rPr>
          <w:lang w:val="ru-RU"/>
        </w:rPr>
        <w:t>ยอห์น</w:t>
      </w:r>
      <w:r w:rsidRPr="003B5777">
        <w:t xml:space="preserve"> 14:2) </w:t>
      </w:r>
      <w:r w:rsidRPr="006A21F9">
        <w:rPr>
          <w:lang w:val="ru-RU"/>
        </w:rPr>
        <w:t>และที่อยู่เหล่านี้ถูกแบ่งและมอบหมายให้แต่ละบุคคลตามความดีที่แต่ละคนได้สั่งสมไว้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ให้คนหนึ่งปฏิบัติคุณธรรมนี้</w:t>
      </w:r>
      <w:r w:rsidRPr="003B5777">
        <w:t xml:space="preserve"> </w:t>
      </w:r>
      <w:r w:rsidRPr="006A21F9">
        <w:rPr>
          <w:lang w:val="ru-RU"/>
        </w:rPr>
        <w:t>คนหนึ่งปฏิบัติคุณธรรมนั้น</w:t>
      </w:r>
      <w:r w:rsidRPr="003B5777">
        <w:t xml:space="preserve"> </w:t>
      </w:r>
      <w:r w:rsidRPr="006A21F9">
        <w:rPr>
          <w:lang w:val="ru-RU"/>
        </w:rPr>
        <w:t>อีกคนหนึ่งปฏิบัติหลายคุณธรรม</w:t>
      </w:r>
      <w:r w:rsidRPr="003B5777">
        <w:t xml:space="preserve"> </w:t>
      </w:r>
      <w:r w:rsidRPr="006A21F9">
        <w:rPr>
          <w:lang w:val="ru-RU"/>
        </w:rPr>
        <w:t>และหากเป็นไปได้</w:t>
      </w:r>
      <w:r w:rsidRPr="003B5777">
        <w:t xml:space="preserve"> </w:t>
      </w:r>
      <w:r w:rsidRPr="006A21F9">
        <w:rPr>
          <w:lang w:val="ru-RU"/>
        </w:rPr>
        <w:t>ให้บางคนปฏิบัติทั้งหมด</w:t>
      </w:r>
      <w:r w:rsidRPr="003B5777">
        <w:t xml:space="preserve">; </w:t>
      </w:r>
      <w:r w:rsidRPr="006A21F9">
        <w:rPr>
          <w:lang w:val="ru-RU"/>
        </w:rPr>
        <w:t>โดยที่ทุกคนต้องก้าวไปข้างหน้าอย่างไม่หยุดยั้ง</w:t>
      </w:r>
      <w:r w:rsidRPr="003B5777">
        <w:t xml:space="preserve"> </w:t>
      </w:r>
      <w:r w:rsidRPr="006A21F9">
        <w:rPr>
          <w:lang w:val="ru-RU"/>
        </w:rPr>
        <w:t>พยายามอย่างไม่ลดละ</w:t>
      </w:r>
      <w:r w:rsidRPr="003B5777">
        <w:t xml:space="preserve"> </w:t>
      </w:r>
      <w:r w:rsidRPr="006A21F9">
        <w:rPr>
          <w:lang w:val="ru-RU"/>
        </w:rPr>
        <w:t>และเดินตามรอยเท้าของผู้ชี้นำที่ดีผู้ซึ่งชี้ทางให้ถูกต้อง</w:t>
      </w:r>
      <w:r w:rsidRPr="003B5777">
        <w:t xml:space="preserve"> </w:t>
      </w:r>
      <w:r w:rsidRPr="006A21F9">
        <w:rPr>
          <w:lang w:val="ru-RU"/>
        </w:rPr>
        <w:t>และนำเขาผ่านทางแคบและประตูแคบ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7:14) </w:t>
      </w:r>
      <w:r w:rsidRPr="006A21F9">
        <w:rPr>
          <w:lang w:val="ru-RU"/>
        </w:rPr>
        <w:t>สู่ความสุขอันกว้างใหญ่ในสวรรค์</w:t>
      </w:r>
      <w:r w:rsidRPr="003B5777">
        <w:t>”</w:t>
      </w:r>
      <w:r>
        <w:rPr>
          <w:rStyle w:val="FootnoteReference"/>
        </w:rPr>
        <w:footnoteReference w:id="2114"/>
      </w:r>
    </w:p>
    <w:p w14:paraId="1C5F61A4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นักบุญยอห์น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>: “</w:t>
      </w:r>
      <w:r w:rsidRPr="006A21F9">
        <w:rPr>
          <w:lang w:val="ru-RU"/>
        </w:rPr>
        <w:t>ในเรื่องนี้</w:t>
      </w:r>
      <w:r w:rsidRPr="003B5777">
        <w:t xml:space="preserve"> (</w:t>
      </w:r>
      <w:r w:rsidRPr="006A21F9">
        <w:rPr>
          <w:lang w:val="ru-RU"/>
        </w:rPr>
        <w:t>คือ</w:t>
      </w:r>
      <w:r w:rsidRPr="003B5777">
        <w:t xml:space="preserve"> </w:t>
      </w:r>
      <w:r w:rsidRPr="006A21F9">
        <w:rPr>
          <w:lang w:val="ru-RU"/>
        </w:rPr>
        <w:t>ความแตกต่างในรางวัล</w:t>
      </w:r>
      <w:r w:rsidRPr="003B5777">
        <w:t xml:space="preserve">) </w:t>
      </w:r>
      <w:r w:rsidRPr="006A21F9">
        <w:rPr>
          <w:lang w:val="ru-RU"/>
        </w:rPr>
        <w:t>เราไม่เพียงแต่เชื่อมั่นจากเหตุผลของเราเอง</w:t>
      </w:r>
      <w:r w:rsidRPr="003B5777">
        <w:t xml:space="preserve"> </w:t>
      </w:r>
      <w:r w:rsidRPr="006A21F9">
        <w:rPr>
          <w:lang w:val="ru-RU"/>
        </w:rPr>
        <w:t>แต่ยังเชื่อมั่นจากพระวจนะของพระเจ้าด้วย</w:t>
      </w:r>
      <w:r w:rsidRPr="003B5777">
        <w:t xml:space="preserve"> </w:t>
      </w:r>
      <w:r w:rsidRPr="006A21F9">
        <w:rPr>
          <w:lang w:val="ru-RU"/>
        </w:rPr>
        <w:t>เพราะพระองค์เอง</w:t>
      </w:r>
      <w:r w:rsidRPr="003B5777">
        <w:t xml:space="preserve"> (</w:t>
      </w:r>
      <w:r w:rsidRPr="006A21F9">
        <w:rPr>
          <w:lang w:val="ru-RU"/>
        </w:rPr>
        <w:t>พระเยซูคริสต์</w:t>
      </w:r>
      <w:r w:rsidRPr="003B5777">
        <w:t xml:space="preserve">) </w:t>
      </w:r>
      <w:r w:rsidRPr="006A21F9">
        <w:rPr>
          <w:lang w:val="ru-RU"/>
        </w:rPr>
        <w:t>ได้ตรัสว่า</w:t>
      </w:r>
      <w:r w:rsidRPr="003B5777">
        <w:t>: ‘</w:t>
      </w:r>
      <w:r w:rsidRPr="006A21F9">
        <w:rPr>
          <w:lang w:val="ru-RU"/>
        </w:rPr>
        <w:t>พระองค์จะประทานรางวัลแก่แต่ละคนตามการกระทำของเขา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16:27) </w:t>
      </w:r>
      <w:r w:rsidRPr="006A21F9">
        <w:rPr>
          <w:lang w:val="ru-RU"/>
        </w:rPr>
        <w:t>แท้จริงแล้ว</w:t>
      </w:r>
      <w:r w:rsidRPr="003B5777">
        <w:t xml:space="preserve"> </w:t>
      </w:r>
      <w:r w:rsidRPr="006A21F9">
        <w:rPr>
          <w:lang w:val="ru-RU"/>
        </w:rPr>
        <w:t>ไม่เพียงแต่ในเกเฮนนา</w:t>
      </w:r>
      <w:r w:rsidRPr="003B5777">
        <w:t xml:space="preserve"> </w:t>
      </w:r>
      <w:r w:rsidRPr="006A21F9">
        <w:rPr>
          <w:lang w:val="ru-RU"/>
        </w:rPr>
        <w:t>แต่ยังในราชอาณาจักรด้วย</w:t>
      </w:r>
      <w:r w:rsidRPr="003B5777">
        <w:t xml:space="preserve"> </w:t>
      </w:r>
      <w:r w:rsidRPr="006A21F9">
        <w:rPr>
          <w:lang w:val="ru-RU"/>
        </w:rPr>
        <w:t>คุณจะพบความแตกต่างมากมาย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ในบ้านของพระบิดาของเรามีบ้านอยู่มากมาย</w:t>
      </w:r>
      <w:r w:rsidRPr="003B5777">
        <w:t>’ (</w:t>
      </w:r>
      <w:r w:rsidRPr="006A21F9">
        <w:rPr>
          <w:lang w:val="ru-RU"/>
        </w:rPr>
        <w:t>ยอห์น</w:t>
      </w:r>
      <w:r w:rsidRPr="003B5777">
        <w:t xml:space="preserve"> 14:2); </w:t>
      </w:r>
      <w:r w:rsidRPr="006A21F9">
        <w:rPr>
          <w:lang w:val="ru-RU"/>
        </w:rPr>
        <w:t>และ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ความรุ่งโรจน์ของดวงอาทิตย์เป็นชนิดหนึ่ง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และความรุ่งโรจน์ของดวงจันทร์เป็นอีกชนิดหนึ่ง</w:t>
      </w:r>
      <w:r w:rsidRPr="003B5777">
        <w:t xml:space="preserve">’ (1 </w:t>
      </w:r>
      <w:r w:rsidRPr="006A21F9">
        <w:rPr>
          <w:lang w:val="ru-RU"/>
        </w:rPr>
        <w:t>โครินธ์</w:t>
      </w:r>
      <w:r w:rsidRPr="003B5777">
        <w:t xml:space="preserve"> 15:41) </w:t>
      </w:r>
      <w:r w:rsidRPr="006A21F9">
        <w:rPr>
          <w:lang w:val="ru-RU"/>
        </w:rPr>
        <w:t>และสิ่งนี้มีความน่าประหลาดใจอย่างไรบ้าง</w:t>
      </w:r>
      <w:r w:rsidRPr="003B5777">
        <w:t xml:space="preserve"> </w:t>
      </w:r>
      <w:r w:rsidRPr="006A21F9">
        <w:rPr>
          <w:lang w:val="ru-RU"/>
        </w:rPr>
        <w:t>ที่อัครทูตต้องอธิบายความแตกต่างเช่นนี้</w:t>
      </w:r>
      <w:r w:rsidRPr="003B5777">
        <w:t xml:space="preserve"> </w:t>
      </w:r>
      <w:r w:rsidRPr="006A21F9">
        <w:rPr>
          <w:lang w:val="ru-RU"/>
        </w:rPr>
        <w:t>เมื่อท่านยังกล่าวด้วยว่า</w:t>
      </w:r>
      <w:r w:rsidRPr="003B5777">
        <w:t xml:space="preserve"> </w:t>
      </w:r>
      <w:r w:rsidRPr="006A21F9">
        <w:rPr>
          <w:lang w:val="ru-RU"/>
        </w:rPr>
        <w:t>ที่นั่นจะมีความแตกต่าง</w:t>
      </w:r>
      <w:r w:rsidRPr="003B5777">
        <w:t xml:space="preserve"> </w:t>
      </w:r>
      <w:r w:rsidRPr="006A21F9">
        <w:rPr>
          <w:lang w:val="ru-RU"/>
        </w:rPr>
        <w:t>เช่นเดียวกับความแตกต่างระหว่างดาวดวงหนึ่งกับดาวดวงอื่น</w:t>
      </w:r>
      <w:r w:rsidRPr="003B5777">
        <w:t>?”</w:t>
      </w:r>
      <w:r>
        <w:rPr>
          <w:rStyle w:val="FootnoteReference"/>
        </w:rPr>
        <w:footnoteReference w:id="2115"/>
      </w:r>
    </w:p>
    <w:p w14:paraId="12318CF9" w14:textId="77777777" w:rsidR="00BE1885" w:rsidRPr="003B5777" w:rsidRDefault="00BE1885" w:rsidP="00BE1885">
      <w:r w:rsidRPr="003B5777">
        <w:tab/>
      </w:r>
    </w:p>
    <w:p w14:paraId="11F9EF5F" w14:textId="77777777" w:rsidR="00BE1885" w:rsidRPr="003B5777" w:rsidRDefault="00BE1885" w:rsidP="00BE1885">
      <w:pPr>
        <w:pStyle w:val="Heading5"/>
      </w:pPr>
      <w:bookmarkStart w:id="1271" w:name="_Toc133143054"/>
      <w:bookmarkStart w:id="1272" w:name="_Toc133166411"/>
      <w:bookmarkStart w:id="1273" w:name="_Toc182221621"/>
      <w:bookmarkStart w:id="1274" w:name="_Toc238453188"/>
      <w:bookmarkStart w:id="1275" w:name="_Toc238453988"/>
      <w:bookmarkStart w:id="1276" w:name="_Toc238576213"/>
      <w:r w:rsidRPr="003B5777">
        <w:rPr>
          <w:bCs/>
        </w:rPr>
        <w:lastRenderedPageBreak/>
        <w:t xml:space="preserve">§274. c) </w:t>
      </w:r>
      <w:r w:rsidRPr="006A21F9">
        <w:rPr>
          <w:lang w:val="ru-RU"/>
        </w:rPr>
        <w:t>ความสุขนิรันดร์ของผู้ชอบธรรม</w:t>
      </w:r>
      <w:bookmarkEnd w:id="1271"/>
      <w:bookmarkEnd w:id="1272"/>
      <w:bookmarkEnd w:id="1273"/>
      <w:bookmarkEnd w:id="1274"/>
      <w:bookmarkEnd w:id="1275"/>
      <w:bookmarkEnd w:id="1276"/>
    </w:p>
    <w:p w14:paraId="3C60CADB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หากความทุกข์ทรมานของผู้มีบาปในนรกถูกมองว่าเป็นสิ่งที่น่าสะพรึงกลัวเป็นพิเศษ</w:t>
      </w:r>
      <w:r w:rsidRPr="003B5777">
        <w:t xml:space="preserve"> </w:t>
      </w:r>
      <w:r w:rsidRPr="006A21F9">
        <w:rPr>
          <w:lang w:val="ru-RU"/>
        </w:rPr>
        <w:t>ก็เพราะมันจะไม่มีวันสิ้นสุด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ในทางตรงกันข้าม</w:t>
      </w:r>
      <w:r w:rsidRPr="003B5777">
        <w:t xml:space="preserve"> </w:t>
      </w:r>
      <w:r w:rsidRPr="006A21F9">
        <w:rPr>
          <w:lang w:val="ru-RU"/>
        </w:rPr>
        <w:t>ความสุขของผู้ชอบธรรมในสวรรค์ก็ยิ่งน่าปรารถนาขึ้น</w:t>
      </w:r>
      <w:r w:rsidRPr="003B5777">
        <w:t xml:space="preserve"> </w:t>
      </w:r>
      <w:r w:rsidRPr="006A21F9">
        <w:rPr>
          <w:lang w:val="ru-RU"/>
        </w:rPr>
        <w:t>เพราะมันจะไม่มีวันสิ้นสุดตลอดนิรันดร์กาล</w:t>
      </w:r>
    </w:p>
    <w:p w14:paraId="68530800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</w:t>
      </w:r>
      <w:r w:rsidRPr="003B5777">
        <w:rPr>
          <w:b/>
          <w:bCs/>
        </w:rPr>
        <w:t xml:space="preserve">. </w:t>
      </w:r>
      <w:r w:rsidRPr="006A21F9">
        <w:rPr>
          <w:lang w:val="ru-RU"/>
        </w:rPr>
        <w:t>ในพระคัมภีร์ศักดิ์สิทธิ์</w:t>
      </w:r>
      <w:r w:rsidRPr="003B5777">
        <w:t xml:space="preserve"> </w:t>
      </w:r>
      <w:r w:rsidRPr="006A21F9">
        <w:rPr>
          <w:lang w:val="ru-RU"/>
        </w:rPr>
        <w:t>ความสุขนี้</w:t>
      </w:r>
      <w:r w:rsidRPr="003B5777">
        <w:t>:</w:t>
      </w:r>
    </w:p>
    <w:p w14:paraId="5466DD09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1) </w:t>
      </w:r>
      <w:r w:rsidRPr="006A21F9">
        <w:rPr>
          <w:lang w:val="ru-RU"/>
        </w:rPr>
        <w:t>ถูกเรียกว่า</w:t>
      </w:r>
      <w:r w:rsidRPr="003B5777">
        <w:t xml:space="preserve"> “</w:t>
      </w:r>
      <w:r w:rsidRPr="006A21F9">
        <w:rPr>
          <w:lang w:val="ru-RU"/>
        </w:rPr>
        <w:t>นิรันดร์</w:t>
      </w:r>
      <w:r w:rsidRPr="003B5777">
        <w:t xml:space="preserve">” </w:t>
      </w:r>
      <w:r w:rsidRPr="006A21F9">
        <w:rPr>
          <w:lang w:val="ru-RU"/>
        </w:rPr>
        <w:t>อย่างชัดเจน</w:t>
      </w:r>
      <w:r w:rsidRPr="003B5777">
        <w:t xml:space="preserve"> </w:t>
      </w:r>
      <w:r w:rsidRPr="006A21F9">
        <w:rPr>
          <w:lang w:val="ru-RU"/>
        </w:rPr>
        <w:t>ได้แก่</w:t>
      </w:r>
      <w:r w:rsidRPr="003B5777">
        <w:t xml:space="preserve">: </w:t>
      </w:r>
      <w:r w:rsidRPr="003B5777">
        <w:rPr>
          <w:b/>
          <w:bCs/>
        </w:rPr>
        <w:t>a)</w:t>
      </w:r>
      <w:r w:rsidRPr="003B5777">
        <w:t xml:space="preserve"> </w:t>
      </w:r>
      <w:r w:rsidRPr="006A21F9">
        <w:rPr>
          <w:lang w:val="ru-RU"/>
        </w:rPr>
        <w:t>ชีวิตนิรันดร์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เราให้ชีวิตนิรันดร์แก่พวกเขา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และพวกเขาจะไม่พินาศเลย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และไม่มีใครจะแย่งพวกเขาออกจากมือเราได้</w:t>
      </w:r>
      <w:r w:rsidRPr="003B5777">
        <w:rPr>
          <w:i/>
          <w:iCs/>
        </w:rPr>
        <w:t xml:space="preserve">’ </w:t>
      </w:r>
      <w:r w:rsidRPr="003B5777">
        <w:t>[(</w:t>
      </w:r>
      <w:r w:rsidRPr="006A21F9">
        <w:rPr>
          <w:lang w:val="ru-RU"/>
        </w:rPr>
        <w:t>ยอห์น</w:t>
      </w:r>
      <w:r w:rsidRPr="003B5777">
        <w:t xml:space="preserve"> 10:28); (</w:t>
      </w:r>
      <w:r w:rsidRPr="006A21F9">
        <w:rPr>
          <w:lang w:val="ru-RU"/>
        </w:rPr>
        <w:t>ยอห์น</w:t>
      </w:r>
      <w:r w:rsidRPr="003B5777">
        <w:t xml:space="preserve"> 3:16)];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เราคือความฟื้นคืนชีพและชีวิต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ผู้ใดที่เชื่อในเรา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แม้จะตายไป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ก็จะยังมีชีวิตอยู่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และทุกคนที่ยังมีชีวิตอยู่และเชื่อในเรา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จะไม่ตายเลย</w:t>
      </w:r>
      <w:r w:rsidRPr="003B5777">
        <w:t>’ [(</w:t>
      </w:r>
      <w:r w:rsidRPr="006A21F9">
        <w:rPr>
          <w:lang w:val="ru-RU"/>
        </w:rPr>
        <w:t>ยอห์น</w:t>
      </w:r>
      <w:r w:rsidRPr="003B5777">
        <w:t xml:space="preserve"> 11:25–26); (</w:t>
      </w:r>
      <w:r w:rsidRPr="006A21F9">
        <w:rPr>
          <w:lang w:val="ru-RU"/>
        </w:rPr>
        <w:t>ยอห์น</w:t>
      </w:r>
      <w:r w:rsidRPr="003B5777">
        <w:t xml:space="preserve"> 8:51); (1 </w:t>
      </w:r>
      <w:r w:rsidRPr="006A21F9">
        <w:rPr>
          <w:lang w:val="ru-RU"/>
        </w:rPr>
        <w:t>โครินธ์</w:t>
      </w:r>
      <w:r w:rsidRPr="003B5777">
        <w:t xml:space="preserve"> 15:26)]; </w:t>
      </w:r>
      <w:r w:rsidRPr="006A21F9">
        <w:rPr>
          <w:i/>
          <w:iCs/>
          <w:lang w:val="ru-RU"/>
        </w:rPr>
        <w:t>คำสัญญาที่พระองค์ได้ทรงให้เราคือชีวิตนิรันดร์</w:t>
      </w:r>
      <w:r w:rsidRPr="003B5777">
        <w:rPr>
          <w:i/>
          <w:iCs/>
        </w:rPr>
        <w:t xml:space="preserve"> </w:t>
      </w:r>
      <w:r w:rsidRPr="003B5777">
        <w:t xml:space="preserve">[(1 </w:t>
      </w:r>
      <w:r w:rsidRPr="006A21F9">
        <w:rPr>
          <w:lang w:val="ru-RU"/>
        </w:rPr>
        <w:t>ยอห์น</w:t>
      </w:r>
      <w:r w:rsidRPr="003B5777">
        <w:t xml:space="preserve"> 2:25); (</w:t>
      </w:r>
      <w:r w:rsidRPr="006A21F9">
        <w:rPr>
          <w:lang w:val="ru-RU"/>
        </w:rPr>
        <w:t>ทิตัส</w:t>
      </w:r>
      <w:r w:rsidRPr="003B5777">
        <w:t xml:space="preserve"> 1:2)]; </w:t>
      </w:r>
      <w:r w:rsidRPr="006A21F9">
        <w:rPr>
          <w:i/>
          <w:iCs/>
          <w:lang w:val="ru-RU"/>
        </w:rPr>
        <w:t>และผู้ชอบธรรมจะเข้าสู่</w:t>
      </w:r>
      <w:r w:rsidRPr="003B5777">
        <w:rPr>
          <w:i/>
          <w:iCs/>
        </w:rPr>
        <w:t>…</w:t>
      </w:r>
      <w:r w:rsidRPr="006A21F9">
        <w:rPr>
          <w:i/>
          <w:iCs/>
          <w:lang w:val="ru-RU"/>
        </w:rPr>
        <w:t>ชีวิตนิรันดร์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มัทธิว</w:t>
      </w:r>
      <w:r w:rsidRPr="003B5777">
        <w:t xml:space="preserve"> 25:46);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อาณาจักรนิรันดร์ของพระเยซูคริสต์</w:t>
      </w:r>
      <w:r w:rsidRPr="003B5777">
        <w:t xml:space="preserve">: </w:t>
      </w:r>
      <w:r w:rsidRPr="006A21F9">
        <w:rPr>
          <w:i/>
          <w:iCs/>
          <w:lang w:val="ru-RU"/>
        </w:rPr>
        <w:t>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การเข้าถึงอย่างเสรีสู่อาณาจักรนิรันดร์ของพระเจ้าและพระผู้ช่วยให้รอดของเรา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พระเยซูคริสต์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จะถูกเปิดเผยแก่ท่าน</w:t>
      </w:r>
      <w:r w:rsidRPr="003B5777">
        <w:rPr>
          <w:i/>
          <w:iCs/>
        </w:rPr>
        <w:t xml:space="preserve"> </w:t>
      </w:r>
      <w:r w:rsidRPr="003B5777">
        <w:t xml:space="preserve">(2 </w:t>
      </w:r>
      <w:r w:rsidRPr="006A21F9">
        <w:rPr>
          <w:lang w:val="ru-RU"/>
        </w:rPr>
        <w:t>เปโตร</w:t>
      </w:r>
      <w:r w:rsidRPr="003B5777">
        <w:t xml:space="preserve"> 1:11);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ความรอดนิรันดร์</w:t>
      </w:r>
      <w:r w:rsidRPr="003B5777">
        <w:t xml:space="preserve">: </w:t>
      </w:r>
      <w:r w:rsidRPr="006A21F9">
        <w:rPr>
          <w:i/>
          <w:iCs/>
          <w:lang w:val="ru-RU"/>
        </w:rPr>
        <w:t>ถึงแม้พระองค์จะเป็นพระบุตร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แต่ผ่านความทุกข์ทรมาน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พระองค์ได้เรียนรู้ความเชื่อฟัง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และเมื่อพระองค์ได้รับการทำให้สมบูรณ์แล้ว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พระองค์ก็กลายเป็นแหล่งความรอดนิรันดร์สำหรับทุกคนที่เชื่อฟังพระองค์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ฮีบรู</w:t>
      </w:r>
      <w:r w:rsidRPr="003B5777">
        <w:t xml:space="preserve"> 5:8–9); </w:t>
      </w:r>
      <w:r w:rsidRPr="003B5777">
        <w:rPr>
          <w:b/>
          <w:bCs/>
        </w:rPr>
        <w:t xml:space="preserve">d) </w:t>
      </w:r>
      <w:r w:rsidRPr="006A21F9">
        <w:rPr>
          <w:lang w:val="ru-RU"/>
        </w:rPr>
        <w:t>มรดกนิรันดร์</w:t>
      </w:r>
      <w:r w:rsidRPr="003B5777">
        <w:t xml:space="preserve">: </w:t>
      </w:r>
      <w:r w:rsidRPr="006A21F9">
        <w:rPr>
          <w:i/>
          <w:iCs/>
          <w:lang w:val="ru-RU"/>
        </w:rPr>
        <w:t>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พระองค์จึงเป็นผู้กลางของพันธสัญญาใหม่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เพื่อว่า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ผ่านทางความตายของพระองค์</w:t>
      </w:r>
      <w:r w:rsidRPr="003B5777">
        <w:rPr>
          <w:i/>
          <w:iCs/>
        </w:rPr>
        <w:t>—</w:t>
      </w:r>
      <w:r w:rsidRPr="006A21F9">
        <w:rPr>
          <w:i/>
          <w:iCs/>
          <w:lang w:val="ru-RU"/>
        </w:rPr>
        <w:t>ซึ่งเป็นการชดใช้บาปที่กระทำภายใต้พันธสัญญาแรก</w:t>
      </w:r>
      <w:r w:rsidRPr="003B5777">
        <w:rPr>
          <w:i/>
          <w:iCs/>
        </w:rPr>
        <w:t>—</w:t>
      </w:r>
      <w:r w:rsidRPr="006A21F9">
        <w:rPr>
          <w:i/>
          <w:iCs/>
          <w:lang w:val="ru-RU"/>
        </w:rPr>
        <w:t>ผู้ที่ได้รับการเรียกให้ได้รับมรดกนิรันดร์จะได้รับสิ่งที่ได้สัญญาไว้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ฮีบรู</w:t>
      </w:r>
      <w:r w:rsidRPr="003B5777">
        <w:t xml:space="preserve"> 9:15); </w:t>
      </w:r>
      <w:r w:rsidRPr="003B5777">
        <w:rPr>
          <w:b/>
          <w:bCs/>
        </w:rPr>
        <w:t xml:space="preserve">e) </w:t>
      </w:r>
      <w:r w:rsidRPr="006A21F9">
        <w:rPr>
          <w:lang w:val="ru-RU"/>
        </w:rPr>
        <w:t>ความรุ่งโรจน์นิรันดร์ที่ตรงข้ามกับความทุกข์และความเศร้าชั่วคราว</w:t>
      </w:r>
      <w:r w:rsidRPr="003B5777">
        <w:t xml:space="preserve">: </w:t>
      </w:r>
      <w:r w:rsidRPr="006A21F9">
        <w:rPr>
          <w:i/>
          <w:iCs/>
          <w:lang w:val="ru-RU"/>
        </w:rPr>
        <w:t>บัดนี้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พระเจ้าแห่งพระคุณทั้งสิ้น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ผู้ทรงเรียกเราเข้าสู่พระสิริอันนิรันดร์ของพระองค์ในพระเยซูคริสต์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จะทรงทำให้ท่านสมบูรณ์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ยืนยัน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เสริมกำลัง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และตั้งมั่นด้วยพระองค์เอง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หลังจากความทุกข์ยากชั่วคราวของท่าน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เปโตร</w:t>
      </w:r>
      <w:r w:rsidRPr="003B5777">
        <w:t xml:space="preserve"> 5:10); </w:t>
      </w:r>
      <w:r w:rsidRPr="006A21F9">
        <w:rPr>
          <w:i/>
          <w:iCs/>
          <w:lang w:val="ru-RU"/>
        </w:rPr>
        <w:t>เพราะความทุกข์ยากของเราที่เบาบางและชั่วคราวนี้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กำลังก่อให้เกิดพระสิริอันนิรันดร์ที่เกินกว่าจะวัดได้สำหรับเรา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เมื่อเรามองไม่ไปที่สิ่งที่เห็นได้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แต่ไปที่สิ่งที่มองไม่เห็น</w:t>
      </w:r>
      <w:r w:rsidRPr="003B5777">
        <w:rPr>
          <w:i/>
          <w:iCs/>
        </w:rPr>
        <w:t xml:space="preserve">; </w:t>
      </w:r>
      <w:r w:rsidRPr="006A21F9">
        <w:rPr>
          <w:i/>
          <w:iCs/>
          <w:lang w:val="ru-RU"/>
        </w:rPr>
        <w:t>เพราะสิ่งที่เห็นได้นั้นเป็นชั่วคราว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แต่สิ่งที่มองไม่เห็นนั้นเป็นนิรันดร์</w:t>
      </w:r>
      <w:r w:rsidRPr="003B5777">
        <w:rPr>
          <w:i/>
          <w:iCs/>
        </w:rPr>
        <w:t xml:space="preserve"> </w:t>
      </w:r>
      <w:r w:rsidRPr="003B5777">
        <w:t xml:space="preserve">(2 </w:t>
      </w:r>
      <w:r w:rsidRPr="006A21F9">
        <w:rPr>
          <w:lang w:val="ru-RU"/>
        </w:rPr>
        <w:t>โครินธ์</w:t>
      </w:r>
      <w:r w:rsidRPr="003B5777">
        <w:t xml:space="preserve"> 4:17–18)</w:t>
      </w:r>
    </w:p>
    <w:p w14:paraId="093A97D6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2) </w:t>
      </w:r>
      <w:r w:rsidRPr="006A21F9">
        <w:rPr>
          <w:lang w:val="ru-RU"/>
        </w:rPr>
        <w:t>มันถูกนำเสนอผ่านภาพพจน์ต่าง</w:t>
      </w:r>
      <w:r w:rsidRPr="003B5777">
        <w:t xml:space="preserve"> </w:t>
      </w:r>
      <w:r w:rsidRPr="006A21F9">
        <w:rPr>
          <w:lang w:val="ru-RU"/>
        </w:rPr>
        <w:t>ๆ</w:t>
      </w:r>
      <w:r w:rsidRPr="003B5777">
        <w:t xml:space="preserve"> </w:t>
      </w:r>
      <w:r w:rsidRPr="006A21F9">
        <w:rPr>
          <w:lang w:val="ru-RU"/>
        </w:rPr>
        <w:t>ที่แสดงให้เห็นว่ามันจะไม่มีวันสิ้นสุด</w:t>
      </w:r>
      <w:r w:rsidRPr="003B5777">
        <w:t xml:space="preserve"> </w:t>
      </w:r>
      <w:r w:rsidRPr="006A21F9">
        <w:rPr>
          <w:lang w:val="ru-RU"/>
        </w:rPr>
        <w:t>มันถูกนำเสนอ</w:t>
      </w:r>
      <w:r w:rsidRPr="003B5777">
        <w:t xml:space="preserve"> — </w:t>
      </w:r>
      <w:r w:rsidRPr="003B5777">
        <w:rPr>
          <w:b/>
          <w:bCs/>
        </w:rPr>
        <w:t xml:space="preserve">a) </w:t>
      </w:r>
      <w:r w:rsidRPr="006A21F9">
        <w:rPr>
          <w:lang w:val="ru-RU"/>
        </w:rPr>
        <w:t>เป็นสมบัติที่ไม่มีวันหมดในสวรรค์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จงทำถุงเงินที่ไม่มีวันสึกหรอ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เป็นสมบัติที่ไม่มีวันหมดในสวรรค์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ที่ไม่มีโจรมาขโมย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และไม่มีแมลงกัดกิน</w:t>
      </w:r>
      <w:r w:rsidRPr="003B5777">
        <w:t>’ [(</w:t>
      </w:r>
      <w:r w:rsidRPr="006A21F9">
        <w:rPr>
          <w:lang w:val="ru-RU"/>
        </w:rPr>
        <w:t>ลูกา</w:t>
      </w:r>
      <w:r w:rsidRPr="003B5777">
        <w:t xml:space="preserve"> 12:33); (</w:t>
      </w:r>
      <w:r w:rsidRPr="006A21F9">
        <w:rPr>
          <w:lang w:val="ru-RU"/>
        </w:rPr>
        <w:t>มัทธิว</w:t>
      </w:r>
      <w:r w:rsidRPr="003B5777">
        <w:t xml:space="preserve"> 6:20)]; </w:t>
      </w:r>
      <w:r w:rsidRPr="003B5777">
        <w:rPr>
          <w:b/>
          <w:bCs/>
        </w:rPr>
        <w:t xml:space="preserve">b) </w:t>
      </w:r>
      <w:r w:rsidRPr="006A21F9">
        <w:rPr>
          <w:lang w:val="ru-RU"/>
        </w:rPr>
        <w:t>เป็นทรัพย์สินที่ยั่งยืนและถาวรในสวรรค์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ท่านได้ร่วมทุกข์กับข้าพเจ้าในความถูกพันธนาการ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และรับการถูกปล้นทรัพย์สินของท่านด้วยความยินดี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เพราะรู้ว่าท่านมีทรัพย์สินที่ดีกว่าและยั่งยืนในสวรรค์</w:t>
      </w:r>
      <w:r w:rsidRPr="003B5777">
        <w:t>’ (</w:t>
      </w:r>
      <w:r w:rsidRPr="006A21F9">
        <w:rPr>
          <w:lang w:val="ru-RU"/>
        </w:rPr>
        <w:t>ฮีบรู</w:t>
      </w:r>
      <w:r w:rsidRPr="003B5777">
        <w:t xml:space="preserve"> 10:34); </w:t>
      </w:r>
      <w:r w:rsidRPr="003B5777">
        <w:rPr>
          <w:b/>
          <w:bCs/>
        </w:rPr>
        <w:t xml:space="preserve">c) </w:t>
      </w:r>
      <w:r w:rsidRPr="006A21F9">
        <w:rPr>
          <w:lang w:val="ru-RU"/>
        </w:rPr>
        <w:t>เป็นมรดกที่ไม่เสื่อมสลายและไม่จางหาย</w:t>
      </w:r>
      <w:r w:rsidRPr="003B5777">
        <w:t xml:space="preserve">: </w:t>
      </w:r>
      <w:r w:rsidRPr="006A21F9">
        <w:rPr>
          <w:i/>
          <w:iCs/>
          <w:lang w:val="ru-RU"/>
        </w:rPr>
        <w:t>ขอพระเจ้าผู้เป็นพระบิดาของพระเยซูคริสต์องค์พระผู้เป็นเจ้าของเรา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จงได้รับพระพรด้วยเถิด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ผู้ซึ่งด้วยพระเมตตาอันยิ่งใหญ่ของพระองค์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ได้นำเราเข้าสู่ชีวิตใหม่ผ่านการฟื้นคืนพระชนม์ของพระเยซูคริสต์จากความตาย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สู่ความหวังที่มีชีวิต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สู่มรดกที่ไม่เสื่อมสลาย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ไม่ถูกทำให้แปดเปื้อน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และไม่จางหาย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ซึ่งถูกเก็บรักษาไว้ในสวรรค์สำหรับท่าน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เปโตร</w:t>
      </w:r>
      <w:r w:rsidRPr="003B5777">
        <w:t xml:space="preserve"> 1:3–4); </w:t>
      </w:r>
      <w:r w:rsidRPr="003B5777">
        <w:rPr>
          <w:b/>
          <w:bCs/>
        </w:rPr>
        <w:t xml:space="preserve">(d) </w:t>
      </w:r>
      <w:r w:rsidRPr="006A21F9">
        <w:rPr>
          <w:lang w:val="ru-RU"/>
        </w:rPr>
        <w:t>ในฐานะมงกุฎแห่งความรุ่งโรจน์ที่ไม่จางหาย</w:t>
      </w:r>
      <w:r w:rsidRPr="003B5777">
        <w:t xml:space="preserve">: </w:t>
      </w:r>
      <w:r w:rsidRPr="006A21F9">
        <w:rPr>
          <w:i/>
          <w:iCs/>
          <w:lang w:val="ru-RU"/>
        </w:rPr>
        <w:t>เมื่อผู้เลี้ยงแกะใหญ่ปรากฏตัว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ท่านจะได้รับมงกุฎแห่งความรุ่งโรจน์ที่ไม่จางหาย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เปโตร</w:t>
      </w:r>
      <w:r w:rsidRPr="003B5777">
        <w:t xml:space="preserve"> 5:4); </w:t>
      </w:r>
      <w:r w:rsidRPr="003B5777">
        <w:rPr>
          <w:b/>
          <w:bCs/>
        </w:rPr>
        <w:t xml:space="preserve">(e) </w:t>
      </w:r>
      <w:r w:rsidRPr="006A21F9">
        <w:rPr>
          <w:lang w:val="ru-RU"/>
        </w:rPr>
        <w:t>ในฐานะการอยู่กับพระคริสต์ตลอดไป</w:t>
      </w:r>
      <w:r w:rsidRPr="003B5777">
        <w:t xml:space="preserve">: </w:t>
      </w:r>
      <w:r w:rsidRPr="006A21F9">
        <w:rPr>
          <w:i/>
          <w:iCs/>
          <w:lang w:val="ru-RU"/>
        </w:rPr>
        <w:t>และดังนั้น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เราจะอยู่กับองค์พระผู้เป็นเจ้าเสมอ</w:t>
      </w:r>
      <w:r w:rsidRPr="003B5777">
        <w:rPr>
          <w:i/>
          <w:iCs/>
        </w:rPr>
        <w:t xml:space="preserve"> </w:t>
      </w:r>
      <w:r w:rsidRPr="003B5777">
        <w:t xml:space="preserve">[(1 </w:t>
      </w:r>
      <w:r w:rsidRPr="006A21F9">
        <w:rPr>
          <w:lang w:val="ru-RU"/>
        </w:rPr>
        <w:t>เธสะโลนิกา</w:t>
      </w:r>
      <w:r w:rsidRPr="003B5777">
        <w:t xml:space="preserve"> 4:17); (</w:t>
      </w:r>
      <w:r w:rsidRPr="006A21F9">
        <w:rPr>
          <w:lang w:val="ru-RU"/>
        </w:rPr>
        <w:t>ยอห์น</w:t>
      </w:r>
      <w:r w:rsidRPr="003B5777">
        <w:t xml:space="preserve"> 12:26); (</w:t>
      </w:r>
      <w:r w:rsidRPr="006A21F9">
        <w:rPr>
          <w:lang w:val="ru-RU"/>
        </w:rPr>
        <w:t>ยอห์น</w:t>
      </w:r>
      <w:r w:rsidRPr="003B5777">
        <w:t xml:space="preserve"> 17:24); (</w:t>
      </w:r>
      <w:r w:rsidRPr="006A21F9">
        <w:rPr>
          <w:lang w:val="ru-RU"/>
        </w:rPr>
        <w:t>โรม</w:t>
      </w:r>
      <w:r w:rsidRPr="003B5777">
        <w:t xml:space="preserve"> 8:17–30)].</w:t>
      </w:r>
    </w:p>
    <w:p w14:paraId="27DF9FFF" w14:textId="77777777" w:rsidR="00BE1885" w:rsidRPr="003B5777" w:rsidRDefault="00BE1885" w:rsidP="00BE1885">
      <w:r w:rsidRPr="003B5777">
        <w:tab/>
      </w:r>
      <w:r w:rsidRPr="001E4083">
        <w:rPr>
          <w:b/>
          <w:bCs/>
        </w:rPr>
        <w:t>II</w:t>
      </w:r>
      <w:r w:rsidRPr="003B5777">
        <w:rPr>
          <w:b/>
          <w:bCs/>
        </w:rPr>
        <w:t>.</w:t>
      </w:r>
      <w:r w:rsidRPr="003B5777">
        <w:t xml:space="preserve"> </w:t>
      </w:r>
      <w:r w:rsidRPr="006A21F9">
        <w:rPr>
          <w:lang w:val="ru-RU"/>
        </w:rPr>
        <w:t>บรรดาบิดาศักดิ์สิทธิ์และครูผู้สอนของพระศาสนจักรยังได้อธิบายถึงความสุขของผู้ชอบธรรมในสวรรค์ว่าเป็นความสุขนิรันดร์และไม่มีที่สิ้นสุด</w:t>
      </w:r>
      <w:r w:rsidRPr="003B5777">
        <w:t xml:space="preserve"> </w:t>
      </w:r>
      <w:r w:rsidRPr="006A21F9">
        <w:rPr>
          <w:lang w:val="ru-RU"/>
        </w:rPr>
        <w:t>ตัวอย่างเช่น</w:t>
      </w:r>
      <w:r w:rsidRPr="003B5777">
        <w:t>:</w:t>
      </w:r>
    </w:p>
    <w:p w14:paraId="4909B667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นักบุญเทโอฟิลัสแห่งอันติโอค</w:t>
      </w:r>
      <w:r w:rsidRPr="003B5777">
        <w:t>: “</w:t>
      </w:r>
      <w:r w:rsidRPr="006A21F9">
        <w:rPr>
          <w:lang w:val="ru-RU"/>
        </w:rPr>
        <w:t>สำหรับผู้ที่ด้วยความอดทนในการทำความดี</w:t>
      </w:r>
      <w:r w:rsidRPr="003B5777">
        <w:t xml:space="preserve"> </w:t>
      </w:r>
      <w:r w:rsidRPr="006A21F9">
        <w:rPr>
          <w:lang w:val="ru-RU"/>
        </w:rPr>
        <w:t>มุ่งแสวงหาความเป็นอมตะ</w:t>
      </w:r>
      <w:r w:rsidRPr="003B5777">
        <w:t xml:space="preserve"> </w:t>
      </w:r>
      <w:r w:rsidRPr="006A21F9">
        <w:rPr>
          <w:lang w:val="ru-RU"/>
        </w:rPr>
        <w:t>พระองค์จะประทานชีวิตนิรันดร์</w:t>
      </w:r>
      <w:r w:rsidRPr="003B5777">
        <w:t xml:space="preserve"> </w:t>
      </w:r>
      <w:r w:rsidRPr="006A21F9">
        <w:rPr>
          <w:lang w:val="ru-RU"/>
        </w:rPr>
        <w:t>ความสุข</w:t>
      </w:r>
      <w:r w:rsidRPr="003B5777">
        <w:t xml:space="preserve"> </w:t>
      </w:r>
      <w:r w:rsidRPr="006A21F9">
        <w:rPr>
          <w:lang w:val="ru-RU"/>
        </w:rPr>
        <w:t>ความสันติ</w:t>
      </w:r>
      <w:r w:rsidRPr="003B5777">
        <w:t xml:space="preserve"> </w:t>
      </w:r>
      <w:r w:rsidRPr="006A21F9">
        <w:rPr>
          <w:lang w:val="ru-RU"/>
        </w:rPr>
        <w:t>ความสงบ</w:t>
      </w:r>
      <w:r w:rsidRPr="003B5777">
        <w:t xml:space="preserve"> </w:t>
      </w:r>
      <w:r w:rsidRPr="006A21F9">
        <w:rPr>
          <w:lang w:val="ru-RU"/>
        </w:rPr>
        <w:t>และพรอันล้นเหลือ</w:t>
      </w:r>
      <w:r w:rsidRPr="003B5777">
        <w:t xml:space="preserve"> </w:t>
      </w:r>
      <w:r w:rsidRPr="006A21F9">
        <w:rPr>
          <w:lang w:val="ru-RU"/>
        </w:rPr>
        <w:t>ซึ่งตาไม่เคยเห็น</w:t>
      </w:r>
      <w:r w:rsidRPr="003B5777">
        <w:t xml:space="preserve"> </w:t>
      </w:r>
      <w:r w:rsidRPr="006A21F9">
        <w:rPr>
          <w:lang w:val="ru-RU"/>
        </w:rPr>
        <w:t>หูไม่เคยได้ยิน</w:t>
      </w:r>
      <w:r w:rsidRPr="003B5777">
        <w:t xml:space="preserve"> </w:t>
      </w:r>
      <w:r w:rsidRPr="006A21F9">
        <w:rPr>
          <w:lang w:val="ru-RU"/>
        </w:rPr>
        <w:t>และใจมนุษย์ไม่เคยคิดถึง</w:t>
      </w:r>
      <w:r w:rsidRPr="003B5777">
        <w:t>”</w:t>
      </w:r>
      <w:r>
        <w:rPr>
          <w:rStyle w:val="FootnoteReference"/>
        </w:rPr>
        <w:footnoteReference w:id="2116"/>
      </w:r>
    </w:p>
    <w:p w14:paraId="14A7732C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นักบุญเอเฟรมชาวซีเรีย</w:t>
      </w:r>
      <w:r w:rsidRPr="003B5777">
        <w:t>: ‘</w:t>
      </w:r>
      <w:r w:rsidRPr="006A21F9">
        <w:rPr>
          <w:lang w:val="ru-RU"/>
        </w:rPr>
        <w:t>มาหาข้าเถิด</w:t>
      </w:r>
      <w:r w:rsidRPr="003B5777">
        <w:t xml:space="preserve"> </w:t>
      </w:r>
      <w:r w:rsidRPr="006A21F9">
        <w:rPr>
          <w:lang w:val="ru-RU"/>
        </w:rPr>
        <w:t>ทุกคน</w:t>
      </w:r>
      <w:r w:rsidRPr="003B5777">
        <w:t xml:space="preserve"> </w:t>
      </w:r>
      <w:r w:rsidRPr="006A21F9">
        <w:rPr>
          <w:lang w:val="ru-RU"/>
        </w:rPr>
        <w:t>และข้าจะให้ท่านได้พักผ่อนในสถานที่ที่มีของขวัญอันยิ่งใหญ่</w:t>
      </w:r>
      <w:r w:rsidRPr="003B5777">
        <w:t xml:space="preserve"> </w:t>
      </w:r>
      <w:r w:rsidRPr="006A21F9">
        <w:rPr>
          <w:lang w:val="ru-RU"/>
        </w:rPr>
        <w:t>ความสุขที่ไม่มีสิ่งใดเทียบได้</w:t>
      </w:r>
      <w:r w:rsidRPr="003B5777">
        <w:t xml:space="preserve"> </w:t>
      </w:r>
      <w:r w:rsidRPr="006A21F9">
        <w:rPr>
          <w:lang w:val="ru-RU"/>
        </w:rPr>
        <w:t>ความปีติยินดีที่ไม่เปลี่ยนแปลง</w:t>
      </w:r>
      <w:r w:rsidRPr="003B5777">
        <w:t xml:space="preserve"> </w:t>
      </w:r>
      <w:r w:rsidRPr="006A21F9">
        <w:rPr>
          <w:lang w:val="ru-RU"/>
        </w:rPr>
        <w:t>การร้องเพลงที่ไม่หยุดยั้ง</w:t>
      </w:r>
      <w:r w:rsidRPr="003B5777">
        <w:t xml:space="preserve">, </w:t>
      </w:r>
      <w:r w:rsidRPr="006A21F9">
        <w:rPr>
          <w:lang w:val="ru-RU"/>
        </w:rPr>
        <w:t>การสรรเสริญที่ไม่หยุดยั้ง</w:t>
      </w:r>
      <w:r w:rsidRPr="003B5777">
        <w:t xml:space="preserve"> </w:t>
      </w:r>
      <w:r w:rsidRPr="006A21F9">
        <w:rPr>
          <w:lang w:val="ru-RU"/>
        </w:rPr>
        <w:t>การขอบคุณที่ไม่หยุดยั้ง</w:t>
      </w:r>
      <w:r w:rsidRPr="003B5777">
        <w:t xml:space="preserve"> </w:t>
      </w:r>
      <w:r w:rsidRPr="006A21F9">
        <w:rPr>
          <w:lang w:val="ru-RU"/>
        </w:rPr>
        <w:t>การนมัสการที่ไม่ขาดตอน</w:t>
      </w:r>
      <w:r w:rsidRPr="003B5777">
        <w:t xml:space="preserve"> </w:t>
      </w:r>
      <w:r w:rsidRPr="006A21F9">
        <w:rPr>
          <w:lang w:val="ru-RU"/>
        </w:rPr>
        <w:t>อาณาจักรที่ไม่มีที่สิ้นสุด</w:t>
      </w:r>
      <w:r w:rsidRPr="003B5777">
        <w:t xml:space="preserve"> </w:t>
      </w:r>
      <w:r w:rsidRPr="006A21F9">
        <w:rPr>
          <w:lang w:val="ru-RU"/>
        </w:rPr>
        <w:t>ความมั่งคั่งที่วัดไม่ได้</w:t>
      </w:r>
      <w:r w:rsidRPr="003B5777">
        <w:t xml:space="preserve"> </w:t>
      </w:r>
      <w:r w:rsidRPr="006A21F9">
        <w:rPr>
          <w:lang w:val="ru-RU"/>
        </w:rPr>
        <w:t>ยุคสมัยที่ไม่มีขอบเขต</w:t>
      </w:r>
      <w:r w:rsidRPr="003B5777">
        <w:t xml:space="preserve"> </w:t>
      </w:r>
      <w:r w:rsidRPr="006A21F9">
        <w:rPr>
          <w:lang w:val="ru-RU"/>
        </w:rPr>
        <w:t>ความเอื้อเฟื้อที่ลึกซึ้งดั่งเหว</w:t>
      </w:r>
      <w:r w:rsidRPr="003B5777">
        <w:t xml:space="preserve"> </w:t>
      </w:r>
      <w:r w:rsidRPr="006A21F9">
        <w:rPr>
          <w:lang w:val="ru-RU"/>
        </w:rPr>
        <w:t>ทะเลแห่งความเมตตาและความรักต่อมนุษยชาติ</w:t>
      </w:r>
      <w:r w:rsidRPr="003B5777">
        <w:t xml:space="preserve"> </w:t>
      </w:r>
      <w:r w:rsidRPr="006A21F9">
        <w:rPr>
          <w:lang w:val="ru-RU"/>
        </w:rPr>
        <w:lastRenderedPageBreak/>
        <w:t>และทุกสิ่งที่ไม่สามารถกล่าวได้ด้วยริมฝีปากมนุษย์</w:t>
      </w:r>
      <w:r w:rsidRPr="003B5777">
        <w:t xml:space="preserve"> </w:t>
      </w:r>
      <w:r w:rsidRPr="006A21F9">
        <w:rPr>
          <w:lang w:val="ru-RU"/>
        </w:rPr>
        <w:t>แต่ถูกแสดงออกได้เพียงในคำพยากรณ์เท่านั้น</w:t>
      </w:r>
      <w:r w:rsidRPr="003B5777">
        <w:t>”</w:t>
      </w:r>
      <w:r>
        <w:rPr>
          <w:rStyle w:val="FootnoteReference"/>
        </w:rPr>
        <w:footnoteReference w:id="2117"/>
      </w:r>
      <w:r w:rsidRPr="003B5777">
        <w:t xml:space="preserve"> “</w:t>
      </w:r>
      <w:r w:rsidRPr="006A21F9">
        <w:rPr>
          <w:lang w:val="ru-RU"/>
        </w:rPr>
        <w:t>หากใครก็ตามที่ผ่านประตูแคบนี้และเดินตามทางแคบนี้</w:t>
      </w:r>
      <w:r w:rsidRPr="003B5777">
        <w:t xml:space="preserve"> </w:t>
      </w:r>
      <w:r w:rsidRPr="006A21F9">
        <w:rPr>
          <w:lang w:val="ru-RU"/>
        </w:rPr>
        <w:t>เขาจะได้รับรางวัลอันประเสริฐ</w:t>
      </w:r>
      <w:r w:rsidRPr="003B5777">
        <w:t xml:space="preserve"> </w:t>
      </w:r>
      <w:r w:rsidRPr="006A21F9">
        <w:rPr>
          <w:lang w:val="ru-RU"/>
        </w:rPr>
        <w:t>รางวัลจากสวรรค์ที่จะไม่มีวันสิ้นสุด</w:t>
      </w:r>
      <w:r w:rsidRPr="003B5777">
        <w:t>”</w:t>
      </w:r>
      <w:r>
        <w:rPr>
          <w:rStyle w:val="FootnoteReference"/>
        </w:rPr>
        <w:footnoteReference w:id="2118"/>
      </w:r>
    </w:p>
    <w:p w14:paraId="76FA2C15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ฮิลารี</w:t>
      </w:r>
      <w:r w:rsidRPr="003B5777">
        <w:t>: “</w:t>
      </w:r>
      <w:r w:rsidRPr="006A21F9">
        <w:rPr>
          <w:lang w:val="ru-RU"/>
        </w:rPr>
        <w:t>นี่คือมรดกของผู้ศักดิ์สิทธิ์</w:t>
      </w:r>
      <w:r w:rsidRPr="003B5777">
        <w:t xml:space="preserve">: </w:t>
      </w:r>
      <w:r w:rsidRPr="006A21F9">
        <w:rPr>
          <w:lang w:val="ru-RU"/>
        </w:rPr>
        <w:t>ชีวิต</w:t>
      </w:r>
      <w:r w:rsidRPr="003B5777">
        <w:t xml:space="preserve"> </w:t>
      </w:r>
      <w:r w:rsidRPr="006A21F9">
        <w:rPr>
          <w:lang w:val="ru-RU"/>
        </w:rPr>
        <w:t>ความไม่เสื่อมสลาย</w:t>
      </w:r>
      <w:r w:rsidRPr="003B5777">
        <w:t xml:space="preserve"> </w:t>
      </w:r>
      <w:r w:rsidRPr="006A21F9">
        <w:rPr>
          <w:lang w:val="ru-RU"/>
        </w:rPr>
        <w:t>อาณาจักร</w:t>
      </w:r>
      <w:r w:rsidRPr="003B5777">
        <w:t xml:space="preserve"> </w:t>
      </w:r>
      <w:r w:rsidRPr="006A21F9">
        <w:rPr>
          <w:lang w:val="ru-RU"/>
        </w:rPr>
        <w:t>และการร่วมอยู่เป็นนิตย์กับพระเจ้า</w:t>
      </w:r>
      <w:r w:rsidRPr="003B5777">
        <w:t>”</w:t>
      </w:r>
      <w:r>
        <w:rPr>
          <w:rStyle w:val="FootnoteReference"/>
        </w:rPr>
        <w:footnoteReference w:id="2119"/>
      </w:r>
    </w:p>
    <w:p w14:paraId="767A1E4E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นักบุญยอห์น</w:t>
      </w:r>
      <w:r w:rsidRPr="003B5777">
        <w:t xml:space="preserve"> </w:t>
      </w:r>
      <w:r w:rsidRPr="006A21F9">
        <w:rPr>
          <w:lang w:val="ru-RU"/>
        </w:rPr>
        <w:t>คริโซสโตม</w:t>
      </w:r>
      <w:r w:rsidRPr="003B5777">
        <w:t>: “</w:t>
      </w:r>
      <w:r w:rsidRPr="006A21F9">
        <w:rPr>
          <w:lang w:val="ru-RU"/>
        </w:rPr>
        <w:t>สิ่งที่จะตามมา</w:t>
      </w:r>
      <w:r w:rsidRPr="003B5777">
        <w:t xml:space="preserve"> (</w:t>
      </w:r>
      <w:r w:rsidRPr="006A21F9">
        <w:rPr>
          <w:lang w:val="ru-RU"/>
        </w:rPr>
        <w:t>หลังการพิพากษาครั้งสุดท้าย</w:t>
      </w:r>
      <w:r w:rsidRPr="003B5777">
        <w:t xml:space="preserve">) </w:t>
      </w:r>
      <w:r w:rsidRPr="006A21F9">
        <w:rPr>
          <w:lang w:val="ru-RU"/>
        </w:rPr>
        <w:t>ตามที่พระวจนะทรงแสดงให้เราเห็น</w:t>
      </w:r>
      <w:r w:rsidRPr="003B5777">
        <w:t>—</w:t>
      </w:r>
      <w:r w:rsidRPr="006A21F9">
        <w:rPr>
          <w:lang w:val="ru-RU"/>
        </w:rPr>
        <w:t>นั่นคือ</w:t>
      </w:r>
      <w:r w:rsidRPr="003B5777">
        <w:t xml:space="preserve"> </w:t>
      </w:r>
      <w:r w:rsidRPr="006A21F9">
        <w:rPr>
          <w:lang w:val="ru-RU"/>
        </w:rPr>
        <w:t>ความหวานชื่น</w:t>
      </w:r>
      <w:r w:rsidRPr="003B5777">
        <w:t xml:space="preserve"> </w:t>
      </w:r>
      <w:r w:rsidRPr="006A21F9">
        <w:rPr>
          <w:lang w:val="ru-RU"/>
        </w:rPr>
        <w:t>ประโยชน์</w:t>
      </w:r>
      <w:r w:rsidRPr="003B5777">
        <w:t xml:space="preserve"> </w:t>
      </w:r>
      <w:r w:rsidRPr="006A21F9">
        <w:rPr>
          <w:lang w:val="ru-RU"/>
        </w:rPr>
        <w:t>และความสุขที่เกิดจากการร่วมเป็นหนึ่งเดียวกับพระคริสต์</w:t>
      </w:r>
      <w:r w:rsidRPr="003B5777">
        <w:t xml:space="preserve">? </w:t>
      </w:r>
      <w:r w:rsidRPr="006A21F9">
        <w:rPr>
          <w:lang w:val="ru-RU"/>
        </w:rPr>
        <w:t>สำหรับจิตวิญญาณที่ได้คืนความสูงส่งและในที่สุดก็ถึงสภาพที่สามารถจ้องมององค์พระผู้เป็นเจ้าได้อย่างกล้าหาญแล้ว</w:t>
      </w:r>
      <w:r w:rsidRPr="003B5777">
        <w:t xml:space="preserve"> </w:t>
      </w:r>
      <w:r w:rsidRPr="006A21F9">
        <w:rPr>
          <w:lang w:val="ru-RU"/>
        </w:rPr>
        <w:t>ยากที่จะบรรยายถึงความปีติยินดีที่มันพบ</w:t>
      </w:r>
      <w:r w:rsidRPr="003B5777">
        <w:t xml:space="preserve"> </w:t>
      </w:r>
      <w:r w:rsidRPr="006A21F9">
        <w:rPr>
          <w:lang w:val="ru-RU"/>
        </w:rPr>
        <w:t>หรือประโยชน์ที่มันได้รับจากการชื่นชมยินดีไม่เพียงแต่ในพรที่มันมีอยู่</w:t>
      </w:r>
      <w:r w:rsidRPr="003B5777">
        <w:t xml:space="preserve"> </w:t>
      </w:r>
      <w:r w:rsidRPr="006A21F9">
        <w:rPr>
          <w:lang w:val="ru-RU"/>
        </w:rPr>
        <w:t>แต่ยังในความมั่นใจว่าพรเหล่านี้จะไม่มีวันสิ้นสุด</w:t>
      </w:r>
      <w:r w:rsidRPr="003B5777">
        <w:t xml:space="preserve"> </w:t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ความสุขนี้จึงไม่อาจบรรยายได้ด้วยถ้อยคำอย่างครบถ้วน</w:t>
      </w:r>
      <w:r w:rsidRPr="003B5777">
        <w:t xml:space="preserve"> </w:t>
      </w:r>
      <w:r w:rsidRPr="006A21F9">
        <w:rPr>
          <w:lang w:val="ru-RU"/>
        </w:rPr>
        <w:t>หรือเข้าใจได้ด้วยสติปัญญา</w:t>
      </w:r>
      <w:r w:rsidRPr="003B5777">
        <w:t>”</w:t>
      </w:r>
      <w:r>
        <w:rPr>
          <w:rStyle w:val="FootnoteReference"/>
        </w:rPr>
        <w:footnoteReference w:id="2120"/>
      </w:r>
    </w:p>
    <w:p w14:paraId="45E9A021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ผู้ต่อไปนี้ก็ได้สอนเรื่องนี้เช่นกัน</w:t>
      </w:r>
      <w:r w:rsidRPr="003B5777">
        <w:t xml:space="preserve">: </w:t>
      </w:r>
      <w:r w:rsidRPr="006A21F9">
        <w:rPr>
          <w:lang w:val="ru-RU"/>
        </w:rPr>
        <w:t>เคลเมนต์แห่งอเล็กซานเดรีย</w:t>
      </w:r>
      <w:r w:rsidRPr="003B5777">
        <w:t>,</w:t>
      </w:r>
      <w:r>
        <w:rPr>
          <w:rStyle w:val="FootnoteReference"/>
        </w:rPr>
        <w:footnoteReference w:id="2121"/>
      </w:r>
      <w:r w:rsidRPr="003B5777">
        <w:t xml:space="preserve"> </w:t>
      </w:r>
      <w:r w:rsidRPr="006A21F9">
        <w:rPr>
          <w:lang w:val="ru-RU"/>
        </w:rPr>
        <w:t>นักบุญไซเพเรียน</w:t>
      </w:r>
      <w:r w:rsidRPr="003B5777">
        <w:t>,</w:t>
      </w:r>
      <w:r>
        <w:rPr>
          <w:rStyle w:val="FootnoteReference"/>
        </w:rPr>
        <w:footnoteReference w:id="2122"/>
      </w:r>
      <w:r w:rsidRPr="003B5777">
        <w:t xml:space="preserve"> </w:t>
      </w:r>
      <w:r w:rsidRPr="006A21F9">
        <w:rPr>
          <w:lang w:val="ru-RU"/>
        </w:rPr>
        <w:t>นักบุญแอมโบรส</w:t>
      </w:r>
      <w:r w:rsidRPr="003B5777">
        <w:t>,</w:t>
      </w:r>
      <w:r>
        <w:rPr>
          <w:rStyle w:val="FootnoteReference"/>
        </w:rPr>
        <w:footnoteReference w:id="2123"/>
      </w:r>
      <w:r w:rsidRPr="003B5777">
        <w:t xml:space="preserve"> </w:t>
      </w:r>
      <w:r w:rsidRPr="006A21F9">
        <w:rPr>
          <w:lang w:val="ru-RU"/>
        </w:rPr>
        <w:t>นักบุญเกรกอรี</w:t>
      </w:r>
      <w:r w:rsidRPr="003B5777">
        <w:t xml:space="preserve"> </w:t>
      </w:r>
      <w:r w:rsidRPr="006A21F9">
        <w:rPr>
          <w:lang w:val="ru-RU"/>
        </w:rPr>
        <w:t>นักเทววิทยา</w:t>
      </w:r>
      <w:r w:rsidRPr="003B5777">
        <w:t>,</w:t>
      </w:r>
      <w:r>
        <w:rPr>
          <w:rStyle w:val="FootnoteReference"/>
        </w:rPr>
        <w:footnoteReference w:id="2124"/>
      </w:r>
      <w:r w:rsidRPr="003B5777">
        <w:t xml:space="preserve"> </w:t>
      </w:r>
      <w:r w:rsidRPr="006A21F9">
        <w:rPr>
          <w:lang w:val="ru-RU"/>
        </w:rPr>
        <w:t>นักบุญบาซิลผู้ยิ่งใหญ่</w:t>
      </w:r>
      <w:r w:rsidRPr="003B5777">
        <w:t>,</w:t>
      </w:r>
      <w:r>
        <w:rPr>
          <w:rStyle w:val="FootnoteReference"/>
        </w:rPr>
        <w:footnoteReference w:id="2125"/>
      </w:r>
      <w:r w:rsidRPr="003B5777">
        <w:t xml:space="preserve"> </w:t>
      </w:r>
      <w:r w:rsidRPr="006A21F9">
        <w:rPr>
          <w:lang w:val="ru-RU"/>
        </w:rPr>
        <w:t>และผู้อื่นอีกหลายท่าน</w:t>
      </w:r>
      <w:r>
        <w:rPr>
          <w:rStyle w:val="FootnoteReference"/>
        </w:rPr>
        <w:footnoteReference w:id="2126"/>
      </w:r>
    </w:p>
    <w:p w14:paraId="2EB0ED54" w14:textId="77777777" w:rsidR="00BE1885" w:rsidRPr="003B5777" w:rsidRDefault="00BE1885" w:rsidP="00BE1885">
      <w:r w:rsidRPr="003B5777">
        <w:tab/>
      </w:r>
    </w:p>
    <w:p w14:paraId="548D731A" w14:textId="77777777" w:rsidR="00BE1885" w:rsidRPr="003B5777" w:rsidRDefault="00BE1885" w:rsidP="00BE1885">
      <w:pPr>
        <w:pStyle w:val="Heading5"/>
      </w:pPr>
      <w:bookmarkStart w:id="1277" w:name="_Toc133143055"/>
      <w:bookmarkStart w:id="1278" w:name="_Toc133166412"/>
      <w:bookmarkStart w:id="1279" w:name="_Toc182221622"/>
      <w:bookmarkStart w:id="1280" w:name="_Toc238453189"/>
      <w:bookmarkStart w:id="1281" w:name="_Toc238453989"/>
      <w:bookmarkStart w:id="1282" w:name="_Toc238576214"/>
      <w:r w:rsidRPr="003B5777">
        <w:rPr>
          <w:bCs/>
        </w:rPr>
        <w:t xml:space="preserve">§275. </w:t>
      </w:r>
      <w:r w:rsidRPr="006A21F9">
        <w:rPr>
          <w:lang w:val="ru-RU"/>
        </w:rPr>
        <w:t>ความหมายทางศีลธรรมของหลักคำสอนเกี่ยวกับวันพิพากษาสุดท้ายและรางวัลสากล</w:t>
      </w:r>
      <w:bookmarkEnd w:id="1277"/>
      <w:bookmarkEnd w:id="1278"/>
      <w:bookmarkEnd w:id="1279"/>
      <w:bookmarkEnd w:id="1280"/>
      <w:bookmarkEnd w:id="1281"/>
      <w:bookmarkEnd w:id="1282"/>
    </w:p>
    <w:p w14:paraId="51858024" w14:textId="77777777" w:rsidR="00BE1885" w:rsidRPr="003B5777" w:rsidRDefault="00BE1885" w:rsidP="00BE1885">
      <w:pPr>
        <w:ind w:firstLine="708"/>
      </w:pPr>
      <w:r w:rsidRPr="006A21F9">
        <w:rPr>
          <w:lang w:val="ru-RU"/>
        </w:rPr>
        <w:t>หลักคำสอนเกี่ยวกับการพิพากษาครั้งสุดท้าย</w:t>
      </w:r>
      <w:r w:rsidRPr="003B5777">
        <w:t xml:space="preserve"> </w:t>
      </w:r>
      <w:r w:rsidRPr="006A21F9">
        <w:rPr>
          <w:lang w:val="ru-RU"/>
        </w:rPr>
        <w:t>และรางวัลสุดท้ายอันนิรันดร์สำหรับผู้ชอบธรรมและผู้ทำบาป</w:t>
      </w:r>
      <w:r w:rsidRPr="003B5777">
        <w:t xml:space="preserve"> </w:t>
      </w:r>
      <w:r w:rsidRPr="006A21F9">
        <w:rPr>
          <w:lang w:val="ru-RU"/>
        </w:rPr>
        <w:t>ซึ่งจะนำงานการไถ่บาปของเราทั้งหมดไปสู่จุดสิ้นสุด</w:t>
      </w:r>
      <w:r w:rsidRPr="003B5777">
        <w:t xml:space="preserve"> </w:t>
      </w:r>
      <w:r w:rsidRPr="006A21F9">
        <w:rPr>
          <w:lang w:val="ru-RU"/>
        </w:rPr>
        <w:t>เป็นหนึ่งในหลักคำสอนที่สร้างคุณธรรมให้แก่ศีลธรรมคริสเตียนมากที่สุด</w:t>
      </w:r>
    </w:p>
    <w:p w14:paraId="0991BACD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1. </w:t>
      </w:r>
      <w:r w:rsidRPr="006A21F9">
        <w:rPr>
          <w:i/>
          <w:iCs/>
          <w:lang w:val="ru-RU"/>
        </w:rPr>
        <w:t>พระเจ้าได้กำหนดวันหนึ่งไว้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ซึ่งพระองค์จะพิพากษาโลกด้วยความยุติธรรม</w:t>
      </w:r>
      <w:r w:rsidRPr="003B5777">
        <w:rPr>
          <w:i/>
          <w:iCs/>
        </w:rPr>
        <w:t xml:space="preserve"> </w:t>
      </w:r>
      <w:r w:rsidRPr="003B5777">
        <w:t>(</w:t>
      </w:r>
      <w:r w:rsidRPr="006A21F9">
        <w:rPr>
          <w:lang w:val="ru-RU"/>
        </w:rPr>
        <w:t>กิจการ</w:t>
      </w:r>
      <w:r w:rsidRPr="003B5777">
        <w:t xml:space="preserve"> 17:31); </w:t>
      </w:r>
      <w:r w:rsidRPr="006A21F9">
        <w:rPr>
          <w:lang w:val="ru-RU"/>
        </w:rPr>
        <w:t>แต่เมื่อวันนั้นจะมาถึง</w:t>
      </w:r>
      <w:r w:rsidRPr="003B5777">
        <w:t xml:space="preserve"> </w:t>
      </w:r>
      <w:r w:rsidRPr="006A21F9">
        <w:rPr>
          <w:lang w:val="ru-RU"/>
        </w:rPr>
        <w:t>ไม่มีใครในพวกเราที่รู้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ดังนั้น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จงเฝ้าระวังไว้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เพราะท่านทั้งหลายไม่ทราบทั้งวันและชั่วโมงที่บุตรมนุษย์จะเสด็จมา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25:13).</w:t>
      </w:r>
    </w:p>
    <w:p w14:paraId="36B7F628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2. </w:t>
      </w:r>
      <w:r w:rsidRPr="006A21F9">
        <w:rPr>
          <w:lang w:val="ru-RU"/>
        </w:rPr>
        <w:t>พระเจ้าจะเสด็จลงจากสวรรค์ในพระสิริทั้งสิ้นของพระองค์</w:t>
      </w:r>
      <w:r w:rsidRPr="003B5777">
        <w:t xml:space="preserve"> </w:t>
      </w:r>
      <w:r w:rsidRPr="006A21F9">
        <w:rPr>
          <w:lang w:val="ru-RU"/>
        </w:rPr>
        <w:t>พร้อมด้วยทูตสวรรค์ทั้งปวง</w:t>
      </w:r>
      <w:r w:rsidRPr="003B5777">
        <w:t xml:space="preserve"> </w:t>
      </w:r>
      <w:r w:rsidRPr="006A21F9">
        <w:rPr>
          <w:lang w:val="ru-RU"/>
        </w:rPr>
        <w:t>และจะทรงจัดการพิพากษาสากล</w:t>
      </w:r>
      <w:r w:rsidRPr="003B5777">
        <w:t xml:space="preserve"> </w:t>
      </w:r>
      <w:r w:rsidRPr="006A21F9">
        <w:rPr>
          <w:lang w:val="ru-RU"/>
        </w:rPr>
        <w:t>ที่เปิดเผยและศักดิ์สิทธิ์</w:t>
      </w:r>
      <w:r w:rsidRPr="003B5777">
        <w:t xml:space="preserve"> </w:t>
      </w:r>
      <w:r w:rsidRPr="006A21F9">
        <w:rPr>
          <w:lang w:val="ru-RU"/>
        </w:rPr>
        <w:t>ซึ่งยุติธรรมและน่าสะพรึงกลัวที่สุด</w:t>
      </w:r>
      <w:r w:rsidRPr="003B5777">
        <w:t xml:space="preserve">: </w:t>
      </w:r>
      <w:r w:rsidRPr="006A21F9">
        <w:rPr>
          <w:lang w:val="ru-RU"/>
        </w:rPr>
        <w:t>โอ้</w:t>
      </w:r>
      <w:r w:rsidRPr="003B5777">
        <w:t xml:space="preserve"> </w:t>
      </w:r>
      <w:r w:rsidRPr="006A21F9">
        <w:rPr>
          <w:lang w:val="ru-RU"/>
        </w:rPr>
        <w:t>ใครเล่าจะยืนอยู่ต่อหน้าผู้พิพากษาที่น่าเกรงขามนั้นได้</w:t>
      </w:r>
      <w:r w:rsidRPr="003B5777">
        <w:t xml:space="preserve">! </w:t>
      </w:r>
      <w:r w:rsidRPr="006A21F9">
        <w:rPr>
          <w:i/>
          <w:iCs/>
          <w:lang w:val="ru-RU"/>
        </w:rPr>
        <w:t>หากผู้ชอบธรรมยังรอดได้ยาก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แล้วผู้ชั่วร้ายและผู้มีบาปจะปรากฏตัวอยู่ที่ใด</w:t>
      </w:r>
      <w:r w:rsidRPr="003B5777">
        <w:rPr>
          <w:i/>
          <w:iCs/>
        </w:rPr>
        <w:t xml:space="preserve"> </w:t>
      </w:r>
      <w:r w:rsidRPr="003B5777">
        <w:t xml:space="preserve">(1 </w:t>
      </w:r>
      <w:r w:rsidRPr="006A21F9">
        <w:rPr>
          <w:lang w:val="ru-RU"/>
        </w:rPr>
        <w:t>เปโตร</w:t>
      </w:r>
      <w:r w:rsidRPr="003B5777">
        <w:t xml:space="preserve"> 4:18)? </w:t>
      </w:r>
      <w:r w:rsidRPr="006A21F9">
        <w:rPr>
          <w:lang w:val="ru-RU"/>
        </w:rPr>
        <w:t>เราจะรู้สึกอย่างไรเมื่อทันใดนั้นเราพบว่าตัวเองอยู่ทางซ้ายของพระองค์</w:t>
      </w:r>
      <w:r w:rsidRPr="003B5777">
        <w:t xml:space="preserve"> </w:t>
      </w:r>
      <w:r w:rsidRPr="006A21F9">
        <w:rPr>
          <w:lang w:val="ru-RU"/>
        </w:rPr>
        <w:t>เมื่อการกระทำ</w:t>
      </w:r>
      <w:r w:rsidRPr="003B5777">
        <w:t xml:space="preserve"> </w:t>
      </w:r>
      <w:r w:rsidRPr="006A21F9">
        <w:rPr>
          <w:lang w:val="ru-RU"/>
        </w:rPr>
        <w:t>ความคิด</w:t>
      </w:r>
      <w:r w:rsidRPr="003B5777">
        <w:t xml:space="preserve"> </w:t>
      </w:r>
      <w:r w:rsidRPr="006A21F9">
        <w:rPr>
          <w:lang w:val="ru-RU"/>
        </w:rPr>
        <w:t>และความปรารถนาที่ไม่สมควรทั้งหมดของเราถูกเปิดเผยต่อหน้าโลกทั้งมวล</w:t>
      </w:r>
      <w:r w:rsidRPr="003B5777">
        <w:t xml:space="preserve"> </w:t>
      </w:r>
      <w:r w:rsidRPr="006A21F9">
        <w:rPr>
          <w:lang w:val="ru-RU"/>
        </w:rPr>
        <w:t>ทั้งบนสวรรค์และบนโลก</w:t>
      </w:r>
      <w:r w:rsidRPr="003B5777">
        <w:t xml:space="preserve"> </w:t>
      </w:r>
      <w:r w:rsidRPr="006A21F9">
        <w:rPr>
          <w:lang w:val="ru-RU"/>
        </w:rPr>
        <w:t>เมื่อเราได้ยินคำพิพากษาที่น่าสะพรึงกลัวในที่สุดว่า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จงไปจากเรา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ผู้ที่ถูกสาปแช่ง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จงเข้าสู่ไฟนิรันดร์ที่เตรียมไว้สำหรับมารและทูตสวรรค์ของมัน</w:t>
      </w:r>
      <w:r w:rsidRPr="003B5777">
        <w:rPr>
          <w:i/>
          <w:iCs/>
        </w:rPr>
        <w:t>’</w:t>
      </w:r>
      <w:r w:rsidRPr="003B5777">
        <w:t xml:space="preserve"> (</w:t>
      </w:r>
      <w:r w:rsidRPr="006A21F9">
        <w:rPr>
          <w:lang w:val="ru-RU"/>
        </w:rPr>
        <w:t>มัทธิว</w:t>
      </w:r>
      <w:r w:rsidRPr="003B5777">
        <w:t xml:space="preserve"> 25:41)? </w:t>
      </w:r>
      <w:r w:rsidRPr="006A21F9">
        <w:rPr>
          <w:lang w:val="ru-RU"/>
        </w:rPr>
        <w:t>เราจะรู้สึกอย่างไรเมื่อในเวลาเดียวกัน</w:t>
      </w:r>
      <w:r w:rsidRPr="003B5777">
        <w:t xml:space="preserve"> </w:t>
      </w:r>
      <w:r w:rsidRPr="006A21F9">
        <w:rPr>
          <w:lang w:val="ru-RU"/>
        </w:rPr>
        <w:t>เราเห็นผู้ชอบธรรมอยู่ทางขวาของพระเจ้า</w:t>
      </w:r>
      <w:r w:rsidRPr="003B5777">
        <w:t xml:space="preserve"> </w:t>
      </w:r>
      <w:r w:rsidRPr="006A21F9">
        <w:rPr>
          <w:lang w:val="ru-RU"/>
        </w:rPr>
        <w:t>และคำเรียกที่ส่งถึงพวกเขาดังมาถึงหูเราว่า</w:t>
      </w:r>
      <w:r w:rsidRPr="003B5777">
        <w:t xml:space="preserve">: </w:t>
      </w:r>
      <w:r w:rsidRPr="003B5777">
        <w:rPr>
          <w:i/>
          <w:iCs/>
        </w:rPr>
        <w:t>‘</w:t>
      </w:r>
      <w:r w:rsidRPr="006A21F9">
        <w:rPr>
          <w:i/>
          <w:iCs/>
          <w:lang w:val="ru-RU"/>
        </w:rPr>
        <w:t>มาเถิด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ผู้ที่ได้รับการอวยพรจากพระบิดาของเรา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จงรับมรดกของท่าน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คือราชอาณาจักรที่เตรียมไว้สำหรับท่านตั้งแต่การสร้างโลก</w:t>
      </w:r>
      <w:r w:rsidRPr="003B5777">
        <w:t>’ (</w:t>
      </w:r>
      <w:r w:rsidRPr="006A21F9">
        <w:rPr>
          <w:lang w:val="ru-RU"/>
        </w:rPr>
        <w:t>มัทธิว</w:t>
      </w:r>
      <w:r w:rsidRPr="003B5777">
        <w:t xml:space="preserve"> 25:34)?</w:t>
      </w:r>
    </w:p>
    <w:p w14:paraId="4A6B3266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lastRenderedPageBreak/>
        <w:t>3.</w:t>
      </w:r>
      <w:r w:rsidRPr="003B5777">
        <w:t xml:space="preserve"> </w:t>
      </w:r>
      <w:r w:rsidRPr="006A21F9">
        <w:rPr>
          <w:lang w:val="ru-RU"/>
        </w:rPr>
        <w:t>โลกปัจจุบันนี้</w:t>
      </w:r>
      <w:r w:rsidRPr="003B5777">
        <w:t xml:space="preserve"> </w:t>
      </w:r>
      <w:r w:rsidRPr="006A21F9">
        <w:rPr>
          <w:lang w:val="ru-RU"/>
        </w:rPr>
        <w:t>ซึ่งเราผูกพันอยู่มาก</w:t>
      </w:r>
      <w:r w:rsidRPr="003B5777">
        <w:t xml:space="preserve"> </w:t>
      </w:r>
      <w:r w:rsidRPr="006A21F9">
        <w:rPr>
          <w:lang w:val="ru-RU"/>
        </w:rPr>
        <w:t>จะผ่านพ้นไป</w:t>
      </w:r>
      <w:r w:rsidRPr="003B5777">
        <w:t>:</w:t>
      </w:r>
      <w:r w:rsidRPr="003B5777">
        <w:rPr>
          <w:i/>
          <w:iCs/>
        </w:rPr>
        <w:t xml:space="preserve"> </w:t>
      </w:r>
      <w:r w:rsidRPr="006A21F9">
        <w:rPr>
          <w:i/>
          <w:iCs/>
          <w:lang w:val="ru-RU"/>
        </w:rPr>
        <w:t>โลกและทุกสิ่งในนั้นจะถูกเผาไหม้</w:t>
      </w:r>
      <w:r w:rsidRPr="003B5777">
        <w:rPr>
          <w:i/>
          <w:iCs/>
        </w:rPr>
        <w:t xml:space="preserve"> </w:t>
      </w:r>
      <w:r w:rsidRPr="003B5777">
        <w:t xml:space="preserve">(2 </w:t>
      </w:r>
      <w:r w:rsidRPr="006A21F9">
        <w:rPr>
          <w:lang w:val="ru-RU"/>
        </w:rPr>
        <w:t>เปโตร</w:t>
      </w:r>
      <w:r w:rsidRPr="003B5777">
        <w:t xml:space="preserve"> 3:10) </w:t>
      </w:r>
      <w:r w:rsidRPr="006A21F9">
        <w:rPr>
          <w:lang w:val="ru-RU"/>
        </w:rPr>
        <w:t>แล้วจากสมบัติทั้งหมดนี้ที่เราใส่ใจมากนัก</w:t>
      </w:r>
      <w:r w:rsidRPr="003B5777">
        <w:t xml:space="preserve"> </w:t>
      </w:r>
      <w:r w:rsidRPr="006A21F9">
        <w:rPr>
          <w:lang w:val="ru-RU"/>
        </w:rPr>
        <w:t>จะเหลืออะไรไว้ให้เรา</w:t>
      </w:r>
      <w:r w:rsidRPr="003B5777">
        <w:t xml:space="preserve">? </w:t>
      </w:r>
      <w:r w:rsidRPr="006A21F9">
        <w:rPr>
          <w:lang w:val="ru-RU"/>
        </w:rPr>
        <w:t>ความรุ่งเรืองและเกียรติยศทางโลกทั้งหมดนี้</w:t>
      </w:r>
      <w:r w:rsidRPr="003B5777">
        <w:t xml:space="preserve"> </w:t>
      </w:r>
      <w:r w:rsidRPr="006A21F9">
        <w:rPr>
          <w:lang w:val="ru-RU"/>
        </w:rPr>
        <w:t>ที่เราไล่ตามอย่างกระตือรือร้น</w:t>
      </w:r>
      <w:r w:rsidRPr="003B5777">
        <w:t xml:space="preserve"> </w:t>
      </w:r>
      <w:r w:rsidRPr="006A21F9">
        <w:rPr>
          <w:lang w:val="ru-RU"/>
        </w:rPr>
        <w:t>จะมีประโยชน์อะไรแก่เรา</w:t>
      </w:r>
      <w:r w:rsidRPr="003B5777">
        <w:t xml:space="preserve"> </w:t>
      </w:r>
      <w:r w:rsidRPr="006A21F9">
        <w:rPr>
          <w:lang w:val="ru-RU"/>
        </w:rPr>
        <w:t>หรือความสุขทางโลกทั้งหมดนี้</w:t>
      </w:r>
      <w:r w:rsidRPr="003B5777">
        <w:t xml:space="preserve"> </w:t>
      </w:r>
      <w:r w:rsidRPr="006A21F9">
        <w:rPr>
          <w:lang w:val="ru-RU"/>
        </w:rPr>
        <w:t>ที่เรามักใช้แรงและสุขภาพไปอย่างสิ้นเปลือง</w:t>
      </w:r>
      <w:r w:rsidRPr="003B5777">
        <w:t>?</w:t>
      </w:r>
    </w:p>
    <w:p w14:paraId="0D79530B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4. </w:t>
      </w:r>
      <w:r w:rsidRPr="006A21F9">
        <w:rPr>
          <w:lang w:val="ru-RU"/>
        </w:rPr>
        <w:t>ความทรมานของผู้ทำบาปในนรกจะเป็นนิรันดร์</w:t>
      </w:r>
      <w:r w:rsidRPr="003B5777">
        <w:t xml:space="preserve">: </w:t>
      </w:r>
      <w:r w:rsidRPr="006A21F9">
        <w:rPr>
          <w:lang w:val="ru-RU"/>
        </w:rPr>
        <w:t>ศตวรรษต่อศตวรรษ</w:t>
      </w:r>
      <w:r w:rsidRPr="003B5777">
        <w:t xml:space="preserve"> </w:t>
      </w:r>
      <w:r w:rsidRPr="006A21F9">
        <w:rPr>
          <w:lang w:val="ru-RU"/>
        </w:rPr>
        <w:t>พันปีต่อพันปีจะผ่านไป</w:t>
      </w:r>
      <w:r w:rsidRPr="003B5777">
        <w:t xml:space="preserve">; </w:t>
      </w:r>
      <w:r w:rsidRPr="006A21F9">
        <w:rPr>
          <w:lang w:val="ru-RU"/>
        </w:rPr>
        <w:t>ความรู้สึกเกี่ยวกับเวลาจะสูญสิ้นไป</w:t>
      </w:r>
      <w:r w:rsidRPr="003B5777">
        <w:t xml:space="preserve"> — </w:t>
      </w:r>
      <w:r w:rsidRPr="006A21F9">
        <w:rPr>
          <w:lang w:val="ru-RU"/>
        </w:rPr>
        <w:t>แต่ความทรมานในนรกจะไม่มีวันสิ้นสุด</w:t>
      </w:r>
      <w:r w:rsidRPr="003B5777">
        <w:t xml:space="preserve">… </w:t>
      </w:r>
      <w:r w:rsidRPr="006A21F9">
        <w:rPr>
          <w:lang w:val="ru-RU"/>
        </w:rPr>
        <w:t>ใครจะไม่สั่นสะท้านเมื่อคิดถึงเรื่องนี้</w:t>
      </w:r>
      <w:r w:rsidRPr="003B5777">
        <w:t xml:space="preserve">? </w:t>
      </w:r>
      <w:r w:rsidRPr="006A21F9">
        <w:rPr>
          <w:lang w:val="ru-RU"/>
        </w:rPr>
        <w:t>ใครจะไม่เกลียดบาป</w:t>
      </w:r>
      <w:r w:rsidRPr="003B5777">
        <w:t xml:space="preserve"> </w:t>
      </w:r>
      <w:r w:rsidRPr="006A21F9">
        <w:rPr>
          <w:lang w:val="ru-RU"/>
        </w:rPr>
        <w:t>พร้อมทั้งความล่อลวงและการหลอกลวงของมัน</w:t>
      </w:r>
      <w:r w:rsidRPr="003B5777">
        <w:t xml:space="preserve"> </w:t>
      </w:r>
      <w:r w:rsidRPr="006A21F9">
        <w:rPr>
          <w:lang w:val="ru-RU"/>
        </w:rPr>
        <w:t>หากเราสามารถจินตนาการได้อย่างชัดเจนว่ามันจะนำเราไปสู่ที่ใด</w:t>
      </w:r>
      <w:r w:rsidRPr="003B5777">
        <w:t xml:space="preserve">? </w:t>
      </w:r>
      <w:r w:rsidRPr="006A21F9">
        <w:rPr>
          <w:lang w:val="ru-RU"/>
        </w:rPr>
        <w:t>ใครจะไม่รักการกลับใจ</w:t>
      </w:r>
      <w:r w:rsidRPr="003B5777">
        <w:t xml:space="preserve"> </w:t>
      </w:r>
      <w:r w:rsidRPr="006A21F9">
        <w:rPr>
          <w:lang w:val="ru-RU"/>
        </w:rPr>
        <w:t>ซึ่งเพียงอย่างเดียวเท่านั้นที่สามารถชำระบาปของเราให้บริสุทธิ์และปกป้องเราจากความทรมานนิรันดร์</w:t>
      </w:r>
      <w:r w:rsidRPr="003B5777">
        <w:t>?</w:t>
      </w:r>
    </w:p>
    <w:p w14:paraId="02737443" w14:textId="77777777" w:rsidR="00BE1885" w:rsidRPr="003B5777" w:rsidRDefault="00BE1885" w:rsidP="00BE1885">
      <w:pPr>
        <w:ind w:firstLine="708"/>
      </w:pPr>
      <w:r w:rsidRPr="003B5777">
        <w:rPr>
          <w:b/>
          <w:bCs/>
        </w:rPr>
        <w:t xml:space="preserve">5. </w:t>
      </w:r>
      <w:r w:rsidRPr="006A21F9">
        <w:rPr>
          <w:lang w:val="ru-RU"/>
        </w:rPr>
        <w:t>ความสุขของผู้ชอบธรรมในสวรรค์จะหวานชื่นจนไม่อาจบรรยายได้</w:t>
      </w:r>
      <w:r w:rsidRPr="003B5777">
        <w:t xml:space="preserve">: </w:t>
      </w:r>
      <w:r w:rsidRPr="006A21F9">
        <w:rPr>
          <w:lang w:val="ru-RU"/>
        </w:rPr>
        <w:t>พวกเขาจะได้เข้าสู่ความสุขขององค์พระผู้เป็นเจ้า</w:t>
      </w:r>
      <w:r w:rsidRPr="003B5777">
        <w:t xml:space="preserve"> </w:t>
      </w:r>
      <w:r w:rsidRPr="006A21F9">
        <w:rPr>
          <w:lang w:val="ru-RU"/>
        </w:rPr>
        <w:t>และไม่มีใครจะพรากความสุขนี้ไปจากพวกเขาได้ตลอดนิรันดร์กาล</w:t>
      </w:r>
      <w:r w:rsidRPr="003B5777">
        <w:t xml:space="preserve"> </w:t>
      </w:r>
      <w:r w:rsidRPr="006A21F9">
        <w:rPr>
          <w:lang w:val="ru-RU"/>
        </w:rPr>
        <w:t>เพื่อความสุขอันสูงสุดและไม่มีที่สิ้นสุด</w:t>
      </w:r>
      <w:r w:rsidRPr="003B5777">
        <w:t xml:space="preserve"> </w:t>
      </w:r>
      <w:r w:rsidRPr="006A21F9">
        <w:rPr>
          <w:lang w:val="ru-RU"/>
        </w:rPr>
        <w:t>เช่นนี้</w:t>
      </w:r>
      <w:r w:rsidRPr="003B5777">
        <w:t xml:space="preserve"> </w:t>
      </w:r>
      <w:r w:rsidRPr="006A21F9">
        <w:rPr>
          <w:lang w:val="ru-RU"/>
        </w:rPr>
        <w:t>เราไม่ควรหันหลังให้โลกและทุกเรื่องในโลกนี้</w:t>
      </w:r>
      <w:r w:rsidRPr="003B5777">
        <w:t xml:space="preserve"> </w:t>
      </w:r>
      <w:r w:rsidRPr="006A21F9">
        <w:rPr>
          <w:lang w:val="ru-RU"/>
        </w:rPr>
        <w:t>ทุ่มเทตัวเราอย่างเต็มที่ในการรับใช้พระเจ้า</w:t>
      </w:r>
      <w:r w:rsidRPr="003B5777">
        <w:t xml:space="preserve"> </w:t>
      </w:r>
      <w:r w:rsidRPr="006A21F9">
        <w:rPr>
          <w:lang w:val="ru-RU"/>
        </w:rPr>
        <w:t>และตัดสินใจที่จะปฏิบัติทุกการกระทำและงานหนักที่ความเชื่ออันศักดิ์สิทธิ์กำหนดไว้ให้เราหรือ</w:t>
      </w:r>
      <w:r w:rsidRPr="003B5777">
        <w:t>?</w:t>
      </w:r>
    </w:p>
    <w:p w14:paraId="223FE8B6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โอ้</w:t>
      </w:r>
      <w:r w:rsidRPr="003B5777">
        <w:t xml:space="preserve"> </w:t>
      </w:r>
      <w:r w:rsidRPr="006A21F9">
        <w:rPr>
          <w:lang w:val="ru-RU"/>
        </w:rPr>
        <w:t>หากแต่เราจะได้ใคร่ครวญถึงวันอันยิ่งใหญ่นั้น</w:t>
      </w:r>
      <w:r w:rsidRPr="003B5777">
        <w:t xml:space="preserve"> (</w:t>
      </w:r>
      <w:r w:rsidRPr="006A21F9">
        <w:rPr>
          <w:lang w:val="ru-RU"/>
        </w:rPr>
        <w:t>กิจการ</w:t>
      </w:r>
      <w:r w:rsidRPr="003B5777">
        <w:t xml:space="preserve"> 2:20) — </w:t>
      </w:r>
      <w:r w:rsidRPr="006A21F9">
        <w:rPr>
          <w:lang w:val="ru-RU"/>
        </w:rPr>
        <w:t>วันแห่งความพิโรธและการเปิดเผยการพิพากษาอันชอบธรรมของพระเจ้า</w:t>
      </w:r>
      <w:r w:rsidRPr="003B5777">
        <w:t xml:space="preserve"> (</w:t>
      </w:r>
      <w:r w:rsidRPr="006A21F9">
        <w:rPr>
          <w:lang w:val="ru-RU"/>
        </w:rPr>
        <w:t>โรม</w:t>
      </w:r>
      <w:r w:rsidRPr="003B5777">
        <w:t xml:space="preserve"> 2:5) — </w:t>
      </w:r>
      <w:r w:rsidRPr="006A21F9">
        <w:rPr>
          <w:lang w:val="ru-RU"/>
        </w:rPr>
        <w:t>ซึ่งวันหนึ่งจะนำการงานแห่งความรอดของเราทั้งหมดไปสู่จุดสิ้นสุด</w:t>
      </w:r>
      <w:r w:rsidRPr="003B5777">
        <w:t xml:space="preserve">! </w:t>
      </w:r>
      <w:r w:rsidRPr="006A21F9">
        <w:rPr>
          <w:lang w:val="ru-RU"/>
        </w:rPr>
        <w:t>หากแต่เราสามารถจินตนาการได้อย่างชัดเจนและแจ่มแจ้งยิ่งขึ้นถึงพรอันไม่มีที่สิ้นสุดที่เตรียมไว้สำหรับผู้ชอบธรรมในสวรรค์</w:t>
      </w:r>
      <w:r w:rsidRPr="003B5777">
        <w:t xml:space="preserve"> </w:t>
      </w:r>
      <w:r w:rsidRPr="006A21F9">
        <w:rPr>
          <w:lang w:val="ru-RU"/>
        </w:rPr>
        <w:t>และความทุกข์ทรมานนิรันดร์ที่รอคอยผู้ทำบาปในนรก</w:t>
      </w:r>
      <w:r w:rsidRPr="003B5777">
        <w:t xml:space="preserve">! </w:t>
      </w:r>
      <w:r w:rsidRPr="006A21F9">
        <w:rPr>
          <w:lang w:val="ru-RU"/>
        </w:rPr>
        <w:t>เราจะพบแรงจูงใจมากมายเพียงใดที่จะละเว้นจากบาปและมุ่งมั่นในทางความศรัทธา</w:t>
      </w:r>
      <w:r w:rsidRPr="003B5777">
        <w:t>!</w:t>
      </w:r>
    </w:p>
    <w:p w14:paraId="08CF54B5" w14:textId="77777777" w:rsidR="00BE1885" w:rsidRPr="003B5777" w:rsidRDefault="00BE1885" w:rsidP="00BE1885">
      <w:r w:rsidRPr="003B5777">
        <w:tab/>
      </w:r>
      <w:r w:rsidRPr="006A21F9">
        <w:rPr>
          <w:lang w:val="ru-RU"/>
        </w:rPr>
        <w:t>ดังนั้น</w:t>
      </w:r>
      <w:r w:rsidRPr="003B5777">
        <w:t xml:space="preserve"> </w:t>
      </w:r>
      <w:r w:rsidRPr="006A21F9">
        <w:rPr>
          <w:lang w:val="ru-RU"/>
        </w:rPr>
        <w:t>ข้าแต่พระเจ้า</w:t>
      </w:r>
      <w:r w:rsidRPr="003B5777">
        <w:t xml:space="preserve"> </w:t>
      </w:r>
      <w:r w:rsidRPr="006A21F9">
        <w:rPr>
          <w:lang w:val="ru-RU"/>
        </w:rPr>
        <w:t>โปรดประทานให้เราเสมอไป</w:t>
      </w:r>
      <w:r w:rsidRPr="003B5777">
        <w:t xml:space="preserve"> </w:t>
      </w:r>
      <w:r w:rsidRPr="006A21F9">
        <w:rPr>
          <w:lang w:val="ru-RU"/>
        </w:rPr>
        <w:t>ความระลึกที่สดใสและไม่ขาดสายถึงการเสด็จมาอันรุ่งโรจน์ในอนาคตของพระองค์</w:t>
      </w:r>
      <w:r w:rsidRPr="003B5777">
        <w:t xml:space="preserve">; </w:t>
      </w:r>
      <w:r w:rsidRPr="006A21F9">
        <w:rPr>
          <w:lang w:val="ru-RU"/>
        </w:rPr>
        <w:t>ถึงการพิพากษาครั้งสุดท้ายอันน่าสะพรึงกลัวของพระองค์ต่อเรา</w:t>
      </w:r>
      <w:r w:rsidRPr="003B5777">
        <w:t xml:space="preserve">; </w:t>
      </w:r>
      <w:r w:rsidRPr="006A21F9">
        <w:rPr>
          <w:lang w:val="ru-RU"/>
        </w:rPr>
        <w:t>และถึงรางวัลอันชอบธรรมและนิรันดร์ของพระองค์สำหรับคนชอบธรรมและผู้ทำบาป</w:t>
      </w:r>
      <w:r w:rsidRPr="003B5777">
        <w:t xml:space="preserve"> — </w:t>
      </w:r>
      <w:r w:rsidRPr="006A21F9">
        <w:rPr>
          <w:lang w:val="ru-RU"/>
        </w:rPr>
        <w:t>ใช่แล้ว</w:t>
      </w:r>
      <w:r w:rsidRPr="003B5777">
        <w:t xml:space="preserve">, </w:t>
      </w:r>
      <w:r w:rsidRPr="006A21F9">
        <w:rPr>
          <w:lang w:val="ru-RU"/>
        </w:rPr>
        <w:t>ด้วยแสงสว่างนั้นและด้วยความช่วยเหลืออันเปี่ยมด้วยพระกรุณาของพระองค์</w:t>
      </w:r>
      <w:r w:rsidRPr="003B5777">
        <w:t xml:space="preserve"> </w:t>
      </w:r>
      <w:r w:rsidRPr="006A21F9">
        <w:rPr>
          <w:lang w:val="ru-RU"/>
        </w:rPr>
        <w:t>ขอให้เราทุกคนได้ดำเนินชีวิตในยุคปัจจุบันนี้ด้วยความบริสุทธิ์</w:t>
      </w:r>
      <w:r w:rsidRPr="003B5777">
        <w:t xml:space="preserve"> </w:t>
      </w:r>
      <w:r w:rsidRPr="006A21F9">
        <w:rPr>
          <w:lang w:val="ru-RU"/>
        </w:rPr>
        <w:t>ความชอบธรรม</w:t>
      </w:r>
      <w:r w:rsidRPr="003B5777">
        <w:t xml:space="preserve"> </w:t>
      </w:r>
      <w:r w:rsidRPr="006A21F9">
        <w:rPr>
          <w:lang w:val="ru-RU"/>
        </w:rPr>
        <w:t>และความเคร่งครัดในศาสนา</w:t>
      </w:r>
      <w:r w:rsidRPr="003B5777">
        <w:t xml:space="preserve"> (</w:t>
      </w:r>
      <w:r w:rsidRPr="006A21F9">
        <w:rPr>
          <w:lang w:val="ru-RU"/>
        </w:rPr>
        <w:t>ทิตัส</w:t>
      </w:r>
      <w:r w:rsidRPr="003B5777">
        <w:t xml:space="preserve"> 2:12), </w:t>
      </w:r>
      <w:r w:rsidRPr="006A21F9">
        <w:rPr>
          <w:lang w:val="ru-RU"/>
        </w:rPr>
        <w:t>และด้วยเหตุนี้</w:t>
      </w:r>
      <w:r w:rsidRPr="003B5777">
        <w:t xml:space="preserve"> </w:t>
      </w:r>
      <w:r w:rsidRPr="006A21F9">
        <w:rPr>
          <w:lang w:val="ru-RU"/>
        </w:rPr>
        <w:t>จึงได้บรรลุถึงชีวิตที่เปี่ยมด้วยพระพรนิรันดร์ในสวรรค์ในที่สุด</w:t>
      </w:r>
      <w:r w:rsidRPr="003B5777">
        <w:t xml:space="preserve"> </w:t>
      </w:r>
      <w:r w:rsidRPr="006A21F9">
        <w:rPr>
          <w:lang w:val="ru-RU"/>
        </w:rPr>
        <w:t>เพื่อว่าด้วยทั้งตัวและใจของเรา</w:t>
      </w:r>
      <w:r w:rsidRPr="003B5777">
        <w:t xml:space="preserve"> </w:t>
      </w:r>
      <w:r w:rsidRPr="006A21F9">
        <w:rPr>
          <w:lang w:val="ru-RU"/>
        </w:rPr>
        <w:t>เราจะได้ถวายพระเกียรติแด่พระองค์</w:t>
      </w:r>
      <w:r w:rsidRPr="003B5777">
        <w:t xml:space="preserve"> </w:t>
      </w:r>
      <w:r w:rsidRPr="006A21F9">
        <w:rPr>
          <w:lang w:val="ru-RU"/>
        </w:rPr>
        <w:t>ร่วมกับพระบิดาของพระองค์ผู้ไม่มีจุดเริ่มต้น</w:t>
      </w:r>
      <w:r w:rsidRPr="003B5777">
        <w:t xml:space="preserve"> </w:t>
      </w:r>
      <w:r w:rsidRPr="006A21F9">
        <w:rPr>
          <w:lang w:val="ru-RU"/>
        </w:rPr>
        <w:t>และพระวิญญาณบริสุทธิ์</w:t>
      </w:r>
      <w:r w:rsidRPr="003B5777">
        <w:t xml:space="preserve"> </w:t>
      </w:r>
      <w:r w:rsidRPr="006A21F9">
        <w:rPr>
          <w:lang w:val="ru-RU"/>
        </w:rPr>
        <w:t>ผู้ทรงความดีและประทานชีวิตของพระองค์</w:t>
      </w:r>
      <w:r w:rsidRPr="003B5777">
        <w:t xml:space="preserve"> </w:t>
      </w:r>
      <w:r w:rsidRPr="006A21F9">
        <w:rPr>
          <w:lang w:val="ru-RU"/>
        </w:rPr>
        <w:t>ตลอดไปและตลอดไป</w:t>
      </w:r>
    </w:p>
    <w:p w14:paraId="14F14BEB" w14:textId="77777777" w:rsidR="00BE1885" w:rsidRPr="003B5777" w:rsidRDefault="00BE1885" w:rsidP="00BE1885"/>
    <w:p w14:paraId="1DE5F2B1" w14:textId="77777777" w:rsidR="00BE1885" w:rsidRPr="003B5777" w:rsidRDefault="00BE1885"/>
    <w:sectPr w:rsidR="00BE1885" w:rsidRPr="003B5777" w:rsidSect="003502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074AC" w14:textId="77777777" w:rsidR="003B042A" w:rsidRDefault="003B042A">
      <w:r>
        <w:separator/>
      </w:r>
    </w:p>
  </w:endnote>
  <w:endnote w:type="continuationSeparator" w:id="0">
    <w:p w14:paraId="75A424D7" w14:textId="77777777" w:rsidR="003B042A" w:rsidRDefault="003B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600F" w14:textId="77777777" w:rsidR="007B240B" w:rsidRDefault="007B24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BBAE" w14:textId="77777777" w:rsidR="007E45DC" w:rsidRDefault="007E45D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894B2FD" w14:textId="77777777" w:rsidR="007E45DC" w:rsidRDefault="007E45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4000" w14:textId="77777777" w:rsidR="007E45DC" w:rsidRDefault="007E45D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85B00BD" w14:textId="77777777" w:rsidR="007E45DC" w:rsidRDefault="007E4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5A2B" w14:textId="77777777" w:rsidR="003B042A" w:rsidRDefault="003B042A">
      <w:r>
        <w:separator/>
      </w:r>
    </w:p>
  </w:footnote>
  <w:footnote w:type="continuationSeparator" w:id="0">
    <w:p w14:paraId="5A74A4D0" w14:textId="77777777" w:rsidR="003B042A" w:rsidRDefault="003B042A">
      <w:r>
        <w:continuationSeparator/>
      </w:r>
    </w:p>
  </w:footnote>
  <w:footnote w:id="1">
    <w:p w14:paraId="5B7CC0DF" w14:textId="77777777" w:rsidR="00943B37" w:rsidRPr="004C59BB" w:rsidRDefault="00943B37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ตัวอย่างเช่น: </w:t>
      </w:r>
      <w:r w:rsidRPr="004C59BB">
        <w:rPr>
          <w:i/>
          <w:iCs/>
          <w:color w:val="0000FF"/>
          <w:lang w:val="ru-RU"/>
        </w:rPr>
        <w:t xml:space="preserve">ขอให้พระเจ้าผู้ทรงปัญญาเพียงผู้เดียว ผู้เป็นพระผู้ช่วยให้รอดของเราผ่านทางพระเยซูคริสต์องค์พระผู้เป็นเจ้าของเรา ได้รับพระเกียรติยศและพระสิริ อำนาจและสิทธิอำนาจ ก่อนทุกยุคสมัย ทั้งในปัจจุบันและตลอดไปตลอดกาล </w:t>
      </w:r>
      <w:r w:rsidRPr="004C59BB">
        <w:rPr>
          <w:color w:val="0000FF"/>
          <w:lang w:val="ru-RU"/>
        </w:rPr>
        <w:t>(</w:t>
      </w:r>
      <w:r w:rsidRPr="004C59BB">
        <w:rPr>
          <w:rStyle w:val="bgdatatitle"/>
          <w:color w:val="0000FF"/>
          <w:lang w:val="ru-RU"/>
        </w:rPr>
        <w:t>ยูดา 1:25</w:t>
      </w:r>
      <w:r w:rsidRPr="004C59BB">
        <w:rPr>
          <w:color w:val="0000FF"/>
          <w:lang w:val="ru-RU"/>
        </w:rPr>
        <w:t xml:space="preserve">) </w:t>
      </w:r>
      <w:r w:rsidRPr="004C59BB">
        <w:rPr>
          <w:i/>
          <w:iCs/>
          <w:color w:val="0000FF"/>
          <w:lang w:val="ru-RU"/>
        </w:rPr>
        <w:t xml:space="preserve">เปาโล ผู้เป็นอัครทูตของพระเยซูคริสต์ ตามพระบัญชาของพระเจ้าผู้เป็นพระผู้ช่วยให้รอดของเรา และของพระเยซูคริสต์องค์พระผู้เป็นเจ้า ผู้เป็นความหวังของเรา </w:t>
      </w:r>
      <w:r w:rsidRPr="004C59BB">
        <w:rPr>
          <w:color w:val="0000FF"/>
          <w:lang w:val="ru-RU"/>
        </w:rPr>
        <w:t>(</w:t>
      </w:r>
      <w:r w:rsidRPr="004C59BB">
        <w:rPr>
          <w:rStyle w:val="bgdatatitle"/>
          <w:color w:val="0000FF"/>
          <w:lang w:val="ru-RU"/>
        </w:rPr>
        <w:t>1 ทิโมธี 1:1</w:t>
      </w:r>
      <w:r w:rsidRPr="004C59BB">
        <w:rPr>
          <w:color w:val="0000FF"/>
          <w:lang w:val="ru-RU"/>
        </w:rPr>
        <w:t xml:space="preserve">) </w:t>
      </w:r>
      <w:r w:rsidRPr="004C59BB">
        <w:rPr>
          <w:i/>
          <w:iCs/>
          <w:color w:val="0000FF"/>
          <w:lang w:val="ru-RU"/>
        </w:rPr>
        <w:t xml:space="preserve">เพราะสิ่งนี้เป็นสิ่งที่ดีและเป็นที่พอพระทัยพระเจ้าผู้เป็นพระผู้ช่วยให้รอดของเรา ผู้ทรงปรารถนาให้มนุษย์ทุกคนได้รับความรอดและมาถึงความรู้ในความจริง เพราะมีพระเจ้าเพียงองค์เดียว และมีผู้กลางเพียงผู้เดียวระหว่างพระเจ้ากับมนุษย์ คือพระเยซูคริสต์ผู้เป็นมนุษย์ </w:t>
      </w:r>
      <w:r w:rsidRPr="004C59BB">
        <w:rPr>
          <w:color w:val="0000FF"/>
          <w:lang w:val="ru-RU"/>
        </w:rPr>
        <w:t>(1 ทิโมธี 2:3–5</w:t>
      </w:r>
      <w:r w:rsidRPr="004C59BB">
        <w:rPr>
          <w:i/>
          <w:iCs/>
          <w:color w:val="0000FF"/>
          <w:lang w:val="ru-RU"/>
        </w:rPr>
        <w:t>)</w:t>
      </w:r>
      <w:r w:rsidRPr="004C59BB">
        <w:rPr>
          <w:color w:val="0000FF"/>
          <w:lang w:val="ru-RU"/>
        </w:rPr>
        <w:t xml:space="preserve"> </w:t>
      </w:r>
      <w:r w:rsidR="009B573E" w:rsidRPr="004C59BB">
        <w:rPr>
          <w:i/>
          <w:iCs/>
          <w:color w:val="0000FF"/>
          <w:lang w:val="ru-RU"/>
        </w:rPr>
        <w:t xml:space="preserve">แต่เมื่อพระคุณและความรักของพระผู้ช่วยให้รอดของเรา คือพระเจ้า ได้ปรากฏขึ้น พระองค์ได้ช่วยให้เราพ้นจากความพินาศ ไม่ใช่เพราะการกระทำที่ชอบธรรมใดๆ ที่เราอาจได้ทำ แต่ตามพระเมตตาของพระองค์ ผ่านการชำระล้างเพื่อการเกิดใหม่และการฟื้นฟูโดยพระวิญญาณบริสุทธิ์ ซึ่งพระองค์ได้เทลงบนเราอย่างล้นเหลือผ่านทางพระเยซูคริสต์ ผู้ช่วยให้รอดของเรา </w:t>
      </w:r>
      <w:r w:rsidRPr="004C59BB">
        <w:rPr>
          <w:color w:val="0000FF"/>
          <w:lang w:val="ru-RU"/>
        </w:rPr>
        <w:t>(</w:t>
      </w:r>
      <w:r w:rsidRPr="004C59BB">
        <w:rPr>
          <w:rStyle w:val="bgdatatitle"/>
          <w:color w:val="0000FF"/>
          <w:lang w:val="ru-RU"/>
        </w:rPr>
        <w:t>ทิตัส 3</w:t>
      </w:r>
      <w:r w:rsidR="009B573E" w:rsidRPr="004C59BB">
        <w:rPr>
          <w:rStyle w:val="bgdatatitle"/>
          <w:color w:val="0000FF"/>
          <w:lang w:val="ru-RU"/>
        </w:rPr>
        <w:t>:</w:t>
      </w:r>
      <w:r w:rsidRPr="004C59BB">
        <w:rPr>
          <w:rStyle w:val="bgdatatitle"/>
          <w:color w:val="0000FF"/>
          <w:lang w:val="ru-RU"/>
        </w:rPr>
        <w:t>4–6</w:t>
      </w:r>
      <w:r w:rsidRPr="004C59BB">
        <w:rPr>
          <w:color w:val="0000FF"/>
          <w:lang w:val="ru-RU"/>
        </w:rPr>
        <w:t xml:space="preserve">) และในหนังสือพิธีกรรม: ‘ขอทรงฟังเราด้วยเถิด พระเจ้า ผู้ช่วยให้รอดของเรา ความหวังของทุกมุมโลก </w:t>
      </w:r>
      <w:r w:rsidR="009B573E" w:rsidRPr="004C59BB">
        <w:rPr>
          <w:color w:val="0000FF"/>
          <w:lang w:val="ru-RU"/>
        </w:rPr>
        <w:t xml:space="preserve">… </w:t>
      </w:r>
      <w:r w:rsidRPr="004C59BB">
        <w:rPr>
          <w:color w:val="0000FF"/>
          <w:lang w:val="ru-RU"/>
        </w:rPr>
        <w:t>เพราะพระองค์ทรงเป็นพระเจ้าผู้ทรงเมตตาและเปี่ยมด้วยความรัก และเราถวายพระเกียรติแด่พระบิดา พระบุตร และ</w:t>
      </w:r>
      <w:r w:rsidR="005666A3" w:rsidRPr="004C59BB">
        <w:rPr>
          <w:color w:val="0000FF"/>
          <w:lang w:val="ru-RU"/>
        </w:rPr>
        <w:t xml:space="preserve">พระวิญญาณบริสุทธิ์…’ </w:t>
      </w:r>
      <w:r w:rsidRPr="004C59BB">
        <w:rPr>
          <w:color w:val="0000FF"/>
          <w:lang w:val="ru-RU"/>
        </w:rPr>
        <w:t>(คำอุทานในบทลิทานี) หรือ: “เพราะพระองค์คือพระมหากษัตริย์แห่งโลกและผู้ช่วยให้รอดของจิตวิญญาณของเรา และเราถวายพระเกียรติแด่พระบิดา พระบุตร และ</w:t>
      </w:r>
      <w:r w:rsidR="005666A3" w:rsidRPr="004C59BB">
        <w:rPr>
          <w:color w:val="0000FF"/>
          <w:lang w:val="ru-RU"/>
        </w:rPr>
        <w:t xml:space="preserve">พระวิญญาณบริสุทธิ์…” </w:t>
      </w:r>
      <w:r w:rsidRPr="004C59BB">
        <w:rPr>
          <w:color w:val="0000FF"/>
          <w:lang w:val="ru-RU"/>
        </w:rPr>
        <w:t>(บทตอบรับหลังบทเพลงที่ 6 ของคาโนน)</w:t>
      </w:r>
    </w:p>
  </w:footnote>
  <w:footnote w:id="2">
    <w:p w14:paraId="5C0013AF" w14:textId="77777777" w:rsidR="009B573E" w:rsidRPr="004C59BB" w:rsidRDefault="009B573E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ตัวอย่างเช่น: </w:t>
      </w:r>
      <w:r w:rsidRPr="004C59BB">
        <w:rPr>
          <w:i/>
          <w:iCs/>
          <w:color w:val="0000FF"/>
          <w:lang w:val="ru-RU"/>
        </w:rPr>
        <w:t xml:space="preserve">พระบิดาได้ส่งพระบุตรมาเป็นผู้ช่วยให้รอดในโลก </w:t>
      </w:r>
      <w:r w:rsidRPr="004C59BB">
        <w:rPr>
          <w:color w:val="0000FF"/>
          <w:lang w:val="ru-RU"/>
        </w:rPr>
        <w:t xml:space="preserve">(1 ยอห์น 4:14) </w:t>
      </w:r>
      <w:r w:rsidR="00AC412A" w:rsidRPr="004C59BB">
        <w:rPr>
          <w:i/>
          <w:iCs/>
          <w:color w:val="0000FF"/>
          <w:lang w:val="ru-RU"/>
        </w:rPr>
        <w:t xml:space="preserve">พระคุณ ความเมตตา และสันติสุขจากพระบิดาและพระเยซูคริสต์องค์พระผู้ช่วยให้รอดของเรา </w:t>
      </w:r>
      <w:r w:rsidRPr="004C59BB">
        <w:rPr>
          <w:color w:val="0000FF"/>
          <w:lang w:val="ru-RU"/>
        </w:rPr>
        <w:t>(ทิตัส 1</w:t>
      </w:r>
      <w:r w:rsidR="00AC412A" w:rsidRPr="004C59BB">
        <w:rPr>
          <w:color w:val="0000FF"/>
          <w:lang w:val="ru-RU"/>
        </w:rPr>
        <w:t>:</w:t>
      </w:r>
      <w:r w:rsidRPr="004C59BB">
        <w:rPr>
          <w:color w:val="0000FF"/>
          <w:lang w:val="ru-RU"/>
        </w:rPr>
        <w:t>4; ดูเพิ่มเติม 2</w:t>
      </w:r>
      <w:r w:rsidR="00AC412A" w:rsidRPr="004C59BB">
        <w:rPr>
          <w:color w:val="0000FF"/>
          <w:lang w:val="ru-RU"/>
        </w:rPr>
        <w:t>:</w:t>
      </w:r>
      <w:r w:rsidRPr="004C59BB">
        <w:rPr>
          <w:color w:val="0000FF"/>
          <w:lang w:val="ru-RU"/>
        </w:rPr>
        <w:t>13; 3</w:t>
      </w:r>
      <w:r w:rsidR="00AC412A" w:rsidRPr="004C59BB">
        <w:rPr>
          <w:color w:val="0000FF"/>
          <w:lang w:val="ru-RU"/>
        </w:rPr>
        <w:t>:</w:t>
      </w:r>
      <w:r w:rsidRPr="004C59BB">
        <w:rPr>
          <w:color w:val="0000FF"/>
          <w:lang w:val="ru-RU"/>
        </w:rPr>
        <w:t xml:space="preserve">6) และอีกว่า: “พระบิดาของพระเยซูคริสต์องค์พระผู้เป็นเจ้าของเรา พระเจ้าผู้ยิ่งใหญ่และผู้ช่วยให้รอด </w:t>
      </w:r>
      <w:r w:rsidR="005666A3" w:rsidRPr="004C59BB">
        <w:rPr>
          <w:color w:val="0000FF"/>
          <w:lang w:val="ru-RU"/>
        </w:rPr>
        <w:t xml:space="preserve">ความหวังของเรา…” </w:t>
      </w:r>
      <w:r w:rsidRPr="004C59BB">
        <w:rPr>
          <w:color w:val="0000FF"/>
          <w:lang w:val="ru-RU"/>
        </w:rPr>
        <w:t xml:space="preserve">(หนังสือพิธีกรรม, หน้า 128, ด้านหลัง, มอสโก 1817). </w:t>
      </w:r>
      <w:r w:rsidR="005666A3" w:rsidRPr="004C59BB">
        <w:rPr>
          <w:color w:val="0000FF"/>
          <w:lang w:val="ru-RU"/>
        </w:rPr>
        <w:t>“</w:t>
      </w:r>
      <w:r w:rsidRPr="004C59BB">
        <w:rPr>
          <w:color w:val="0000FF"/>
          <w:lang w:val="ru-RU"/>
        </w:rPr>
        <w:t>โอ พระเจ้าผู้ทรงสร้างและปกครองทุกสิ่ง…, ผู้ไม่ทรงดูหมิ่นมนุษยชาติ…, แต่ผ่านทางพระอวตารเพื่อความรอดของพระบุตรองค์เดียวของพระองค์ พระเยซูคริสต์องค์พระผู้เป็นเจ้าและผู้ช่วยให้รอดของเรา พระองค์ได้ทรงแสวงหาและช่วยกู้พวกเขาอีกครั้ง และนำพวกเขามาสู่</w:t>
      </w:r>
      <w:r w:rsidR="005666A3" w:rsidRPr="004C59BB">
        <w:rPr>
          <w:color w:val="0000FF"/>
          <w:lang w:val="ru-RU"/>
        </w:rPr>
        <w:t xml:space="preserve">พระองค์…” </w:t>
      </w:r>
      <w:r w:rsidRPr="004C59BB">
        <w:rPr>
          <w:color w:val="0000FF"/>
          <w:lang w:val="ru-RU"/>
        </w:rPr>
        <w:t>(หนังสือพิธีกรรม, หน้า 247, มอสโก 1836).</w:t>
      </w:r>
    </w:p>
  </w:footnote>
  <w:footnote w:id="3">
    <w:p w14:paraId="0A001744" w14:textId="77777777" w:rsidR="00AC412A" w:rsidRPr="004C59BB" w:rsidRDefault="00AC412A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ดู § 90 ข้างต้น: เกี่ยวกับผลของการตกสู่บาปของพ่อแม่แรกของเรา</w:t>
      </w:r>
    </w:p>
  </w:footnote>
  <w:footnote w:id="4">
    <w:p w14:paraId="40893464" w14:textId="77777777" w:rsidR="00AC412A" w:rsidRPr="004C59BB" w:rsidRDefault="00AC412A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“มนุษย์ไม่สามารถถวายเครื่องบูชาเพื่อลบล้างบาปแด่พระเจ้า แม้แต่สำหรับบาปของตนเองเอง แล้วจะทำได้อย่างไรหากต้องถวายแทนผู้อื่น? และเขาจะสามารถหาสิ่งใดในโลกนี้ที่มีค่าพอที่จะเป็นเครื่องแทนที่เพียงพอสำหรับวิญญาณ ซึ่งมีค่าโดยธรรมชาติ เพราะถูกสร้างขึ้นตามภาพลักษณ์ของผู้สร้าง?… พี่น้องไม่สามารถชดเชยบาปให้พี่น้องได้ และมนุษย์ใดก็ไม่สามารถชดเชยบาปให้ตัวเองได้ เพราะผู้ที่ชดเชยบาปให้ผู้อื่นนั้น ต้องมีอำนาจเหนือกว่าอย่างมากเมื่อเทียบกับผู้ที่อยู่ในความผูกมัดและถูกทำให้เป็นทาสแล้ว แต่โดยทั่วไป มนุษย์ไม่มีอำนาจเช่นนั้นต่อหน้าพระเจ้าที่จะสามารถทำให้พระองค์พอใจแทนผู้ทำบาปได้ เพราะตัวเขาเองก็มีความผิด</w:t>
      </w:r>
      <w:r w:rsidR="005666A3" w:rsidRPr="004C59BB">
        <w:rPr>
          <w:color w:val="0000FF"/>
          <w:lang w:val="ru-RU"/>
        </w:rPr>
        <w:t xml:space="preserve">ในบาป” </w:t>
      </w:r>
      <w:r w:rsidRPr="004C59BB">
        <w:rPr>
          <w:color w:val="0000FF"/>
          <w:lang w:val="ru-RU"/>
        </w:rPr>
        <w:t>(นักบุญบาซิลผู้ยิ่งใหญ่, คำเทศนา</w:t>
      </w:r>
      <w:r w:rsidRPr="004C59BB">
        <w:rPr>
          <w:rStyle w:val="bgdatatitle"/>
          <w:color w:val="0000FF"/>
          <w:lang w:val="ru-RU"/>
        </w:rPr>
        <w:t>เกี่ยวกับสดุดี 48</w:t>
      </w:r>
      <w:r w:rsidRPr="004C59BB">
        <w:rPr>
          <w:color w:val="0000FF"/>
          <w:lang w:val="ru-RU"/>
        </w:rPr>
        <w:t xml:space="preserve">, ใน The Works of the Holy Fathers, </w:t>
      </w:r>
      <w:r w:rsidRPr="004C59BB">
        <w:rPr>
          <w:color w:val="0000FF"/>
        </w:rPr>
        <w:t>เล่ม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V</w:t>
      </w:r>
      <w:r w:rsidRPr="004C59BB">
        <w:rPr>
          <w:color w:val="0000FF"/>
          <w:lang w:val="ru-RU"/>
        </w:rPr>
        <w:t>, หน้า 358, 359 และต่อๆ ไป).</w:t>
      </w:r>
    </w:p>
  </w:footnote>
  <w:footnote w:id="5">
    <w:p w14:paraId="6AABAC01" w14:textId="77777777" w:rsidR="00AC412A" w:rsidRPr="004C59BB" w:rsidRDefault="00AC412A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คำสารภาพความเชื่อของคริสตจักรคาทอลิกและอัครสาวกแห่งตะวันออก ส่วนที่ 1 คำตอบต่อคำถามที่ 20; บาซิลผู้ยิ่งใหญ่, เรื่องพระวิญญาณบริสุทธิ์, บทที่ 16, ใน The Works of the Holy Fathers, </w:t>
      </w:r>
      <w:r w:rsidRPr="004C59BB">
        <w:rPr>
          <w:color w:val="0000FF"/>
        </w:rPr>
        <w:t>เล่ม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VII</w:t>
      </w:r>
      <w:r w:rsidRPr="004C59BB">
        <w:rPr>
          <w:color w:val="0000FF"/>
          <w:lang w:val="ru-RU"/>
        </w:rPr>
        <w:t xml:space="preserve">, หน้า 289–290; พจนานุกรมเทววิทยาของเกรกอรีเกี่ยวกับวันเพนเทคอสต์, ในชุดเดียวกัน, </w:t>
      </w:r>
      <w:r w:rsidRPr="004C59BB">
        <w:rPr>
          <w:rStyle w:val="foreign"/>
          <w:color w:val="0000FF"/>
        </w:rPr>
        <w:t>เล่ม</w:t>
      </w:r>
      <w:r w:rsidRPr="003B5777">
        <w:rPr>
          <w:rStyle w:val="foreign"/>
          <w:color w:val="0000FF"/>
          <w:lang w:val="ru-RU"/>
        </w:rPr>
        <w:t xml:space="preserve"> </w:t>
      </w:r>
      <w:r w:rsidRPr="004C59BB">
        <w:rPr>
          <w:rStyle w:val="foreign"/>
          <w:color w:val="0000FF"/>
        </w:rPr>
        <w:t>VI</w:t>
      </w:r>
      <w:r w:rsidRPr="004C59BB">
        <w:rPr>
          <w:color w:val="0000FF"/>
          <w:lang w:val="ru-RU"/>
        </w:rPr>
        <w:t xml:space="preserve">, หน้า 16; ซีริลแห่งเยรูซาเล็ม, คำเทศนาสาธารณะ, </w:t>
      </w:r>
      <w:r w:rsidRPr="004C59BB">
        <w:rPr>
          <w:color w:val="0000FF"/>
        </w:rPr>
        <w:t>เล่ม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XVII</w:t>
      </w:r>
      <w:r w:rsidRPr="004C59BB">
        <w:rPr>
          <w:color w:val="0000FF"/>
          <w:lang w:val="ru-RU"/>
        </w:rPr>
        <w:t xml:space="preserve">, ย่อหน้า 2, หน้า 373; ยอห์นแห่งดามัสกัส, การอธิบายอย่างละเอียดเกี่ยวกับความเชื่อที่แท้จริง, เล่ม </w:t>
      </w:r>
      <w:r w:rsidRPr="004C59BB">
        <w:rPr>
          <w:color w:val="0000FF"/>
        </w:rPr>
        <w:t>II</w:t>
      </w:r>
      <w:r w:rsidRPr="004C59BB">
        <w:rPr>
          <w:color w:val="0000FF"/>
          <w:lang w:val="ru-RU"/>
        </w:rPr>
        <w:t>, บทที่ 3, หน้า 56.</w:t>
      </w:r>
    </w:p>
  </w:footnote>
  <w:footnote w:id="6">
    <w:p w14:paraId="56F28DBC" w14:textId="77777777" w:rsidR="00AC412A" w:rsidRPr="004C59BB" w:rsidRDefault="00AC412A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‘ต้องเป็นหนึ่งในสองสิ่งนี้’ นักบุญโปรคลัสแห่งคอนสแตนติโนเปิลกล่าว ‘คือทุกคนต้องถูกประหารชีวิตตามคำพิพากษา เพราะทุกคนได้ทำบาป; หรือว่าต้องจ่ายค่าไถ่เพื่อยกเลิกคำพิพากษาทั้งหมด แต่คนไม่สามารถช่วยตัวเองได้ เพราะเขาเองคือผู้ที่ต้องรับโทษสำหรับบาปนั้น’ และทูตสวรรค์ก็ไม่อาจช่วยมนุษยชาติได้เช่นกัน เพราะเขาไม่เพียงพอที่จะจัดหาค่าไถ่เช่นนั้น (</w:t>
      </w:r>
      <w:r w:rsidRPr="004C59BB">
        <w:rPr>
          <w:rStyle w:val="foreign"/>
          <w:color w:val="0000FF"/>
        </w:rPr>
        <w:t>ήπόρει</w:t>
      </w:r>
      <w:r w:rsidRPr="003B5777">
        <w:rPr>
          <w:rStyle w:val="foreign"/>
          <w:color w:val="0000FF"/>
          <w:lang w:val="ru-RU"/>
        </w:rPr>
        <w:t xml:space="preserve"> </w:t>
      </w:r>
      <w:r w:rsidRPr="004C59BB">
        <w:rPr>
          <w:rStyle w:val="foreign"/>
          <w:color w:val="0000FF"/>
        </w:rPr>
        <w:t>γάρ</w:t>
      </w:r>
      <w:r w:rsidRPr="003B5777">
        <w:rPr>
          <w:rStyle w:val="foreign"/>
          <w:color w:val="0000FF"/>
          <w:lang w:val="ru-RU"/>
        </w:rPr>
        <w:t xml:space="preserve"> </w:t>
      </w:r>
      <w:r w:rsidRPr="004C59BB">
        <w:rPr>
          <w:rStyle w:val="foreign"/>
          <w:color w:val="0000FF"/>
        </w:rPr>
        <w:t>τοιούτου</w:t>
      </w:r>
      <w:r w:rsidRPr="003B5777">
        <w:rPr>
          <w:rStyle w:val="foreign"/>
          <w:color w:val="0000FF"/>
          <w:lang w:val="ru-RU"/>
        </w:rPr>
        <w:t xml:space="preserve"> </w:t>
      </w:r>
      <w:r w:rsidRPr="004C59BB">
        <w:rPr>
          <w:rStyle w:val="foreign"/>
          <w:color w:val="0000FF"/>
        </w:rPr>
        <w:t>λύτρου</w:t>
      </w:r>
      <w:r w:rsidRPr="004C59BB">
        <w:rPr>
          <w:color w:val="0000FF"/>
          <w:lang w:val="ru-RU"/>
        </w:rPr>
        <w:t>) ดังนั้น จึงจำเป็นที่พระเจ้าผู้ไร้บาปต้องสิ้นพระชนม์เพื่อผู้ที่ทำบาป: นี่คือทางออกเดียวที่เหลืออยู่เพื่อ</w:t>
      </w:r>
      <w:r w:rsidR="005666A3" w:rsidRPr="004C59BB">
        <w:rPr>
          <w:color w:val="0000FF"/>
          <w:lang w:val="ru-RU"/>
        </w:rPr>
        <w:t xml:space="preserve">แก้ไขความชั่วร้าย” </w:t>
      </w:r>
      <w:r w:rsidRPr="004C59BB">
        <w:rPr>
          <w:color w:val="0000FF"/>
          <w:lang w:val="ru-RU"/>
        </w:rPr>
        <w:t>(</w:t>
      </w:r>
      <w:r w:rsidRPr="004C59BB">
        <w:rPr>
          <w:color w:val="0000FF"/>
        </w:rPr>
        <w:t>In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laud</w:t>
      </w:r>
      <w:r w:rsidRPr="004C59BB">
        <w:rPr>
          <w:color w:val="0000FF"/>
          <w:lang w:val="ru-RU"/>
        </w:rPr>
        <w:t xml:space="preserve">. </w:t>
      </w:r>
      <w:r w:rsidRPr="004C59BB">
        <w:rPr>
          <w:color w:val="0000FF"/>
        </w:rPr>
        <w:t>S</w:t>
      </w:r>
      <w:r w:rsidRPr="004C59BB">
        <w:rPr>
          <w:color w:val="0000FF"/>
          <w:lang w:val="ru-RU"/>
        </w:rPr>
        <w:t xml:space="preserve">. </w:t>
      </w:r>
      <w:r w:rsidRPr="004C59BB">
        <w:rPr>
          <w:color w:val="0000FF"/>
        </w:rPr>
        <w:t>Virg</w:t>
      </w:r>
      <w:r w:rsidRPr="004C59BB">
        <w:rPr>
          <w:color w:val="0000FF"/>
          <w:lang w:val="ru-RU"/>
        </w:rPr>
        <w:t xml:space="preserve">. </w:t>
      </w:r>
      <w:r w:rsidRPr="004C59BB">
        <w:rPr>
          <w:color w:val="0000FF"/>
        </w:rPr>
        <w:t>Orat</w:t>
      </w:r>
      <w:r w:rsidRPr="004C59BB">
        <w:rPr>
          <w:color w:val="0000FF"/>
          <w:lang w:val="ru-RU"/>
        </w:rPr>
        <w:t>. 1)</w:t>
      </w:r>
    </w:p>
  </w:footnote>
  <w:footnote w:id="7">
    <w:p w14:paraId="32344A4D" w14:textId="77777777" w:rsidR="00196E35" w:rsidRPr="004C59BB" w:rsidRDefault="00196E35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“มีสิ่งมีชีวิตใดที่สามารถกลับคืนสู่ผู้สร้างได้ผ่านทางสิ่งมีชีวิตอื่น? หรือสิ่งมีชีวิตเช่นนั้นจะสามารถช่วยเหลือเพื่อนร่วมชนิดได้อย่างไร เมื่อตัวมันเองก็กำลังต้องการความช่วยเหลือนั้นอยู่? และยิ่งไปกว่านั้น หากพระวจนะเป็นสิ่งสร้าง จะสามารถยกเว้นการพิพากษาของพระเจ้าและอภัยบาปได้อย่างไร ในเมื่อสิ่งนี้เป็นสิทธิของพระเจ้าแต่เพียงผู้เดียว ตามคำกล่าวของผู้เผยพระวจนะว่า: </w:t>
      </w:r>
      <w:r w:rsidRPr="004C59BB">
        <w:rPr>
          <w:i/>
          <w:iCs/>
          <w:color w:val="0000FF"/>
          <w:lang w:val="ru-RU"/>
        </w:rPr>
        <w:t>‘มีพระเจ้าใดเหมือนพระองค์ ผู้อภัยความผิดบาปและมองข้ามการล่วงละเมิด</w:t>
      </w:r>
      <w:r w:rsidRPr="004C59BB">
        <w:rPr>
          <w:color w:val="0000FF"/>
          <w:lang w:val="ru-RU"/>
        </w:rPr>
        <w:t>’ (</w:t>
      </w:r>
      <w:r w:rsidRPr="004C59BB">
        <w:rPr>
          <w:rStyle w:val="bgdatatitle"/>
          <w:color w:val="0000FF"/>
          <w:lang w:val="ru-RU"/>
        </w:rPr>
        <w:t>มีคาห์ 7:18</w:t>
      </w:r>
      <w:r w:rsidRPr="004C59BB">
        <w:rPr>
          <w:color w:val="0000FF"/>
          <w:lang w:val="ru-RU"/>
        </w:rPr>
        <w:t>)? แล้วจะเป็นไปได้อย่างไรที่สิ่งมีชีวิตที่ถูกสร้างขึ้นจะสามารถปลดปล่อยเราจากบาปของเราได้?</w:t>
      </w:r>
      <w:r w:rsidR="005666A3" w:rsidRPr="004C59BB">
        <w:rPr>
          <w:color w:val="0000FF"/>
          <w:lang w:val="ru-RU"/>
        </w:rPr>
        <w:t xml:space="preserve">” </w:t>
      </w:r>
      <w:r w:rsidRPr="004C59BB">
        <w:rPr>
          <w:color w:val="0000FF"/>
          <w:lang w:val="ru-RU"/>
        </w:rPr>
        <w:t>(นักบุญอาธานาซิอุสผู้ยิ่งใหญ่, ต่อ</w:t>
      </w:r>
      <w:r w:rsidRPr="004C59BB">
        <w:rPr>
          <w:color w:val="0000FF"/>
        </w:rPr>
        <w:t>ต้านพวกอาริอาน</w:t>
      </w:r>
      <w:r w:rsidRPr="004C59BB">
        <w:rPr>
          <w:color w:val="0000FF"/>
          <w:lang w:val="ru-RU"/>
        </w:rPr>
        <w:t>, คำปราศรัยที่ 11, ข้อ 67). ดูหมายเหตุ 34 ด้านล่างและข้อความที่อ้างถึงด้วย</w:t>
      </w:r>
    </w:p>
  </w:footnote>
  <w:footnote w:id="8">
    <w:p w14:paraId="1B13401F" w14:textId="77777777" w:rsidR="00CD5030" w:rsidRPr="004C59BB" w:rsidRDefault="00CD5030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“ไม่มีส่วนใดของสิ่งสร้างที่จะสามารถช่วยในการช่วยให้รอดของสิ่งสร้างได้ เมื่อตัวมันเอง</w:t>
      </w:r>
      <w:r w:rsidR="005666A3" w:rsidRPr="004C59BB">
        <w:rPr>
          <w:color w:val="0000FF"/>
          <w:lang w:val="ru-RU"/>
        </w:rPr>
        <w:t xml:space="preserve">ยังต้องการความรอด” </w:t>
      </w:r>
      <w:r w:rsidRPr="004C59BB">
        <w:rPr>
          <w:color w:val="0000FF"/>
          <w:lang w:val="ru-RU"/>
        </w:rPr>
        <w:t>(นักบุญอาธานาซิอุส, *ต่อต้าน</w:t>
      </w:r>
      <w:r w:rsidRPr="004C59BB">
        <w:rPr>
          <w:color w:val="0000FF"/>
        </w:rPr>
        <w:t>พวกอาริอาน</w:t>
      </w:r>
      <w:r w:rsidRPr="003B5777">
        <w:rPr>
          <w:color w:val="0000FF"/>
          <w:lang w:val="ru-RU"/>
        </w:rPr>
        <w:t>*</w:t>
      </w:r>
      <w:r w:rsidRPr="004C59BB">
        <w:rPr>
          <w:color w:val="0000FF"/>
          <w:lang w:val="ru-RU"/>
        </w:rPr>
        <w:t xml:space="preserve">, </w:t>
      </w:r>
      <w:r w:rsidRPr="004C59BB">
        <w:rPr>
          <w:color w:val="0000FF"/>
        </w:rPr>
        <w:t>คำ</w:t>
      </w:r>
      <w:r w:rsidRPr="004C59BB">
        <w:rPr>
          <w:color w:val="0000FF"/>
          <w:lang w:val="ru-RU"/>
        </w:rPr>
        <w:t>ปราศรัยที่ 11, ข้อ 69). “หลังจากที่มนุษย์ได้ตกอยู่ภายใต้ความเสื่อมทรามของธรรมชาติและถูกพรากจากพระคุณ เนื่องจากการละเมิดของพวกเขาแล้ว จะมีสิ่งใดอีก หรือใครอีกที่จำเป็น เพื่อฟื้นฟูพวกเขา หากไม่ใช่พระเจ้าผู้เป็นพระวจนะ ผู้ซึ่งในปฐมกาลได้ทรงสร้างทุกสิ่งขึ้นมาจากความว่างเปล่า?</w:t>
      </w:r>
      <w:r w:rsidR="005666A3" w:rsidRPr="004C59BB">
        <w:rPr>
          <w:color w:val="0000FF"/>
          <w:lang w:val="ru-RU"/>
        </w:rPr>
        <w:t xml:space="preserve">” </w:t>
      </w:r>
      <w:r w:rsidRPr="004C59BB">
        <w:rPr>
          <w:color w:val="0000FF"/>
          <w:lang w:val="ru-RU"/>
        </w:rPr>
        <w:t>(</w:t>
      </w:r>
      <w:r w:rsidRPr="004C59BB">
        <w:rPr>
          <w:color w:val="0000FF"/>
        </w:rPr>
        <w:t>De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incarnat</w:t>
      </w:r>
      <w:r w:rsidRPr="004C59BB">
        <w:rPr>
          <w:color w:val="0000FF"/>
          <w:lang w:val="ru-RU"/>
        </w:rPr>
        <w:t xml:space="preserve">. </w:t>
      </w:r>
      <w:r w:rsidRPr="004C59BB">
        <w:rPr>
          <w:color w:val="0000FF"/>
        </w:rPr>
        <w:t>Verbi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Dei</w:t>
      </w:r>
      <w:r w:rsidRPr="003B5777">
        <w:rPr>
          <w:color w:val="0000FF"/>
          <w:lang w:val="ru-RU"/>
        </w:rPr>
        <w:t xml:space="preserve">, </w:t>
      </w:r>
      <w:r w:rsidRPr="004C59BB">
        <w:rPr>
          <w:color w:val="0000FF"/>
        </w:rPr>
        <w:t>n</w:t>
      </w:r>
      <w:r w:rsidRPr="004C59BB">
        <w:rPr>
          <w:color w:val="0000FF"/>
          <w:lang w:val="ru-RU"/>
        </w:rPr>
        <w:t>. 7).</w:t>
      </w:r>
    </w:p>
  </w:footnote>
  <w:footnote w:id="9">
    <w:p w14:paraId="4C8F9810" w14:textId="77777777" w:rsidR="00CD5030" w:rsidRPr="004C59BB" w:rsidRDefault="00CD5030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ดูข้างต้น – § 93: เกี่ยวกับผลของบาปต้นกำเนิดในตัวเรา</w:t>
      </w:r>
    </w:p>
  </w:footnote>
  <w:footnote w:id="10">
    <w:p w14:paraId="3BC97D7F" w14:textId="77777777" w:rsidR="00CD5030" w:rsidRPr="004C59BB" w:rsidRDefault="00CD5030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Conversations </w:t>
      </w:r>
      <w:r w:rsidRPr="004C59BB">
        <w:rPr>
          <w:color w:val="0000FF"/>
        </w:rPr>
        <w:t>XLVI</w:t>
      </w:r>
      <w:r w:rsidRPr="004C59BB">
        <w:rPr>
          <w:color w:val="0000FF"/>
          <w:lang w:val="ru-RU"/>
        </w:rPr>
        <w:t>.</w:t>
      </w:r>
    </w:p>
  </w:footnote>
  <w:footnote w:id="11">
    <w:p w14:paraId="3BE04941" w14:textId="77777777" w:rsidR="00CD5030" w:rsidRPr="004C59BB" w:rsidRDefault="00CD5030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ฉบับสมบูรณ์ของศรัทธาออร์โธดอกซ์, เล่ม </w:t>
      </w:r>
      <w:r w:rsidRPr="004C59BB">
        <w:rPr>
          <w:color w:val="0000FF"/>
        </w:rPr>
        <w:t>III</w:t>
      </w:r>
      <w:r w:rsidRPr="004C59BB">
        <w:rPr>
          <w:color w:val="0000FF"/>
          <w:lang w:val="ru-RU"/>
        </w:rPr>
        <w:t>, บท 1, หน้า 136–137.</w:t>
      </w:r>
    </w:p>
  </w:footnote>
  <w:footnote w:id="12">
    <w:p w14:paraId="26670D78" w14:textId="77777777" w:rsidR="00CD5030" w:rsidRPr="004C59BB" w:rsidRDefault="00CD5030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“พระบุตรของพระเจ้าทรงยินดีที่จะทรงเป็นและถูกเรียกว่า ‘บุตรแห่งมนุษย์’ โดยไม่เปลี่ยนแปลงสิ่งที่พระองค์ทรงเป็น (เพราะพระองค์ทรงรักมนุษยชาติ) เพื่อให้สิ่งที่ไม่อาจเข้าใจได้กลายเป็นสิ่งที่เข้าใจได้… ด้วยเหตุนี้ สิ่งที่ไม่อาจรวมกันได้จึงถูกรวมเข้าด้วยกัน: ไม่เพียงแต่พระเจ้ากับการประสูติในเวลา จิตวิญญาณกับเนื้อหนัง สิ่งที่มีอยู่ก่อนนิรันดร์กับเวลา สิ่งที่วัดไม่ได้กับสิ่งที่วัดได้ แต่ยังรวมถึงการประสูติกับความบริสุทธิ์ ความอัปยศกับสิ่งที่อยู่เหนือเกียรติยศทั้งปวง สิ่งที่ไม่รู้สึกทุกข์กับความทุกข์ทรมาน สิ่งอมตะกับ</w:t>
      </w:r>
      <w:r w:rsidR="005666A3" w:rsidRPr="004C59BB">
        <w:rPr>
          <w:color w:val="0000FF"/>
          <w:lang w:val="ru-RU"/>
        </w:rPr>
        <w:t xml:space="preserve">สิ่งที่มีวันตาย” </w:t>
      </w:r>
      <w:r w:rsidRPr="004C59BB">
        <w:rPr>
          <w:color w:val="0000FF"/>
          <w:lang w:val="ru-RU"/>
        </w:rPr>
        <w:t xml:space="preserve">(คำเทศนาในวันพระคริสต์ทรงแสดงพระองค์, , ใน The Works of the Holy Fathers, </w:t>
      </w:r>
      <w:r w:rsidRPr="004C59BB">
        <w:rPr>
          <w:color w:val="0000FF"/>
        </w:rPr>
        <w:t>เล่ม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III</w:t>
      </w:r>
      <w:r w:rsidRPr="004C59BB">
        <w:rPr>
          <w:color w:val="0000FF"/>
          <w:lang w:val="ru-RU"/>
        </w:rPr>
        <w:t>, หน้า 263).</w:t>
      </w:r>
    </w:p>
  </w:footnote>
  <w:footnote w:id="13">
    <w:p w14:paraId="5A7C79AD" w14:textId="77777777" w:rsidR="00CD5030" w:rsidRPr="004C59BB" w:rsidRDefault="00CD5030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ความห่วงใยเช่นนี้ (จากทางพระเจ้า) นำความคิดของเราไปสู่สิ่งใดที่ต่ำต้อยหรือไม่? หรือตรงกันข้าม มันกลับทำให้เรารู้สึกประหลาดใจต่อฤทธิ์อำนาจอันยิ่งใหญ่ และในขณะเดียวกัน ก็ต่อความรักของพระผู้ช่วยให้รอดที่มีต่อมนุษยชาติ เพราะพระองค์ทรงยินดีที่จะร่วมแบ่งปันความอ่อนแอของเรา และทรงสามารถลดพระองค์ลงสู่ความอ่อนแอของเราได้? เพราะความยิ่งใหญ่ของฤทธิ์อำนาจของพระองค์ไม่ได้แสดงออกมากนักผ่านท้องฟ้า แผ่นดิน ความกว้างใหญ่ของทะเล สัตว์ที่อาศัยอยู่ในน้ำและบนบก พืช ดวงดาว และอากาศ หรือฤดูกาล หรือความงดงามอันหลากหลายของจักรวาล แต่กลับแสดงให้เห็นจากความจริงที่ว่า พระเจ้าผู้ไม่อาจเข้าใจได้ ทรงสามารถผ่านทางเนื้อหนัง เข้าสู่การต่อสู้กับความตายอย่างไม่ยึดติด เพื่อว่าผ่านความทุกข์ทรมานของพระองค์เอง พระองค์จะประทาน</w:t>
      </w:r>
      <w:r w:rsidR="005666A3" w:rsidRPr="004C59BB">
        <w:rPr>
          <w:color w:val="0000FF"/>
          <w:lang w:val="ru-RU"/>
        </w:rPr>
        <w:t xml:space="preserve">ความไม่ยึดติดให้แก่พวกเขา” </w:t>
      </w:r>
      <w:r w:rsidRPr="004C59BB">
        <w:rPr>
          <w:color w:val="0000FF"/>
          <w:lang w:val="ru-RU"/>
        </w:rPr>
        <w:t xml:space="preserve">(เรื่องพระวิญญาณบริสุทธิ์, บทที่ 8, ในผลงานของบรรดาบิดาศักดิ์สิทธิ์, </w:t>
      </w:r>
      <w:r w:rsidRPr="004C59BB">
        <w:rPr>
          <w:color w:val="0000FF"/>
        </w:rPr>
        <w:t>เล่ม</w:t>
      </w:r>
      <w:r w:rsidRPr="003B5777">
        <w:rPr>
          <w:color w:val="0000FF"/>
          <w:lang w:val="ru-RU"/>
        </w:rPr>
        <w:t xml:space="preserve"> </w:t>
      </w:r>
      <w:r w:rsidRPr="004C59BB">
        <w:rPr>
          <w:color w:val="0000FF"/>
        </w:rPr>
        <w:t>VII</w:t>
      </w:r>
      <w:r w:rsidRPr="004C59BB">
        <w:rPr>
          <w:color w:val="0000FF"/>
          <w:lang w:val="ru-RU"/>
        </w:rPr>
        <w:t>, หน้า 257).</w:t>
      </w:r>
    </w:p>
  </w:footnote>
  <w:footnote w:id="14">
    <w:p w14:paraId="7454CDD1" w14:textId="77777777" w:rsidR="00CD5030" w:rsidRPr="004C59BB" w:rsidRDefault="00CD5030">
      <w:pPr>
        <w:pStyle w:val="FootnoteText"/>
        <w:rPr>
          <w:color w:val="0000FF"/>
          <w:lang w:val="ru-RU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ru-RU"/>
        </w:rPr>
        <w:t xml:space="preserve"> “การที่ธรรมชาติที่พอเพียงด้วยตนเองสามารถลดตัวลงสู่ความอ่อนแอของธรรมชาติมนุษย์ได้ แสดงถึงฤทธิ์อำนาจของพระเจ้ามากกว่าปาฏิหาริย์อันมากมายและน่าอัศจรรย์ เพราะการทำสิ่งใดที่ยิ่งใหญ่และสูงส่งนั้น เป็นเรื่องธรรมชาติสำหรับฤทธิ์อำนาจอันไม่มีที่สิ้นสุดของพระเจ้า “แต่การลงมาสู่สิ่งที่ถูกดูหมิ่นและถูกทำให้ต่ำต้อยนั้น เป็นความอุดมสมบูรณ์เกินพิกัดของอำนาจอันไม่มีที่สิ้นสุด ซึ่งไม่พบอุปสรรคแม้ใน</w:t>
      </w:r>
      <w:r w:rsidR="005666A3" w:rsidRPr="004C59BB">
        <w:rPr>
          <w:color w:val="0000FF"/>
          <w:lang w:val="ru-RU"/>
        </w:rPr>
        <w:t xml:space="preserve">สิ่งเหนือธรรมชาติ” </w:t>
      </w:r>
      <w:r w:rsidRPr="004C59BB">
        <w:rPr>
          <w:color w:val="0000FF"/>
          <w:lang w:val="ru-RU"/>
        </w:rPr>
        <w:t>(</w:t>
      </w:r>
      <w:r w:rsidRPr="004C59BB">
        <w:rPr>
          <w:color w:val="0000FF"/>
        </w:rPr>
        <w:t>คำสอนศาสนา</w:t>
      </w:r>
      <w:r w:rsidRPr="004C59BB">
        <w:rPr>
          <w:color w:val="0000FF"/>
          <w:lang w:val="ru-RU"/>
        </w:rPr>
        <w:t>, บทที่ 24)</w:t>
      </w:r>
    </w:p>
  </w:footnote>
  <w:footnote w:id="15">
    <w:p w14:paraId="7468C14F" w14:textId="77777777" w:rsidR="00CD5030" w:rsidRPr="004C59BB" w:rsidRDefault="00CD503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Tertull. contr. Marcion. 11, p. 3; Augustin. de civit. Dei X, c. 29; Leo M. de Nat. Serm. 1, and de Pass. Serm. III.</w:t>
      </w:r>
    </w:p>
  </w:footnote>
  <w:footnote w:id="16">
    <w:p w14:paraId="71CCF399" w14:textId="77777777" w:rsidR="0035025D" w:rsidRPr="003B5777" w:rsidRDefault="0035025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Arian. Orat. II, n. 68. </w:t>
      </w:r>
      <w:r w:rsidRPr="004C59BB">
        <w:rPr>
          <w:color w:val="0000FF"/>
          <w:lang w:val="ru-RU"/>
        </w:rPr>
        <w:t>พระสันตะปาปาจึงได้พัฒนาแนวคิดต่อไปว่า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หากพระเจ้าด้วยฤทธิ์อำนาจของพระองค์จะยกเลิกคำสาบานด้วยคำพูดเพียงคำเดียวและอภัยบาปของมนุษย์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สิ่งนี้ย่อมแสดงถึงฤทธิ์อำนาจของพระองค์อย่างชัดเจน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และจะไม่ก่อให้เกิดอันตรายต่อมนุษย์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พวกเขาจะเรียนรู้จากสิ่งนี้เพื่อทำบาปและจะตกกลับสู่บาปอีกครั้งในไม่ช้า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เมื่อนั้นจึงจำเป็นต้องอภัยให้พวกเขาอีกครั้ง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และกระบวนการอภัยเช่นนี้จะไม่มีที่สิ้นสุด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ในขณะที่มนุษย์จะยิ่งเลวร้ายลงเรื่อยๆ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ด้วยการทำบาปอย่างต่อเนื่อง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พวกเขาจะต้องการการอภัยอยู่เสมอ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และจะไม่มีวันหลุดพ้นจากบาปและผลร้ายที่ตามมา</w:t>
      </w:r>
    </w:p>
  </w:footnote>
  <w:footnote w:id="17">
    <w:p w14:paraId="5EAA372E" w14:textId="77777777" w:rsidR="0035025D" w:rsidRPr="004C59BB" w:rsidRDefault="0035025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สุภาษิต</w:t>
      </w:r>
      <w:r w:rsidRPr="003B5777">
        <w:rPr>
          <w:color w:val="0000FF"/>
        </w:rPr>
        <w:t xml:space="preserve"> 19,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158. </w:t>
      </w:r>
      <w:r w:rsidRPr="004C59BB">
        <w:rPr>
          <w:color w:val="0000FF"/>
          <w:lang w:val="ru-RU"/>
        </w:rPr>
        <w:t>นักบุญเกรกอรีแห่งนิสซา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ยังยืนยันว่า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พระเจ้าสามารถช่วยเราให้รอดได้เพียงด้วยพระประสงค์และพระวจนะของพระองค์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 xml:space="preserve">Catec. </w:t>
      </w:r>
      <w:r w:rsidRPr="003B5777">
        <w:rPr>
          <w:color w:val="0000FF"/>
        </w:rPr>
        <w:t>ser</w:t>
      </w:r>
      <w:r w:rsidRPr="004C59BB">
        <w:rPr>
          <w:color w:val="0000FF"/>
        </w:rPr>
        <w:t>. XV).</w:t>
      </w:r>
    </w:p>
  </w:footnote>
  <w:footnote w:id="18">
    <w:p w14:paraId="4313D0A1" w14:textId="77777777" w:rsidR="0035025D" w:rsidRPr="004C59BB" w:rsidRDefault="0035025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Trinit. XIII, หน้า 13. ในที่อื่น ท่านกล่าวว่า: ‘มีผู้โง่เขลาที่กล่าวว่า: “ปัญญาของพระเจ้าไม่สามารถช่วยมนุษยชาติด้วยวิธีอื่นใดได้หรือ ยกเว้นการรับร่างมนุษย์ เกิดจากหญิง และทนทุกข์ทรมานทุกสิ่งทุกอย่างจากมือของผู้ทำบาป?”… ต่อผู้เหล่านั้น เราตอบว่า: พระองค์ย่อมสามารถทำเช่นนั้นได้แน่นอน; แต่หากพระองค์ทรงกระทำในทางอื่น ความโง่เขลาของพวกท่านก็ย่อมไม่พอใจไม่ต่างกัน (De agon. Christian., chap. 11).</w:t>
      </w:r>
    </w:p>
  </w:footnote>
  <w:footnote w:id="19">
    <w:p w14:paraId="6A37800F" w14:textId="77777777" w:rsidR="0035025D" w:rsidRPr="004C59BB" w:rsidRDefault="0035025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Graec. Serm. IV, in Opp. Vol. IV, p. 578.</w:t>
      </w:r>
    </w:p>
  </w:footnote>
  <w:footnote w:id="20">
    <w:p w14:paraId="6E38BBE7" w14:textId="77777777" w:rsidR="0035025D" w:rsidRPr="003B5777" w:rsidRDefault="0035025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nativit. Serm. II, ดูเพิ่มเติม Serm. LXIII, c. 1. ความคิดที่คล้ายกันนี้ถูกแสดงออกโดยพระสันตะปาปาอีกองค์ คือ พระสันตะปาปาเกรกอรีมหาราช: ‘ผู้ที่สร้างเราขึ้นมาจากความว่างเปล่า ก็สามารถช่วยเราให้พ้นจากความทุกข์ทรมานได้โดยไม่ต้องสิ้นพระชนม์เอง แต่เพื่อแสดงให้เห็นถึงขอบเขตของพลังความเมตตาของพระองค์ พระองค์จึงทรงยอมลดตัวลงเพื่อเป็นสิ่งที่พระองค์ทรงประสงค์ให้เราเป็น (Moral. XX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26)</w:t>
      </w:r>
    </w:p>
  </w:footnote>
  <w:footnote w:id="21">
    <w:p w14:paraId="118D81CF" w14:textId="77777777" w:rsidR="0035025D" w:rsidRPr="003B5777" w:rsidRDefault="0035025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199–200.</w:t>
      </w:r>
    </w:p>
  </w:footnote>
  <w:footnote w:id="22">
    <w:p w14:paraId="7CB9A375" w14:textId="77777777" w:rsidR="00090AA9" w:rsidRPr="004C59BB" w:rsidRDefault="00090AA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เพื่อเป็นหลักฐานในเรื่องนี้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เพียงพิจารณาข้อเท็จจริงที่ว่า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ครูสอนศาสนาของพระศาสนจักรเอง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ซึ่งตามที่เราได้เห็นแล้ว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ได้สอนอย่างชัดเจนว่าพระเจ้าสามารถช่วยให้มนุษยชาติรอดพ้นได้ด้วยวิธีอื่น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แต่กลับกล่าวถึงความจำเป็นของการรับสภาพเป็นมนุษย์และการสิ้นพระชนม์ของพระบุตรพระเจ้า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เพื่อความรอดของมนุษยชาติ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นักบุญอาธานาซิอุส (de incarn. Dei n. 7; contr. Arian. Orat. III, section IV, n. 33); นักบุญออกัสติน (Serm. CLXXIV, section VIII, de verb. Apostoli, n.</w:t>
      </w:r>
      <w:r w:rsidR="00F45CFB" w:rsidRPr="004C59BB">
        <w:rPr>
          <w:b/>
          <w:color w:val="0000FF"/>
        </w:rPr>
        <w:t xml:space="preserve"> 1) </w:t>
      </w:r>
      <w:r w:rsidRPr="004C59BB">
        <w:rPr>
          <w:color w:val="0000FF"/>
        </w:rPr>
        <w:t>และนักบุญเลโอผู้ยิ่งใหญ่ (Serm. L, section 1, de pass. Domin., chap. 9). ดูหมายเหตุ 16, 18 และ 20.</w:t>
      </w:r>
    </w:p>
  </w:footnote>
  <w:footnote w:id="23">
    <w:p w14:paraId="78C0C7B8" w14:textId="77777777" w:rsidR="00090AA9" w:rsidRPr="004C59BB" w:rsidRDefault="00090AA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‘สิ่งมีชีวิตที่พระแม่มารีทรงตั้งครรภ์และให้กำเนิดนั้น แม้จะเกี่ยวข้องกับบุคคลของพระบุตรเพียงผู้เดียว แต่กลับเกิดขึ้นโดยพระตรีเอกภาพทั้งสาม เพราะกิจการของพระตรีเอกภาพไม่อาจแยกออกจากกันได้’ (ออกัสติน, *Enchiridion*, บทที่ XXVIII, ข้อ 2; ดู *De Trinitate* II, 5, ข้อ 9; 10, ข้อ 2).</w:t>
      </w:r>
    </w:p>
  </w:footnote>
  <w:footnote w:id="24">
    <w:p w14:paraId="16BAE6BE" w14:textId="77777777" w:rsidR="00090AA9" w:rsidRPr="004C59BB" w:rsidRDefault="00090AA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การจุติเป็นมนุษย์ของพระวจนะของพระเจ้าเกิดขึ้นด้วยความพอพระทัยของพระเจ้าพระบิดา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การดลใจและการทำงานของพระวิญญาณบริสุทธิ์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และความยินยอมของพระ</w:t>
      </w:r>
      <w:r w:rsidR="005666A3" w:rsidRPr="004C59BB">
        <w:rPr>
          <w:color w:val="0000FF"/>
          <w:lang w:val="ru-RU"/>
        </w:rPr>
        <w:t>วจนะเอง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นักบุญเดเมทริอุสแห่งรอสโตฟ</w:t>
      </w:r>
      <w:r w:rsidRPr="004C59BB">
        <w:rPr>
          <w:color w:val="0000FF"/>
        </w:rPr>
        <w:t>,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</w:t>
      </w:r>
      <w:r w:rsidRPr="004C59BB">
        <w:rPr>
          <w:color w:val="0000FF"/>
        </w:rPr>
        <w:t xml:space="preserve"> 1, หน้า 169).</w:t>
      </w:r>
    </w:p>
  </w:footnote>
  <w:footnote w:id="25">
    <w:p w14:paraId="1B32B51B" w14:textId="77777777" w:rsidR="003E0D56" w:rsidRPr="004C59BB" w:rsidRDefault="003E0D5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ออเกสติน, *Contr. Serm. Arian.*, บทที่ XV; ซีริลแห่งอเล็กซานเดรีย, *Anath.* IX, ใน *Xp. Cht.* 1841, 1, 60.</w:t>
      </w:r>
    </w:p>
  </w:footnote>
  <w:footnote w:id="26">
    <w:p w14:paraId="035A9B7D" w14:textId="77777777" w:rsidR="003E0D56" w:rsidRPr="003B5777" w:rsidRDefault="003E0D5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225.</w:t>
      </w:r>
    </w:p>
  </w:footnote>
  <w:footnote w:id="27">
    <w:p w14:paraId="460BB33F" w14:textId="77777777" w:rsidR="003E0D56" w:rsidRPr="004C59BB" w:rsidRDefault="003E0D5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39,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>*</w:t>
      </w:r>
      <w:r w:rsidRPr="004C59BB">
        <w:rPr>
          <w:color w:val="0000FF"/>
        </w:rPr>
        <w:t>, เล่ม III, หน้า 263.</w:t>
      </w:r>
    </w:p>
  </w:footnote>
  <w:footnote w:id="28">
    <w:p w14:paraId="49E85180" w14:textId="77777777" w:rsidR="003E0D56" w:rsidRPr="004C59BB" w:rsidRDefault="003E0D5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‘ไม่ใช่พระบิดาที่รับเนื้อหนังมา ไม่ใช่พระวิญญาณบริสุทธิ์ แต่เป็นพระบุตรเพียงผู้เดียว เพื่อให้ผู้ที่ทรงเป็นพระบุตรในความเป็นพระเจ้าของพระบิดา ทรงกลายเป็นบุตรของมารดามนุษย์ในร่างมนุษย์เอง เพื่อไม่ให้ชื่อ “พระบุตร” ย้ายไปอยู่กับผู้อื่นที่ไม่ใช่บุตรโดยกำเนิดนิรันดร์’ (De dogmat. eccles. ch. II).</w:t>
      </w:r>
    </w:p>
  </w:footnote>
  <w:footnote w:id="29">
    <w:p w14:paraId="708B7EA1" w14:textId="77777777" w:rsidR="003E0D56" w:rsidRPr="004C59BB" w:rsidRDefault="003E0D5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ฟูลเจนตินัส, *De fide ad Petrum*, บทที่ II; เฟอร์รันดัส (ผู้ช่วยพระสังฆราช), *Paraenes ad Reginum comitem*, ข้อ 12; เดเมทริอุสแห่งโปโครฟ, *Works*, เล่ม 1, หน้า 52.</w:t>
      </w:r>
    </w:p>
  </w:footnote>
  <w:footnote w:id="30">
    <w:p w14:paraId="3285CC3E" w14:textId="77777777" w:rsidR="00AD5A52" w:rsidRPr="004C59BB" w:rsidRDefault="00AD5A5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เกี่ยวกับการจุติของพระเจ้า, ข้อ 10; ดูเพิ่มเติม ข้อ 7, 20.</w:t>
      </w:r>
    </w:p>
  </w:footnote>
  <w:footnote w:id="31">
    <w:p w14:paraId="51F933C6" w14:textId="77777777" w:rsidR="005D5534" w:rsidRPr="004C59BB" w:rsidRDefault="005D553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 LXI, ส่วน II.</w:t>
      </w:r>
    </w:p>
  </w:footnote>
  <w:footnote w:id="32">
    <w:p w14:paraId="6044172F" w14:textId="77777777" w:rsidR="005D5534" w:rsidRPr="003B5777" w:rsidRDefault="005D553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Chrysostom, Homilies on John, XVIIÏ; Cyril of Alexandria, Glaphyr, Book 1; Augustine, Commentary on Psalm XXXII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16.</w:t>
      </w:r>
    </w:p>
  </w:footnote>
  <w:footnote w:id="33">
    <w:p w14:paraId="2F3A4143" w14:textId="77777777" w:rsidR="00AE4DBE" w:rsidRPr="004C59BB" w:rsidRDefault="00AE4DBE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chap</w:t>
      </w:r>
      <w:r w:rsidRPr="003B5777">
        <w:rPr>
          <w:color w:val="0000FF"/>
        </w:rPr>
        <w:t xml:space="preserve">. 1. </w:t>
      </w:r>
      <w:r w:rsidRPr="004C59BB">
        <w:rPr>
          <w:color w:val="0000FF"/>
          <w:lang w:val="ru-RU"/>
        </w:rPr>
        <w:t>นักบุญ</w:t>
      </w:r>
      <w:r w:rsidRPr="004C59BB">
        <w:rPr>
          <w:color w:val="0000FF"/>
        </w:rPr>
        <w:t>อาธานาซิอุส</w:t>
      </w:r>
      <w:r w:rsidRPr="004C59BB">
        <w:rPr>
          <w:color w:val="0000FF"/>
          <w:lang w:val="ru-RU"/>
        </w:rPr>
        <w:t>ก็กล่าวเช่นเดียวกัน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(De incarn. Dei, n. 11).</w:t>
      </w:r>
    </w:p>
  </w:footnote>
  <w:footnote w:id="34">
    <w:p w14:paraId="68E6835A" w14:textId="77777777" w:rsidR="00AE4DBE" w:rsidRPr="003B5777" w:rsidRDefault="00AE4DBE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De incarn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13. </w:t>
      </w:r>
      <w:r w:rsidRPr="004C59BB">
        <w:rPr>
          <w:color w:val="0000FF"/>
          <w:lang w:val="ru-RU"/>
        </w:rPr>
        <w:t>ในส่วนต่อของงานเดียวกัน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20) </w:t>
      </w:r>
      <w:r w:rsidRPr="004C59BB">
        <w:rPr>
          <w:color w:val="0000FF"/>
          <w:lang w:val="ru-RU"/>
        </w:rPr>
        <w:t>พระบิดาศักดิ์สิทธิ์ได้สรุปเหตุผลทั้งหมดสำหรับการจุติของพระบุตรพระเจ้าไว้อย่างสั้นๆ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ไม่มีใครอื่นนอกจากพระผู้ช่วยให้รอดเอง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ผู้ซึ่งในปฐมกาลได้สร้างจักรวาลขึ้นจากความว่างเปล่า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ที่สามารถประทานความไม่เสื่อมสลายให้แก่ธรรมชาติที่เสื่อมสลายของเราได้</w:t>
      </w:r>
      <w:r w:rsidRPr="003B5777">
        <w:rPr>
          <w:color w:val="0000FF"/>
        </w:rPr>
        <w:t xml:space="preserve">; – </w:t>
      </w:r>
      <w:r w:rsidRPr="004C59BB">
        <w:rPr>
          <w:color w:val="0000FF"/>
          <w:lang w:val="ru-RU"/>
        </w:rPr>
        <w:t>ไม่มีผู้ใดนอกจากพระองค์ผู้เป็นภาพลักษณ์ของพระบิดา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ที่สามารถฟื้นฟูภาพลักษณ์ของพระเจ้าในมนุษย์ได้</w:t>
      </w:r>
      <w:r w:rsidRPr="003B5777">
        <w:rPr>
          <w:color w:val="0000FF"/>
        </w:rPr>
        <w:t xml:space="preserve">; – </w:t>
      </w:r>
      <w:r w:rsidRPr="004C59BB">
        <w:rPr>
          <w:color w:val="0000FF"/>
          <w:lang w:val="ru-RU"/>
        </w:rPr>
        <w:t>ไม่มีผู้ใดนอกจากพระเยซูคริสต์องค์พระผู้เป็นเจ้าของท่าน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ผู้เป็นชีวิตเอง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ที่สามารถยกระดับธรรมชาติอันตายได้ของเราให้ถึงความเป็นอมตะ</w:t>
      </w:r>
      <w:r w:rsidRPr="003B5777">
        <w:rPr>
          <w:color w:val="0000FF"/>
        </w:rPr>
        <w:t xml:space="preserve">; – </w:t>
      </w:r>
      <w:r w:rsidRPr="004C59BB">
        <w:rPr>
          <w:color w:val="0000FF"/>
          <w:lang w:val="ru-RU"/>
        </w:rPr>
        <w:t>สุดท้าย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ไม่มีใครอื่นที่สามารถมอบความรู้เกี่ยวกับพระบิดาแก่มนุษยชาติและโค่นล้มความชั่วร้ายแห่งการบูชารูปเคารพ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นอกจากพระวจนะผู้ทรงปกครองจักรวาล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นอกจากพระบุตรองค์เดียวที่แท้จริงและผู้ทรงบังเกิดแต่พระบิดา</w:t>
      </w:r>
      <w:r w:rsidR="005666A3" w:rsidRPr="004C59BB">
        <w:rPr>
          <w:color w:val="0000FF"/>
          <w:lang w:val="ru-RU"/>
        </w:rPr>
        <w:t>เพียงผู้เดียว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1838, </w:t>
      </w:r>
      <w:r w:rsidRPr="004C59BB">
        <w:rPr>
          <w:color w:val="0000FF"/>
        </w:rPr>
        <w:t>II</w:t>
      </w:r>
      <w:r w:rsidRPr="003B5777">
        <w:rPr>
          <w:color w:val="0000FF"/>
        </w:rPr>
        <w:t>, 132–133).</w:t>
      </w:r>
    </w:p>
  </w:footnote>
  <w:footnote w:id="35">
    <w:p w14:paraId="6E49EFA1" w14:textId="77777777" w:rsidR="00AB0280" w:rsidRPr="003B5777" w:rsidRDefault="00AB028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ดูข้างต้น</w:t>
      </w:r>
      <w:r w:rsidRPr="003B5777">
        <w:rPr>
          <w:color w:val="0000FF"/>
        </w:rPr>
        <w:t xml:space="preserve"> – § 57: </w:t>
      </w:r>
      <w:r w:rsidRPr="004C59BB">
        <w:rPr>
          <w:color w:val="0000FF"/>
          <w:lang w:val="ru-RU"/>
        </w:rPr>
        <w:t>เกี่ยวกับการมีส่วนร่วมของทุกบุคคลในตรีเอกานุภาพอันศักดิ์สิทธิ์ยิ่งในการสร้างโลก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และต่อจากนั้น</w:t>
      </w:r>
      <w:r w:rsidRPr="003B5777">
        <w:rPr>
          <w:color w:val="0000FF"/>
        </w:rPr>
        <w:t xml:space="preserve"> § 100.</w:t>
      </w:r>
    </w:p>
  </w:footnote>
  <w:footnote w:id="36">
    <w:p w14:paraId="257AEED2" w14:textId="77777777" w:rsidR="006E787C" w:rsidRPr="003B5777" w:rsidRDefault="006E787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Athanas. de incarnat. Dei n. 1; Gregor. Nyss. contr. Eunom. orat. XII; ดูหมายเหตุ</w:t>
      </w:r>
      <w:r w:rsidRPr="003B5777">
        <w:rPr>
          <w:color w:val="0000FF"/>
        </w:rPr>
        <w:t xml:space="preserve"> 11, 13, 15.</w:t>
      </w:r>
    </w:p>
  </w:footnote>
  <w:footnote w:id="37">
    <w:p w14:paraId="7828C787" w14:textId="77777777" w:rsidR="006E787C" w:rsidRPr="003B5777" w:rsidRDefault="006E787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ในจดหมายถึงชาวฮีบรู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2.</w:t>
      </w:r>
    </w:p>
  </w:footnote>
  <w:footnote w:id="38">
    <w:p w14:paraId="4F7B6CB2" w14:textId="77777777" w:rsidR="006E787C" w:rsidRPr="004C59BB" w:rsidRDefault="006E787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38 </w:t>
      </w:r>
      <w:r w:rsidRPr="004C59BB">
        <w:rPr>
          <w:color w:val="0000FF"/>
          <w:lang w:val="ru-RU"/>
        </w:rPr>
        <w:t>เกี่ยวกับวันพระปรากฏตัว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เล่ม III, หน้า 245.</w:t>
      </w:r>
    </w:p>
  </w:footnote>
  <w:footnote w:id="39">
    <w:p w14:paraId="4D05BCCF" w14:textId="77777777" w:rsidR="006E787C" w:rsidRPr="004C59BB" w:rsidRDefault="006E787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*Advers. haeres.* IV, หน้า 14.</w:t>
      </w:r>
    </w:p>
  </w:footnote>
  <w:footnote w:id="40">
    <w:p w14:paraId="70292A5C" w14:textId="77777777" w:rsidR="006E787C" w:rsidRPr="004C59BB" w:rsidRDefault="006E787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="00CA5CE2" w:rsidRPr="004C59BB">
        <w:rPr>
          <w:color w:val="0000FF"/>
        </w:rPr>
        <w:t>เกี่ยวกับการจุติของพระเจ้า, ข้อ 4.</w:t>
      </w:r>
    </w:p>
  </w:footnote>
  <w:footnote w:id="41">
    <w:p w14:paraId="764B1177" w14:textId="77777777" w:rsidR="00CA5CE2" w:rsidRPr="003B5777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</w:t>
      </w:r>
      <w:r w:rsidRPr="004C59BB">
        <w:rPr>
          <w:color w:val="0000FF"/>
        </w:rPr>
        <w:t>เทศนาเรื่อง</w:t>
      </w:r>
      <w:r w:rsidRPr="004C59BB">
        <w:rPr>
          <w:color w:val="0000FF"/>
          <w:lang w:val="ru-RU"/>
        </w:rPr>
        <w:t>เทววิทยา</w:t>
      </w:r>
      <w:r w:rsidRPr="004C59BB">
        <w:rPr>
          <w:color w:val="0000FF"/>
        </w:rPr>
        <w:t>, 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เล่มที่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79.</w:t>
      </w:r>
    </w:p>
  </w:footnote>
  <w:footnote w:id="42">
    <w:p w14:paraId="38EA00C9" w14:textId="77777777" w:rsidR="00CA5CE2" w:rsidRPr="004C59BB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เกี่ยวกับหนังสือปฐมกาล, คำเทศนาที่ III, ข้อ 4, XXIII, ข้อ 6.</w:t>
      </w:r>
    </w:p>
  </w:footnote>
  <w:footnote w:id="43">
    <w:p w14:paraId="042CF0EC" w14:textId="77777777" w:rsidR="00CA5CE2" w:rsidRPr="004C59BB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เล่ม VII, หน้า 282.</w:t>
      </w:r>
    </w:p>
  </w:footnote>
  <w:footnote w:id="44">
    <w:p w14:paraId="4B232F4D" w14:textId="77777777" w:rsidR="00CA5CE2" w:rsidRPr="004C59BB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คำเทศนาเกี่ยวกับพระวจนะของพระเจ้า VI. และที่อื่น ๆ: ‘หากมนุษย์ไม่พินาศ บุตรมนุษย์ก็จะไม่มา’ (คำเทศนา CLXXIV, ข้อ 2; ดูข้อ 8).</w:t>
      </w:r>
    </w:p>
  </w:footnote>
  <w:footnote w:id="45">
    <w:p w14:paraId="1FDA8533" w14:textId="77777777" w:rsidR="00CA5CE2" w:rsidRPr="004C59BB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การอธิบายหนังสือ 1 ราชาเล่มที่ IV บทที่ 1</w:t>
      </w:r>
    </w:p>
  </w:footnote>
  <w:footnote w:id="46">
    <w:p w14:paraId="1D34C268" w14:textId="77777777" w:rsidR="00CA5CE2" w:rsidRPr="004C59BB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‘ได้เกิดขึ้น… เพื่อความรอดของมนุษยชาติ บุตรแห่งมนุษย์’ *De Trinit.* III, 4.</w:t>
      </w:r>
    </w:p>
  </w:footnote>
  <w:footnote w:id="47">
    <w:p w14:paraId="0C12D132" w14:textId="77777777" w:rsidR="00CA5CE2" w:rsidRPr="003B5777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เหตุผลของการจุติเป็นมนุษย์นั้นคืออะไร หากไม่ใช่เพื่อให้เนื้อหนังที่ได้ทำบาปได้รับการไถ่บาป? </w:t>
      </w:r>
      <w:r w:rsidRPr="003B5777">
        <w:rPr>
          <w:color w:val="0000FF"/>
        </w:rPr>
        <w:t>(</w:t>
      </w:r>
      <w:r w:rsidRPr="004C59BB">
        <w:rPr>
          <w:color w:val="0000FF"/>
        </w:rPr>
        <w:t>เรื่อง การจุติเป็นมนุษย์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</w:t>
      </w:r>
      <w:r w:rsidRPr="003B5777">
        <w:rPr>
          <w:color w:val="0000FF"/>
        </w:rPr>
        <w:t>)</w:t>
      </w:r>
    </w:p>
  </w:footnote>
  <w:footnote w:id="48">
    <w:p w14:paraId="48F03498" w14:textId="77777777" w:rsidR="00CA5CE2" w:rsidRPr="004C59BB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หรือการเสด็จมาของพระเจ้านั้น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เป็นไปเพื่อมนุษย์อย่างสมบูรณ์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ซึ่งนอนตายอยู่ในหลุมศพแห่งความมืดและความบาป</w:t>
      </w:r>
      <w:r w:rsidRPr="003B5777">
        <w:rPr>
          <w:color w:val="0000FF"/>
        </w:rPr>
        <w:t xml:space="preserve">... </w:t>
      </w:r>
      <w:r w:rsidRPr="004C59BB">
        <w:rPr>
          <w:color w:val="0000FF"/>
        </w:rPr>
        <w:t>คำเทศนาที่ XXXIV.</w:t>
      </w:r>
    </w:p>
  </w:footnote>
  <w:footnote w:id="49">
    <w:p w14:paraId="421E855C" w14:textId="77777777" w:rsidR="00CA5CE2" w:rsidRPr="004C59BB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เลโอ, คำเทศนาที่ III เกี่ยวกับวันเพนเทคอสต์; เทอร์ทูลเลียน, *เกี่ยวกับเนื้อหนังของพระคริสต์*, บทที่ XIV; เกลเมอริอุสแห่งอเล็กซานเดรีย, *Paedagogus* III, 1; ออริเจน, คำเทศนาที่ XXIV เกี่ยวกับหนังสือตัวเลข, ข้อ 1; เกรโกรีแห่งนิสซา, *Catechism*, บทที่ XV.</w:t>
      </w:r>
    </w:p>
  </w:footnote>
  <w:footnote w:id="50">
    <w:p w14:paraId="27EEE19B" w14:textId="77777777" w:rsidR="00CA5CE2" w:rsidRPr="003B5777" w:rsidRDefault="00CA5CE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="002E6070" w:rsidRPr="004C59BB">
        <w:rPr>
          <w:color w:val="0000FF"/>
        </w:rPr>
        <w:t>ตามแนวคิดของกลุ่มเพลากิอัน (คาสเซียน, *De incarnat. Christi contr</w:t>
      </w:r>
      <w:r w:rsidR="002E6070" w:rsidRPr="003B5777">
        <w:rPr>
          <w:color w:val="0000FF"/>
        </w:rPr>
        <w:t xml:space="preserve">. </w:t>
      </w:r>
      <w:r w:rsidR="002E6070" w:rsidRPr="004C59BB">
        <w:rPr>
          <w:color w:val="0000FF"/>
        </w:rPr>
        <w:t>Nestor</w:t>
      </w:r>
      <w:r w:rsidR="002E6070" w:rsidRPr="003B5777">
        <w:rPr>
          <w:color w:val="0000FF"/>
        </w:rPr>
        <w:t xml:space="preserve">.* 1, </w:t>
      </w:r>
      <w:r w:rsidR="002E6070" w:rsidRPr="004C59BB">
        <w:rPr>
          <w:color w:val="0000FF"/>
        </w:rPr>
        <w:t>c</w:t>
      </w:r>
      <w:r w:rsidR="002E6070" w:rsidRPr="003B5777">
        <w:rPr>
          <w:color w:val="0000FF"/>
        </w:rPr>
        <w:t xml:space="preserve">. 3) </w:t>
      </w:r>
      <w:r w:rsidR="002E6070" w:rsidRPr="004C59BB">
        <w:rPr>
          <w:color w:val="0000FF"/>
          <w:lang w:val="ru-RU"/>
        </w:rPr>
        <w:t>มุมมองนี้ได้รับการสนับสนุนโดยนักสโกลาสติกหลายคน</w:t>
      </w:r>
      <w:r w:rsidR="002E6070" w:rsidRPr="003B5777">
        <w:rPr>
          <w:color w:val="0000FF"/>
        </w:rPr>
        <w:t xml:space="preserve"> (</w:t>
      </w:r>
      <w:r w:rsidR="002E6070" w:rsidRPr="004C59BB">
        <w:rPr>
          <w:color w:val="0000FF"/>
        </w:rPr>
        <w:t xml:space="preserve">อเล็กซานเดอร์ ฮาเลนส์, *P.* III, qu. II, memb. 13; อัลเฮิร์ต ม., *Sent.* III, dist. XX, art. 4; Dunc. Scot. Sent. IIIj, dist. VII, quaest. 3; dist. XIX, qu. 1), รวมถึงโดยกลุ่มคาลวินิสต์และโซซิเนียนด้วย </w:t>
      </w:r>
      <w:r w:rsidR="002E6070" w:rsidRPr="004C59BB">
        <w:rPr>
          <w:color w:val="0000FF"/>
          <w:lang w:val="ru-RU"/>
        </w:rPr>
        <w:t>การโต้แย้งอย่างละเอียดต่อข้อโต้แย้งหลักของพวกเขาสามารถพบได้ใน</w:t>
      </w:r>
      <w:r w:rsidR="002E6070" w:rsidRPr="003B5777">
        <w:rPr>
          <w:color w:val="0000FF"/>
        </w:rPr>
        <w:t xml:space="preserve"> *The Theology of Theophan Prokopovich*, </w:t>
      </w:r>
      <w:r w:rsidR="002E6070" w:rsidRPr="004C59BB">
        <w:rPr>
          <w:color w:val="0000FF"/>
          <w:lang w:val="ru-RU"/>
        </w:rPr>
        <w:t>เล่ม</w:t>
      </w:r>
      <w:r w:rsidR="002E6070" w:rsidRPr="003B5777">
        <w:rPr>
          <w:color w:val="0000FF"/>
        </w:rPr>
        <w:t xml:space="preserve"> </w:t>
      </w:r>
      <w:r w:rsidR="002E6070" w:rsidRPr="004C59BB">
        <w:rPr>
          <w:color w:val="0000FF"/>
        </w:rPr>
        <w:t>III</w:t>
      </w:r>
      <w:r w:rsidR="002E6070" w:rsidRPr="003B5777">
        <w:rPr>
          <w:color w:val="0000FF"/>
        </w:rPr>
        <w:t xml:space="preserve">, </w:t>
      </w:r>
      <w:r w:rsidR="002E6070" w:rsidRPr="004C59BB">
        <w:rPr>
          <w:color w:val="0000FF"/>
          <w:lang w:val="ru-RU"/>
        </w:rPr>
        <w:t>หน้า</w:t>
      </w:r>
      <w:r w:rsidR="002E6070" w:rsidRPr="003B5777">
        <w:rPr>
          <w:color w:val="0000FF"/>
        </w:rPr>
        <w:t xml:space="preserve"> 205–217.</w:t>
      </w:r>
    </w:p>
  </w:footnote>
  <w:footnote w:id="51">
    <w:p w14:paraId="1251C038" w14:textId="77777777" w:rsidR="002E6070" w:rsidRPr="003B5777" w:rsidRDefault="002E607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Dictionary of Theology, </w:t>
      </w:r>
      <w:r w:rsidRPr="004C59BB">
        <w:rPr>
          <w:color w:val="0000FF"/>
        </w:rPr>
        <w:t>vol. V</w:t>
      </w:r>
      <w:r w:rsidRPr="003B5777">
        <w:rPr>
          <w:color w:val="0000FF"/>
        </w:rPr>
        <w:t xml:space="preserve">, in The Works of the Holy Fathers, vol. </w:t>
      </w:r>
      <w:r w:rsidRPr="004C59BB">
        <w:rPr>
          <w:color w:val="0000FF"/>
        </w:rPr>
        <w:t>III</w:t>
      </w:r>
      <w:r w:rsidRPr="003B5777">
        <w:rPr>
          <w:color w:val="0000FF"/>
        </w:rPr>
        <w:t>, p. 125.</w:t>
      </w:r>
    </w:p>
  </w:footnote>
  <w:footnote w:id="52">
    <w:p w14:paraId="6547CDB4" w14:textId="77777777" w:rsidR="002E6070" w:rsidRPr="004C59BB" w:rsidRDefault="002E607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Orat. in diem. Natal., ใน Opp. Vol. III, p. 341, Paris,</w:t>
      </w:r>
      <w:r w:rsidRPr="003B5777">
        <w:rPr>
          <w:color w:val="0000FF"/>
        </w:rPr>
        <w:t xml:space="preserve"> 1638. </w:t>
      </w:r>
      <w:r w:rsidRPr="004C59BB">
        <w:rPr>
          <w:color w:val="0000FF"/>
          <w:lang w:val="ru-RU"/>
        </w:rPr>
        <w:t>พระบิดาศักดิ์สิทธิ์จึงกล่าวต่อว่า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เมื่อพลังแห่งบาปทั้งหมดเกิดขึ้นจากรากนี้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มันก็เติบโตขึ้นในรูปต่าง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และแสดงตัวออกมาในเจตจำนงของมนุษย์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ซึ่งเป็นที่รู้จักกันดีถึงความเสื่อมทรามตลอดทุกยุคสมัย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ดังที่อัครสาวกกล่าวไว้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หลังจากที่พระเจ้าได้มองข้ามยุคสมัยแห่งความไม่รู้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17:30) </w:t>
      </w:r>
      <w:r w:rsidRPr="004C59BB">
        <w:rPr>
          <w:color w:val="0000FF"/>
          <w:lang w:val="ru-RU"/>
        </w:rPr>
        <w:t>พระเจ้าก็เสด็จมาในวันสุดท้าย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ผ่านทางเนื้อหนังมนุษย์</w:t>
      </w:r>
      <w:r w:rsidRPr="003B5777">
        <w:rPr>
          <w:color w:val="0000FF"/>
        </w:rPr>
        <w:t xml:space="preserve"> </w:t>
      </w:r>
      <w:r w:rsidR="005666A3" w:rsidRPr="004C59BB">
        <w:rPr>
          <w:color w:val="0000FF"/>
          <w:lang w:val="ru-RU"/>
        </w:rPr>
        <w:t>พระองค์ได้บดขยี้หัวของงูหลายหัว</w:t>
      </w:r>
      <w:r w:rsidR="005666A3" w:rsidRPr="003B5777">
        <w:rPr>
          <w:color w:val="0000FF"/>
        </w:rPr>
        <w:t xml:space="preserve">…”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342). </w:t>
      </w:r>
      <w:r w:rsidRPr="004C59BB">
        <w:rPr>
          <w:color w:val="0000FF"/>
          <w:lang w:val="ru-RU"/>
        </w:rPr>
        <w:t>แนวคิดเดียวกันนี้ได้รับการอธิบายโดย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 (Works of the Holy Fathers, vol. III, pp</w:t>
      </w:r>
      <w:r w:rsidR="00F45CFB" w:rsidRPr="003B5777">
        <w:rPr>
          <w:b/>
          <w:color w:val="0000FF"/>
        </w:rPr>
        <w:t xml:space="preserve">. 294–295) </w:t>
      </w:r>
      <w:r w:rsidRPr="004C59BB">
        <w:rPr>
          <w:color w:val="0000FF"/>
          <w:lang w:val="ru-RU"/>
        </w:rPr>
        <w:t>และนักบุญเทโอโดเรต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(Contr. Graec. Serm. VI, in Opp., vol. IV, p. 579).</w:t>
      </w:r>
    </w:p>
  </w:footnote>
  <w:footnote w:id="53">
    <w:p w14:paraId="0EAB566C" w14:textId="77777777" w:rsidR="002E6070" w:rsidRPr="004C59BB" w:rsidRDefault="002E607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 “Tract. XXXI” ของนักบุญยอห์น, ข้อ 5.</w:t>
      </w:r>
    </w:p>
  </w:footnote>
  <w:footnote w:id="54">
    <w:p w14:paraId="5E1F3384" w14:textId="77777777" w:rsidR="002E6070" w:rsidRPr="003B5777" w:rsidRDefault="002E607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280–281 </w:t>
      </w:r>
      <w:r w:rsidRPr="004C59BB">
        <w:rPr>
          <w:color w:val="0000FF"/>
          <w:lang w:val="ru-RU"/>
        </w:rPr>
        <w:t>ดูเพิ่มเติมคำเทศนาของนักบุญเกรกอรี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เกี่ยวกับวันอีสเตอร์ศักดิ์สิทธิ์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164–165.</w:t>
      </w:r>
    </w:p>
  </w:footnote>
  <w:footnote w:id="55">
    <w:p w14:paraId="6E083753" w14:textId="77777777" w:rsidR="002E6070" w:rsidRPr="004C59BB" w:rsidRDefault="002E607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ดูใน Ethym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Zygaben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Panopl. Par. 1, Tit. 7, หน้า 142.</w:t>
      </w:r>
    </w:p>
  </w:footnote>
  <w:footnote w:id="56">
    <w:p w14:paraId="4C3F6C54" w14:textId="77777777" w:rsidR="002E6070" w:rsidRPr="003B5777" w:rsidRDefault="002E607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</w:t>
      </w:r>
      <w:r w:rsidRPr="004C59BB">
        <w:rPr>
          <w:color w:val="0000FF"/>
        </w:rPr>
        <w:t>บุญ</w:t>
      </w:r>
      <w:r w:rsidRPr="004C59BB">
        <w:rPr>
          <w:color w:val="0000FF"/>
          <w:lang w:val="ru-RU"/>
        </w:rPr>
        <w:t>เดเมทริอุสแห่งรอสโตฟ</w:t>
      </w:r>
      <w:r w:rsidRPr="003B5777">
        <w:rPr>
          <w:color w:val="0000FF"/>
        </w:rPr>
        <w:t xml:space="preserve">, *Collected Works*,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101,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 1842*, </w:t>
      </w:r>
      <w:r w:rsidRPr="004C59BB">
        <w:rPr>
          <w:color w:val="0000FF"/>
        </w:rPr>
        <w:t>IV</w:t>
      </w:r>
      <w:r w:rsidRPr="003B5777">
        <w:rPr>
          <w:color w:val="0000FF"/>
        </w:rPr>
        <w:t>, 395.</w:t>
      </w:r>
    </w:p>
  </w:footnote>
  <w:footnote w:id="57">
    <w:p w14:paraId="382BB20D" w14:textId="77777777" w:rsidR="002E6070" w:rsidRPr="003B5777" w:rsidRDefault="002E607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ดูเพิ่มเติมเกี่ยวกับศาสนาในยุคของบรรดาปิตาจารย์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“Introduction to Orthodox Theology” </w:t>
      </w:r>
      <w:r w:rsidRPr="004C59BB">
        <w:rPr>
          <w:color w:val="0000FF"/>
          <w:lang w:val="ru-RU"/>
        </w:rPr>
        <w:t>โดย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</w:t>
      </w:r>
      <w:r w:rsidRPr="003B5777">
        <w:rPr>
          <w:color w:val="0000FF"/>
        </w:rPr>
        <w:t>. M.</w:t>
      </w:r>
    </w:p>
  </w:footnote>
  <w:footnote w:id="58">
    <w:p w14:paraId="7F5A66E6" w14:textId="77777777" w:rsidR="00A84D26" w:rsidRPr="003B5777" w:rsidRDefault="00A84D2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คริสตจักรได้เชื่อมาตั้งแต่สมัยโบราณว่าอาดัมได้รับความรอด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ซึ่งเห็นได้ชัดจากคำพยานของไอเรเนอุส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 xml:space="preserve">III, c. 54), เทอร์ทูลเลียน (Contr. Marcion, lib. II), ออริเจน (In Matth. homil., XXXIII) และผู้อื่น ๆ </w:t>
      </w:r>
      <w:r w:rsidRPr="004C59BB">
        <w:rPr>
          <w:color w:val="0000FF"/>
          <w:lang w:val="ru-RU"/>
        </w:rPr>
        <w:t>ผู้เขียนคนแรกกล่าวถึงกลุ่มเอ็นคริติส</w:t>
      </w:r>
      <w:r w:rsidRPr="003B5777">
        <w:rPr>
          <w:color w:val="0000FF"/>
        </w:rPr>
        <w:t xml:space="preserve"> (Encratites) </w:t>
      </w:r>
      <w:r w:rsidRPr="004C59BB">
        <w:rPr>
          <w:color w:val="0000FF"/>
          <w:lang w:val="ru-RU"/>
        </w:rPr>
        <w:t>ซึ่งเป็นกลุ่มนอกรีตในศตวรรษที่สองว่า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พวกเขาปฏิเสธแม้กระทั่งการได้รับความรอดของมนุษย์คนแรก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ซึ่งความจริงแล้วเป็นสิ่งที่พวกเขาสร้างขึ้นเอง</w:t>
      </w:r>
      <w:r w:rsidRPr="003B5777">
        <w:rPr>
          <w:color w:val="0000FF"/>
        </w:rPr>
        <w:t>’ “</w:t>
      </w:r>
      <w:r w:rsidRPr="004C59BB">
        <w:rPr>
          <w:color w:val="0000FF"/>
          <w:lang w:val="ru-RU"/>
        </w:rPr>
        <w:t>มีบุคคลชื่อทาเทียน</w:t>
      </w:r>
      <w:r w:rsidRPr="003B5777">
        <w:rPr>
          <w:color w:val="0000FF"/>
        </w:rPr>
        <w:t xml:space="preserve"> (Tatian) </w:t>
      </w:r>
      <w:r w:rsidRPr="004C59BB">
        <w:rPr>
          <w:color w:val="0000FF"/>
          <w:lang w:val="ru-RU"/>
        </w:rPr>
        <w:t>เป็นคนแรกที่นำหลักคำสอนที่หมิ่นประมาทนี้มา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และคิดค้นหลักฐานด้วยตนเองเพื่อหัก</w:t>
      </w:r>
      <w:r w:rsidR="005666A3" w:rsidRPr="004C59BB">
        <w:rPr>
          <w:color w:val="0000FF"/>
          <w:lang w:val="ru-RU"/>
        </w:rPr>
        <w:t>ล้างหลักคำสอนเรื่องการรอดพ้นของอาดัม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ยูเซเบียส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29,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242–243)</w:t>
      </w:r>
    </w:p>
  </w:footnote>
  <w:footnote w:id="59">
    <w:p w14:paraId="4A2A7F03" w14:textId="77777777" w:rsidR="00A84D26" w:rsidRPr="004C59BB" w:rsidRDefault="00A84D2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คำพยากรณ์ทั้งหมดเกี่ยวกับพระเมสสิยาห์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ซึ่งมาจากยุคบรรพชนและยุคก่อนมีกฎหมาย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ได้ถูกเราตรวจสอบไว้แล้วก่อนหน้านี้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 *Introduction to Orthodox Theology*, §§ 61, 77–89.</w:t>
      </w:r>
    </w:p>
  </w:footnote>
  <w:footnote w:id="60">
    <w:p w14:paraId="5B5780DC" w14:textId="77777777" w:rsidR="00A84D26" w:rsidRPr="004C59BB" w:rsidRDefault="00A84D2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และนักบุญออกัสตินได้สังเกตว่า: ‘ดังนั้น กฎหมายจึงทำให้ทุกคนที่อยู่ภายใต้กฎหมายนั้นเป็นผู้มีความผิด และกฎหมายถูกตั้งขึ้นเหนือพวกเขาเพื่อจุดประสงค์นี้เอง คือเพื่อเปิดเผยบาปของพวกเขา ไม่ใช่เพื่อขจัดบาปเหล่านั้น...’ เมื่อมนุษย์พยายามปฏิบัติตามคำสั่งของกฎหมายด้วยกำลังของตนเอง พวกเขาก็ล้มลงเพราะความประมาทและความรีบร้อนของตนเอง...; และเนื่องจากพวกเขาไม่สามารถปฏิบัติตามกฎหมายด้วยกำลังของตนเองได้ จึงกลายเป็นผู้มีบาปภายใต้กฎหมาย และพวกเขาจึงวิงวอนขอความช่วยเหลือจากผู้ช่วยให้รอด; และบาปตามกฎหมายก็กลายเป็นโรคภัยสำหรับผู้หยิ่งยโส ความเจ็บป่วยของผู้หยิ่งยโสได้กลายเป็นการสารภาพของผู้ถ่อมตน: บัดนี้ผู้เจ็บป่วยสารภาพว่าตนป่วย; แพทย์จะเสด็จมาและรักษาผู้เจ็บป่วย (ใน Joann. Tract. III, n. 2, p. 1397, ใน Patrolog. curs. compl. Vol. XXXV).</w:t>
      </w:r>
    </w:p>
  </w:footnote>
  <w:footnote w:id="61">
    <w:p w14:paraId="46F771E8" w14:textId="77777777" w:rsidR="00A84D26" w:rsidRPr="004C59BB" w:rsidRDefault="00A84D2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ซึ่งรวมถึง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เมเลสแห่งซามอส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 xml:space="preserve">ตามคำกล่าวของดิโอเจเนส ลาเออร์ติอุส, เล่มที่ IX, หมายเลข 24), โสกราตีส (เซโนฟอน, *Memorabilia*, เล่มที่ IV, และเพลโต, บทสนทนา </w:t>
      </w:r>
      <w:r w:rsidR="005666A3" w:rsidRPr="004C59BB">
        <w:rPr>
          <w:color w:val="0000FF"/>
        </w:rPr>
        <w:t>‘Alcibiades’</w:t>
      </w:r>
      <w:r w:rsidRPr="004C59BB">
        <w:rPr>
          <w:color w:val="0000FF"/>
        </w:rPr>
        <w:t>), พลาโต (ใน *Epimenides* และ *De Legibus*, เล่ม IX), เซเนกา (เล่ม 1, บท 6 ของ *De Clementia*), และ ยัมบลิคัส (ใน *Vita Pythagorae*, บท 28).</w:t>
      </w:r>
    </w:p>
  </w:footnote>
  <w:footnote w:id="62">
    <w:p w14:paraId="1DD9A009" w14:textId="77777777" w:rsidR="00A84D26" w:rsidRPr="004C59BB" w:rsidRDefault="00A84D2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เคลเมนส์แห่งอเล็กซานเดรีย, *Stromata* 1, หน้า 282; ออริเจน, *Philocalia*, บทที่ XIII, หน้า 41–42.</w:t>
      </w:r>
    </w:p>
  </w:footnote>
  <w:footnote w:id="63">
    <w:p w14:paraId="40DD2913" w14:textId="77777777" w:rsidR="00A84D26" w:rsidRPr="004C59BB" w:rsidRDefault="00A84D2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เพลโต, *Politics*, หน้า 271, *Opp.*, เล่ม II, ปารีส, 1578; เวอร์จิล, *Georgics*, เล่ม 1, บรรทัด 125, และ *Eclogues*, เล่ม IV; โอวิด, *Metamorphoses*, เล่ม 1, บรรทัด 89 และต่อไป; พลูทาร์ค, *De Iside et Osiride*; สตราโบ, เล่ม V, หน้า 250, *Opp.* เล่ม II, ออกซ์ฟอร์ด, 1807. ดูเพิ่มเติม ยูเซบิอุส, *Praeparatio Evangelii*, 1, บทที่ 8 และ XII, บทที่ 13.</w:t>
      </w:r>
    </w:p>
  </w:footnote>
  <w:footnote w:id="64">
    <w:p w14:paraId="7F7D9364" w14:textId="77777777" w:rsidR="00A84D26" w:rsidRPr="004C59BB" w:rsidRDefault="00A84D2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Schwarz, *On the Fall of the First Human Parents, as Foretold by the Pagans*, Altorf, 1730; Kleuker, *Zendavest*, เล่ม I, หน้า 25 และ เล่ม III, หน้า 84 เป็นต้นไป; Windischman, *Philosophy in the Course of World History*, เล่ม 1, หน้า 1, ส่วน 1, Bonn, 1827.</w:t>
      </w:r>
    </w:p>
  </w:footnote>
  <w:footnote w:id="65">
    <w:p w14:paraId="0F8C6D33" w14:textId="77777777" w:rsidR="00B40C20" w:rsidRPr="004C59BB" w:rsidRDefault="00B40C2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Schmidt, *Redemption of the Human Race, Announced by the Religious Traditions of All Peoples*, แปลจากภาษาเยอรมันโดย Henrion, ปารีส, 1827; *Xp. Cht.*, 1839, III.</w:t>
      </w:r>
    </w:p>
  </w:footnote>
  <w:footnote w:id="66">
    <w:p w14:paraId="1945F966" w14:textId="77777777" w:rsidR="001E54FF" w:rsidRPr="004C59BB" w:rsidRDefault="001E54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3B5777">
        <w:rPr>
          <w:color w:val="0000FF"/>
        </w:rPr>
        <w:t xml:space="preserve">An Outline </w:t>
      </w:r>
      <w:r w:rsidRPr="004C59BB">
        <w:rPr>
          <w:color w:val="0000FF"/>
        </w:rPr>
        <w:t xml:space="preserve">of </w:t>
      </w:r>
      <w:r w:rsidRPr="003B5777">
        <w:rPr>
          <w:color w:val="0000FF"/>
        </w:rPr>
        <w:t xml:space="preserve">Ecclesiastical </w:t>
      </w:r>
      <w:r w:rsidRPr="004C59BB">
        <w:rPr>
          <w:color w:val="0000FF"/>
        </w:rPr>
        <w:t>and</w:t>
      </w:r>
      <w:r w:rsidRPr="003B5777">
        <w:rPr>
          <w:color w:val="0000FF"/>
        </w:rPr>
        <w:t xml:space="preserve"> Biblical History</w:t>
      </w:r>
      <w:r w:rsidRPr="004C59BB">
        <w:rPr>
          <w:color w:val="0000FF"/>
        </w:rPr>
        <w:t xml:space="preserve">, </w:t>
      </w:r>
      <w:r w:rsidRPr="003B5777">
        <w:rPr>
          <w:color w:val="0000FF"/>
        </w:rPr>
        <w:t>p</w:t>
      </w:r>
      <w:r w:rsidRPr="004C59BB">
        <w:rPr>
          <w:color w:val="0000FF"/>
        </w:rPr>
        <w:t xml:space="preserve">. 440, </w:t>
      </w:r>
      <w:r w:rsidRPr="003B5777">
        <w:rPr>
          <w:color w:val="0000FF"/>
        </w:rPr>
        <w:t>St Petersburg</w:t>
      </w:r>
      <w:r w:rsidRPr="004C59BB">
        <w:rPr>
          <w:color w:val="0000FF"/>
        </w:rPr>
        <w:t>, 1827.</w:t>
      </w:r>
    </w:p>
  </w:footnote>
  <w:footnote w:id="67">
    <w:p w14:paraId="2C7D768D" w14:textId="77777777" w:rsidR="001E54FF" w:rsidRPr="004C59BB" w:rsidRDefault="001E54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‘สำหรับโลกทั้งโลก พวกเขาคือโรงเรียนความรู้อันศักดิ์สิทธิ์เกี่ยวกับพระเจ้าและการปกครองจิตวิญญาณ’ *De incarn. Dei*, n. 12, *Opp.* Vol. 1, p. 57, ed. Paris, 1698.</w:t>
      </w:r>
    </w:p>
  </w:footnote>
  <w:footnote w:id="68">
    <w:p w14:paraId="6439D769" w14:textId="77777777" w:rsidR="001E54FF" w:rsidRPr="004C59BB" w:rsidRDefault="001E54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ดูใน Clem. Alex. Strom. 1, บท 22; Euseb. Praeparat. Evang. VI, บท 6.</w:t>
      </w:r>
    </w:p>
  </w:footnote>
  <w:footnote w:id="69">
    <w:p w14:paraId="1A09CF55" w14:textId="77777777" w:rsidR="001E54FF" w:rsidRPr="004C59BB" w:rsidRDefault="001E54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*Cohort* ต่อต้านชาวกรีก, บทที่ 14; ดูเพิ่มเติม *Apology*, 1, บทที่ 20; II, บทที่ 13; เทอร์ทูลเลียน, *Apology*, บทที่ 47; เคลเมนต์แห่งอเล็กซานเดรีย, *Stromata*, 1, บทที่ 15, 21; เทโอฟิลัส, *Ad Antol.* II, 37; ยูเซบิอุส, *Praeparat. Evang.* IX, 1; ออกัสติน, *De civit. Dei* VIII, 12.</w:t>
      </w:r>
    </w:p>
  </w:footnote>
  <w:footnote w:id="70">
    <w:p w14:paraId="0563B0D8" w14:textId="77777777" w:rsidR="001E54FF" w:rsidRPr="004C59BB" w:rsidRDefault="001E54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ตามหลักฐานจาก</w:t>
      </w:r>
      <w:r w:rsidRPr="004C59BB">
        <w:rPr>
          <w:color w:val="0000FF"/>
        </w:rPr>
        <w:t xml:space="preserve">: </w:t>
      </w:r>
      <w:r w:rsidRPr="004C59BB">
        <w:rPr>
          <w:color w:val="0000FF"/>
          <w:lang w:val="ru-RU"/>
        </w:rPr>
        <w:t>ทาซิตัส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(Hist. Book V, p. 13), ซูเอโทนิอุส (Vita Vespasiani, ch. 4), โยเซฟัส (De bello Judaeum III, p. 28; IV, p.</w:t>
      </w:r>
      <w:r w:rsidR="00F45CFB" w:rsidRPr="004C59BB">
        <w:rPr>
          <w:b/>
          <w:color w:val="0000FF"/>
        </w:rPr>
        <w:t xml:space="preserve"> 31) </w:t>
      </w:r>
      <w:r w:rsidRPr="004C59BB">
        <w:rPr>
          <w:color w:val="0000FF"/>
        </w:rPr>
        <w:t>และเอจิสิปปุส (De excidio Hierosol. V, p. 44).</w:t>
      </w:r>
    </w:p>
  </w:footnote>
  <w:footnote w:id="71">
    <w:p w14:paraId="5C841473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ความผิดพลาดของผู้นอกรีตเกี่ยวกับพระคริสต์แบ่งออกเป็นสามประเภท: เพราะพวกเขาผิดพลาดเกี่ยวกับความเป็นพระเจ้าของพระองค์ หรือเกี่ยวกับความเป็นมนุษย์ของพระองค์ หรือเกี่ยวกับทั้งสองอย่าง (Quaest. Evangel. เล่ม 1, คำถาม 45, ใน Patrologia Cursus Completus, เล่ม XXXV, หน้า 1332, 1).</w:t>
      </w:r>
    </w:p>
  </w:footnote>
  <w:footnote w:id="72">
    <w:p w14:paraId="521172A4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*ต่อต้านความเชื่อผิดๆ* 1, 26; เล่ม III, 2, หมายเหตุ 1; เล่ม V, 1, หมายเหตุ 3; ยูเซเบียส, *ประวัติศาสตร์คริสตจักร*, เล่ม III, 27, 38; เอพิฟานิอุส, *เกี่ยวกับความเชื่อผิดๆ*, XXVIII; เจอโรม, *เกี่ยวกับบุคคลที่มีชื่อเสียง*, บท 9.</w:t>
      </w:r>
    </w:p>
  </w:footnote>
  <w:footnote w:id="73">
    <w:p w14:paraId="0267E8E1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*Against Heresies* 1, 25; เทอร์ทูลเลียน, *On the Prescription of Heretics*, ch. 54; ฮิปโพลิตุส, *Against Noetus*, ch. 3; เอพิฟานิอุส, *On Heresies* LIV, LV.</w:t>
      </w:r>
    </w:p>
  </w:footnote>
  <w:footnote w:id="74">
    <w:p w14:paraId="675DB768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ฟิลัสตรู, *Haeresia* 3, 64; ยูเซเบียส, *ประวัติศาสตร์คริสตจักร* V, 28; VII, 27; เจอโรม, *เกี่ยวกับบุคคลผู้มีชื่อเสียง*, บทที่ 71.</w:t>
      </w:r>
    </w:p>
  </w:footnote>
  <w:footnote w:id="75">
    <w:p w14:paraId="11520F6A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เอพิฟานิอุส, *Haeresia* 69, n. 12; 73 และ 74; โซเครตีส, *Hist. Eccl.* 1, 5, 6; 11, 30, 35, 40; โซโซเมน, *Hist. Eccl.* 1, 15; II, 33; III, 15.</w:t>
      </w:r>
    </w:p>
  </w:footnote>
  <w:footnote w:id="76">
    <w:p w14:paraId="14261EF1" w14:textId="77777777" w:rsidR="00C23335" w:rsidRPr="003B5777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*ต่อต้านความเชื่อผิด* 1, 23; เอพิฟานิอุส, *เกี่ยวกับความเชื่อผิด*</w:t>
      </w:r>
      <w:r w:rsidRPr="003B5777">
        <w:rPr>
          <w:color w:val="0000FF"/>
        </w:rPr>
        <w:t xml:space="preserve"> 57, 62;</w:t>
      </w:r>
      <w:r w:rsidRPr="004C59BB">
        <w:rPr>
          <w:color w:val="0000FF"/>
        </w:rPr>
        <w:t xml:space="preserve"> บาซิล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จดหมาย</w:t>
      </w:r>
      <w:r w:rsidRPr="003B5777">
        <w:rPr>
          <w:color w:val="0000FF"/>
        </w:rPr>
        <w:t>* 210.</w:t>
      </w:r>
    </w:p>
  </w:footnote>
  <w:footnote w:id="77">
    <w:p w14:paraId="157DB754" w14:textId="77777777" w:rsidR="00C23335" w:rsidRPr="003B5777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จากคำในภาษากรีก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δοκέω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ฉันคิดว่า</w:t>
      </w:r>
      <w:r w:rsidRPr="003B5777">
        <w:rPr>
          <w:color w:val="0000FF"/>
        </w:rPr>
        <w:t>’, ‘</w:t>
      </w:r>
      <w:r w:rsidRPr="004C59BB">
        <w:rPr>
          <w:color w:val="0000FF"/>
          <w:lang w:val="ru-RU"/>
        </w:rPr>
        <w:t>ฉันเชื่อ</w:t>
      </w:r>
      <w:r w:rsidRPr="003B5777">
        <w:rPr>
          <w:color w:val="0000FF"/>
        </w:rPr>
        <w:t>’, ‘</w:t>
      </w:r>
      <w:r w:rsidRPr="004C59BB">
        <w:rPr>
          <w:color w:val="0000FF"/>
          <w:lang w:val="ru-RU"/>
        </w:rPr>
        <w:t>ตามความเห็นของฉัน</w:t>
      </w:r>
      <w:r w:rsidRPr="003B5777">
        <w:rPr>
          <w:color w:val="0000FF"/>
        </w:rPr>
        <w:t>’</w:t>
      </w:r>
    </w:p>
  </w:footnote>
  <w:footnote w:id="78">
    <w:p w14:paraId="12EED8B3" w14:textId="77777777" w:rsidR="00C23335" w:rsidRPr="003B5777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ผู้เผยแพร่หลักของแนวคิดนี้คือผู้นำกลุ่มนอกรีต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ซิมอนผู้วิเศษ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Theodoret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CIV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เมนันเดอร์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Theodoret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CXLV</w:t>
      </w:r>
      <w:r w:rsidRPr="003B5777">
        <w:rPr>
          <w:color w:val="0000FF"/>
        </w:rPr>
        <w:t xml:space="preserve">); </w:t>
      </w:r>
      <w:r w:rsidRPr="004C59BB">
        <w:rPr>
          <w:color w:val="0000FF"/>
          <w:lang w:val="ru-RU"/>
        </w:rPr>
        <w:t>ซาทูร์นินัส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Theod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Fab</w:t>
      </w:r>
      <w:r w:rsidRPr="003B5777">
        <w:rPr>
          <w:color w:val="0000FF"/>
        </w:rPr>
        <w:t xml:space="preserve">. 1, 3), </w:t>
      </w:r>
      <w:r w:rsidRPr="004C59BB">
        <w:rPr>
          <w:color w:val="0000FF"/>
          <w:lang w:val="ru-RU"/>
        </w:rPr>
        <w:t>บาซิลิดีส</w:t>
      </w:r>
      <w:r w:rsidRPr="003B5777">
        <w:rPr>
          <w:color w:val="0000FF"/>
        </w:rPr>
        <w:t xml:space="preserve"> (Epiphanius,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24 และ 26), วาเลนตินัส (เทอร์ทูลเลียน, *De Carnem Christi* XIV), เคดรอน (เอพิฟานิอุส, *Haeres. Fab. 41*), มาร์คิออน (เทอร์ทูลเลียน, *Adversus Marcionem* III, 8), ทาเทียน (เยโรม, *In Epist. ad Fab. VI*</w:t>
      </w:r>
      <w:r w:rsidRPr="003B5777">
        <w:rPr>
          <w:color w:val="0000FF"/>
        </w:rPr>
        <w:t>).</w:t>
      </w:r>
    </w:p>
  </w:footnote>
  <w:footnote w:id="79">
    <w:p w14:paraId="6FFC13EE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3B5777">
        <w:rPr>
          <w:rStyle w:val="foreign"/>
          <w:color w:val="0000FF"/>
        </w:rPr>
        <w:t>…</w:t>
      </w:r>
      <w:r w:rsidRPr="004C59BB">
        <w:rPr>
          <w:rStyle w:val="foreign"/>
          <w:color w:val="0000FF"/>
          <w:lang w:val="el-GR"/>
        </w:rPr>
        <w:t>และนี่คือผู้ที่ผ่านตัวมารี</w:t>
      </w:r>
      <w:r w:rsidRPr="004C59BB">
        <w:rPr>
          <w:color w:val="0000FF"/>
          <w:lang w:val="el-GR"/>
        </w:rPr>
        <w:t>มา</w:t>
      </w:r>
      <w:r w:rsidRPr="003B5777">
        <w:rPr>
          <w:color w:val="0000FF"/>
        </w:rPr>
        <w:t xml:space="preserve"> </w:t>
      </w:r>
      <w:r w:rsidRPr="004C59BB">
        <w:rPr>
          <w:rStyle w:val="foreign"/>
          <w:color w:val="0000FF"/>
          <w:lang w:val="el-GR"/>
        </w:rPr>
        <w:t>เหมือนน้ำที่ไหลผ่านท่อ</w:t>
      </w:r>
      <w:r w:rsidRPr="003B5777">
        <w:rPr>
          <w:rStyle w:val="foreign"/>
          <w:color w:val="0000FF"/>
        </w:rPr>
        <w:t xml:space="preserve"> </w:t>
      </w:r>
      <w:r w:rsidRPr="004C59BB">
        <w:rPr>
          <w:color w:val="0000FF"/>
        </w:rPr>
        <w:t>อิเรเนอุส, *Adversus Haereses* 1, 7, n. 2; ยูเซเบียส, *Ecclesiastical History* IV, 30; เอพิฟานิอุส, *Haereses* 31 และ 56; ออเกสติน, *Haereses* 35.</w:t>
      </w:r>
    </w:p>
  </w:footnote>
  <w:footnote w:id="80">
    <w:p w14:paraId="3495878D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…จากสาระของโลก เทอร์ทูลเลียน, *De carne Christi*, บท 6; *De praescriptione haeresiarum*, บท 51; เอพิฟานิอุส, *Haeresia*, 44; ออเกสติน, *Adversus Faustus*, XXIII, 2; *Haeresia*, 47; เทโอโดเรต, *Haereticae fabulae*, 1, 26.</w:t>
      </w:r>
    </w:p>
  </w:footnote>
  <w:footnote w:id="81">
    <w:p w14:paraId="677DE9E3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จดหมายถึงชาวสมิร์นา, ฉบับที่ 2, 4, 5; จดหมายถึงชาวทราลลี, ฉบับที่ 10, 11; อิเรเนอุส, ต่อต้านความเชื่อผิด V, 18, n. 3; 17, n. 3; III, 18, 19, 22; เมลิตอน, *De incarn.*, หนังสือ III, ส่วนที่ขาด (ใน Anast. Sinait. *Hodeg.*, บท 13); เทอร์ทูลเลียน, *De carne Christi*, บท 5; เคลเมนต์แห่งอเล็กซานเดรีย, *Strom.*, III, 13.</w:t>
      </w:r>
    </w:p>
  </w:footnote>
  <w:footnote w:id="82">
    <w:p w14:paraId="6482961C" w14:textId="77777777" w:rsidR="00C23335" w:rsidRPr="004C59BB" w:rsidRDefault="00C2333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="00791E93" w:rsidRPr="004C59BB">
        <w:rPr>
          <w:color w:val="0000FF"/>
        </w:rPr>
        <w:t>คำสารภาพความเชื่อของเบลเยียม, ข้อ XVIII; สูตรของสภา, จดหมาย, บท XI; Gotta, ad Gerhard, Loc. Theolog., เล่ม III, หน้า 406, บทที่ 1, หน้า 13 และต่อไป</w:t>
      </w:r>
    </w:p>
  </w:footnote>
  <w:footnote w:id="83">
    <w:p w14:paraId="00C5988D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โซเครตีส, H</w:t>
      </w:r>
      <w:r w:rsidRPr="003B5777">
        <w:rPr>
          <w:color w:val="0000FF"/>
        </w:rPr>
        <w:t xml:space="preserve">. E.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46.</w:t>
      </w:r>
    </w:p>
  </w:footnote>
  <w:footnote w:id="84">
    <w:p w14:paraId="377A0DAC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จดหมายถึงคลีโอโดน</w:t>
      </w:r>
      <w:r w:rsidRPr="004C59BB">
        <w:rPr>
          <w:color w:val="0000FF"/>
        </w:rPr>
        <w:t xml:space="preserve"> ฉบับที่ 1 </w:t>
      </w:r>
      <w:r w:rsidRPr="004C59BB">
        <w:rPr>
          <w:color w:val="0000FF"/>
          <w:lang w:val="ru-RU"/>
        </w:rPr>
        <w:t>และ</w:t>
      </w:r>
      <w:r w:rsidRPr="004C59BB">
        <w:rPr>
          <w:color w:val="0000FF"/>
        </w:rPr>
        <w:t xml:space="preserve"> 2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200 </w:t>
      </w:r>
      <w:r w:rsidRPr="004C59BB">
        <w:rPr>
          <w:color w:val="0000FF"/>
          <w:lang w:val="ru-RU"/>
        </w:rPr>
        <w:t>เป็นต้นไป</w:t>
      </w:r>
    </w:p>
  </w:footnote>
  <w:footnote w:id="85">
    <w:p w14:paraId="606B5F04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อโพลินาริอุส, จดหมายถึงเปโตร (ใน Mai’s Collection, Vol. VII), จดหมายถึงเฮราคลิตัส </w:t>
      </w:r>
      <w:r w:rsidRPr="003B5777">
        <w:rPr>
          <w:color w:val="0000FF"/>
        </w:rPr>
        <w:t>(</w:t>
      </w:r>
      <w:r w:rsidRPr="004C59BB">
        <w:rPr>
          <w:color w:val="0000FF"/>
        </w:rPr>
        <w:t>ibid</w:t>
      </w:r>
      <w:r w:rsidRPr="003B5777">
        <w:rPr>
          <w:color w:val="0000FF"/>
        </w:rPr>
        <w:t xml:space="preserve">.), </w:t>
      </w:r>
      <w:r w:rsidRPr="004C59BB">
        <w:rPr>
          <w:color w:val="0000FF"/>
        </w:rPr>
        <w:t>ต่อ</w:t>
      </w:r>
      <w:r w:rsidRPr="004C59BB">
        <w:rPr>
          <w:color w:val="0000FF"/>
          <w:lang w:val="ru-RU"/>
        </w:rPr>
        <w:t>ต้าน</w:t>
      </w:r>
      <w:r w:rsidRPr="004C59BB">
        <w:rPr>
          <w:color w:val="0000FF"/>
        </w:rPr>
        <w:t xml:space="preserve">ดิโอโดรัส </w:t>
      </w:r>
      <w:r w:rsidRPr="003B5777">
        <w:rPr>
          <w:color w:val="0000FF"/>
        </w:rPr>
        <w:t>(</w:t>
      </w:r>
      <w:r w:rsidRPr="004C59BB">
        <w:rPr>
          <w:color w:val="0000FF"/>
        </w:rPr>
        <w:t>ibid</w:t>
      </w:r>
      <w:r w:rsidRPr="003B5777">
        <w:rPr>
          <w:color w:val="0000FF"/>
        </w:rPr>
        <w:t xml:space="preserve">.). </w:t>
      </w:r>
      <w:r w:rsidRPr="004C59BB">
        <w:rPr>
          <w:color w:val="0000FF"/>
          <w:lang w:val="ru-RU"/>
        </w:rPr>
        <w:t>ก่อนอโพลินาริส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ผู้ต่อไปนี้ได้ยึดถือความผิดเพี้ยนทางศาสนาเดียวกันนี้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ลูเซียน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เอพิฟานิอุส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Anchorita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XXXIII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และอาริอุสพร้อมผู้ติดตามของเขา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Mai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17;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65)</w:t>
      </w:r>
    </w:p>
  </w:footnote>
  <w:footnote w:id="86">
    <w:p w14:paraId="12291876" w14:textId="77777777" w:rsidR="00730E59" w:rsidRPr="004C59BB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ซึ่งรวมถึง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อธานาซิอุสผู้ยิ่งใหญ่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Apollin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และ Epl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Epictet</w:t>
      </w:r>
      <w:r w:rsidRPr="003B5777">
        <w:rPr>
          <w:color w:val="0000FF"/>
        </w:rPr>
        <w:t xml:space="preserve">.), </w:t>
      </w:r>
      <w:r w:rsidRPr="004C59BB">
        <w:rPr>
          <w:color w:val="0000FF"/>
          <w:lang w:val="ru-RU"/>
        </w:rPr>
        <w:t>เกรโกรีผู้เป็นนักเทววิทยา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ในจดหมายของเขาถึงคลีโอโดนิอุส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เกรโกรีแห่งนิสซา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Autirr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Apolin.), เอพิฟานิอุส (Anchor. 71 et seq.), ออเกสติน (De divers. quaest. LXXXIII, qu. 80).</w:t>
      </w:r>
    </w:p>
  </w:footnote>
  <w:footnote w:id="87">
    <w:p w14:paraId="4D9C31F2" w14:textId="77777777" w:rsidR="00730E59" w:rsidRPr="004C59BB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*ต่อต้านความเชื่อผิดๆ* I, 25, n. 1; 26, n. 1; III, 2, n. 1; V, 1, n. 3; ฟิลาสตรูส, *ความเชื่อผิดๆ* 36; เทโอโดเรต, *ความเชื่อผิดๆ*, Fab. 1, 5.</w:t>
      </w:r>
    </w:p>
  </w:footnote>
  <w:footnote w:id="88">
    <w:p w14:paraId="7C34EAE6" w14:textId="77777777" w:rsidR="00730E59" w:rsidRPr="004C59BB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*Ad Ephesios*, n. 18; อิเรเนอุส, *Adversus Haereses*, III, 21; เทอร์ทูลเลียน, *De Praescriptione Haeresium*, c. 13; ซีริล (Catechism IV, 9); คริโซสโตม, *In Isaia*, VII, n. 6.</w:t>
      </w:r>
    </w:p>
  </w:footnote>
  <w:footnote w:id="89">
    <w:p w14:paraId="15247F88" w14:textId="77777777" w:rsidR="00730E59" w:rsidRPr="004C59BB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เนสเตอร์, *คำเทศนาเกี่ยวกับการจุติเป็นมนุษย์* 1, ข้อ 10 (ใน *Mar. Merc.*, ฉบับ Gara, เล่ม II, หน้า 5; ดูเพิ่มเติม หน้า 118); ซีริลแห่งอเล็กซานเดรีย, *จดหมายถึงคณะสงฆ์แห่งคอนสแตนติโนเปิล* VIII.</w:t>
      </w:r>
    </w:p>
  </w:footnote>
  <w:footnote w:id="90">
    <w:p w14:paraId="343D2F31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ประวัติศาสตร์</w:t>
      </w:r>
      <w:r w:rsidRPr="004C59BB">
        <w:rPr>
          <w:color w:val="0000FF"/>
        </w:rPr>
        <w:t xml:space="preserve">สั้นๆ </w:t>
      </w:r>
      <w:r w:rsidRPr="004C59BB">
        <w:rPr>
          <w:color w:val="0000FF"/>
          <w:lang w:val="ru-RU"/>
        </w:rPr>
        <w:t>ของสภาสังคายนาสากล</w:t>
      </w:r>
      <w:r w:rsidRPr="004C59BB">
        <w:rPr>
          <w:color w:val="0000FF"/>
        </w:rPr>
        <w:t>ครั้งที่สาม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‘Christians’ Weekly’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1842,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340 </w:t>
      </w:r>
      <w:r w:rsidRPr="004C59BB">
        <w:rPr>
          <w:color w:val="0000FF"/>
          <w:lang w:val="ru-RU"/>
        </w:rPr>
        <w:t>และต่อไป</w:t>
      </w:r>
    </w:p>
  </w:footnote>
  <w:footnote w:id="91">
    <w:p w14:paraId="2A4839C7" w14:textId="77777777" w:rsidR="00730E59" w:rsidRPr="004C59BB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Eutyches, *in Concil. Chalcedon*, act. 1, pp. 91–93, ที่อ้างอิงใน Binius; Leo, *Epl. ad Flavian.*, ใน *Conc. Chalcedon*, act. 11, p. 165, ed. Binius.</w:t>
      </w:r>
    </w:p>
  </w:footnote>
  <w:footnote w:id="92">
    <w:p w14:paraId="2FDD4C01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คำเทศนานี้</w:t>
      </w:r>
      <w:r w:rsidRPr="004C59BB">
        <w:rPr>
          <w:color w:val="0000FF"/>
        </w:rPr>
        <w:t xml:space="preserve">ถูกประกาศโดย </w:t>
      </w:r>
      <w:r w:rsidRPr="004C59BB">
        <w:rPr>
          <w:color w:val="0000FF"/>
          <w:lang w:val="ru-RU"/>
        </w:rPr>
        <w:t>เบรอน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เฮลิคัส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(Hippol. adv. Beron. et Helicem, n. 5 sq.) และโดย </w:t>
      </w:r>
      <w:r w:rsidRPr="004C59BB">
        <w:rPr>
          <w:color w:val="0000FF"/>
          <w:lang w:val="ru-RU"/>
        </w:rPr>
        <w:t>ยูโดคิอุส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อะโพลินาริส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(ดู apud Mai VII, หน้า 17; Epiphan. haer. LXXXII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33)</w:t>
      </w:r>
    </w:p>
  </w:footnote>
  <w:footnote w:id="93">
    <w:p w14:paraId="57B98B7E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*A Brief History of the</w:t>
      </w:r>
      <w:r w:rsidRPr="004C59BB">
        <w:rPr>
          <w:color w:val="0000FF"/>
        </w:rPr>
        <w:t xml:space="preserve"> Fourth </w:t>
      </w:r>
      <w:r w:rsidRPr="003B5777">
        <w:rPr>
          <w:color w:val="0000FF"/>
        </w:rPr>
        <w:t xml:space="preserve">Ecumenical Council, the Council of Chalcedon*,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Ch. 1847, </w:t>
      </w:r>
      <w:r w:rsidRPr="004C59BB">
        <w:rPr>
          <w:color w:val="0000FF"/>
        </w:rPr>
        <w:t>IV</w:t>
      </w:r>
      <w:r w:rsidRPr="003B5777">
        <w:rPr>
          <w:color w:val="0000FF"/>
        </w:rPr>
        <w:t>, 112 ff.</w:t>
      </w:r>
    </w:p>
  </w:footnote>
  <w:footnote w:id="94">
    <w:p w14:paraId="04294568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ประวัติศาสตร์สั้นๆ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ของสภาสังคายนาสากล</w:t>
      </w:r>
      <w:r w:rsidRPr="004C59BB">
        <w:rPr>
          <w:color w:val="0000FF"/>
        </w:rPr>
        <w:t>ครั้งที่หก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Ch. 1848,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1–33.</w:t>
      </w:r>
    </w:p>
  </w:footnote>
  <w:footnote w:id="95">
    <w:p w14:paraId="3E585816" w14:textId="77777777" w:rsidR="00730E59" w:rsidRPr="003B5777" w:rsidRDefault="00730E5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="009A19ED" w:rsidRPr="004C59BB">
        <w:rPr>
          <w:color w:val="0000FF"/>
        </w:rPr>
        <w:t>Madrisii – *De Felic. et Elipan. haer. dissert.*, ใน *Opp. Paulini Aquil.*, หน้า 207 และ 599, ฉบับพิมพ์ที่เวนิส</w:t>
      </w:r>
      <w:r w:rsidR="009A19ED" w:rsidRPr="003B5777">
        <w:rPr>
          <w:color w:val="0000FF"/>
        </w:rPr>
        <w:t xml:space="preserve">, 1737; </w:t>
      </w:r>
      <w:r w:rsidR="009A19ED" w:rsidRPr="004C59BB">
        <w:rPr>
          <w:color w:val="0000FF"/>
        </w:rPr>
        <w:t>Valch</w:t>
      </w:r>
      <w:r w:rsidR="009A19ED" w:rsidRPr="003B5777">
        <w:rPr>
          <w:color w:val="0000FF"/>
        </w:rPr>
        <w:t xml:space="preserve">., </w:t>
      </w:r>
      <w:r w:rsidR="009A19ED" w:rsidRPr="004C59BB">
        <w:rPr>
          <w:color w:val="0000FF"/>
        </w:rPr>
        <w:t>*Hist</w:t>
      </w:r>
      <w:r w:rsidR="009A19ED" w:rsidRPr="003B5777">
        <w:rPr>
          <w:color w:val="0000FF"/>
        </w:rPr>
        <w:t xml:space="preserve">. </w:t>
      </w:r>
      <w:r w:rsidR="009A19ED" w:rsidRPr="004C59BB">
        <w:rPr>
          <w:color w:val="0000FF"/>
        </w:rPr>
        <w:t>Adoptianor</w:t>
      </w:r>
      <w:r w:rsidR="009A19ED" w:rsidRPr="003B5777">
        <w:rPr>
          <w:color w:val="0000FF"/>
        </w:rPr>
        <w:t xml:space="preserve">.*, </w:t>
      </w:r>
      <w:r w:rsidR="009A19ED" w:rsidRPr="004C59BB">
        <w:rPr>
          <w:color w:val="0000FF"/>
        </w:rPr>
        <w:t>เกิททิงเงน</w:t>
      </w:r>
      <w:r w:rsidR="009A19ED" w:rsidRPr="003B5777">
        <w:rPr>
          <w:color w:val="0000FF"/>
        </w:rPr>
        <w:t>, 1755.</w:t>
      </w:r>
    </w:p>
  </w:footnote>
  <w:footnote w:id="96">
    <w:p w14:paraId="5E380B66" w14:textId="77777777" w:rsidR="009A19ED" w:rsidRPr="003B5777" w:rsidRDefault="009A19E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หลักคำสอนเดียวกันนี้ถูกระบุไว้ในคำสารภาพความเชื่อที่รู้จักกันในชื่อ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คำสารภาพความเชื่อของนักบุญอาธานาซิอุสแห่งอเล็กซานเดรีย</w:t>
      </w:r>
      <w:r w:rsidRPr="003B5777">
        <w:rPr>
          <w:color w:val="0000FF"/>
        </w:rPr>
        <w:t>”: “</w:t>
      </w:r>
      <w:r w:rsidRPr="004C59BB">
        <w:rPr>
          <w:color w:val="0000FF"/>
          <w:lang w:val="ru-RU"/>
        </w:rPr>
        <w:t>นี่คือความเชื่อของคริสตชนออร์โธดอกซ์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ซึ่งเราเชื่อและประกาศว่า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พระเยซูคริสต์องค์พระผู้เป็นเจ้า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เป็นทั้งพระเจ้าและมนุษย์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ผู้ถูกพระบิดาทรงบังเกิดก่อนทุกยุคสมัย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ผู้เกิดจากพระแม่มารีย์ผู้บริสุทธิ์ในเวลา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เป็นพระเจ้าที่สมบูรณ์และมนุษย์ที่สมบูรณ์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ประกอบด้วยวิญญาณอันศักดิ์สิทธิ์และเนื้อหนังมนุษย์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ผู้ที่เป็นทั้งพระเจ้าและมนุษย์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แต่ไม่ใช่สอง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แต่เป็นพระคริสต์องค์เดียว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ไม่ใช่โดยการผสมผสานของธรรมชาติ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แต่โดยความเป็นหนึ่งเดียวของฮิปอสตาซิส</w:t>
      </w:r>
      <w:r w:rsidRPr="003B5777">
        <w:rPr>
          <w:color w:val="0000FF"/>
        </w:rPr>
        <w:t>”</w:t>
      </w:r>
    </w:p>
  </w:footnote>
  <w:footnote w:id="97">
    <w:p w14:paraId="271A25DE" w14:textId="77777777" w:rsidR="004E44E5" w:rsidRPr="003B5777" w:rsidRDefault="004E44E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สำหรับคำพยานของพวกเขา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‘An Introduction to Orthodox </w:t>
      </w:r>
      <w:r w:rsidR="005666A3" w:rsidRPr="003B5777">
        <w:rPr>
          <w:color w:val="0000FF"/>
        </w:rPr>
        <w:t xml:space="preserve">Theology’ </w:t>
      </w:r>
      <w:r w:rsidRPr="004C59BB">
        <w:rPr>
          <w:color w:val="0000FF"/>
          <w:lang w:val="ru-RU"/>
        </w:rPr>
        <w:t>โดย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</w:t>
      </w:r>
      <w:r w:rsidRPr="003B5777">
        <w:rPr>
          <w:color w:val="0000FF"/>
        </w:rPr>
        <w:t xml:space="preserve">. M., § 84,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225.</w:t>
      </w:r>
    </w:p>
  </w:footnote>
  <w:footnote w:id="98">
    <w:p w14:paraId="312B7903" w14:textId="77777777" w:rsidR="004E44E5" w:rsidRPr="003B5777" w:rsidRDefault="004E44E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224.</w:t>
      </w:r>
    </w:p>
  </w:footnote>
  <w:footnote w:id="99">
    <w:p w14:paraId="6BCE26E1" w14:textId="77777777" w:rsidR="005864AB" w:rsidRPr="003B5777" w:rsidRDefault="005864A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223.</w:t>
      </w:r>
    </w:p>
  </w:footnote>
  <w:footnote w:id="100">
    <w:p w14:paraId="5EB667D1" w14:textId="77777777" w:rsidR="005864AB" w:rsidRPr="003B5777" w:rsidRDefault="005864A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222.</w:t>
      </w:r>
    </w:p>
  </w:footnote>
  <w:footnote w:id="101">
    <w:p w14:paraId="16B9B44A" w14:textId="77777777" w:rsidR="005864AB" w:rsidRPr="003B5777" w:rsidRDefault="005864A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การอธิบายอย่างละเอียดยิ่งขึ้นเกี่ยวกับหลักคำสอนเรื่องความเป็นพระเจ้าของพระเยซูคริสต์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ซึ่งอิงตามพระคัมภีร์ศักดิ์สิทธิ์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ได้ถูกนำเสนอโดยเราไว้ก่อนหน้านี้แล้ว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*Orthodox Dogmatic </w:t>
      </w:r>
      <w:r w:rsidR="005666A3" w:rsidRPr="003B5777">
        <w:rPr>
          <w:color w:val="0000FF"/>
        </w:rPr>
        <w:t>Theology*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§ 33,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219–230.</w:t>
      </w:r>
    </w:p>
  </w:footnote>
  <w:footnote w:id="102">
    <w:p w14:paraId="6D463BEB" w14:textId="77777777" w:rsidR="005864AB" w:rsidRPr="003B5777" w:rsidRDefault="005864A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และบนพื้นฐานของประเพณีศักดิ์สิทธิ์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เราได้อธิบายหลักคำสอนเกี่ยวกับความเป็นพระเจ้าของพระเยซูคริสต์อย่างละเอียดยิ่งขึ้น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ดูผลงานเดียวกัน</w:t>
      </w:r>
      <w:r w:rsidRPr="003B5777">
        <w:rPr>
          <w:color w:val="0000FF"/>
        </w:rPr>
        <w:t xml:space="preserve">, § 31,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212–217 </w:t>
      </w:r>
      <w:r w:rsidRPr="004C59BB">
        <w:rPr>
          <w:color w:val="0000FF"/>
          <w:lang w:val="ru-RU"/>
        </w:rPr>
        <w:t>ที่นี่เราจะอ้างอิงเพียงคำพยานไม่กี่ข้อที่ยังไม่ถูกกล่าวถึงในที่นั้น</w:t>
      </w:r>
    </w:p>
  </w:footnote>
  <w:footnote w:id="103">
    <w:p w14:paraId="3A7599B0" w14:textId="77777777" w:rsidR="005864AB" w:rsidRPr="004C59BB" w:rsidRDefault="005864A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 Trall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VII, หน้า 194; Opp. P. Apostol., ฉบับ Hefele. Tübingen, 1847.</w:t>
      </w:r>
    </w:p>
  </w:footnote>
  <w:footnote w:id="104">
    <w:p w14:paraId="4C95BD65" w14:textId="77777777" w:rsidR="005864AB" w:rsidRPr="004C59BB" w:rsidRDefault="005864A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 Eplies., บทที่ XIX และ XX, หน้า 172, 174, ฉบับดังกล่าว;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Xp. </w:t>
      </w:r>
      <w:r w:rsidRPr="003B5777">
        <w:rPr>
          <w:color w:val="0000FF"/>
        </w:rPr>
        <w:t>Cht</w:t>
      </w:r>
      <w:r w:rsidRPr="004C59BB">
        <w:rPr>
          <w:color w:val="0000FF"/>
        </w:rPr>
        <w:t xml:space="preserve">., 1821,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1, หน้า 41.</w:t>
      </w:r>
    </w:p>
  </w:footnote>
  <w:footnote w:id="105">
    <w:p w14:paraId="278F97F8" w14:textId="77777777" w:rsidR="00224D5E" w:rsidRPr="004C59BB" w:rsidRDefault="00224D5E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 Roman., บทที่ 1, หน้า 200, ฉบับอ้างอิงข้างต้น</w:t>
      </w:r>
    </w:p>
  </w:footnote>
  <w:footnote w:id="106">
    <w:p w14:paraId="4AC5DB7C" w14:textId="77777777" w:rsidR="00224D5E" w:rsidRPr="004C59BB" w:rsidRDefault="00224D5E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 Philip, บทที่ 1, หน้า 258, ฉบับอ้างถึงข้างต้น</w:t>
      </w:r>
    </w:p>
  </w:footnote>
  <w:footnote w:id="107">
    <w:p w14:paraId="23820E72" w14:textId="77777777" w:rsidR="00A619D0" w:rsidRPr="004C59BB" w:rsidRDefault="00A619D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จดหมายถึงดิโอเนตัส, บทที่ IX, หน้า 316, ฉบับอ้างถึงข้างต้น</w:t>
      </w:r>
    </w:p>
  </w:footnote>
  <w:footnote w:id="108">
    <w:p w14:paraId="4F71028E" w14:textId="77777777" w:rsidR="00A619D0" w:rsidRPr="004C59BB" w:rsidRDefault="00A619D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Dialogue with Tryphon, หน้า 285, ใน The Works of St Justin, ฉบับพิมพ์โดย Cologne 1686.</w:t>
      </w:r>
    </w:p>
  </w:footnote>
  <w:footnote w:id="109">
    <w:p w14:paraId="3D7BE4F1" w14:textId="77777777" w:rsidR="00A619D0" w:rsidRPr="004C59BB" w:rsidRDefault="00A619D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ต่อต้านความเชื่อผิด 1, 10, n. 1.</w:t>
      </w:r>
    </w:p>
  </w:footnote>
  <w:footnote w:id="110">
    <w:p w14:paraId="550AC5D8" w14:textId="77777777" w:rsidR="007608BF" w:rsidRPr="003B5777" w:rsidRDefault="007608B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Beron. et Helie., ใน Fabricius,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227.</w:t>
      </w:r>
    </w:p>
  </w:footnote>
  <w:footnote w:id="111">
    <w:p w14:paraId="1954D693" w14:textId="77777777" w:rsidR="007608BF" w:rsidRPr="004C59BB" w:rsidRDefault="007608B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คำเหล่านี้ถูกอ้างอิงโดยนักบุญอาธานาซิอุสผู้ยิ่งใหญ่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– ใน *Epist. de sententia Dionisii*, n. 15.</w:t>
      </w:r>
    </w:p>
  </w:footnote>
  <w:footnote w:id="112">
    <w:p w14:paraId="66B8767A" w14:textId="77777777" w:rsidR="007608BF" w:rsidRPr="004C59BB" w:rsidRDefault="007608B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Symeone et Anna § 11, หน้า 403, ใน Opp. Methodii, จัดพิมพ์โดย Combefis, ปารีส, 1644.</w:t>
      </w:r>
    </w:p>
  </w:footnote>
  <w:footnote w:id="113">
    <w:p w14:paraId="4DA6258C" w14:textId="77777777" w:rsidR="007608BF" w:rsidRPr="004C59BB" w:rsidRDefault="007608B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Ramos. Palmar. §§ 10 และ 11, หน้า 439, 440, ฉบับดังกล่าว</w:t>
      </w:r>
    </w:p>
  </w:footnote>
  <w:footnote w:id="114">
    <w:p w14:paraId="79FB5608" w14:textId="77777777" w:rsidR="00E070F3" w:rsidRPr="003B5777" w:rsidRDefault="00E070F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ส่วนคำพูดของอัครทูตที่ว่า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มนุษย์คนแรกมาจากดิน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เป็นมนุษย์จากผงดิน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มนุษย์คนที่สองมาจากสวรรค์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เช่นเดียวกับที่มีมนุษย์จากผงดิน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ก็มีผู้ที่มาจากผงดินเช่นกัน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และเช่นเดียวกับที่มีมนุษย์จากสวรรค์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ก็มีผู้ที่มาจากสวรรค์เช่นกัน</w:t>
      </w:r>
      <w:r w:rsidRPr="003B5777">
        <w:rPr>
          <w:color w:val="0000FF"/>
        </w:rPr>
        <w:t xml:space="preserve">’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15:47–48) – </w:t>
      </w:r>
      <w:r w:rsidRPr="004C59BB">
        <w:rPr>
          <w:color w:val="0000FF"/>
          <w:lang w:val="ru-RU"/>
        </w:rPr>
        <w:t>ซึ่งพวกนอกรีตได้สรุปจากข้อความนี้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ราวกับว่าพระคริสต์ไม่ได้ทรงรับเนื้อหนังจากพระแม่มารีผู้บริสุทธิ์ที่สุด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แต่เพียงทรงผ่านทางพระนางไป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เหมือนผ่านช่องทาง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ด้วยพระวรกายที่สร้างจากสารสวรรค์อันประณีตที่สุด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นี่คือคำอธิบายเกี่ยวกับเรื่องนี้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ก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โดยนักบุญซีริลแห่งอเล็กซานเดรีย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พระคริสต์ถูกเรียกว่า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มนุษย์สวรรค์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ไม่ใช่เพราะพระองค์นำร่างกายของพระองค์มาจากเบื้องบนและจากสวรรค์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แต่เพราะพระวจนะ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ได้เสด็จลงมาจากสวรรค์และทรงกลายเป็นเหมือนเรา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ทรงประสูติจากหญิงในเนื้อหนัง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ในขณะที่ยังคงเป็นสิ่งที่พระองค์เป็นอยู่ก่อนการประสูติในเนื้อหนัง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แม้หลังจากการประสูติในเนื้อหนังแล้วก็ตาม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เป็นสวรรค์และจากสวรรค์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และเป็นพระเจ้าที่อยู่เหนือทุก</w:t>
      </w:r>
      <w:r w:rsidR="005666A3" w:rsidRPr="004C59BB">
        <w:rPr>
          <w:color w:val="0000FF"/>
          <w:lang w:val="ru-RU"/>
        </w:rPr>
        <w:t>สิ่ง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</w:rPr>
        <w:t>Dialog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in 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Cyrill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Alex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723,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Fais</w:t>
      </w:r>
      <w:r w:rsidRPr="003B5777">
        <w:rPr>
          <w:color w:val="0000FF"/>
        </w:rPr>
        <w:t xml:space="preserve">. 1638); b) </w:t>
      </w:r>
      <w:r w:rsidRPr="004C59BB">
        <w:rPr>
          <w:color w:val="0000FF"/>
          <w:lang w:val="ru-RU"/>
        </w:rPr>
        <w:t>เทโอฟิลักต์แห่งบัลแกเรีย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ไม่ใช่เพราะพระคริสต์ทรงนำมนุษย์หรือธรรมชาติมนุษย์มาจากสวรรค์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ตามที่อโพลินาริสได้แต่งเรื่องขึ้น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แต่เพราะบุคคลเดียวของพระคริสต์องค์เดียวนี้ถูกเรียกว่า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ผู้จากสวรรค์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และถูกตรึงกางเขนในฐานะพระเจ้า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ทั้งสองประการนี้เกิดจากความรวมเป็นหนึ่งเดียวของธรรมชาติ</w:t>
      </w:r>
      <w:r w:rsidR="005666A3" w:rsidRPr="004C59BB">
        <w:rPr>
          <w:color w:val="0000FF"/>
          <w:lang w:val="ru-RU"/>
        </w:rPr>
        <w:t>ทั้งสองในบุคคลเดียว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Commentar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in Pauli Epist</w:t>
      </w:r>
      <w:r w:rsidRPr="003B5777">
        <w:rPr>
          <w:color w:val="0000FF"/>
        </w:rPr>
        <w:t xml:space="preserve">.,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310, </w:t>
      </w:r>
      <w:r w:rsidRPr="004C59BB">
        <w:rPr>
          <w:color w:val="0000FF"/>
          <w:lang w:val="ru-RU"/>
        </w:rPr>
        <w:t>ฉบับ</w:t>
      </w:r>
      <w:r w:rsidRPr="004C59BB">
        <w:rPr>
          <w:color w:val="0000FF"/>
        </w:rPr>
        <w:t xml:space="preserve">พิมพ์ที่ลอนดอน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1636) </w:t>
      </w:r>
      <w:r w:rsidRPr="004C59BB">
        <w:rPr>
          <w:color w:val="0000FF"/>
          <w:lang w:val="ru-RU"/>
        </w:rPr>
        <w:t>นักบุญอาธานาซิอุส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Arian., II, in Opp. เล่ม 1, หน้า 351, ฉบับปารีส, 1627) และนักบุญยอห์น คริโซสโตม (ใน Epist. ad Corinth. homil. XLII, ใน Opp. เล่ม X, หน้า 394, ฉบับมอนต์ฟอก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ได้อธิบายข้อความจากอัครสาวกนี้ในลักษณะเดียวกัน</w:t>
      </w:r>
    </w:p>
  </w:footnote>
  <w:footnote w:id="115">
    <w:p w14:paraId="3A205982" w14:textId="77777777" w:rsidR="0087297C" w:rsidRPr="003B5777" w:rsidRDefault="0087297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กลุ่มโดเซติสต์ได้โต้แย้งหลักฐานที่ชัดเจนเช่นนี้เกี่ยวกับความเป็นจริงของร่างกายพระเยซูคริสต์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โดยอ้างอิงเป็นหลักจากคำพูดของนักบุญเปาโลอัครสาวกว่า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พระเจ้าได้ส่งพระบุตรของพระองค์มาในรูปของเนื้อหนังที่มีบาป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เพื่อพิพากษาบาปในเนื้อหนัง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โรม</w:t>
      </w:r>
      <w:r w:rsidRPr="003B5777">
        <w:rPr>
          <w:color w:val="0000FF"/>
        </w:rPr>
        <w:t xml:space="preserve"> 8:3) – </w:t>
      </w:r>
      <w:r w:rsidRPr="004C59BB">
        <w:rPr>
          <w:color w:val="0000FF"/>
          <w:lang w:val="ru-RU"/>
        </w:rPr>
        <w:t>แต่ดังที่ผู้ปกป้องความจริงได้ชี้ให้เห็นแล้ว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ข้อโต้แย้งนี้ไม่มีมูลความจริงเลย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นักบุญคริโซสโตม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หากกล่าวว่าพระเจ้าได้ส่งพระบุตรของพระองค์มาในรูปที่คล้ายกับเนื้อหนังที่มีบาป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ก็อย่าสรุปจากสิ่งนี้ว่าเนื้อหนังของพระคริสต์นั้นไม่เหมือนกัน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ในลักษณะ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ถูกเพิ่มเข้ามาเพราะเนื้อหนังมนุษย์ถูกเรียกว่าเนื้อหนังแห่งบาป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ในขณะที่พระคริสต์ไม่มีเนื้อหนังบาป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แต่ถึงแม้โดยธรรมชาติจะเหมือนกับของเรา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แต่กลับเป็นเพียงคล้ายกับเนื้อหนังบาปของเราและ</w:t>
      </w:r>
      <w:r w:rsidR="005666A3" w:rsidRPr="004C59BB">
        <w:rPr>
          <w:color w:val="0000FF"/>
          <w:lang w:val="ru-RU"/>
        </w:rPr>
        <w:t>ปราศจากบาป</w:t>
      </w:r>
      <w:r w:rsidR="005666A3" w:rsidRPr="003B5777">
        <w:rPr>
          <w:color w:val="0000FF"/>
        </w:rPr>
        <w:t xml:space="preserve">” </w:t>
      </w:r>
      <w:r w:rsidRPr="004C59BB">
        <w:rPr>
          <w:color w:val="0000FF"/>
        </w:rPr>
        <w:t>(In Epist. ad Romanos, Homily XIII, in Opp. Vol. IX, p. 564, ed. Montfauc</w:t>
      </w:r>
      <w:r w:rsidRPr="003B5777">
        <w:rPr>
          <w:color w:val="0000FF"/>
        </w:rPr>
        <w:t xml:space="preserve">.); </w:t>
      </w:r>
      <w:r w:rsidRPr="004C59BB">
        <w:rPr>
          <w:color w:val="0000FF"/>
          <w:lang w:val="ru-RU"/>
        </w:rPr>
        <w:t>และนักบุญซีริลแห่งอเล็กซานเดรีย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อัครสาวกไม่ได้กล่าวเพียงว่า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ในลักษณะของเนื้อหนัง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เพื่อหักล้างคำหมิ่นประมาทของคำสอนที่ไร้ความเชื่อ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เพราะพระคุณของพระวิญญาณทรงรู้ทุกสิ่งล่วงหน้า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แต่ท่านกล่าวว่า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ในลักษณะของเนื้อหนังแห่งบาป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เพื่อที่เราจะได้รู้ว่าท่านใช้คำว่า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ลักษณะ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เพราะพระผู้ช่วยให้รอดของเราทรงปราศจากบาปทั้งปวง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เพราะพระองค์เมื่อทรงกลายเป็นมนุษย์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ก็ทรงเป็นมนุษย์ตามธรรมชาติ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ยกเว้นเรื่องบาป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ในลักษณะของเนื้อหนังที่มีบาป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พระองค์จึงทรงประณามบาปในเนื้อหนัง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เมื่อรับธรรมชาติมนุษย์มา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พระองค์ไม่ได้ยอมรับแอกแห่งบาปที่ครอบงำมนุษยชาติ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ตรงกันข้าม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พระองค์ได้บดขยี้อำนาจทั้งหมดของมัน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และแสดงให้เห็นว่า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แม้ภายในธรรมชาติมนุษย์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ก็ยังสามารถหลีกเลี่ยงลูกศร</w:t>
      </w:r>
      <w:r w:rsidR="005666A3" w:rsidRPr="004C59BB">
        <w:rPr>
          <w:color w:val="0000FF"/>
          <w:lang w:val="ru-RU"/>
        </w:rPr>
        <w:t>แห่งบาปได้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เรื่อง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การจุติเป็นมนุษย์ของพระเจ้า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1847,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177–178. </w:t>
      </w:r>
      <w:r w:rsidRPr="004C59BB">
        <w:rPr>
          <w:color w:val="0000FF"/>
          <w:lang w:val="ru-RU"/>
        </w:rPr>
        <w:t>ดูเพิ่มเติมในส่วนที่เหลือของบทนี้</w:t>
      </w:r>
      <w:r w:rsidRPr="003B5777">
        <w:rPr>
          <w:color w:val="0000FF"/>
        </w:rPr>
        <w:t>).</w:t>
      </w:r>
    </w:p>
  </w:footnote>
  <w:footnote w:id="116">
    <w:p w14:paraId="06169996" w14:textId="77777777" w:rsidR="000742DD" w:rsidRPr="004C59BB" w:rsidRDefault="000742D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พวกผู้นอกรีตที่ปฏิเสธว่าพระเยซูคริสต์มีวิญญาณมนุษย์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ได้ใช้คำพูดของผู้เขียนพระวรสารเป็นหลักในการโต้แย้งว่า</w:t>
      </w:r>
      <w:r w:rsidRPr="003B5777">
        <w:rPr>
          <w:color w:val="0000FF"/>
        </w:rPr>
        <w:t xml:space="preserve">: </w:t>
      </w:r>
      <w:r w:rsidR="006E76E1" w:rsidRPr="003B5777">
        <w:rPr>
          <w:i/>
          <w:iCs/>
          <w:color w:val="0000FF"/>
        </w:rPr>
        <w:t>‘</w:t>
      </w:r>
      <w:r w:rsidR="006E76E1" w:rsidRPr="004C59BB">
        <w:rPr>
          <w:i/>
          <w:iCs/>
          <w:color w:val="0000FF"/>
          <w:lang w:val="ru-RU"/>
        </w:rPr>
        <w:t>พระวจนะได้ทรงเป็นเนื้อหนัง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 xml:space="preserve">14) </w:t>
      </w:r>
      <w:r w:rsidRPr="004C59BB">
        <w:rPr>
          <w:color w:val="0000FF"/>
          <w:lang w:val="ru-RU"/>
        </w:rPr>
        <w:t>แต่คำว่า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เนื้อหนัง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ในพระคัมภีร์ศักดิ์สิทธิ์มักถูกใช้เพื่อหมายถึงบุคคลทั้งตัว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: </w:t>
      </w:r>
      <w:r w:rsidR="006E76E1" w:rsidRPr="003B5777">
        <w:rPr>
          <w:color w:val="0000FF"/>
        </w:rPr>
        <w:t>[(</w:t>
      </w:r>
      <w:r w:rsidRPr="004C59BB">
        <w:rPr>
          <w:color w:val="0000FF"/>
          <w:lang w:val="ru-RU"/>
        </w:rPr>
        <w:t>ปฐมกาล</w:t>
      </w:r>
      <w:r w:rsidRPr="003B5777">
        <w:rPr>
          <w:color w:val="0000FF"/>
        </w:rPr>
        <w:t xml:space="preserve"> 6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>12</w:t>
      </w:r>
      <w:r w:rsidR="006E76E1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6E76E1" w:rsidRPr="003B5777">
        <w:rPr>
          <w:color w:val="0000FF"/>
        </w:rPr>
        <w:t>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24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>22</w:t>
      </w:r>
      <w:r w:rsidR="006E76E1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6E76E1" w:rsidRPr="003B5777">
        <w:rPr>
          <w:color w:val="0000FF"/>
        </w:rPr>
        <w:t>(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2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>17</w:t>
      </w:r>
      <w:r w:rsidR="006E76E1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6E76E1" w:rsidRPr="003B5777">
        <w:rPr>
          <w:color w:val="0000FF"/>
        </w:rPr>
        <w:t>(</w:t>
      </w:r>
      <w:r w:rsidRPr="004C59BB">
        <w:rPr>
          <w:color w:val="0000FF"/>
          <w:lang w:val="ru-RU"/>
        </w:rPr>
        <w:t>โรม</w:t>
      </w:r>
      <w:r w:rsidRPr="003B5777">
        <w:rPr>
          <w:color w:val="0000FF"/>
        </w:rPr>
        <w:t xml:space="preserve"> 3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>20</w:t>
      </w:r>
      <w:r w:rsidR="006E76E1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6E76E1" w:rsidRPr="003B5777">
        <w:rPr>
          <w:color w:val="0000FF"/>
        </w:rPr>
        <w:t>(</w:t>
      </w:r>
      <w:r w:rsidRPr="003B5777">
        <w:rPr>
          <w:color w:val="0000FF"/>
        </w:rPr>
        <w:t xml:space="preserve">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>29</w:t>
      </w:r>
      <w:r w:rsidR="006E76E1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6E76E1" w:rsidRPr="003B5777">
        <w:rPr>
          <w:color w:val="0000FF"/>
        </w:rPr>
        <w:t>(</w:t>
      </w:r>
      <w:r w:rsidRPr="004C59BB">
        <w:rPr>
          <w:color w:val="0000FF"/>
          <w:lang w:val="ru-RU"/>
        </w:rPr>
        <w:t>กาลาเทีย</w:t>
      </w:r>
      <w:r w:rsidRPr="003B5777">
        <w:rPr>
          <w:color w:val="0000FF"/>
        </w:rPr>
        <w:t xml:space="preserve"> 2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>16</w:t>
      </w:r>
      <w:r w:rsidR="006E76E1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6E76E1" w:rsidRPr="003B5777">
        <w:rPr>
          <w:color w:val="0000FF"/>
        </w:rPr>
        <w:t>(</w:t>
      </w:r>
      <w:r w:rsidRPr="003B5777">
        <w:rPr>
          <w:color w:val="0000FF"/>
        </w:rPr>
        <w:t xml:space="preserve">1 </w:t>
      </w:r>
      <w:r w:rsidRPr="004C59BB">
        <w:rPr>
          <w:color w:val="0000FF"/>
          <w:lang w:val="ru-RU"/>
        </w:rPr>
        <w:t>ทิโมธี</w:t>
      </w:r>
      <w:r w:rsidRPr="003B5777">
        <w:rPr>
          <w:color w:val="0000FF"/>
        </w:rPr>
        <w:t xml:space="preserve"> 3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>16</w:t>
      </w:r>
      <w:r w:rsidR="006E76E1" w:rsidRPr="003B5777">
        <w:rPr>
          <w:color w:val="0000FF"/>
        </w:rPr>
        <w:t>)]</w:t>
      </w:r>
      <w:r w:rsidRPr="003B5777">
        <w:rPr>
          <w:color w:val="0000FF"/>
        </w:rPr>
        <w:t>. ‘</w:t>
      </w:r>
      <w:r w:rsidRPr="004C59BB">
        <w:rPr>
          <w:color w:val="0000FF"/>
          <w:lang w:val="ru-RU"/>
        </w:rPr>
        <w:t>เขาคิดว่า</w:t>
      </w:r>
      <w:r w:rsidRPr="003B5777">
        <w:rPr>
          <w:color w:val="0000FF"/>
        </w:rPr>
        <w:t xml:space="preserve">,’ </w:t>
      </w:r>
      <w:r w:rsidRPr="004C59BB">
        <w:rPr>
          <w:color w:val="0000FF"/>
          <w:lang w:val="ru-RU"/>
        </w:rPr>
        <w:t>นักบุญซีริลแห่งอเล็กซานเดรียเขียนไว้เพื่อโต้แย้งกับอโพลินาริส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ว่าเขามีผู้ปกป้องความโง่เขลาของเขาคือผู้ประกาศข่าวประเสริฐที่พูดได้คล่องแคล่วที่สุด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ผู้เขียนพระวรสาร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ซึ่งกล่าวว่า</w:t>
      </w:r>
      <w:r w:rsidRPr="003B5777">
        <w:rPr>
          <w:color w:val="0000FF"/>
        </w:rPr>
        <w:t xml:space="preserve">: </w:t>
      </w:r>
      <w:r w:rsidR="006E76E1" w:rsidRPr="003B5777">
        <w:rPr>
          <w:i/>
          <w:iCs/>
          <w:color w:val="0000FF"/>
        </w:rPr>
        <w:t>“</w:t>
      </w:r>
      <w:r w:rsidR="006E76E1" w:rsidRPr="004C59BB">
        <w:rPr>
          <w:i/>
          <w:iCs/>
          <w:color w:val="0000FF"/>
          <w:lang w:val="ru-RU"/>
        </w:rPr>
        <w:t>และพระวจนะได้ทรงบังเกิดเป็นเนื้อหนัง</w:t>
      </w:r>
      <w:r w:rsidR="006E76E1" w:rsidRPr="003B5777">
        <w:rPr>
          <w:i/>
          <w:iCs/>
          <w:color w:val="0000FF"/>
        </w:rPr>
        <w:t xml:space="preserve"> </w:t>
      </w:r>
      <w:r w:rsidR="006E76E1" w:rsidRPr="004C59BB">
        <w:rPr>
          <w:i/>
          <w:iCs/>
          <w:color w:val="0000FF"/>
          <w:lang w:val="ru-RU"/>
        </w:rPr>
        <w:t>และประทับอยู่ท่ามกลางเรา</w:t>
      </w:r>
      <w:r w:rsidRPr="003B5777">
        <w:rPr>
          <w:color w:val="0000FF"/>
        </w:rPr>
        <w:t>” (</w:t>
      </w:r>
      <w:r w:rsidR="006E76E1"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</w:t>
      </w:r>
      <w:r w:rsidR="006E76E1" w:rsidRPr="003B5777">
        <w:rPr>
          <w:color w:val="0000FF"/>
        </w:rPr>
        <w:t>:</w:t>
      </w:r>
      <w:r w:rsidRPr="003B5777">
        <w:rPr>
          <w:color w:val="0000FF"/>
        </w:rPr>
        <w:t xml:space="preserve">14). </w:t>
      </w:r>
      <w:r w:rsidRPr="004C59BB">
        <w:rPr>
          <w:color w:val="0000FF"/>
          <w:lang w:val="ru-RU"/>
        </w:rPr>
        <w:t>แต่เขาเองก็รู้ดีว่าพระคัมภีร์ศักดิ์สิทธิ์มักใช้ส่วนหนึ่งเพื่อแสดงถึงทั้งหมดบ่อยครั้ง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บางครั้ง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การเรียกมนุษย์ทั้งตัวว่า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วิญญาณ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และบางครั้งคำว่า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เนื้อหนัง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ก็หมายถึงสิ่งมีชีวิตทั้งตัว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ολον το ζώον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ดังนั้นจึงมีเขียนไว้ว่า</w:t>
      </w:r>
      <w:r w:rsidRPr="003B5777">
        <w:rPr>
          <w:color w:val="0000FF"/>
        </w:rPr>
        <w:t xml:space="preserve">: </w:t>
      </w:r>
      <w:r w:rsidR="006E76E1" w:rsidRPr="003B5777">
        <w:rPr>
          <w:i/>
          <w:iCs/>
          <w:color w:val="0000FF"/>
        </w:rPr>
        <w:t>‘</w:t>
      </w:r>
      <w:r w:rsidR="006E76E1" w:rsidRPr="004C59BB">
        <w:rPr>
          <w:i/>
          <w:iCs/>
          <w:color w:val="0000FF"/>
          <w:lang w:val="ru-RU"/>
        </w:rPr>
        <w:t>วิญญาณทั้งหมดของวงศ์วานยาโคบที่ลง</w:t>
      </w:r>
      <w:r w:rsidR="006E76E1" w:rsidRPr="003B5777">
        <w:rPr>
          <w:i/>
          <w:iCs/>
          <w:color w:val="0000FF"/>
        </w:rPr>
        <w:t xml:space="preserve"> [</w:t>
      </w:r>
      <w:r w:rsidR="006E76E1" w:rsidRPr="004C59BB">
        <w:rPr>
          <w:i/>
          <w:iCs/>
          <w:color w:val="0000FF"/>
          <w:lang w:val="ru-RU"/>
        </w:rPr>
        <w:t>กับยาโคบ</w:t>
      </w:r>
      <w:r w:rsidR="006E76E1" w:rsidRPr="003B5777">
        <w:rPr>
          <w:i/>
          <w:iCs/>
          <w:color w:val="0000FF"/>
        </w:rPr>
        <w:t xml:space="preserve">] </w:t>
      </w:r>
      <w:r w:rsidR="006E76E1" w:rsidRPr="004C59BB">
        <w:rPr>
          <w:i/>
          <w:iCs/>
          <w:color w:val="0000FF"/>
          <w:lang w:val="ru-RU"/>
        </w:rPr>
        <w:t>ไปยังอียิปต์มีเจ็ดสิบห้า</w:t>
      </w:r>
      <w:r w:rsidR="006E76E1" w:rsidRPr="003B5777">
        <w:rPr>
          <w:i/>
          <w:iCs/>
          <w:color w:val="0000FF"/>
        </w:rPr>
        <w:t xml:space="preserve">’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ปฐมกาล</w:t>
      </w:r>
      <w:r w:rsidR="006E76E1" w:rsidRPr="003B5777">
        <w:rPr>
          <w:color w:val="0000FF"/>
        </w:rPr>
        <w:t xml:space="preserve"> 46:</w:t>
      </w:r>
      <w:r w:rsidRPr="003B5777">
        <w:rPr>
          <w:color w:val="0000FF"/>
        </w:rPr>
        <w:t xml:space="preserve">27); </w:t>
      </w:r>
      <w:r w:rsidRPr="004C59BB">
        <w:rPr>
          <w:color w:val="0000FF"/>
          <w:lang w:val="ru-RU"/>
        </w:rPr>
        <w:t>เป็นที่ชัดเจนว่าลูกหลานของยาโคบไม่ใช่สิ่งไม่มีร่างกาย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แต่ผู้เขียนหนังสือพงศาวดารได้ใช้ส่วนหนึ่งเพื่อแทนทั้งทั้งหมด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และอีกครั้ง</w:t>
      </w:r>
      <w:r w:rsidRPr="003B5777">
        <w:rPr>
          <w:color w:val="0000FF"/>
        </w:rPr>
        <w:t xml:space="preserve">: </w:t>
      </w:r>
      <w:r w:rsidR="008F5A17" w:rsidRPr="003B5777">
        <w:rPr>
          <w:i/>
          <w:iCs/>
          <w:color w:val="0000FF"/>
        </w:rPr>
        <w:t>‘</w:t>
      </w:r>
      <w:r w:rsidR="008F5A17" w:rsidRPr="004C59BB">
        <w:rPr>
          <w:i/>
          <w:iCs/>
          <w:color w:val="0000FF"/>
          <w:lang w:val="ru-RU"/>
        </w:rPr>
        <w:t>วิญญาณที่กระทำบาปจะต้องตาย</w:t>
      </w:r>
      <w:r w:rsidRPr="003B5777">
        <w:rPr>
          <w:color w:val="0000FF"/>
        </w:rPr>
        <w:t>’ (</w:t>
      </w:r>
      <w:r w:rsidR="008F5A17" w:rsidRPr="004C59BB">
        <w:rPr>
          <w:color w:val="0000FF"/>
          <w:lang w:val="ru-RU"/>
        </w:rPr>
        <w:t>เอเสเคียล</w:t>
      </w:r>
      <w:r w:rsidR="008F5A17" w:rsidRPr="003B5777">
        <w:rPr>
          <w:color w:val="0000FF"/>
        </w:rPr>
        <w:t xml:space="preserve"> 18:4</w:t>
      </w:r>
      <w:r w:rsidRPr="003B5777">
        <w:rPr>
          <w:color w:val="0000FF"/>
        </w:rPr>
        <w:t xml:space="preserve">); </w:t>
      </w:r>
      <w:r w:rsidRPr="004C59BB">
        <w:rPr>
          <w:color w:val="0000FF"/>
          <w:lang w:val="ru-RU"/>
        </w:rPr>
        <w:t>แต่ไม่มีใครเคยรู้ถึงวิญญาณที่ตกอยู่ในบาปโดยไม่มีร่างกาย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และอีกครั้ง</w:t>
      </w:r>
      <w:r w:rsidRPr="003B5777">
        <w:rPr>
          <w:color w:val="0000FF"/>
        </w:rPr>
        <w:t xml:space="preserve">: </w:t>
      </w:r>
      <w:r w:rsidR="008F5A17" w:rsidRPr="003B5777">
        <w:rPr>
          <w:i/>
          <w:iCs/>
          <w:color w:val="0000FF"/>
        </w:rPr>
        <w:t>‘</w:t>
      </w:r>
      <w:r w:rsidR="008F5A17" w:rsidRPr="004C59BB">
        <w:rPr>
          <w:i/>
          <w:iCs/>
          <w:color w:val="0000FF"/>
          <w:lang w:val="ru-RU"/>
        </w:rPr>
        <w:t>วิญญาณของเราจะไม่ต่อสู้กับมนุษย์</w:t>
      </w:r>
      <w:r w:rsidR="008F5A17" w:rsidRPr="003B5777">
        <w:rPr>
          <w:i/>
          <w:iCs/>
          <w:color w:val="0000FF"/>
        </w:rPr>
        <w:t xml:space="preserve"> [</w:t>
      </w:r>
      <w:r w:rsidR="008F5A17" w:rsidRPr="004C59BB">
        <w:rPr>
          <w:i/>
          <w:iCs/>
          <w:color w:val="0000FF"/>
          <w:lang w:val="ru-RU"/>
        </w:rPr>
        <w:t>คนเหล่านี้</w:t>
      </w:r>
      <w:r w:rsidR="008F5A17" w:rsidRPr="003B5777">
        <w:rPr>
          <w:i/>
          <w:iCs/>
          <w:color w:val="0000FF"/>
        </w:rPr>
        <w:t xml:space="preserve">] </w:t>
      </w:r>
      <w:r w:rsidR="008F5A17" w:rsidRPr="004C59BB">
        <w:rPr>
          <w:i/>
          <w:iCs/>
          <w:color w:val="0000FF"/>
          <w:lang w:val="ru-RU"/>
        </w:rPr>
        <w:t>ตลอดไป</w:t>
      </w:r>
      <w:r w:rsidR="008F5A17" w:rsidRPr="003B5777">
        <w:rPr>
          <w:i/>
          <w:iCs/>
          <w:color w:val="0000FF"/>
        </w:rPr>
        <w:t xml:space="preserve"> </w:t>
      </w:r>
      <w:r w:rsidR="008F5A17" w:rsidRPr="004C59BB">
        <w:rPr>
          <w:i/>
          <w:iCs/>
          <w:color w:val="0000FF"/>
          <w:lang w:val="ru-RU"/>
        </w:rPr>
        <w:t>เพราะพวกเขาเป็นเนื้อหนัง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ปฐมกาล</w:t>
      </w:r>
      <w:r w:rsidRPr="003B5777">
        <w:rPr>
          <w:color w:val="0000FF"/>
        </w:rPr>
        <w:t xml:space="preserve"> 6</w:t>
      </w:r>
      <w:r w:rsidR="008F5A17" w:rsidRPr="003B5777">
        <w:rPr>
          <w:color w:val="0000FF"/>
        </w:rPr>
        <w:t>:</w:t>
      </w:r>
      <w:r w:rsidRPr="003B5777">
        <w:rPr>
          <w:color w:val="0000FF"/>
        </w:rPr>
        <w:t xml:space="preserve">3)… </w:t>
      </w:r>
      <w:r w:rsidRPr="004C59BB">
        <w:rPr>
          <w:color w:val="0000FF"/>
          <w:lang w:val="ru-RU"/>
        </w:rPr>
        <w:t>แต่ทุกคนรู้ดีว่าผู้ที่พระคัมภีร์กล่าวโทษในที่นี้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ผู้ที่พระคัมภีร์ประทานกฎหมายให้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และผู้ที่พระคัมภีร์เปิดเผยธรรมชาติของพวกเขา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</w:t>
      </w:r>
      <w:r w:rsidR="005666A3" w:rsidRPr="004C59BB">
        <w:rPr>
          <w:color w:val="0000FF"/>
          <w:lang w:val="ru-RU"/>
        </w:rPr>
        <w:t>ผู้ที่ไม่มีวิญญาณ</w:t>
      </w:r>
      <w:r w:rsidR="005666A3" w:rsidRPr="003B5777">
        <w:rPr>
          <w:color w:val="0000FF"/>
        </w:rPr>
        <w:t xml:space="preserve">’ </w:t>
      </w:r>
      <w:r w:rsidRPr="003B5777">
        <w:rPr>
          <w:color w:val="0000FF"/>
        </w:rPr>
        <w:t>(On the Incarnation of the Lord</w:t>
      </w:r>
      <w:r w:rsidRPr="004C59BB">
        <w:rPr>
          <w:color w:val="0000FF"/>
        </w:rPr>
        <w:t xml:space="preserve">, </w:t>
      </w:r>
      <w:r w:rsidRPr="003B5777">
        <w:rPr>
          <w:color w:val="0000FF"/>
        </w:rPr>
        <w:t>ch</w:t>
      </w:r>
      <w:r w:rsidRPr="004C59BB">
        <w:rPr>
          <w:color w:val="0000FF"/>
        </w:rPr>
        <w:t xml:space="preserve">. 17, </w:t>
      </w:r>
      <w:r w:rsidRPr="003B5777">
        <w:rPr>
          <w:color w:val="0000FF"/>
        </w:rPr>
        <w:t xml:space="preserve">in </w:t>
      </w:r>
      <w:r w:rsidRPr="004C59BB">
        <w:rPr>
          <w:color w:val="0000FF"/>
        </w:rPr>
        <w:t>Chr. Readings 1847, III, 202–203).</w:t>
      </w:r>
    </w:p>
  </w:footnote>
  <w:footnote w:id="117">
    <w:p w14:paraId="2C0EBC4D" w14:textId="77777777" w:rsidR="0012757D" w:rsidRPr="003B5777" w:rsidRDefault="0012757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ในคำเทศนาที่ 7 เกี่ยวกับจดหมายที่ 1 ถึงทิโมธี, ใน Opp. Vol. XI, ฉบับ Montfauc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ความคิดเดียวกันนี้ได้รับการอธิบายโดย</w:t>
      </w:r>
      <w:r w:rsidRPr="003B5777">
        <w:rPr>
          <w:color w:val="0000FF"/>
        </w:rPr>
        <w:t>: (</w:t>
      </w:r>
      <w:r w:rsidRPr="004C59BB">
        <w:rPr>
          <w:color w:val="0000FF"/>
        </w:rPr>
        <w:t>a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นักบุญไอเรเนียส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ผู้เป็นผู้กลางระหว่างพระเจ้าและมนุษย์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มีหน้าที่ตามความสัมพันธ์ทางสายเลือดกับทั้งสองฝ่าย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ที่จะนำทั้งสองฝ่ายมาสู่ความสามัคคีและความกลมกลืน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เพื่อนำมนุษย์มาถวายแด่พระเจ้า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และเพื่อเปิดเผยพระเจ้าให้มนุษย์</w:t>
      </w:r>
      <w:r w:rsidR="005666A3" w:rsidRPr="004C59BB">
        <w:rPr>
          <w:color w:val="0000FF"/>
          <w:lang w:val="ru-RU"/>
        </w:rPr>
        <w:t>ได้รู้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p. 18); b) </w:t>
      </w:r>
      <w:r w:rsidRPr="004C59BB">
        <w:rPr>
          <w:color w:val="0000FF"/>
          <w:lang w:val="ru-RU"/>
        </w:rPr>
        <w:t>นักบุญเทโอโดเรต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ชื่อ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ผู้กลาง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เองก็ชี้ถึงทั้งพระเทวภาพและพระมนุษย์ภาพ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หากพระเยซูเป็นเพียงพระเจ้าเท่านั้น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พระองค์ก็จะไม่ถูกเรียกว่าผู้กลาง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เพราะพระองค์จะทรงเป็นผู้กลางระหว่างเราและพระเจ้าได้อย่างไร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หากไม่มีสิ่งใดร่วมกันกับเรา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แต่เนื่องจากพระองค์ในฐานะพระเจ้าทรงรวมเป็นหนึ่งกับพระบิดา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มีฤทธิ์อำนาจเดียวกัน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และในฐานะมนุษย์ทรงรวมเป็นหนึ่งกับเรา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โดยทรงรับเอาลักษณะของผู้รับใช้จากเรา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พระองค์จึงถูกเรียกว่าผู้กลางอย่างถูกต้อง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โดยทรงรวมส่วนที่แยกกันไว้ภายในพระองค์เอง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ผ่านการรวมเป็นหนึ่งแห่งธรรมชาติทั้งสอง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คือธรรมชาติพระเจ้าและ</w:t>
      </w:r>
      <w:r w:rsidR="005666A3" w:rsidRPr="004C59BB">
        <w:rPr>
          <w:color w:val="0000FF"/>
          <w:lang w:val="ru-RU"/>
        </w:rPr>
        <w:t>ธรรมชาติมนุษย์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ใน Confus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Dialog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56,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1642, in </w:t>
      </w:r>
      <w:r w:rsidRPr="004C59BB">
        <w:rPr>
          <w:color w:val="0000FF"/>
        </w:rPr>
        <w:t>Xp</w:t>
      </w:r>
      <w:r w:rsidRPr="003B5777">
        <w:rPr>
          <w:color w:val="0000FF"/>
        </w:rPr>
        <w:t>. read. 1846, 1, pp. 352–353).</w:t>
      </w:r>
    </w:p>
  </w:footnote>
  <w:footnote w:id="118">
    <w:p w14:paraId="4C5AA146" w14:textId="77777777" w:rsidR="005769CF" w:rsidRPr="004C59BB" w:rsidRDefault="005769C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V, chap. 1.</w:t>
      </w:r>
    </w:p>
  </w:footnote>
  <w:footnote w:id="119">
    <w:p w14:paraId="4BE9E953" w14:textId="77777777" w:rsidR="009C6138" w:rsidRPr="004C59BB" w:rsidRDefault="009C613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Catechetical Lectures 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218, </w:t>
      </w:r>
      <w:r w:rsidRPr="004C59BB">
        <w:rPr>
          <w:color w:val="0000FF"/>
          <w:lang w:val="ru-RU"/>
        </w:rPr>
        <w:t>จากฉบับแปลภาษารัสเซีย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ความคิดเดียวกันนี้พบได้ในคำสอนของนักบุญอาธานาซิอุส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ตามที่เรื่องนั้นเองต้องการ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เพื่อมาช่วยเหลือมนุษยชาติ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จึงปรากฏตัวในรูปมนุษย์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รับร่างกายเหมือนของเรา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และใช้ส่วนที่ต่ำต้อยกว่า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การกระทำที่พระองค์ทรงปฏิบัติในร่างกาย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เพื่อให้ผู้ที่ไม่อยากรู้จักพระผู้เป็นเจ้าผ่านทางพระเมตตาและการปกครองของพระองค์ต่อจักรวาล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อย่างน้อยก็อาจรู้จักพระวจนะของพระเจ้าผู้ทรงปรากฏในเนื้อหนัง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และผ่านทางพระองค์นั้น</w:t>
      </w:r>
      <w:r w:rsidRPr="003B5777">
        <w:rPr>
          <w:color w:val="0000FF"/>
        </w:rPr>
        <w:t xml:space="preserve"> </w:t>
      </w:r>
      <w:r w:rsidR="005666A3" w:rsidRPr="004C59BB">
        <w:rPr>
          <w:color w:val="0000FF"/>
          <w:lang w:val="ru-RU"/>
        </w:rPr>
        <w:t>รู้จักพระบิดา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เกี่ยวกับความปรากฏในรูปมนุษย์ของพระวจนะของพระเจ้า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ข้อ 15,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Xp, วันพฤหัสบดี 1837, IV. 285).</w:t>
      </w:r>
    </w:p>
  </w:footnote>
  <w:footnote w:id="120">
    <w:p w14:paraId="67A8E865" w14:textId="77777777" w:rsidR="009C6138" w:rsidRPr="004C59BB" w:rsidRDefault="009C613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ต่อต้านความเชื่อผิด, เล่ม III, บทที่ 19.</w:t>
      </w:r>
    </w:p>
  </w:footnote>
  <w:footnote w:id="121">
    <w:p w14:paraId="55E86353" w14:textId="77777777" w:rsidR="00CD1B1D" w:rsidRPr="004C59BB" w:rsidRDefault="00CD1B1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*ต่อต้านความเชื่อผิด*, เล่ม V, บทที่ 21.</w:t>
      </w:r>
    </w:p>
  </w:footnote>
  <w:footnote w:id="122">
    <w:p w14:paraId="4F3751ED" w14:textId="77777777" w:rsidR="00CD1B1D" w:rsidRPr="004C59BB" w:rsidRDefault="00CD1B1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อาธานาซิอุส, *On the Incarnation of the Word*, ข้อ 13.</w:t>
      </w:r>
    </w:p>
  </w:footnote>
  <w:footnote w:id="123">
    <w:p w14:paraId="184EC4B8" w14:textId="77777777" w:rsidR="0079571C" w:rsidRPr="004C59BB" w:rsidRDefault="0079571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พระองค์ (พระคริสต์) คือความจริงทั้งสิ้น; จงเชื่อสิ่งนี้: พระองค์จะเลือกไม่เกิดมาเลย ดีกว่าที่จะกล่าวเท็จในทุกด้าน และโดยเฉพาะอย่างยิ่งเกี่ยวกับพระองค์เอง (เทอร์ทูลเลียน, *De carne Christi*, บทที่ V). หากร่างกายของพระคริสต์เป็นภาพลวงตา แล้วพระคริสต์ก็ทรงหลอกลวง; และหากพระองค์ทรงหลอกลวง พระองค์ก็ไม่ใช่ความจริง แต่พระคริสต์คือความจริง ดังนั้น ร่างกายของพระองค์จึงไม่ใช่ภาพลวงตา (ออกัสติน, *De quaest. LXXXIII*, qu. 14; ดูเพิ่มเติม *In Ps. XLIV*, En., n. 19).</w:t>
      </w:r>
    </w:p>
  </w:footnote>
  <w:footnote w:id="124">
    <w:p w14:paraId="20DD9598" w14:textId="77777777" w:rsidR="0027114A" w:rsidRPr="003B5777" w:rsidRDefault="0027114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*ต่อต้านความเชื่อผิด*, 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1.</w:t>
      </w:r>
    </w:p>
  </w:footnote>
  <w:footnote w:id="125">
    <w:p w14:paraId="6FC0BE62" w14:textId="77777777" w:rsidR="0027114A" w:rsidRPr="004C59BB" w:rsidRDefault="0027114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หากพระองค์ทรงทนทุกข์เพียงในรูปภาพลวงตาเท่านั้น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ตามที่ผู้ไร้ศรัทธา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คือผู้ไม่เชื่อ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กล่าวอ้าง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โดยที่ตัวพวกเขาเองก็เป็นเพียงภาพลวงตาเท่านั้น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แล้วทำไมข้าพเจ้าจึงต้องถูกพันธนาการ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ทำไมข้าพเจ้าจึงปรารถนาจะต่อสู้กับสัตว์ร้าย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ข้าพเจ้าจึงกำลังตายไปโดยเปล่าประโยชน์หรือ</w:t>
      </w:r>
      <w:r w:rsidRPr="003B5777">
        <w:rPr>
          <w:color w:val="0000FF"/>
        </w:rPr>
        <w:t xml:space="preserve">?”… </w:t>
      </w:r>
      <w:r w:rsidRPr="004C59BB">
        <w:rPr>
          <w:color w:val="0000FF"/>
        </w:rPr>
        <w:t>(อิกนาติอุส, Ad Trallianus, ch. X, หน้า 196, ฉบับ Hefel.) และเมื่อเราเริ่มทนทุกข์ทรมานอย่างแท้จริง พระองค์จะดูเหมือนกำลังหลอกลวงเรา โดยกระตุ้นให้เราทนต่อเปลวไฟและหันแก้มอีกข้างให้เขาตี หากพระองค์เองยังไม่เคยทนทุกข์ทรมานอย่างแท้จริงมาก่อน; และเช่นเดียวกับที่พระองค์หลอกลวงพวกเขา เพื่อให้พวกเขาคิดว่าพระองค์เองกำลังทำสิ่งที่พระองค์ไม่ได้ทำ; เขาก็หลอกลวงเราเช่นกัน โดยผลักดันให้เราทนรับสิ่งที่เขาเองไม่ได้ทนรับ (ไอเรเนอัส, *ต่อต้านความเชื่อผิด* III, 18, n. 6).</w:t>
      </w:r>
    </w:p>
  </w:footnote>
  <w:footnote w:id="126">
    <w:p w14:paraId="5054B175" w14:textId="77777777" w:rsidR="0027114A" w:rsidRPr="004C59BB" w:rsidRDefault="0027114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*ต่อต้านความเชื่อผิดๆ* เล่ม IV, หมายเหตุ 33; หมายเหตุ 5; เทอร์ทูลเลียน, *ต่อต้านมาร์คิออน* เล่ม III, 8.</w:t>
      </w:r>
    </w:p>
  </w:footnote>
  <w:footnote w:id="127">
    <w:p w14:paraId="5C28B915" w14:textId="77777777" w:rsidR="0027114A" w:rsidRPr="004C59BB" w:rsidRDefault="0027114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*Adversus Haereses*, เล่ม V, 2, หมายเหตุ 1. และในที่อื่น: ‘เพราะพระองค์ไม่ได้ทรงรับเนื้อหนังและเลือดอย่างแท้จริง ซึ่งพระองค์ได้ใช้เพื่อตรัสกับเรา เว้นแต่พระองค์จะทรงรวมการสร้างอาดัมในครั้งแรกไว้ในพระองค์เอง’ (ibid. V, 1, n. 2).</w:t>
      </w:r>
    </w:p>
  </w:footnote>
  <w:footnote w:id="128">
    <w:p w14:paraId="215143D5" w14:textId="77777777" w:rsidR="0027114A" w:rsidRPr="004C59BB" w:rsidRDefault="0027114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*ต่อต้านมาร์คิโอน*, เล่ม III, 8. และอีกครั้ง: ‘เราได้รับการไถ่ด้วยราคาที่สูงมาก แท้จริงแล้ว ไม่มีการไถ่เลย หากพระคริสต์เป็นเพียงภาพลวงตา และไม่มีสารทางกายภาพใดๆ ที่สามารถนำมาถวายแทนร่างกายของเราได้’ (ibid. V, 7).</w:t>
      </w:r>
    </w:p>
  </w:footnote>
  <w:footnote w:id="129">
    <w:p w14:paraId="45A3F6C1" w14:textId="77777777" w:rsidR="00B547D6" w:rsidRPr="003B5777" w:rsidRDefault="00B547D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219–220, </w:t>
      </w:r>
      <w:r w:rsidRPr="004C59BB">
        <w:rPr>
          <w:color w:val="0000FF"/>
          <w:lang w:val="ru-RU"/>
        </w:rPr>
        <w:t>จากฉบับแปลภาษารัสเซีย</w:t>
      </w:r>
      <w:r w:rsidRPr="003B5777">
        <w:rPr>
          <w:color w:val="0000FF"/>
        </w:rPr>
        <w:t>.</w:t>
      </w:r>
    </w:p>
  </w:footnote>
  <w:footnote w:id="130">
    <w:p w14:paraId="3E3E22AE" w14:textId="77777777" w:rsidR="001B448F" w:rsidRPr="003B5777" w:rsidRDefault="001B448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*Contr. Eunom. Orat. II*, *Opp.* Vol. II, p. 483, ed. Morel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ความคิดเดียวกันนี้ถูกแสดงออกโดย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นักบุญออกัสติน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*De Civ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Dei* X</w:t>
      </w:r>
      <w:r w:rsidRPr="003B5777">
        <w:rPr>
          <w:color w:val="0000FF"/>
        </w:rPr>
        <w:t xml:space="preserve">, 27; </w:t>
      </w:r>
      <w:r w:rsidRPr="004C59BB">
        <w:rPr>
          <w:color w:val="0000FF"/>
        </w:rPr>
        <w:t>Serm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4), </w:t>
      </w:r>
      <w:r w:rsidRPr="004C59BB">
        <w:rPr>
          <w:color w:val="0000FF"/>
          <w:lang w:val="ru-RU"/>
        </w:rPr>
        <w:t>นักบุญเทโอโดเรต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Ep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CXLV ad monach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CP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และนักบุญยอห์นแห่งดามัสกัส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ทั้งทั้งหมดได้รับทั้งทั้งหมด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และทั้งทั้งหมดได้รวมเป็นหนึ่งกับทั้งทั้งหมด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เพื่อมอบความรอดให้แก่ทั้งทั้งหมด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เพราะสิ่งที่พระองค์ไม่รับไว้บนตัวพระองค์เองนั้น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จะยังคงไม่ได้รับการรักษา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152–133).</w:t>
      </w:r>
    </w:p>
  </w:footnote>
  <w:footnote w:id="131">
    <w:p w14:paraId="70C53B82" w14:textId="77777777" w:rsidR="00776A2C" w:rsidRPr="003B5777" w:rsidRDefault="00776A2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จดหมายถึงคลีโอโดนิอุส</w:t>
      </w:r>
      <w:r w:rsidRPr="003B5777">
        <w:rPr>
          <w:color w:val="0000FF"/>
        </w:rPr>
        <w:t xml:space="preserve">,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203.</w:t>
      </w:r>
    </w:p>
  </w:footnote>
  <w:footnote w:id="132">
    <w:p w14:paraId="5988E34F" w14:textId="77777777" w:rsidR="006D2B12" w:rsidRPr="003B5777" w:rsidRDefault="006D2B1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เกี่ยวกับเรื่องการจุติของพระเจ้า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16,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*Chronological Readings*, 1847, </w:t>
      </w:r>
      <w:r w:rsidRPr="004C59BB">
        <w:rPr>
          <w:color w:val="0000FF"/>
        </w:rPr>
        <w:t>เล่มที่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198–199.</w:t>
      </w:r>
    </w:p>
  </w:footnote>
  <w:footnote w:id="133">
    <w:p w14:paraId="73853BEA" w14:textId="77777777" w:rsidR="006D2B12" w:rsidRPr="003B5777" w:rsidRDefault="006D2B1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คำเทศนาสำหรับเทศกาลปัสกา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ผลงานของบรรดาบิดาผู้ศักดิ์สิทธิ์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161.</w:t>
      </w:r>
    </w:p>
  </w:footnote>
  <w:footnote w:id="134">
    <w:p w14:paraId="595887A0" w14:textId="77777777" w:rsidR="006D2B12" w:rsidRPr="003B5777" w:rsidRDefault="006D2B1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จดหมายถึงคลีโอโดนิอุส</w:t>
      </w:r>
      <w:r w:rsidRPr="004C59BB">
        <w:rPr>
          <w:color w:val="0000FF"/>
        </w:rPr>
        <w:t>ที่ 1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203. </w:t>
      </w:r>
      <w:r w:rsidRPr="004C59BB">
        <w:rPr>
          <w:color w:val="0000FF"/>
          <w:lang w:val="ru-RU"/>
        </w:rPr>
        <w:t>แนวคิดนี้ยังพบได้ในคำสอนของครูผู้สอนอื่น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ในพระศาสนจักร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ในคำสอนของนักบุญออกัสติน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Ep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CXXXVII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CXL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="00F45CFB" w:rsidRPr="003B5777">
        <w:rPr>
          <w:b/>
          <w:color w:val="0000FF"/>
        </w:rPr>
        <w:t xml:space="preserve"> 12) </w:t>
      </w:r>
      <w:r w:rsidRPr="004C59BB">
        <w:rPr>
          <w:color w:val="0000FF"/>
          <w:lang w:val="ru-RU"/>
        </w:rPr>
        <w:t>และในคำสอนของนักบุญยอห์นแห่งดามัสกัส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พระวจนะของพระเจ้าได้รวมเป็นหนึ่งกับเนื้อหนังผ่านทางจิต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ซึ่งถือเป็นจุดกึ่งกลางระหว่างความบริสุทธิ์ของพระเทวภาพและความหยาบของเนื้อหนัง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เพราะจิตปกครองจิตวิญญาณและเนื้อหนัง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และส่วนที่บริสุทธิ์ที่สุดของจิตวิญญาณคือจิต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ส่วนที่บริสุทธิ์ที่สุดของจิตคือ</w:t>
      </w:r>
      <w:r w:rsidR="005666A3" w:rsidRPr="004C59BB">
        <w:rPr>
          <w:color w:val="0000FF"/>
          <w:lang w:val="ru-RU"/>
        </w:rPr>
        <w:t>พระเจ้า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การอธิบายความเชื่อออร์โธดอกซ์อย่างแม่นยำ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153).</w:t>
      </w:r>
    </w:p>
  </w:footnote>
  <w:footnote w:id="135">
    <w:p w14:paraId="3457FCA3" w14:textId="77777777" w:rsidR="006D2B12" w:rsidRPr="003B5777" w:rsidRDefault="006D2B1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จดหมายถึงคลีโอโดนิอุส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200.</w:t>
      </w:r>
    </w:p>
  </w:footnote>
  <w:footnote w:id="136">
    <w:p w14:paraId="2E83C831" w14:textId="77777777" w:rsidR="00E25B08" w:rsidRPr="004C59BB" w:rsidRDefault="00E25B0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ยอห์นแห่งดามัสกัส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การอธิบายอย่างละเอียดเกี่ยวกับความเชื่อที่แท้จริง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152. </w:t>
      </w:r>
      <w:r w:rsidRPr="004C59BB">
        <w:rPr>
          <w:color w:val="0000FF"/>
        </w:rPr>
        <w:t>ในทำนองเดียวกัน ในงานเขียนของนักบุญ ออกัสติน: ‘ไม่มีผู้ใดที่สมบูรณ์แบบ หากจิตมนุษย์ขาดหายไป ไม่ว่าจะในวิญญาณของเนื้อหนังหรือในวิญญาณเอง’ (จดหมาย CLXXXVII ถึงดาร์ดานัส, ข้อ 4; ดูเพิ่มเติม *De diversibus quaestibus* LXXXIII, คำถาม 80, ข้อ 1).</w:t>
      </w:r>
    </w:p>
  </w:footnote>
  <w:footnote w:id="137">
    <w:p w14:paraId="10A3C483" w14:textId="77777777" w:rsidR="00E25B08" w:rsidRPr="003B5777" w:rsidRDefault="00E25B0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*On </w:t>
      </w:r>
      <w:r w:rsidRPr="003B5777">
        <w:rPr>
          <w:color w:val="0000FF"/>
        </w:rPr>
        <w:t xml:space="preserve">the Incarnation of the Lord*,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*Christians’ Readings* 1847,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194–195 </w:t>
      </w:r>
      <w:r w:rsidRPr="004C59BB">
        <w:rPr>
          <w:color w:val="0000FF"/>
          <w:lang w:val="ru-RU"/>
        </w:rPr>
        <w:t>และต่อไป</w:t>
      </w:r>
    </w:p>
  </w:footnote>
  <w:footnote w:id="138">
    <w:p w14:paraId="75B69EB8" w14:textId="77777777" w:rsidR="002C514F" w:rsidRPr="003B5777" w:rsidRDefault="002C514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III, 21, para. 10; ดูเพิ่มเติม เทอร์ทูลเลียน, *De carne Christi*, chap. </w:t>
      </w:r>
      <w:r w:rsidRPr="003B5777">
        <w:rPr>
          <w:color w:val="0000FF"/>
        </w:rPr>
        <w:t>XVÏ</w:t>
      </w:r>
      <w:r w:rsidRPr="004C59BB">
        <w:rPr>
          <w:color w:val="0000FF"/>
        </w:rPr>
        <w:t>. Nor</w:t>
      </w:r>
    </w:p>
  </w:footnote>
  <w:footnote w:id="139">
    <w:p w14:paraId="79F3DD78" w14:textId="77777777" w:rsidR="002C514F" w:rsidRPr="003B5777" w:rsidRDefault="002C514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63. </w:t>
      </w:r>
      <w:r w:rsidRPr="004C59BB">
        <w:rPr>
          <w:color w:val="0000FF"/>
          <w:lang w:val="ru-RU"/>
        </w:rPr>
        <w:t>แนวคิดเดียวกันนี้ได้รับการอธิบายโดยนักบุญเอฟเรมชาวซีเรีย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คำปราศรัยต่อต้านผู้หลงผิด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64).</w:t>
      </w:r>
    </w:p>
  </w:footnote>
  <w:footnote w:id="140">
    <w:p w14:paraId="1B8442B3" w14:textId="77777777" w:rsidR="003306F8" w:rsidRPr="003B5777" w:rsidRDefault="003306F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จดหมายถึงเคลโดนิอุส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197, 199.</w:t>
      </w:r>
    </w:p>
  </w:footnote>
  <w:footnote w:id="141">
    <w:p w14:paraId="3BFF9B7A" w14:textId="77777777" w:rsidR="00885CFC" w:rsidRPr="003B5777" w:rsidRDefault="00885CF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62–63. </w:t>
      </w:r>
      <w:r w:rsidRPr="004C59BB">
        <w:rPr>
          <w:color w:val="0000FF"/>
          <w:lang w:val="ru-RU"/>
        </w:rPr>
        <w:t>ตีพิมพ์ที่มอสโก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1843.</w:t>
      </w:r>
    </w:p>
  </w:footnote>
  <w:footnote w:id="142">
    <w:p w14:paraId="57FC77FA" w14:textId="77777777" w:rsidR="00152DEF" w:rsidRPr="003B5777" w:rsidRDefault="00152DE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="00CF6421" w:rsidRPr="004C59BB">
        <w:rPr>
          <w:color w:val="0000FF"/>
          <w:lang w:val="ru-RU"/>
        </w:rPr>
        <w:t>เพื่อคำอธิบายเกี่ยวกับคำพยากรณ์นี้</w:t>
      </w:r>
      <w:r w:rsidR="00CF6421" w:rsidRPr="003B5777">
        <w:rPr>
          <w:color w:val="0000FF"/>
        </w:rPr>
        <w:t xml:space="preserve"> </w:t>
      </w:r>
      <w:r w:rsidR="00CF6421" w:rsidRPr="004C59BB">
        <w:rPr>
          <w:color w:val="0000FF"/>
          <w:lang w:val="ru-RU"/>
        </w:rPr>
        <w:t>ดู</w:t>
      </w:r>
      <w:r w:rsidR="00CF6421" w:rsidRPr="003B5777">
        <w:rPr>
          <w:color w:val="0000FF"/>
        </w:rPr>
        <w:t xml:space="preserve"> § 82 </w:t>
      </w:r>
      <w:r w:rsidR="00CF6421" w:rsidRPr="004C59BB">
        <w:rPr>
          <w:color w:val="0000FF"/>
          <w:lang w:val="ru-RU"/>
        </w:rPr>
        <w:t>ของ</w:t>
      </w:r>
      <w:r w:rsidR="00CF6421" w:rsidRPr="003B5777">
        <w:rPr>
          <w:color w:val="0000FF"/>
        </w:rPr>
        <w:t xml:space="preserve"> ‘Introduction to Orthodox </w:t>
      </w:r>
      <w:r w:rsidR="005666A3" w:rsidRPr="003B5777">
        <w:rPr>
          <w:color w:val="0000FF"/>
        </w:rPr>
        <w:t xml:space="preserve">Theology’ </w:t>
      </w:r>
      <w:r w:rsidR="00CF6421" w:rsidRPr="004C59BB">
        <w:rPr>
          <w:color w:val="0000FF"/>
        </w:rPr>
        <w:t>โดย A</w:t>
      </w:r>
      <w:r w:rsidR="00CF6421" w:rsidRPr="003B5777">
        <w:rPr>
          <w:color w:val="0000FF"/>
        </w:rPr>
        <w:t>. M.</w:t>
      </w:r>
    </w:p>
  </w:footnote>
  <w:footnote w:id="143">
    <w:p w14:paraId="0B9397CD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: (a) </w:t>
      </w:r>
      <w:r w:rsidRPr="004C59BB">
        <w:rPr>
          <w:color w:val="0000FF"/>
          <w:lang w:val="ru-RU"/>
        </w:rPr>
        <w:t>คำสารภาพความเชื่อที่รู้จักกันในชื่อ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คำสารภาพความเชื่อของอัครสาวก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ระบุว่า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‘พระเจ้าของเรา ผู้เกิดจากพระวิญญาณบริสุทธิ์และพระแม่มารีผู้บริสุทธิ์’</w:t>
      </w:r>
      <w:r w:rsidRPr="003B5777">
        <w:rPr>
          <w:color w:val="0000FF"/>
        </w:rPr>
        <w:t xml:space="preserve">; (b) </w:t>
      </w:r>
      <w:r w:rsidRPr="004C59BB">
        <w:rPr>
          <w:color w:val="0000FF"/>
          <w:lang w:val="ru-RU"/>
        </w:rPr>
        <w:t>คำสารภาพความเชื่อที่ปรากฏใน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กฎระเบียบอัครสาวก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ระบุว่า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และเกิดจากพระแม่มารีผู้บริสุทธิ์</w:t>
      </w:r>
      <w:r w:rsidRPr="003B5777">
        <w:rPr>
          <w:color w:val="0000FF"/>
        </w:rPr>
        <w:t xml:space="preserve">…’; (c) </w:t>
      </w:r>
      <w:r w:rsidRPr="004C59BB">
        <w:rPr>
          <w:color w:val="0000FF"/>
          <w:lang w:val="ru-RU"/>
        </w:rPr>
        <w:t>ในคำสารภาพความเชื่อของคริสตจักรอันทิโอก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ตามข้อความที่คาสเซียนอ้างถึง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 xml:space="preserve">‘qui propter nos venit et natus est ex Maria </w:t>
      </w:r>
      <w:r w:rsidRPr="003B5777">
        <w:rPr>
          <w:color w:val="0000FF"/>
        </w:rPr>
        <w:t xml:space="preserve">Virgine…’ </w:t>
      </w:r>
      <w:r w:rsidRPr="004C59BB">
        <w:rPr>
          <w:color w:val="0000FF"/>
        </w:rPr>
        <w:t>(ดู Bingham, Antiqu. eccles., Book X, Chapter 4, §§ 7, 11, 12).</w:t>
      </w:r>
    </w:p>
  </w:footnote>
  <w:footnote w:id="144">
    <w:p w14:paraId="38334F1E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สภาเอเฟซัส, ส่วนที่ 11, ข้อที่ 1, ใน Binium, เล่ม 1, ส่วนที่ 11, หน้า 221.</w:t>
      </w:r>
    </w:p>
  </w:footnote>
  <w:footnote w:id="145">
    <w:p w14:paraId="236EFBDB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ad Ephes. chap. 19, in Xp. Ch. 1821, 1, 40.</w:t>
      </w:r>
    </w:p>
  </w:footnote>
  <w:footnote w:id="146">
    <w:p w14:paraId="73C0BEBF" w14:textId="77777777" w:rsidR="00CF6421" w:rsidRPr="003B5777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Apolog</w:t>
      </w:r>
      <w:r w:rsidRPr="003B5777">
        <w:rPr>
          <w:color w:val="0000FF"/>
        </w:rPr>
        <w:t xml:space="preserve">. 1, 33,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Xp</w:t>
      </w:r>
      <w:r w:rsidRPr="003B5777">
        <w:rPr>
          <w:color w:val="0000FF"/>
        </w:rPr>
        <w:t xml:space="preserve">. Ch. 1825, </w:t>
      </w:r>
      <w:r w:rsidRPr="004C59BB">
        <w:rPr>
          <w:color w:val="0000FF"/>
        </w:rPr>
        <w:t>XVII</w:t>
      </w:r>
      <w:r w:rsidRPr="003B5777">
        <w:rPr>
          <w:color w:val="0000FF"/>
        </w:rPr>
        <w:t>, 56.</w:t>
      </w:r>
    </w:p>
  </w:footnote>
  <w:footnote w:id="147">
    <w:p w14:paraId="44629C73" w14:textId="77777777" w:rsidR="00CF6421" w:rsidRPr="003B5777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ต่อต้านความเชื่อผิด III</w:t>
      </w:r>
      <w:r w:rsidRPr="003B5777">
        <w:rPr>
          <w:color w:val="0000FF"/>
        </w:rPr>
        <w:t xml:space="preserve">, 21,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5. </w:t>
      </w:r>
      <w:r w:rsidRPr="004C59BB">
        <w:rPr>
          <w:color w:val="0000FF"/>
          <w:lang w:val="ru-RU"/>
        </w:rPr>
        <w:t>และนอกจากนี้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เช่นเดียวกับเอวา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ซึ่งแม้จะมีสามี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แต่เมื่อยังเป็นสาวพรหมจารี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ก็แสดงความไม่เชื่อฟัง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และด้วยเหตุนั้นจึงนำความตายมาสู่ตัวเธอเองและทั้งมนุษยชาติ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มารีย์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ซึ่งได้หมั้นหมายกับสามีแต่ยังคงเป็นสาวพรหมจารี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ก็แสดงความเชื่อฟัง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ลูกา</w:t>
      </w:r>
      <w:r w:rsidRPr="003B5777">
        <w:rPr>
          <w:color w:val="0000FF"/>
        </w:rPr>
        <w:t xml:space="preserve"> 1:38) </w:t>
      </w:r>
      <w:r w:rsidRPr="004C59BB">
        <w:rPr>
          <w:color w:val="0000FF"/>
          <w:lang w:val="ru-RU"/>
        </w:rPr>
        <w:t>และด้วยเหตุนั้นจึงมีส่วนช่วยในการไถ่บาปของเธอเองและ</w:t>
      </w:r>
      <w:r w:rsidR="005666A3" w:rsidRPr="004C59BB">
        <w:rPr>
          <w:color w:val="0000FF"/>
          <w:lang w:val="ru-RU"/>
        </w:rPr>
        <w:t>ของทั้งมนุษยชาติ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-III</w:t>
      </w:r>
      <w:r w:rsidRPr="003B5777">
        <w:rPr>
          <w:color w:val="0000FF"/>
        </w:rPr>
        <w:t>, 22).</w:t>
      </w:r>
    </w:p>
  </w:footnote>
  <w:footnote w:id="148">
    <w:p w14:paraId="1618B362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haer. V, 19, n. 1; ดูเพิ่มเติม III, 19, n. 1 และต่อไป; V, 21, n. 1. 2.</w:t>
      </w:r>
    </w:p>
  </w:footnote>
  <w:footnote w:id="149">
    <w:p w14:paraId="4CA674A4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Orat. in diem natal. Christi, Opp. Vol. III, p. 344, ed. Morel., in Xp. Readings 1837, IV, 258; cf. Contr. Eunom. Orat. III, p. 536.</w:t>
      </w:r>
    </w:p>
  </w:footnote>
  <w:footnote w:id="150">
    <w:p w14:paraId="28D5A0B4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ad Syricium, Vol. II, Class 1, Epistle XLII, p. 967.</w:t>
      </w:r>
    </w:p>
  </w:footnote>
  <w:footnote w:id="151">
    <w:p w14:paraId="2682ED2A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เขาใช้คำแสดง</w:t>
      </w:r>
      <w:r w:rsidRPr="004C59BB">
        <w:rPr>
          <w:color w:val="0000FF"/>
        </w:rPr>
        <w:t>ออกต่อไปนี้</w:t>
      </w:r>
      <w:r w:rsidRPr="004C59BB">
        <w:rPr>
          <w:color w:val="0000FF"/>
          <w:lang w:val="ru-RU"/>
        </w:rPr>
        <w:t>เกี่ยวกับมารี</w:t>
      </w:r>
      <w:r w:rsidRPr="004C59BB">
        <w:rPr>
          <w:color w:val="0000FF"/>
        </w:rPr>
        <w:t>: παρθενομήτωρ (de Simeon. et Anna n. II), μήτερ παρθένε (ibid. n. V), ω μήτερ παρθένε και παρθένε μήτερ (ibid. n. IX).</w:t>
      </w:r>
    </w:p>
  </w:footnote>
  <w:footnote w:id="152">
    <w:p w14:paraId="07D11A96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Demonstr. Evangel. III, 2.</w:t>
      </w:r>
    </w:p>
  </w:footnote>
  <w:footnote w:id="153">
    <w:p w14:paraId="7BF5940D" w14:textId="77777777" w:rsidR="00CF6421" w:rsidRPr="004C59BB" w:rsidRDefault="00CF64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Τοκετός παρθενικός (ใน Christ. natal. n. IV); ούδ’ ολως αι παρθενικαι πύλαι ανεώχθησαν (orat. in Domin. occurs. n. III).</w:t>
      </w:r>
    </w:p>
  </w:footnote>
  <w:footnote w:id="154">
    <w:p w14:paraId="173DB355" w14:textId="77777777" w:rsidR="00332AD3" w:rsidRPr="003B5777" w:rsidRDefault="00332A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Greg. Naz. carm. II, 196 et seq.; Chrysost. in Genes. homil. XLIX, n. 2; in Matth. homil. 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3: “</w:t>
      </w:r>
      <w:r w:rsidRPr="004C59BB">
        <w:rPr>
          <w:color w:val="0000FF"/>
          <w:lang w:val="ru-RU"/>
        </w:rPr>
        <w:t>อย่าถามว่า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พระวิญญาณทรงสร้างทารกในพระแม่พรหมจารีได้อย่างไร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เพราะหากวิธีการปฏิสนธินี้ไม่สามารถอธิบายได้ด้วยวิธีการตามธรรมชาติ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แล้วจะอธิบายได้อย่างไรเมื่อพระวิญญาณทรงกระทำการอัศจรรย์</w:t>
      </w:r>
      <w:r w:rsidRPr="003B5777">
        <w:rPr>
          <w:color w:val="0000FF"/>
        </w:rPr>
        <w:t xml:space="preserve">?… </w:t>
      </w:r>
      <w:r w:rsidRPr="004C59BB">
        <w:rPr>
          <w:color w:val="0000FF"/>
          <w:lang w:val="ru-RU"/>
        </w:rPr>
        <w:t>และท่านก็ไม่ควรคิดว่าท่านได้รู้ทุกสิ่งแล้วเมื่อได้ยินว่าพระคริสต์ประสูติจากพระวิญญาณ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แม้จะมีความรู้นี้แล้ว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ก็ยังมีอีกหลายสิ่งที่เรายังไม่รู้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สิ่งที่ไม่อาจเข้าใจได้นั้นจะเข้าไปอยู่ในครรภ์ได้อย่างไร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ผู้ที่ทรงบรรจุทุกสิ่งจะถูกรับไว้ในครรภ์ของผู้หญิงได้อย่างไร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พระแม่มารีจะให้กำเนิดได้อย่างไร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แต่ยังคงเป็นพระแม่มารี</w:t>
      </w:r>
      <w:r w:rsidRPr="003B5777">
        <w:rPr>
          <w:color w:val="0000FF"/>
        </w:rPr>
        <w:t>?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จากฉบับแปลภาษารัสเซียของ</w:t>
      </w:r>
      <w:r w:rsidRPr="003B5777">
        <w:rPr>
          <w:color w:val="0000FF"/>
        </w:rPr>
        <w:t xml:space="preserve"> Homilies on the Gospel of Matthew, vol. 1, pp. 61–62).</w:t>
      </w:r>
    </w:p>
  </w:footnote>
  <w:footnote w:id="155">
    <w:p w14:paraId="35157A0E" w14:textId="77777777" w:rsidR="00332AD3" w:rsidRPr="004C59BB" w:rsidRDefault="00332A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พระองค์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พระคริสต์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ประสูติโดยไม่มีความเจ็บปวด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เพราะพระองค์ได้รับการปฏิสนธิโดยไม่มีการเสื่อมเสีย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พระองค์ทรงรับเนื้อหนังในพระแม่พรหมจารี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ไม่ใช่จากเนื้อหนัง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แต่จากพระวิญญาณบริสุทธิ์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พระองค์จึงประสูติจากพระแม่พรหมจารี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เพราะพระวิญญาณได้เปิดครรภ์ของพระองค์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มนุษย์ผู้ทรงสร้างธรรมชาติและประทานฤทธิ์อำนาจแก่พระแม่พรหมจารีในการให้กำเนิดพระองค์ได้ประสูติออก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พระวิญญาณได้ช่วยในการคลอดของหญิงผู้ไม่เคยรู้จักเตียงของชาย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ทารกที่เกิดมาจึงไม่ทำลายผนึกแห่งความบริสุทธิ์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และหญิงพรหมจารีก็ยังคงปราศจาก</w:t>
      </w:r>
      <w:r w:rsidR="005666A3" w:rsidRPr="004C59BB">
        <w:rPr>
          <w:color w:val="0000FF"/>
          <w:lang w:val="ru-RU"/>
        </w:rPr>
        <w:t>ความเจ็บปวด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คำเทศนาต่อต้านพวกนอกรีต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4C59BB">
        <w:rPr>
          <w:color w:val="0000FF"/>
        </w:rPr>
        <w:t>, XIV, 66).</w:t>
      </w:r>
    </w:p>
  </w:footnote>
  <w:footnote w:id="156">
    <w:p w14:paraId="13F82B14" w14:textId="77777777" w:rsidR="00332AD3" w:rsidRPr="004C59BB" w:rsidRDefault="00332A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‘ความบริสุทธิ์ของเธอไม่ถูกละเมิดโดยการคลอดบุตร เช่นเดียวกับที่มันไม่ถูกทำให้มัวหมองโดยการปฏิสนธิ’ (คำเทศนาที่ XII, c. 1).</w:t>
      </w:r>
    </w:p>
  </w:footnote>
  <w:footnote w:id="157">
    <w:p w14:paraId="32995663" w14:textId="77777777" w:rsidR="00332AD3" w:rsidRPr="003B5777" w:rsidRDefault="00332A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พระแม่มารีทรงตั้งครรภ์ พระแม่มารีทรงให้กำเนิด และยังคงเป็นพระแม่มารีผู้บริสุทธิ์หลังการให้กำเนิด (De Symb. n. 5; ดูเพิ่มเติม Contr. Faust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XXVIII</w:t>
      </w:r>
      <w:r w:rsidRPr="003B5777">
        <w:rPr>
          <w:color w:val="0000FF"/>
        </w:rPr>
        <w:t>, 4).</w:t>
      </w:r>
    </w:p>
  </w:footnote>
  <w:footnote w:id="158">
    <w:p w14:paraId="3F93EFAD" w14:textId="77777777" w:rsidR="00332AD3" w:rsidRPr="004C59BB" w:rsidRDefault="00332A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พระวจนะผู้เป็นพระบุตรองค์เดียวของพระเจ้า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ซึ่งได้รับส่วนประกอบเบื้องต้นของร่างกายจากพระแม่พรหมจารีองค์เดียว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จึงเตรียมวิหารที่ยังไม่ถูกทำลายและรวมมันเข้ากับพระองค์เอง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พระองค์จึงประสูติจากพระแม่พรหมจารี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โดยไม่ทำให้สายคาดพรหมจารีของพระองค์คลายออกจากการปฏิสนธิของพระองค์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หรือถูกทำลายจากการประสูติของพระองค์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แต่รักษาไว้ให้สมบูรณ์และไม่ถูกทำลาย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และด้วยเหตุนี้จึงก่อให้เกิด</w:t>
      </w:r>
      <w:r w:rsidR="005666A3" w:rsidRPr="004C59BB">
        <w:rPr>
          <w:color w:val="0000FF"/>
          <w:lang w:val="ru-RU"/>
        </w:rPr>
        <w:t>ปาฏิหาริย์</w:t>
      </w:r>
      <w:r w:rsidRPr="004C59BB">
        <w:rPr>
          <w:color w:val="0000FF"/>
          <w:lang w:val="ru-RU"/>
        </w:rPr>
        <w:t>อันยิ่งใหญ่และไม่อาจบรรยาย</w:t>
      </w:r>
      <w:r w:rsidR="005666A3" w:rsidRPr="004C59BB">
        <w:rPr>
          <w:color w:val="0000FF"/>
          <w:lang w:val="ru-RU"/>
        </w:rPr>
        <w:t>ได้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เกี่ยวกับความจุติของพระเจ้า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4C59BB">
        <w:rPr>
          <w:color w:val="0000FF"/>
        </w:rPr>
        <w:t xml:space="preserve">ที่ 22,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</w:t>
      </w:r>
      <w:r w:rsidRPr="004C59BB">
        <w:rPr>
          <w:color w:val="0000FF"/>
        </w:rPr>
        <w:t xml:space="preserve">. </w:t>
      </w:r>
      <w:r w:rsidRPr="003B5777">
        <w:rPr>
          <w:color w:val="0000FF"/>
        </w:rPr>
        <w:t>Readings</w:t>
      </w:r>
      <w:r w:rsidRPr="004C59BB">
        <w:rPr>
          <w:color w:val="0000FF"/>
        </w:rPr>
        <w:t xml:space="preserve"> 1847, 111, 217).</w:t>
      </w:r>
    </w:p>
  </w:footnote>
  <w:footnote w:id="159">
    <w:p w14:paraId="295EA647" w14:textId="77777777" w:rsidR="00332AD3" w:rsidRPr="004C59BB" w:rsidRDefault="00332A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เปโตร คริโซโลกัส, Serm. LXII, LXXV; โพรคลัส, In diem nativ. Christi, orat. IV, ใน Combef., ผู้เขียน, หน้า 334; เซโน แห่งเวโรนา, Serm. de constitutione III, ใน Patrologia Cursus Completus, เล่ม XI, หน้า 303.</w:t>
      </w:r>
    </w:p>
  </w:footnote>
  <w:footnote w:id="160">
    <w:p w14:paraId="2F1DB0E2" w14:textId="77777777" w:rsidR="006E3696" w:rsidRPr="003B5777" w:rsidRDefault="006E369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Proclus, *Oratio 1* เพื่อสรรเสริญพระแม่มารีผู้ศักดิ์สิทธิ์; John of </w:t>
      </w:r>
      <w:r w:rsidRPr="003B5777">
        <w:rPr>
          <w:color w:val="0000FF"/>
        </w:rPr>
        <w:t xml:space="preserve">Damascus, *Exact Exposition of the Orthodox Faith*, </w:t>
      </w:r>
      <w:r w:rsidRPr="004C59BB">
        <w:rPr>
          <w:color w:val="0000FF"/>
          <w:lang w:val="ru-RU"/>
        </w:rPr>
        <w:t>หนังสือที่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260: “</w:t>
      </w:r>
      <w:r w:rsidRPr="004C59BB">
        <w:rPr>
          <w:color w:val="0000FF"/>
          <w:lang w:val="ru-RU"/>
        </w:rPr>
        <w:t>สำหรับพระองค์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พระเยซูคริสต์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ไม่มีสิ่งใดที่เป็นไปไม่ได้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ทั้งการผ่านประตูหรือการทำลายตราประทับของประตูเหล่านั้น</w:t>
      </w:r>
      <w:r w:rsidRPr="003B5777">
        <w:rPr>
          <w:color w:val="0000FF"/>
        </w:rPr>
        <w:t>”</w:t>
      </w:r>
    </w:p>
  </w:footnote>
  <w:footnote w:id="161">
    <w:p w14:paraId="2117A5B2" w14:textId="77777777" w:rsidR="006E3696" w:rsidRPr="004C59BB" w:rsidRDefault="006E369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เกรกอรีแห่งนิสซา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เช่นเดียวกับพุ่มไม้ที่ลุกไหม้แต่ไม่ถูกเผาจนหมด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ดังนั้นที่นี่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พระแม่พรหมจารีจึงให้กำเนิดแสงสว่างและยังคงไม่</w:t>
      </w:r>
      <w:r w:rsidR="005666A3" w:rsidRPr="004C59BB">
        <w:rPr>
          <w:color w:val="0000FF"/>
          <w:lang w:val="ru-RU"/>
        </w:rPr>
        <w:t>เสื่อมสลาย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คำเทศนาเกี่ยวกับการประสูติ</w:t>
      </w:r>
      <w:r w:rsidRPr="004C59BB">
        <w:rPr>
          <w:color w:val="0000FF"/>
        </w:rPr>
        <w:t>ของพระผู้เป็นเจ้าใน *Church Reader* ปี ค.ศ. 1837, เล่ม IV, หน้า 259); อัมโบรส, *De institutione virginarum*, บทที่ VI, VII; เอพิฟานิอุส, *Haereses*, LXXVIII, ข้อ 9, 10; ซีริลแห่งอเล็กซานเดรีย, *Contra Anthropomorphe*, 26.</w:t>
      </w:r>
    </w:p>
  </w:footnote>
  <w:footnote w:id="162">
    <w:p w14:paraId="233C5E1B" w14:textId="77777777" w:rsidR="006E3696" w:rsidRPr="004C59BB" w:rsidRDefault="006E369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*De Civitate Dei*, XXII, 8; เกรกอรีผู้ยิ่งใหญ่, *Homilies on the Gospel*, XXVI.</w:t>
      </w:r>
    </w:p>
  </w:footnote>
  <w:footnote w:id="163">
    <w:p w14:paraId="5DF2ED60" w14:textId="77777777" w:rsidR="006E3696" w:rsidRPr="004C59BB" w:rsidRDefault="006E369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ไอเรเนียส, *ต่อต้านความเชื่อผิด*, III, 21, n. 10. มุมมองที่คล้ายกันพบได้ในนักบุญฮิปโพลิตัส: ‘บุตรคนแรกจากหญิงพรหมจารี เพื่อให้เห็นว่าผู้ถูกสร้างขึ้นเป็นครั้งแรกได้รับการสร้างขึ้นใหม่ในพระองค์’ (ในดาเนียล VII, ตามที่ Mai 1 อ้างถึง)</w:t>
      </w:r>
    </w:p>
  </w:footnote>
  <w:footnote w:id="164">
    <w:p w14:paraId="4B896539" w14:textId="77777777" w:rsidR="006658FF" w:rsidRPr="004C59BB" w:rsidRDefault="006658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ซีริลแห่งเยรูซาเล็ม</w:t>
      </w:r>
      <w:r w:rsidRPr="004C59BB">
        <w:rPr>
          <w:color w:val="0000FF"/>
        </w:rPr>
        <w:t xml:space="preserve">, </w:t>
      </w:r>
      <w:r w:rsidRPr="003B5777">
        <w:rPr>
          <w:color w:val="0000FF"/>
        </w:rPr>
        <w:t>*</w:t>
      </w:r>
      <w:r w:rsidRPr="004C59BB">
        <w:rPr>
          <w:color w:val="0000FF"/>
          <w:lang w:val="ru-RU"/>
        </w:rPr>
        <w:t>การบรรยายคำ</w:t>
      </w:r>
      <w:r w:rsidRPr="004C59BB">
        <w:rPr>
          <w:color w:val="0000FF"/>
        </w:rPr>
        <w:t xml:space="preserve">สอน* เล่มที่ XII, § 15, หน้า 218–219. ข้อความเดียวกันนี้พบได้ในเทร์ตุลเลียน: “คำแห่งความตายได้แทรกซึมเข้าไปในหญิงพรหมจารีแล้ว ซึ่งเธอยังคงเป็นเอวา; </w:t>
      </w:r>
      <w:r w:rsidR="005666A3" w:rsidRPr="004C59BB">
        <w:rPr>
          <w:color w:val="0000FF"/>
        </w:rPr>
        <w:t>“</w:t>
      </w:r>
      <w:r w:rsidRPr="004C59BB">
        <w:rPr>
          <w:color w:val="0000FF"/>
        </w:rPr>
        <w:t>พระวจนะที่สร้างชีวิตขึ้นนั้น ก็จะถูกนำเข้าสู่หญิงพรหมจารีเช่นกัน เพื่อว่าสิ่งที่หลงทางไปสู่ความพินาศผ่านทางเพศนั้นเอง จะได้รับการฟื้นฟูกลับสู่ความถูกต้องผ่านทางเพศเดียวกัน” (ใน *On the Flesh of Christ*, บทที่ 17), – และในนักบุญออกัสติน: (ใน *On the Christian Struggle*, บทที่ XXII, ข้อ 24).</w:t>
      </w:r>
    </w:p>
  </w:footnote>
  <w:footnote w:id="165">
    <w:p w14:paraId="70FD2461" w14:textId="77777777" w:rsidR="006658FF" w:rsidRPr="004C59BB" w:rsidRDefault="006658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คำปราศรัยเกี่ยวกับการประสูติของพระคริสต์, Opp. Vol. III, p. 344; ดูเพิ่มเติม *De Virgine*, บทที่ II, และออกัสติน, *Against Faustus*, XXVIII, 4.</w:t>
      </w:r>
    </w:p>
  </w:footnote>
  <w:footnote w:id="166">
    <w:p w14:paraId="3A6993ED" w14:textId="77777777" w:rsidR="006658FF" w:rsidRPr="003B5777" w:rsidRDefault="006658F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ประตูนี้ (เอเสเคียล 44:1) คืออะไร หากไม่ใช่พระแม่มารี และทำไมมันจึงปิดอยู่ เพราะเธอเป็นหญิงพรหมจารี? ดังนั้น พระแม่มารีจึงเป็นประตูที่พระคริสต์เสด็จเข้าสู่โลกนี้ เมื่อพระองค์ประสูติจากหญิงพรหมจารี และไม่ทำลายผนึกแห่งความบริสุทธิ์ กำแพงแห่งความสุภาพเรียบร้อยที่ไม่อาจถูกละเมิดยังคงอยู่ครบถ้วน และเครื่องหมายแห่งความบริสุทธิ์ของเธอก็ยังคงไม่ถูกทำลาย (อัมโบรส, *De institutione virginarum*, บทที่ VIII, § 52; ดูเพิ่มเติม *Epistola ad Syriacum*, Class.</w:t>
      </w:r>
      <w:r w:rsidRPr="003B5777">
        <w:rPr>
          <w:color w:val="0000FF"/>
        </w:rPr>
        <w:t xml:space="preserve"> 1</w:t>
      </w:r>
      <w:r w:rsidRPr="004C59BB">
        <w:rPr>
          <w:color w:val="0000FF"/>
        </w:rPr>
        <w:t>, 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LXXII</w:t>
      </w:r>
      <w:r w:rsidRPr="003B5777">
        <w:rPr>
          <w:color w:val="0000FF"/>
        </w:rPr>
        <w:t xml:space="preserve">), *Exact Exposition of the Orthodox Faith*,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260.</w:t>
      </w:r>
    </w:p>
  </w:footnote>
  <w:footnote w:id="167">
    <w:p w14:paraId="7F5CBA25" w14:textId="77777777" w:rsidR="00AC3C39" w:rsidRPr="003B5777" w:rsidRDefault="00AC3C3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ความบริสุทธิ์ของมารีมีค่าและน่าชื่นชมยิ่งขึ้น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เพราะเธอได้อุทิศมันแด่พระเจ้าก่อนที่พระคริสต์จะได้รับการปฏิสนธิในครรภ์ของเธอ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สิ่งนี้แสดงให้เห็น</w:t>
      </w:r>
      <w:r w:rsidRPr="004C59BB">
        <w:rPr>
          <w:color w:val="0000FF"/>
        </w:rPr>
        <w:t>จาก</w:t>
      </w:r>
      <w:r w:rsidRPr="004C59BB">
        <w:rPr>
          <w:color w:val="0000FF"/>
          <w:lang w:val="ru-RU"/>
        </w:rPr>
        <w:t>คำพูดของเธอต่อทูตสวรรค์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ผู้ประกาศข่าวดี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สิ่งนี้จะเป็นไปได้อย่างไร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ในเมื่อข้าพเจ้ายังไม่เคยรู้จักชายใด</w:t>
      </w:r>
      <w:r w:rsidRPr="003B5777">
        <w:rPr>
          <w:color w:val="0000FF"/>
        </w:rPr>
        <w:t xml:space="preserve">?’ </w:t>
      </w:r>
      <w:r w:rsidRPr="004C59BB">
        <w:rPr>
          <w:color w:val="0000FF"/>
          <w:lang w:val="ru-RU"/>
        </w:rPr>
        <w:t>ความจริงแล้ว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เธอคงไม่พูดเช่นนี้หากเธอไม่ได้ให้คำปฏิญาณต่อพระเจ้าไว้แล้วว่าจะรักษาความบริสุทธิ์ไว้</w:t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แต่เนื่องจากสิ่งนี้ไม่สอดคล้องกับประเพณีของชาวอิสราเอล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เธอจึงได้หมั้นกับชายผู้ชอบธรรม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ซึ่งไม่เพียงแต่จะไม่ละเมิดสิ่งที่เธอได้ถวายแด่พระเจ้าแล้ว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แต่ยังจะปกป้องเธอ</w:t>
      </w:r>
      <w:r w:rsidR="005666A3" w:rsidRPr="004C59BB">
        <w:rPr>
          <w:color w:val="0000FF"/>
          <w:lang w:val="ru-RU"/>
        </w:rPr>
        <w:t>จากผู้อื่นด้วย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</w:rPr>
        <w:t>ออกัสติน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Virginitate*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>).</w:t>
      </w:r>
    </w:p>
  </w:footnote>
  <w:footnote w:id="168">
    <w:p w14:paraId="235E0F7C" w14:textId="77777777" w:rsidR="00AC3C39" w:rsidRPr="003B5777" w:rsidRDefault="00AC3C3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เอพิฟานิอุส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Haereses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LXXVIII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5, 8, 19.</w:t>
      </w:r>
    </w:p>
  </w:footnote>
  <w:footnote w:id="169">
    <w:p w14:paraId="6A84CD34" w14:textId="77777777" w:rsidR="00AC3C39" w:rsidRPr="004C59BB" w:rsidRDefault="00AC3C3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ผู้สร้างทุกสิ่ง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จากพระแม่มารีผู้บริสุทธิ์ตลอดกาล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ได้กลายเป็นมนุษย์’ (De Theolog. et Incarn., n. VIII; ดูเพิ่มเติม Contr. Beron. et Hel. Serm. III).</w:t>
      </w:r>
    </w:p>
  </w:footnote>
  <w:footnote w:id="170">
    <w:p w14:paraId="03C136D6" w14:textId="77777777" w:rsidR="00AC3C39" w:rsidRPr="004C59BB" w:rsidRDefault="00AC3C3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อาธานาส ในลูกา 1:58; เอพิฟานิอุส, *Expositio Fidei Catholicae*, ข้อ XV; *Ancorata*, CXXI; ซีซาร์, *Dialogues*, 1, ข้อ 20; III, ข้อ 122; คัสเซียน, *De Incarnatione*, 1, 4; เลโอผู้ยิ่งใหญ่, จดหมายถึงฟลาวิอุส, ส่วนที่ 1 (ใน Mansi VI, 424); ซีริลแห่งอเล็กซานเดรีย, คำเทศนาที่เอเฟซัสต่อต้านเนสโทริอุส, หน้า 355, เล่ม VI, ฉบับ Aub.</w:t>
      </w:r>
    </w:p>
  </w:footnote>
  <w:footnote w:id="171">
    <w:p w14:paraId="26615548" w14:textId="77777777" w:rsidR="00AC3C39" w:rsidRPr="003B5777" w:rsidRDefault="00AC3C3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Quintae Synod. coll. VIII, apud. Bin. เล่ม II, ส่วน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115, 116.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ในมติที่</w:t>
      </w:r>
      <w:r w:rsidRPr="003B5777">
        <w:rPr>
          <w:color w:val="0000FF"/>
        </w:rPr>
        <w:t xml:space="preserve"> 6 </w:t>
      </w:r>
      <w:r w:rsidRPr="004C59BB">
        <w:rPr>
          <w:color w:val="0000FF"/>
          <w:lang w:val="ru-RU"/>
        </w:rPr>
        <w:t>ของสภาสังคายนา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ได้ระบุว่า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หากผู้ใด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ยอมรับอย่างแอบแฝงและไม่ตามความหมายที่ถูกต้อง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ว่าพระแม่มารีย์ผู้ศักดิ์สิทธิ์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ผู้ถือหลักความเชื่อที่ถูกต้อง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และผู้บริสุทธิ์ตลอดกาล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เป็นมารดาของพระเจ้า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ตามที่สภาสังคายนาแห่งคาลซีโดนได้ใช้คำนี้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ให้ผู้นั้นถูกสาปแช่ง</w:t>
      </w:r>
      <w:r w:rsidRPr="003B5777">
        <w:rPr>
          <w:color w:val="0000FF"/>
        </w:rPr>
        <w:t>’</w:t>
      </w:r>
    </w:p>
  </w:footnote>
  <w:footnote w:id="172">
    <w:p w14:paraId="7F118511" w14:textId="77777777" w:rsidR="00091CD5" w:rsidRPr="003B5777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หนังสือกฎบัญญัติของอัครสาวกผู้ศักดิ์สิทธิ์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สภาสังคายนา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และบรรดาบิดาผู้ศักดิ์สิทธิ์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62.</w:t>
      </w:r>
    </w:p>
  </w:footnote>
  <w:footnote w:id="173">
    <w:p w14:paraId="5E2ADC2D" w14:textId="77777777" w:rsidR="00091CD5" w:rsidRPr="003B5777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ในสมัยโบราณ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ความผิดพลาดนี้ถูกถือโดย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ยูโนมิอุส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Philostorg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</w:t>
      </w:r>
      <w:r w:rsidRPr="003B5777">
        <w:rPr>
          <w:color w:val="0000FF"/>
        </w:rPr>
        <w:t xml:space="preserve">. E. </w:t>
      </w:r>
      <w:r w:rsidRPr="004C59BB">
        <w:rPr>
          <w:color w:val="0000FF"/>
        </w:rPr>
        <w:t>VI</w:t>
      </w:r>
      <w:r w:rsidRPr="003B5777">
        <w:rPr>
          <w:color w:val="0000FF"/>
        </w:rPr>
        <w:t>,</w:t>
      </w:r>
      <w:r w:rsidR="00F45CFB" w:rsidRPr="003B5777">
        <w:rPr>
          <w:bCs/>
          <w:color w:val="0000FF"/>
        </w:rPr>
        <w:t xml:space="preserve"> 2) </w:t>
      </w:r>
      <w:r w:rsidRPr="004C59BB">
        <w:rPr>
          <w:color w:val="0000FF"/>
          <w:lang w:val="ru-RU"/>
        </w:rPr>
        <w:t>และผู้ติดตามบางส่วนของอโพลินาริส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Epiphan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LXXVII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26) </w:t>
      </w:r>
      <w:r w:rsidRPr="004C59BB">
        <w:rPr>
          <w:color w:val="0000FF"/>
          <w:lang w:val="ru-RU"/>
        </w:rPr>
        <w:t>รวมถึง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เฮลวิดิอุส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และผู้ติดตามของเขา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Hieronym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Helvid</w:t>
      </w:r>
      <w:r w:rsidRPr="003B5777">
        <w:rPr>
          <w:color w:val="0000FF"/>
        </w:rPr>
        <w:t xml:space="preserve">.; </w:t>
      </w:r>
      <w:r w:rsidRPr="004C59BB">
        <w:rPr>
          <w:color w:val="0000FF"/>
        </w:rPr>
        <w:t>เจนนาดิอุส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dogm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eccles</w:t>
      </w:r>
      <w:r w:rsidRPr="003B5777">
        <w:rPr>
          <w:color w:val="0000FF"/>
        </w:rPr>
        <w:t xml:space="preserve">.*,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LIX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และกลุ่มแอนติดิโคมาเรียน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เอพิฟานิอุส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*Haeres.* LXXVII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LXXVIII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ออกัสติน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*Haeres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LVI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ในยุคสมัยที่ใกล้ปัจจุบันนี้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ความผิดพลาดทางความเชื่อนี้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พร้อมกับความผิดพลาดทางความเชื่ออื่น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ได้ถูกเผยแพร่โดยกลุ่มที่เรียกว่า</w:t>
      </w:r>
      <w:r w:rsidRPr="003B5777">
        <w:rPr>
          <w:color w:val="0000FF"/>
        </w:rPr>
        <w:t xml:space="preserve"> "</w:t>
      </w:r>
      <w:r w:rsidRPr="004C59BB">
        <w:rPr>
          <w:color w:val="0000FF"/>
          <w:lang w:val="ru-RU"/>
        </w:rPr>
        <w:t>นักเหตุผลนิยม</w:t>
      </w:r>
      <w:r w:rsidRPr="003B5777">
        <w:rPr>
          <w:color w:val="0000FF"/>
        </w:rPr>
        <w:t>"</w:t>
      </w:r>
    </w:p>
  </w:footnote>
  <w:footnote w:id="174">
    <w:p w14:paraId="2D4DA60E" w14:textId="77777777" w:rsidR="00091CD5" w:rsidRPr="004C59BB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Homilies VII, เกี่ยวกับพระวรสารนักบุญลูกา.</w:t>
      </w:r>
    </w:p>
  </w:footnote>
  <w:footnote w:id="175">
    <w:p w14:paraId="16E83CA8" w14:textId="77777777" w:rsidR="00091CD5" w:rsidRPr="004C59BB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อัมโบรสิอุส, *De institutione virginum*, บทที่ 5.</w:t>
      </w:r>
    </w:p>
  </w:footnote>
  <w:footnote w:id="176">
    <w:p w14:paraId="666BBD24" w14:textId="77777777" w:rsidR="00091CD5" w:rsidRPr="004C59BB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เจนนาดิอุส, *เกี่ยวกับหลักคำสอนทางเทววิทยา*, บทที่ LXIX.</w:t>
      </w:r>
    </w:p>
  </w:footnote>
  <w:footnote w:id="177">
    <w:p w14:paraId="4E43EC30" w14:textId="77777777" w:rsidR="00091CD5" w:rsidRPr="003B5777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เอพิฟานิอุส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Haeresia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LXXIII</w:t>
      </w:r>
      <w:r w:rsidRPr="003B5777">
        <w:rPr>
          <w:color w:val="0000FF"/>
        </w:rPr>
        <w:t>.</w:t>
      </w:r>
    </w:p>
  </w:footnote>
  <w:footnote w:id="178">
    <w:p w14:paraId="1EC8CCAC" w14:textId="77777777" w:rsidR="00091CD5" w:rsidRPr="004C59BB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สภาโรม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ซึ่งจัดขึ้นในปี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320 </w:t>
      </w:r>
      <w:r w:rsidRPr="004C59BB">
        <w:rPr>
          <w:color w:val="0000FF"/>
          <w:lang w:val="ru-RU"/>
        </w:rPr>
        <w:t>ภายใต้การเป็นประธานของสมเด็จพระสันตะปาปาซิริคิอุส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และสภามิลาน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ซึ่งจัดขึ้นในปีเดียวกัน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ภายใต้การเป็นประธาน</w:t>
      </w:r>
      <w:r w:rsidRPr="004C59BB">
        <w:rPr>
          <w:color w:val="0000FF"/>
        </w:rPr>
        <w:t>ของนักบุญอัมโบรส</w:t>
      </w:r>
    </w:p>
  </w:footnote>
  <w:footnote w:id="179">
    <w:p w14:paraId="1860B728" w14:textId="77777777" w:rsidR="00091CD5" w:rsidRPr="004C59BB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‘แต่พระเยซูเจ้าจะทรงเลือกมารดาสำหรับพระองค์เองหรือไม่ ผู้ที่ด้วยเชื้อพันธุ์ของชาย อาจทำให้ศาลสวรรค์แปดเปื้อน ราวกับว่าเธอเป็นผู้ที่ไม่อาจรักษาความบริสุทธิ์แห่งความบริสุทธิ์ได้?’… (อัมโบรส, *On the Training of Virgins*, ch. 6).</w:t>
      </w:r>
    </w:p>
  </w:footnote>
  <w:footnote w:id="180">
    <w:p w14:paraId="515F36BF" w14:textId="77777777" w:rsidR="00091CD5" w:rsidRPr="003B5777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จอห์นแห่งดามัสกัส</w:t>
      </w:r>
      <w:r w:rsidRPr="004C59BB">
        <w:rPr>
          <w:color w:val="0000FF"/>
        </w:rPr>
        <w:t>. *</w:t>
      </w:r>
      <w:r w:rsidRPr="003B5777">
        <w:rPr>
          <w:color w:val="0000FF"/>
        </w:rPr>
        <w:t xml:space="preserve">Exact Exposition </w:t>
      </w:r>
      <w:r w:rsidRPr="004C59BB">
        <w:rPr>
          <w:color w:val="0000FF"/>
        </w:rPr>
        <w:t xml:space="preserve">of </w:t>
      </w:r>
      <w:r w:rsidRPr="003B5777">
        <w:rPr>
          <w:color w:val="0000FF"/>
        </w:rPr>
        <w:t>the</w:t>
      </w:r>
      <w:r w:rsidRPr="004C59BB">
        <w:rPr>
          <w:color w:val="0000FF"/>
        </w:rPr>
        <w:t xml:space="preserve"> Orthodox </w:t>
      </w:r>
      <w:r w:rsidRPr="003B5777">
        <w:rPr>
          <w:color w:val="0000FF"/>
        </w:rPr>
        <w:t>Faith</w:t>
      </w:r>
      <w:r w:rsidRPr="004C59BB">
        <w:rPr>
          <w:color w:val="0000FF"/>
        </w:rPr>
        <w:t>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261.</w:t>
      </w:r>
    </w:p>
  </w:footnote>
  <w:footnote w:id="181">
    <w:p w14:paraId="4CC42696" w14:textId="77777777" w:rsidR="00091CD5" w:rsidRPr="003B5777" w:rsidRDefault="00091CD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คำเทศนาที่</w:t>
      </w:r>
      <w:r w:rsidRPr="004C59BB">
        <w:rPr>
          <w:color w:val="0000FF"/>
        </w:rPr>
        <w:t xml:space="preserve"> 5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83,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ฮีโรพุตุส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ต่อต้านเฮลวิดุส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คำปราศรัย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4C59BB">
        <w:rPr>
          <w:color w:val="0000FF"/>
        </w:rPr>
        <w:t>ที่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134.</w:t>
      </w:r>
    </w:p>
  </w:footnote>
  <w:footnote w:id="182">
    <w:p w14:paraId="1C09233C" w14:textId="77777777" w:rsidR="007B5BB6" w:rsidRPr="004C59BB" w:rsidRDefault="007B5BB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หากเขา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โยเซฟ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รู้จักเธอ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และแท้จริงแล้วมีเธอเป็นภรรยา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แล้วทำไมพระเยซูคริสต์จึงจะมอบเธอให้ลูกศิษย์ของท่านในฐานะหญิงที่ไม่มีสามี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ไม่มีผู้ใดเป็นของตนเอง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และสั่งให้เขาดูแลเธอ</w:t>
      </w:r>
      <w:r w:rsidRPr="003B5777">
        <w:rPr>
          <w:color w:val="0000FF"/>
        </w:rPr>
        <w:t>?</w:t>
      </w:r>
      <w:r w:rsidR="005666A3" w:rsidRPr="003B5777">
        <w:rPr>
          <w:color w:val="0000FF"/>
        </w:rPr>
        <w:t xml:space="preserve">” </w:t>
      </w:r>
      <w:r w:rsidRPr="004C59BB">
        <w:rPr>
          <w:color w:val="0000FF"/>
        </w:rPr>
        <w:t>(คริสอสตอม, คำเทศนาเกี่ยวกับพระวรสารมัทธิว, คำเทศนาที่ 5, ส่วนที่ 3, หน้า 93). พระองค์ตรัสกับสาวกว่า: ‘ดูเถิด แม่ของเจ้า’ สาวกผู้นี้คือผู้ที่มารดาถูกมอบหมายให้ดูแล แล้วเขาจะรับภรรยาได้อย่างไร หากมารีอาเคยแต่งงานแล้ว หรือเคยรู้จักเตียงสมรส? (อัมโบรส, *On the Training of Virgins*, บทที่ VI).</w:t>
      </w:r>
    </w:p>
  </w:footnote>
  <w:footnote w:id="183">
    <w:p w14:paraId="25996700" w14:textId="77777777" w:rsidR="007B5BB6" w:rsidRPr="004C59BB" w:rsidRDefault="007B5BB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4C59BB">
        <w:rPr>
          <w:color w:val="0000FF"/>
        </w:rPr>
        <w:t xml:space="preserve">, </w:t>
      </w:r>
      <w:r w:rsidRPr="003B5777">
        <w:rPr>
          <w:color w:val="0000FF"/>
        </w:rPr>
        <w:t>*</w:t>
      </w:r>
      <w:r w:rsidRPr="004C59BB">
        <w:rPr>
          <w:color w:val="0000FF"/>
          <w:lang w:val="ru-RU"/>
        </w:rPr>
        <w:t>คำเทศนาเกี่ยวกับพระวรสาร</w:t>
      </w:r>
      <w:r w:rsidRPr="004C59BB">
        <w:rPr>
          <w:color w:val="0000FF"/>
        </w:rPr>
        <w:t>มัท</w:t>
      </w:r>
      <w:r w:rsidRPr="004C59BB">
        <w:rPr>
          <w:color w:val="0000FF"/>
          <w:lang w:val="ru-RU"/>
        </w:rPr>
        <w:t>ธิ</w:t>
      </w:r>
      <w:r w:rsidRPr="004C59BB">
        <w:rPr>
          <w:color w:val="0000FF"/>
        </w:rPr>
        <w:t>ว*, คำเทศนาที่ 5, ข้อ 3, หน้า 92–93; แอมโบรส, *De institutione virginarum*, บทที่ 5; อิซิดอร์แห่งเพลูซิอุม, หนังสือที่ 1, จดหมายที่ XVIII.</w:t>
      </w:r>
    </w:p>
  </w:footnote>
  <w:footnote w:id="184">
    <w:p w14:paraId="0911394E" w14:textId="77777777" w:rsidR="007B5BB6" w:rsidRPr="003B5777" w:rsidRDefault="007B5BB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เยโรม, *ต่อต้านเฮลวิดุส*, ผลงาน, เล่ม VI, ส่วน 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135, 136.</w:t>
      </w:r>
    </w:p>
  </w:footnote>
  <w:footnote w:id="185">
    <w:p w14:paraId="74D011B1" w14:textId="77777777" w:rsidR="007B5BB6" w:rsidRPr="004C59BB" w:rsidRDefault="007B5BB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ตามที่นักบุญเอพิฟานิอุส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XXVIII และ LXXVIII</w:t>
      </w:r>
      <w:r w:rsidRPr="003B5777">
        <w:rPr>
          <w:color w:val="0000FF"/>
        </w:rPr>
        <w:t xml:space="preserve">), </w:t>
      </w:r>
      <w:r w:rsidRPr="004C59BB">
        <w:rPr>
          <w:color w:val="0000FF"/>
        </w:rPr>
        <w:t>นักบุญแอมโบรส (De instit. virg. c. VI) และผู้อื่นได้กล่าวไว้</w:t>
      </w:r>
    </w:p>
  </w:footnote>
  <w:footnote w:id="186">
    <w:p w14:paraId="6D43A185" w14:textId="77777777" w:rsidR="005F7536" w:rsidRPr="003B5777" w:rsidRDefault="005F753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ให้ฟ้าสวรรค์ชื่นชมยินดี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และให้แผ่นดินโลกยินดีด้วย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เพราะพระองค์ผู้เป็นหนึ่งเดียวกับพระบิดา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ทั้งนิรันดร์และประทับบนบัลลังก์ร่วมกัน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ได้ทรงรับความเอื้อเฟื้อและความเมตตาอันเปี่ยมด้วยจิตกุศลมาไว้กับพระองค์เอง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ทรงยอมทนทุกข์ตามพระประสงค์และพระบัญชาของพระบิดา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และทรงสถิตในครรภ์ของหญิงพรหมจารี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ผู้ได้รับการชำระให้บริสุทธิ์โดยพระวิญญาณบริสุทธิ์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พิธีวันที่</w:t>
      </w:r>
      <w:r w:rsidRPr="003B5777">
        <w:rPr>
          <w:color w:val="0000FF"/>
        </w:rPr>
        <w:t xml:space="preserve"> 25 </w:t>
      </w:r>
      <w:r w:rsidRPr="004C59BB">
        <w:rPr>
          <w:color w:val="0000FF"/>
          <w:lang w:val="ru-RU"/>
        </w:rPr>
        <w:t>มีนาคม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สติเชรา</w:t>
      </w:r>
      <w:r w:rsidRPr="003B5777">
        <w:rPr>
          <w:color w:val="0000FF"/>
        </w:rPr>
        <w:t xml:space="preserve"> 4 </w:t>
      </w:r>
      <w:r w:rsidRPr="004C59BB">
        <w:rPr>
          <w:color w:val="0000FF"/>
          <w:lang w:val="ru-RU"/>
        </w:rPr>
        <w:t>ของบทสวดขอพร</w:t>
      </w:r>
      <w:r w:rsidRPr="003B5777">
        <w:rPr>
          <w:color w:val="0000FF"/>
        </w:rPr>
        <w:t>).</w:t>
      </w:r>
    </w:p>
  </w:footnote>
  <w:footnote w:id="187">
    <w:p w14:paraId="56984CA6" w14:textId="77777777" w:rsidR="005F7536" w:rsidRPr="003B5777" w:rsidRDefault="005F753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Oglash. Poucheniya </w:t>
      </w:r>
      <w:r w:rsidRPr="004C59BB">
        <w:rPr>
          <w:color w:val="0000FF"/>
        </w:rPr>
        <w:t>XVII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376.</w:t>
      </w:r>
    </w:p>
  </w:footnote>
  <w:footnote w:id="188">
    <w:p w14:paraId="2BC15459" w14:textId="77777777" w:rsidR="00877064" w:rsidRPr="003B5777" w:rsidRDefault="0087706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คำเทศนาเกี่ยวกับวันพระปรากฏ</w:t>
      </w:r>
      <w:r w:rsidRPr="003B5777">
        <w:rPr>
          <w:color w:val="0000FF"/>
        </w:rPr>
        <w:t xml:space="preserve"> (Epiphany),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>เล่มที่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245; </w:t>
      </w:r>
      <w:r w:rsidRPr="004C59BB">
        <w:rPr>
          <w:color w:val="0000FF"/>
          <w:lang w:val="ru-RU"/>
        </w:rPr>
        <w:t>เกี่ยวกับพันธสัญญาและการเสด็จมาของพระคริสต์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248–249.</w:t>
      </w:r>
    </w:p>
  </w:footnote>
  <w:footnote w:id="189">
    <w:p w14:paraId="32CD9E38" w14:textId="77777777" w:rsidR="00877064" w:rsidRPr="003B5777" w:rsidRDefault="0087706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คำเทศนาเกี่ยวกับผู้เบี่ยงเบนความเชื่อ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71.</w:t>
      </w:r>
    </w:p>
  </w:footnote>
  <w:footnote w:id="190">
    <w:p w14:paraId="153B938D" w14:textId="77777777" w:rsidR="00877064" w:rsidRPr="003B5777" w:rsidRDefault="0087706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การอธิบายความเชื่อออร์โธดอกซ์อย่างถูกต้อง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138–139.</w:t>
      </w:r>
    </w:p>
  </w:footnote>
  <w:footnote w:id="191">
    <w:p w14:paraId="29984D75" w14:textId="77777777" w:rsidR="00877064" w:rsidRPr="003B5777" w:rsidRDefault="0087706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115 ข้างต้น “ท่านกล่าวว่า ‘พระคริสต์ทรงอยู่ในรูปของเนื้อหนังที่มีบาป’” ท่านกล่าว “ไม่ใช่ว่าพระองค์ทรงรับรูปของเนื้อหนังนั้น เหมือนกับว่าเป็นเพียงภาพลักษณ์ของร่างกาย ไม่ใช่ความเป็นจริง; แต่ท่านต้องการให้เข้าใจว่านั่นคือ ‘ลักษณะของเนื้อหนังที่มีบาป’; เพราะเนื้อหนังของพระคริสต์เองไม่ได้มีบาป แต่คล้ายคลึงกับเนื้อหนังที่มีบาป; ในประเภท ไม่ใช่ในความชั่ว เหมือนเนื้อหนังของอาดัม ซึ่งจากนี้เราจึงสรุปได้ว่านั่นคือเนื้อหนังในพระคริสต์ ผู้ที่ธรรมชาติของมนุษย์มีบาป (เทอร์ทูลเลียน, *De Carnibus Christi*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XLI</w:t>
      </w:r>
      <w:r w:rsidRPr="003B5777">
        <w:rPr>
          <w:color w:val="0000FF"/>
        </w:rPr>
        <w:t>).</w:t>
      </w:r>
    </w:p>
  </w:footnote>
  <w:footnote w:id="192">
    <w:p w14:paraId="52E0550C" w14:textId="77777777" w:rsidR="008131AC" w:rsidRPr="004C59BB" w:rsidRDefault="008131A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ร่วมกับ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el-GR"/>
        </w:rPr>
        <w:t>พระคริสต์ผู้เดียวผู้ไม่มีมลทินและปราศจากบาป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*Dialogue with Tryphon*, บทที่ 110.</w:t>
      </w:r>
    </w:p>
  </w:footnote>
  <w:footnote w:id="193">
    <w:p w14:paraId="032B9B82" w14:textId="77777777" w:rsidR="008131AC" w:rsidRPr="003B5777" w:rsidRDefault="008131A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ต่อต้านความเชื่อผิด IV</w:t>
      </w:r>
      <w:r w:rsidRPr="003B5777">
        <w:rPr>
          <w:color w:val="0000FF"/>
        </w:rPr>
        <w:t xml:space="preserve">, 20, </w:t>
      </w:r>
      <w:r w:rsidRPr="004C59BB">
        <w:rPr>
          <w:color w:val="0000FF"/>
        </w:rPr>
        <w:t>n</w:t>
      </w:r>
      <w:r w:rsidRPr="003B5777">
        <w:rPr>
          <w:color w:val="0000FF"/>
        </w:rPr>
        <w:t>. 2.</w:t>
      </w:r>
    </w:p>
  </w:footnote>
  <w:footnote w:id="194">
    <w:p w14:paraId="3AF97E27" w14:textId="77777777" w:rsidR="008131AC" w:rsidRPr="003B5777" w:rsidRDefault="008131A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พระองค์เท่านั้นคือผู้ที่ไม่มีความบาปตั้งแต่ต้น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คือพระเจ้าของเรา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Strom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</w:t>
      </w:r>
      <w:r w:rsidRPr="003B5777">
        <w:rPr>
          <w:color w:val="0000FF"/>
        </w:rPr>
        <w:t>, 12.</w:t>
      </w:r>
    </w:p>
  </w:footnote>
  <w:footnote w:id="195">
    <w:p w14:paraId="1069734B" w14:textId="77777777" w:rsidR="008131AC" w:rsidRPr="004C59BB" w:rsidRDefault="008131A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มนุษย์ที่ไม่มีบาป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Charismatibus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1); </w:t>
      </w:r>
      <w:r w:rsidRPr="004C59BB">
        <w:rPr>
          <w:color w:val="0000FF"/>
          <w:lang w:val="el-GR"/>
        </w:rPr>
        <w:t>มนุษย์ที่ปราศจากบาป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 xml:space="preserve">De </w:t>
      </w:r>
      <w:r w:rsidRPr="003B5777">
        <w:rPr>
          <w:color w:val="0000FF"/>
        </w:rPr>
        <w:t xml:space="preserve">Theologiae </w:t>
      </w:r>
      <w:r w:rsidRPr="004C59BB">
        <w:rPr>
          <w:color w:val="0000FF"/>
        </w:rPr>
        <w:t xml:space="preserve">et </w:t>
      </w:r>
      <w:r w:rsidRPr="003B5777">
        <w:rPr>
          <w:color w:val="0000FF"/>
        </w:rPr>
        <w:t xml:space="preserve">Incarnatione, Against </w:t>
      </w:r>
      <w:r w:rsidRPr="004C59BB">
        <w:rPr>
          <w:color w:val="0000FF"/>
        </w:rPr>
        <w:t>Beron and Helie, n. 2, 4).</w:t>
      </w:r>
    </w:p>
  </w:footnote>
  <w:footnote w:id="196">
    <w:p w14:paraId="3878B58D" w14:textId="77777777" w:rsidR="008131AC" w:rsidRPr="004C59BB" w:rsidRDefault="008131A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ดิโอนิซิอุสแห่งอเล็กซานเดรีย, จดหมายถึงพอลแห่งซาโมซาตา; ยูเซบิอุส, การพิสูจน์พระกิตติคุณ, III, 2; อาธานาซิอุส, เกี่ยวกับการจุติเป็นมนุษย์ของพระวจนะของพระเจ้า, ข้อ 17, 18; ยาโคบแห่งนิสิบิส, *คำเทศนาเรื่องการกลับใจ*, VII, ข้อ 1; คริโซสโตม, *คำเทศนาเกี่ยวกับจดหมายถึงชาวเอเฟซัส*, III, ข้อ 3; *คำเทศนาเกี่ยวกับจดหมายถึงชาวฮีบรู*, XIII, ข้อ 3; เกรกอรีแห่งนิสซา, *คำเทศนาเชิงสอนศาสนา*, c. XVI.</w:t>
      </w:r>
    </w:p>
  </w:footnote>
  <w:footnote w:id="197">
    <w:p w14:paraId="09D9A9A2" w14:textId="77777777" w:rsidR="008131AC" w:rsidRPr="004C59BB" w:rsidRDefault="008131A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ท่านปราศจากบาปโดยสิ้นเชิง ไม่ว่าจะเป็นบาปต้นกำเนิดหรือบาปส่วนตัว (Epist. CLIV ad Euod. n. 19).</w:t>
      </w:r>
    </w:p>
  </w:footnote>
  <w:footnote w:id="198">
    <w:p w14:paraId="7E4D634C" w14:textId="77777777" w:rsidR="008131AC" w:rsidRPr="004C59BB" w:rsidRDefault="008131A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ดิไดมัสแห่งอเล็กซานเดรีย, *เกี่ยวกับตรีเอกานุภาพ*, 1, 30; III, 10; เทโอโดเร็ต, *บทสนทนาเชิงโต้แย้ง*, III; *คำเทศนาเกี่ยวกับจดหมายถึงชาวฮีบรู*, II, 8.</w:t>
      </w:r>
    </w:p>
  </w:footnote>
  <w:footnote w:id="199">
    <w:p w14:paraId="79E74454" w14:textId="77777777" w:rsidR="007D4DB2" w:rsidRPr="004C59BB" w:rsidRDefault="007D4DB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ฮิปโพลิตุส, *เกี่ยวกับเทววิทยาและการจุติ*, ข้อ 11; คริโซสโตม, *คำเทศนาเกี่ยวกับจดหมายถึงชาวโรม*, XIII, ข้อ 5; ซีริลแห่งอเล็กซานเดรีย, *ต่อต้านผู้ให้ลักษณะมนุษย์แก่พระเจ้า*, c. XXIII; ออกัสติน, *คำเทศนาที่ซานี*, XV, ข้อ 30; *เกี่ยวกับบาป, บุญ และการกลับใจ*, 11, 20, ข้อ 34.</w:t>
      </w:r>
    </w:p>
  </w:footnote>
  <w:footnote w:id="200">
    <w:p w14:paraId="3835561C" w14:textId="77777777" w:rsidR="007D4DB2" w:rsidRPr="004C59BB" w:rsidRDefault="007D4DB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เคลเมนต์แห่งอเล็กซานเดรีย, *Stromata* VII, 12; *Paedagogus* 1, 2; อัมโบรสิอุส, จดหมายถึงเยรูซาเล็ม, (ใน Mai VII, หน้า 160); แม็กซิมัส, Opusc. theol., เล่ม II, หน้า 14, ฉบับ Combef; จอห์นแห่งดามัสกัส, *การอธิบายอย่างละเอียดเกี่ยวกับความเชื่อออร์โธดอกซ์*, III, 20, หน้า 207.</w:t>
      </w:r>
    </w:p>
  </w:footnote>
  <w:footnote w:id="201">
    <w:p w14:paraId="713532EE" w14:textId="77777777" w:rsidR="007D4DB2" w:rsidRPr="004C59BB" w:rsidRDefault="007D4DB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Serm. de incarn., fragm. XXV, XXIX (ใน Mai V).</w:t>
      </w:r>
    </w:p>
  </w:footnote>
  <w:footnote w:id="202">
    <w:p w14:paraId="20EFCE99" w14:textId="77777777" w:rsidR="007D4DB2" w:rsidRPr="004C59BB" w:rsidRDefault="007D4DB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สภาคอนสแตนติโนเปิล, 11, บทที่ XII.</w:t>
      </w:r>
    </w:p>
  </w:footnote>
  <w:footnote w:id="203">
    <w:p w14:paraId="2AD57A0E" w14:textId="77777777" w:rsidR="007D4DB2" w:rsidRPr="004C59BB" w:rsidRDefault="007D4DB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Anima*, บทที่ XIII.</w:t>
      </w:r>
    </w:p>
  </w:footnote>
  <w:footnote w:id="204">
    <w:p w14:paraId="5AB846F2" w14:textId="77777777" w:rsidR="00810894" w:rsidRPr="003B5777" w:rsidRDefault="0081089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การอธิบายความเชื่ออย่างแม่นยำ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7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155, 160.</w:t>
      </w:r>
    </w:p>
  </w:footnote>
  <w:footnote w:id="205">
    <w:p w14:paraId="6A86A647" w14:textId="77777777" w:rsidR="00810894" w:rsidRPr="003B5777" w:rsidRDefault="0081089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เกี่ยวกับความเป็นหนึ่งเดียวของบุคคล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ซึ่งเกิดจากการรวมตัวของธรรมชาติทั้งสองเข้าด้วยกัน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กล่าวกันว่า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บุตรแห่งมนุษย์ได้เสด็จลงมาจากสวรรค์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บุตรแห่งพระเจ้าได้รับเนื้อหนังจากพระแม่พรหมจารี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ผู้ซึ่งพระองค์ได้ประสูติจากเธอ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และยังยืนยันอีกว่า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พระบุตรของพระเจ้าถูกตรึงกางเขนและถูกฝังไว้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ซึ่งพระองค์ทรงทนรับสิ่งนี้ไม่ใช่ด้วยพระเทวภาพของพระองค์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ที่พระองค์ทรงเป็นหนึ่งเดียวกับพระบิดาในสาระเดียวกัน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เป็นพระบุตรองค์เดียว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และทรงดำรงอยู่ชั่วนิรันดร์ร่วมกับพระบิดา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แต่ด้วยธรรมชาติมนุษย์ที่เปราะบางของพระองค์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นั่นคือเหตุผลที่พวกเราทุกคนสารภาพในคำสารภาพความเชื่อ</w:t>
      </w:r>
      <w:r w:rsidRPr="003B5777">
        <w:rPr>
          <w:color w:val="0000FF"/>
        </w:rPr>
        <w:t xml:space="preserve"> (Creed) </w:t>
      </w:r>
      <w:r w:rsidRPr="004C59BB">
        <w:rPr>
          <w:color w:val="0000FF"/>
          <w:lang w:val="ru-RU"/>
        </w:rPr>
        <w:t>ว่า</w:t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พระบุตรองค์เดียวของพระเจ้าถูกตรึงกางเขนและ</w:t>
      </w:r>
      <w:r w:rsidR="005666A3" w:rsidRPr="004C59BB">
        <w:rPr>
          <w:color w:val="0000FF"/>
          <w:lang w:val="ru-RU"/>
        </w:rPr>
        <w:t>ถูกฝัง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นักบุญเลโอ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ในจดหมายถึงฟลาเวียน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1841, 1, 157)</w:t>
      </w:r>
    </w:p>
  </w:footnote>
  <w:footnote w:id="206">
    <w:p w14:paraId="4AA5CF01" w14:textId="77777777" w:rsidR="00810894" w:rsidRPr="003B5777" w:rsidRDefault="00810894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116 </w:t>
      </w:r>
      <w:r w:rsidRPr="004C59BB">
        <w:rPr>
          <w:color w:val="0000FF"/>
          <w:lang w:val="ru-RU"/>
        </w:rPr>
        <w:t>ข้างต้น</w:t>
      </w:r>
    </w:p>
  </w:footnote>
  <w:footnote w:id="207">
    <w:p w14:paraId="560331B4" w14:textId="77777777" w:rsidR="008D5E88" w:rsidRPr="003B5777" w:rsidRDefault="008D5E8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ฉบับแม่นยำของ</w:t>
      </w:r>
      <w:r w:rsidRPr="003B5777">
        <w:rPr>
          <w:color w:val="0000FF"/>
        </w:rPr>
        <w:t xml:space="preserve"> *Treatise on the Faith*,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166 </w:t>
      </w:r>
      <w:r w:rsidRPr="004C59BB">
        <w:rPr>
          <w:color w:val="0000FF"/>
          <w:lang w:val="ru-RU"/>
        </w:rPr>
        <w:t>หรือ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ดังที่นักบุญโปรคลัสสังเกตว่า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ด้วยคำกล่าวว่า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พระองค์ได้ทรงรับสภาพเป็นเนื้อหนัง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ผู้เขียนพระวรสารได้แสดงให้เห็นถึงความไม่อาจแบ่งแยกได้ของการรวมเป็นหนึ่งอย่างสมบูรณ์ที่สุด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เพราะเช่นเดียวกับที่หน่วยหนึ่งไม่สามารถแบ่งออกเป็นสองหน่วยได้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เพราะหากสามารถแบ่งออกได้เช่นนั้น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มันก็ไม่ใช่หน่วยหนึ่งอีกต่อไป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แต่เป็นคู่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สิ่งที่โดยความรวมเป็นหนึ่งอย่างสมบูรณ์ที่สุด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เป็นหนึ่งเดียว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ก็ไม่สามารถแบ่งออกเป็น</w:t>
      </w:r>
      <w:r w:rsidR="005666A3" w:rsidRPr="004C59BB">
        <w:rPr>
          <w:color w:val="0000FF"/>
          <w:lang w:val="ru-RU"/>
        </w:rPr>
        <w:t>สองได้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จดหมายถึงชาวอาร์เมเนียเกี่ยวกับความเชื่อ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1841,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359). </w:t>
      </w:r>
      <w:r w:rsidRPr="004C59BB">
        <w:rPr>
          <w:color w:val="0000FF"/>
          <w:lang w:val="ru-RU"/>
        </w:rPr>
        <w:t>มุมมองของครูผู้สอนโบราณท่านอื่น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เกี่ยวกับวิธีการเข้าใจคำกล่าว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พระวจนะได้ทรงรับสภาพเป็นเนื้อหนัง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ยังได้รับการรวบรวมโดยท่านเทโอโดเรตผู้เป็นที่เคารพใน</w:t>
      </w:r>
      <w:r w:rsidRPr="003B5777">
        <w:rPr>
          <w:color w:val="0000FF"/>
        </w:rPr>
        <w:t xml:space="preserve"> *Dialogue 1* </w:t>
      </w:r>
      <w:r w:rsidRPr="004C59BB">
        <w:rPr>
          <w:color w:val="0000FF"/>
          <w:lang w:val="ru-RU"/>
        </w:rPr>
        <w:t>ระหว่างกลุ่มเอรานิสต์และกลุ่มออร์โธดอกซ์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ดูใน</w:t>
      </w:r>
      <w:r w:rsidRPr="003B5777">
        <w:rPr>
          <w:color w:val="0000FF"/>
        </w:rPr>
        <w:t xml:space="preserve"> *Christian Readings* 1846, </w:t>
      </w:r>
      <w:r w:rsidRPr="004C59BB">
        <w:rPr>
          <w:color w:val="0000FF"/>
        </w:rPr>
        <w:t>I</w:t>
      </w:r>
      <w:r w:rsidRPr="003B5777">
        <w:rPr>
          <w:color w:val="0000FF"/>
        </w:rPr>
        <w:t>, 69–76)</w:t>
      </w:r>
    </w:p>
  </w:footnote>
  <w:footnote w:id="208">
    <w:p w14:paraId="5396A626" w14:textId="77777777" w:rsidR="008D5E88" w:rsidRPr="003B5777" w:rsidRDefault="008D5E8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ดูคำอธิบายของนักบุญซีริลแห่งอเล็กซานเดรียเกี่ยวกับการจุติของพระเจ้า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Readings* 1847, </w:t>
      </w:r>
      <w:r w:rsidRPr="004C59BB">
        <w:rPr>
          <w:color w:val="0000FF"/>
        </w:rPr>
        <w:t>III</w:t>
      </w:r>
      <w:r w:rsidRPr="003B5777">
        <w:rPr>
          <w:color w:val="0000FF"/>
        </w:rPr>
        <w:t>, 176–183.</w:t>
      </w:r>
    </w:p>
  </w:footnote>
  <w:footnote w:id="209">
    <w:p w14:paraId="5570DEE3" w14:textId="77777777" w:rsidR="008D5E88" w:rsidRPr="003B5777" w:rsidRDefault="008D5E8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การอธิบายอย่างละเอียดเกี่ยวกับความเชื่อที่แท้จริง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12,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168. </w:t>
      </w:r>
      <w:r w:rsidRPr="004C59BB">
        <w:rPr>
          <w:color w:val="0000FF"/>
          <w:lang w:val="ru-RU"/>
        </w:rPr>
        <w:t>เกี่ยวกับคำพูดเดียวกันของอัครสาวก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กาลาเทีย</w:t>
      </w:r>
      <w:r w:rsidRPr="003B5777">
        <w:rPr>
          <w:color w:val="0000FF"/>
        </w:rPr>
        <w:t xml:space="preserve"> 4:</w:t>
      </w:r>
      <w:r w:rsidR="00F45CFB" w:rsidRPr="003B5777">
        <w:rPr>
          <w:b/>
          <w:color w:val="0000FF"/>
        </w:rPr>
        <w:t>4)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นักบุญอัมโบรสได้กล่าวไว้ดังนี้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ท่านกล่าวว่า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พระบุตรของพระองค์</w:t>
      </w:r>
      <w:r w:rsidRPr="003B5777">
        <w:rPr>
          <w:color w:val="0000FF"/>
        </w:rPr>
        <w:t xml:space="preserve">”, </w:t>
      </w:r>
      <w:r w:rsidRPr="004C59BB">
        <w:rPr>
          <w:color w:val="0000FF"/>
          <w:lang w:val="ru-RU"/>
        </w:rPr>
        <w:t>ไม่ใช่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หนึ่งในหลาย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”, </w:t>
      </w:r>
      <w:r w:rsidRPr="004C59BB">
        <w:rPr>
          <w:color w:val="0000FF"/>
          <w:lang w:val="ru-RU"/>
        </w:rPr>
        <w:t>ไม่ใช่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ผู้ที่ถูกรับเป็นบุตรบุญธรรม</w:t>
      </w:r>
      <w:r w:rsidRPr="003B5777">
        <w:rPr>
          <w:color w:val="0000FF"/>
        </w:rPr>
        <w:t xml:space="preserve">”, </w:t>
      </w:r>
      <w:r w:rsidRPr="004C59BB">
        <w:rPr>
          <w:color w:val="0000FF"/>
          <w:lang w:val="ru-RU"/>
        </w:rPr>
        <w:t>แต่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พระบุตรของพระองค์เอง</w:t>
      </w:r>
      <w:r w:rsidRPr="003B5777">
        <w:rPr>
          <w:color w:val="0000FF"/>
        </w:rPr>
        <w:t>”’ “</w:t>
      </w:r>
      <w:r w:rsidRPr="004C59BB">
        <w:rPr>
          <w:color w:val="0000FF"/>
          <w:lang w:val="ru-RU"/>
        </w:rPr>
        <w:t>ด้วยการกล่าวว่า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ลูกของพระองค์เอง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พระองค์ได้ชี้ให้เห็นถึงการบังเกิดนิรันดร์ของลูกชาย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และเมื่อพระองค์กล่าวเพิ่มเติมว่า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เกิดจากหญิง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พระองค์ได้แสดงว่าการเกิดของพระองค์นั้นก็เป็นส่วนหนึ่งของพระองค์ด้วย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แต่ไม่ใช่การเกิดตามธรรมชาติของพระเจ้า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แต่เป็นการเกิดตามการรับ</w:t>
      </w:r>
      <w:r w:rsidR="005666A3" w:rsidRPr="004C59BB">
        <w:rPr>
          <w:color w:val="0000FF"/>
        </w:rPr>
        <w:t xml:space="preserve">สภาพมนุษย์ของพระองค์” </w:t>
      </w:r>
      <w:r w:rsidRPr="004C59BB">
        <w:rPr>
          <w:color w:val="0000FF"/>
        </w:rPr>
        <w:t>(Apud Binium, Concil. Ephes. Vol. I, Part II, Act 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>. 195).</w:t>
      </w:r>
    </w:p>
  </w:footnote>
  <w:footnote w:id="210">
    <w:p w14:paraId="6623978F" w14:textId="77777777" w:rsidR="008D5E88" w:rsidRPr="003B5777" w:rsidRDefault="008D5E8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ท่านเรียกพระองค์ว่า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เพื่อแสดงว่าพระองค์ได้กลายเป็นมนุษย์ที่แท้จริง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ท่านเรียกพระองค์ว่า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ผู้สืบเชื้อสายจากชาวยิวตามเนื้อหนัง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เพื่อพิสูจน์ว่าพระองค์มีอยู่มาตั้งแต่ก่อนการรับสภาพเป็นมนุษย์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ท่านกล่าวถึงพระองค์ว่า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ผู้เดียว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เพื่อประกาศว่าพระองค์ไม่มีจุดเริ่มต้น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พระองค์ตรัสว่า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พระองค์อยู่เหนือทุกสิ่ง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เพื่อประกาศว่าพระองค์คือองค์พระผู้เป็นเจ้าแห่งการสร้างสรรค์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พระองค์เรียกพระองค์ว่าพระเจ้า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เพื่อว่าเรา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ซึ่งถูกหลอกลวงโดยรูปลักษณ์และอารมณ์ของพระองค์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จะไม่ปฏิเสธธรรมชาติอมตะของพระองค์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พระองค์เรียกพระองค์ว่าผู้ได้รับพร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เพื่อว่าเราจะได้นมัสการพระองค์ในฐานะผู้ทรงฤทธานุภาพสูงสุด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และไม่ตำหนิพระองค์ในฐานะผู้รับใช้เช่นเดียวกับเรา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พระองค์ตรัสถึงพระองค์ว่า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นิรันดร์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เพื่อแสดงให้เห็นว่า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ผู้ที่สร้างยุคสมัยด้วยพระวจนะของพระองค์นั้น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ทรงประทับอยู่ภายในยุคสมัยเหล่านั้นเสมอ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และได้รับการประกาศว่าเป็น</w:t>
      </w:r>
      <w:r w:rsidR="005666A3" w:rsidRPr="004C59BB">
        <w:rPr>
          <w:color w:val="0000FF"/>
          <w:lang w:val="ru-RU"/>
        </w:rPr>
        <w:t>พระเจ้า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นักบุญพรอคคัส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จดหมายถึงชาวอาร์เมเนียเกี่ยวกับความเชื่อ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1841, 1, 373–374).</w:t>
      </w:r>
    </w:p>
  </w:footnote>
  <w:footnote w:id="211">
    <w:p w14:paraId="7E7A34C4" w14:textId="77777777" w:rsidR="008D5E88" w:rsidRPr="004C59BB" w:rsidRDefault="008D5E8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="005928C9" w:rsidRPr="004C59BB">
        <w:rPr>
          <w:color w:val="0000FF"/>
        </w:rPr>
        <w:t>ดูเพิ่มเติม Bingham</w:t>
      </w:r>
      <w:r w:rsidR="005928C9" w:rsidRPr="003B5777">
        <w:rPr>
          <w:color w:val="0000FF"/>
        </w:rPr>
        <w:t xml:space="preserve">, </w:t>
      </w:r>
      <w:r w:rsidR="005928C9" w:rsidRPr="004C59BB">
        <w:rPr>
          <w:color w:val="0000FF"/>
        </w:rPr>
        <w:t>*Origin. eccles.*, หนังสือ X, บท 4.</w:t>
      </w:r>
    </w:p>
  </w:footnote>
  <w:footnote w:id="212">
    <w:p w14:paraId="31475205" w14:textId="77777777" w:rsidR="005928C9" w:rsidRPr="004C59BB" w:rsidRDefault="005928C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สภาเอเฟซัส, เล่ม 1, Patr. II, รายงานการประชุม 1, หน้า 121, อ้างโดย บิงแฮม</w:t>
      </w:r>
    </w:p>
  </w:footnote>
  <w:footnote w:id="213">
    <w:p w14:paraId="18224563" w14:textId="77777777" w:rsidR="005928C9" w:rsidRPr="003B5777" w:rsidRDefault="005928C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Readings* 1841, 1, 57–58.</w:t>
      </w:r>
    </w:p>
  </w:footnote>
  <w:footnote w:id="214">
    <w:p w14:paraId="75CCA9F3" w14:textId="77777777" w:rsidR="005928C9" w:rsidRPr="003B5777" w:rsidRDefault="005928C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จดหมายถึงชาวเอเฟซัส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7,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*Chr. Ch.* 1821,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34;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20,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41.</w:t>
      </w:r>
    </w:p>
  </w:footnote>
  <w:footnote w:id="215">
    <w:p w14:paraId="47A0B7F4" w14:textId="77777777" w:rsidR="005928C9" w:rsidRPr="004C59BB" w:rsidRDefault="005928C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ต่อต้านพวกอาริอาน, บทที่ 27.</w:t>
      </w:r>
    </w:p>
  </w:footnote>
  <w:footnote w:id="216">
    <w:p w14:paraId="7BBDDC09" w14:textId="77777777" w:rsidR="005928C9" w:rsidRPr="003B5777" w:rsidRDefault="005928C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*Annunt. Dei parae*, n. II, *Opp.* Vol. II, p. 399; cf. *Contr. Arian</w:t>
      </w:r>
      <w:r w:rsidRPr="003B5777">
        <w:rPr>
          <w:color w:val="0000FF"/>
        </w:rPr>
        <w:t>*, *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31, 32.</w:t>
      </w:r>
    </w:p>
  </w:footnote>
  <w:footnote w:id="217">
    <w:p w14:paraId="3DAF41A7" w14:textId="77777777" w:rsidR="005928C9" w:rsidRPr="003B5777" w:rsidRDefault="005928C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คำเทศนาเกี่ยวกับการแปลงร่างของพระเจ้า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*Works of the Holy Fathers*, </w:t>
      </w:r>
      <w:r w:rsidRPr="004C59BB">
        <w:rPr>
          <w:color w:val="0000FF"/>
        </w:rPr>
        <w:t>เล่ม 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158–159.</w:t>
      </w:r>
    </w:p>
  </w:footnote>
  <w:footnote w:id="218">
    <w:p w14:paraId="07766B3A" w14:textId="77777777" w:rsidR="00F9164C" w:rsidRPr="003B5777" w:rsidRDefault="00F9164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จดหมายถึงคลีโอดอน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197. </w:t>
      </w:r>
      <w:r w:rsidRPr="004C59BB">
        <w:rPr>
          <w:color w:val="0000FF"/>
          <w:lang w:val="ru-RU"/>
        </w:rPr>
        <w:t>นักบุญเกรกอรีแห่งนิสซา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ก็กล่าวถึงเรื่องนี้ด้วยว่า</w:t>
      </w:r>
      <w:r w:rsidRPr="003B5777">
        <w:rPr>
          <w:color w:val="0000FF"/>
        </w:rPr>
        <w:t>: “</w:t>
      </w:r>
      <w:r w:rsidRPr="004C59BB">
        <w:rPr>
          <w:color w:val="0000FF"/>
          <w:lang w:val="el-GR"/>
        </w:rPr>
        <w:t>เพราะท่านกล่าวว่า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มีสองสิ่งเกิดขึ้นเกี่ยวกับบุคคลในพระคัมภีร์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el-GR"/>
        </w:rPr>
        <w:t>ด้านหนึ่ง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คือการทรมานของชาวยิว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ด้านอื่น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คือความศักดิ์สิทธิ์ของพระเจ้า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Eunom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หน้า</w:t>
      </w:r>
      <w:r w:rsidRPr="003B5777">
        <w:rPr>
          <w:color w:val="0000FF"/>
        </w:rPr>
        <w:t xml:space="preserve"> 583, </w:t>
      </w:r>
      <w:r w:rsidRPr="004C59BB">
        <w:rPr>
          <w:color w:val="0000FF"/>
          <w:lang w:val="el-GR"/>
        </w:rPr>
        <w:t>ฉบับ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Morel</w:t>
      </w:r>
      <w:r w:rsidRPr="003B5777">
        <w:rPr>
          <w:color w:val="0000FF"/>
        </w:rPr>
        <w:t xml:space="preserve">.); </w:t>
      </w:r>
      <w:r w:rsidRPr="004C59BB">
        <w:rPr>
          <w:color w:val="0000FF"/>
          <w:lang w:val="ru-RU"/>
        </w:rPr>
        <w:t>เช่นเดียวกับ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ดิดิมัสแห่งอเล็กซานเดรีย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Trini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6) </w:t>
      </w:r>
      <w:r w:rsidRPr="004C59BB">
        <w:rPr>
          <w:color w:val="0000FF"/>
          <w:lang w:val="el-GR"/>
        </w:rPr>
        <w:t>และ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ฮิลารี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Trinit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</w:t>
      </w:r>
      <w:r w:rsidRPr="003B5777">
        <w:rPr>
          <w:color w:val="0000FF"/>
        </w:rPr>
        <w:t>, 52)</w:t>
      </w:r>
    </w:p>
  </w:footnote>
  <w:footnote w:id="219">
    <w:p w14:paraId="64FC5574" w14:textId="77777777" w:rsidR="00F9164C" w:rsidRPr="003B5777" w:rsidRDefault="00F9164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เราอ้างคำพูดของนักบุญออกัสตินจากผลงานที่เขาเขียนก่อนการปรากฏตัวของนิกายเนสโตเรียน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จาก</w:t>
      </w:r>
      <w:r w:rsidRPr="003B5777">
        <w:rPr>
          <w:color w:val="0000FF"/>
        </w:rPr>
        <w:t xml:space="preserve"> *</w:t>
      </w:r>
      <w:r w:rsidRPr="004C59BB">
        <w:rPr>
          <w:color w:val="0000FF"/>
        </w:rPr>
        <w:t>Enchiridion ad Laurentium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35.</w:t>
      </w:r>
    </w:p>
  </w:footnote>
  <w:footnote w:id="220">
    <w:p w14:paraId="3F67249F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ร่างกายที่ประกอบจากสี่ธาตุนั้น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ไม่ถูกเรียกว่ามีสาระเดียวกันกับไฟ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ไม่กับน้ำ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ไม่กับดิน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และไม่กับธาตุใดในสี่ธาตุนี้ด้วย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ตามที่พวกผู้นับถือความเชื่อผิดๆ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สมมติว่า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เมื่อเกิดการรวมตัวของธรรมชาติทั้งสองแล้ว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พระองค์ได้กลายเป็นธรรมชาติผสมเดียว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แล้วพระองค์ก็ถูกเปลี่ยนจากธรรมชาติที่เรียบง่ายเป็นธรรมชาติผสม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และไม่มีความเป็นสาระเดียวกันทั้งกับพระบิดา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ซึ่งธรรมชาติของพระองค์เป็นธรรมชาติที่เรียบง่าย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หรือกับสสาร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ซึ่งไม่ประกอบด้วยธรรมชาติของพระเจ้าและธรรมชาติของมนุษย์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ในกรณีนั้น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พระเยซูคริสต์จึงไม่ทรงเป็นส่วนหนึ่งของพระตรีเอกภาพ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และไม่ทรงเป็นส่วนหนึ่งของมนุษยชาติ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แม็กซิมัส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ผู้สารภาพ, จดหมายถึงโยฮันน์ คูบิก, ผลงานรวม เล่ม II, หน้า 279, ฉบับ Gombefis</w:t>
      </w:r>
      <w:r w:rsidRPr="003B5777">
        <w:rPr>
          <w:color w:val="0000FF"/>
        </w:rPr>
        <w:t xml:space="preserve">, 1675; </w:t>
      </w:r>
      <w:r w:rsidRPr="004C59BB">
        <w:rPr>
          <w:color w:val="0000FF"/>
          <w:lang w:val="ru-RU"/>
        </w:rPr>
        <w:t>ยอห์นแห่งดามัสกัส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การอธิบายอย่างแม่นยำเกี่ยวกับความเชื่อออร์โธดอกซ์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140–141).</w:t>
      </w:r>
    </w:p>
  </w:footnote>
  <w:footnote w:id="221">
    <w:p w14:paraId="72F4CDA9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103–113 </w:t>
      </w:r>
      <w:r w:rsidRPr="004C59BB">
        <w:rPr>
          <w:color w:val="0000FF"/>
          <w:lang w:val="ru-RU"/>
        </w:rPr>
        <w:t>ข้างต้นและข้อความที่หมายเหตุเหล่านั้นอ้างถึง</w:t>
      </w:r>
    </w:p>
  </w:footnote>
  <w:footnote w:id="222">
    <w:p w14:paraId="3482CDCC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117–141.</w:t>
      </w:r>
    </w:p>
  </w:footnote>
  <w:footnote w:id="223">
    <w:p w14:paraId="191DD943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นักบุญเลโอ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พระสันตะปาปาแห่งกรุงโรม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นักบุญซีริลแห่งอเล็กซานเดรีย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นักบุญเทโอโดเรตและนักบุญออกัสติน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นักบุญแม็กซิมัสผู้สารภาพ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และท่านอื่น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224">
    <w:p w14:paraId="2924A420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De theolog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et incarn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Beron. et Helie, n. II. IV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ดู n</w:t>
      </w:r>
      <w:r w:rsidRPr="003B5777">
        <w:rPr>
          <w:color w:val="0000FF"/>
        </w:rPr>
        <w:t>. VIIÏ: ‘</w:t>
      </w:r>
      <w:r w:rsidRPr="004C59BB">
        <w:rPr>
          <w:color w:val="0000FF"/>
          <w:lang w:val="el-GR"/>
        </w:rPr>
        <w:t>เขาเป็นพระเจ้าอย่างสมบูรณ์และเป็นมนุษย์อย่างสมบูรณ์</w:t>
      </w:r>
      <w:r w:rsidRPr="003B5777">
        <w:rPr>
          <w:color w:val="0000FF"/>
        </w:rPr>
        <w:t>’.</w:t>
      </w:r>
    </w:p>
  </w:footnote>
  <w:footnote w:id="225">
    <w:p w14:paraId="7DB92FB8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Apollinar. I, n. 16; ดูเพิ่มเติมในสดุดี XXI</w:t>
      </w:r>
      <w:r w:rsidRPr="003B5777">
        <w:rPr>
          <w:color w:val="0000FF"/>
        </w:rPr>
        <w:t>, 21: ‘</w:t>
      </w:r>
      <w:r w:rsidRPr="004C59BB">
        <w:rPr>
          <w:color w:val="0000FF"/>
          <w:lang w:val="el-GR"/>
        </w:rPr>
        <w:t>เพราะพระคริสต์คือหนึ่งเดียวจากสองสิ่งที่ตรงกันข้าม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คือพระเจ้าที่สมบูรณ์และมนุษย์ที่สมบูรณ์</w:t>
      </w:r>
      <w:r w:rsidRPr="003B5777">
        <w:rPr>
          <w:color w:val="0000FF"/>
        </w:rPr>
        <w:t>’ (</w:t>
      </w:r>
      <w:r w:rsidRPr="004C59BB">
        <w:rPr>
          <w:color w:val="0000FF"/>
        </w:rPr>
        <w:t>apud Galland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>, 203).</w:t>
      </w:r>
    </w:p>
  </w:footnote>
  <w:footnote w:id="226">
    <w:p w14:paraId="4468ACB7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คำเทศนาเกี่ยวกับการแปลงร่างของพระเจ้า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</w:t>
      </w:r>
      <w:r w:rsidRPr="004C59BB">
        <w:rPr>
          <w:color w:val="0000FF"/>
        </w:rPr>
        <w:t>XIII</w:t>
      </w:r>
      <w:r w:rsidRPr="003B5777">
        <w:rPr>
          <w:color w:val="0000FF"/>
        </w:rPr>
        <w:t xml:space="preserve">, 154; </w:t>
      </w:r>
      <w:r w:rsidRPr="004C59BB">
        <w:rPr>
          <w:color w:val="0000FF"/>
          <w:lang w:val="ru-RU"/>
        </w:rPr>
        <w:t>ต่อใน</w:t>
      </w:r>
      <w:r w:rsidRPr="003B5777">
        <w:rPr>
          <w:color w:val="0000FF"/>
        </w:rPr>
        <w:t xml:space="preserve"> 158–159.</w:t>
      </w:r>
    </w:p>
  </w:footnote>
  <w:footnote w:id="227">
    <w:p w14:paraId="7EB6C085" w14:textId="77777777" w:rsidR="005D7717" w:rsidRPr="004C59BB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ถึงพระภิกษุอูร์วิซิอุส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4C59BB">
        <w:rPr>
          <w:color w:val="0000FF"/>
        </w:rPr>
        <w:t>” เล่มที่ XI หน้า 244–246.</w:t>
      </w:r>
    </w:p>
  </w:footnote>
  <w:footnote w:id="228">
    <w:p w14:paraId="44049891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lib. 1, epl. 419.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หลักคำสอนเดียวกันนี้ได้รับการสอนโดย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อิเรเนอุส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V, 17, n. 3), เทอร์ทูลเลียน (de carne Christi V, XI, XIII), ฮิลารี (de Trinit. IX, 3), เกรกอรีแห่งนิสซา (adv. Eunom. orat. IV), จอห์น คริโซสโตม (ใน Joan. homil. XI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</w:t>
      </w:r>
      <w:r w:rsidR="00F45CFB" w:rsidRPr="003B5777">
        <w:rPr>
          <w:b/>
          <w:color w:val="0000FF"/>
        </w:rPr>
        <w:t xml:space="preserve"> 2) </w:t>
      </w:r>
      <w:r w:rsidRPr="004C59BB">
        <w:rPr>
          <w:color w:val="0000FF"/>
          <w:lang w:val="ru-RU"/>
        </w:rPr>
        <w:t>และผู้อื่น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คำพยานของพวกเขายังถูกรวบรวมโดย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ผู้เป็นที่เคารพใน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บทสนทนาที่</w:t>
      </w:r>
      <w:r w:rsidRPr="003B5777">
        <w:rPr>
          <w:color w:val="0000FF"/>
        </w:rPr>
        <w:t xml:space="preserve"> 11 </w:t>
      </w:r>
      <w:r w:rsidR="005666A3" w:rsidRPr="004C59BB">
        <w:rPr>
          <w:color w:val="0000FF"/>
          <w:lang w:val="ru-RU"/>
        </w:rPr>
        <w:t>ระหว่างผู้เบี่ยงเบนและผู้ถือความเชื่อที่ถูกต้อง</w:t>
      </w:r>
      <w:r w:rsidR="005666A3" w:rsidRPr="003B5777">
        <w:rPr>
          <w:color w:val="0000FF"/>
        </w:rPr>
        <w:t xml:space="preserve">’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Chr. Cht. 1846, 1, 388–397)</w:t>
      </w:r>
    </w:p>
  </w:footnote>
  <w:footnote w:id="229">
    <w:p w14:paraId="7F5DBC07" w14:textId="77777777" w:rsidR="005D7717" w:rsidRPr="003B5777" w:rsidRDefault="005D771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ไม่มีอะไรที่ผิดปกติในความจริงที่ว่าธรรมชาติที่คล้ายกัน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เมื่อรวมตัวกัน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จะเกิดการผสมผสานและดูดซึมซึ่งกันและกัน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แต่ระหว่างธรรมชาติของพระเจ้าและธรรมชาติของมนุษย์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มีความแตกต่างอย่างไม่มีที่สิ้นสุด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และข้าพเจ้าถือว่าการผสมผสานของทั้งสองเป็นสิ่งที่เป็นไปไม่ได้โดยสิ้น</w:t>
      </w:r>
      <w:r w:rsidR="005666A3" w:rsidRPr="004C59BB">
        <w:rPr>
          <w:color w:val="0000FF"/>
          <w:lang w:val="ru-RU"/>
        </w:rPr>
        <w:t>เชิง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 xml:space="preserve">, Dialogue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ระหว่างโรงเรียนนอกรีตและโรงเรียนออร์โธดอกซ์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1846, 1, 376).</w:t>
      </w:r>
    </w:p>
  </w:footnote>
  <w:footnote w:id="230">
    <w:p w14:paraId="4A035214" w14:textId="77777777" w:rsidR="00C339E5" w:rsidRPr="003B5777" w:rsidRDefault="00C339E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ดูคำกล่าวข้างต้นของนักบุญบาซิลผู้ยิ่งใหญ่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ที่อ้างอิงในหมายเหตุ</w:t>
      </w:r>
      <w:r w:rsidRPr="003B5777">
        <w:rPr>
          <w:color w:val="0000FF"/>
        </w:rPr>
        <w:t xml:space="preserve"> 227 </w:t>
      </w:r>
      <w:r w:rsidRPr="004C59BB">
        <w:rPr>
          <w:color w:val="0000FF"/>
          <w:lang w:val="ru-RU"/>
        </w:rPr>
        <w:t>นักบุญซีริลแห่งอเล็กซานเดรียยังสังเกตว่า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การกล่าวว่าเนื้อหนังได้ถูกเปลี่ยนเป็นธรรมชาติของพระเจ้า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หรือว่าพระวจนะได้ถูกเปลี่ยนเป็นธรรมชาติของเนื้อหนัง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เป็นเรื่องที่</w:t>
      </w:r>
      <w:r w:rsidR="005666A3" w:rsidRPr="004C59BB">
        <w:rPr>
          <w:color w:val="0000FF"/>
          <w:lang w:val="ru-RU"/>
        </w:rPr>
        <w:t>ไร้เหตุผลเท่ากัน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Success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par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>. 140).</w:t>
      </w:r>
    </w:p>
  </w:footnote>
  <w:footnote w:id="231">
    <w:p w14:paraId="7C7094B7" w14:textId="77777777" w:rsidR="00C339E5" w:rsidRPr="003B5777" w:rsidRDefault="00C339E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ดังที่นักบุญเลโอได้กล่าวเพิ่มเติมเกี่ยวกับยูทิเคสว่า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เนื่องจากเขาไม่เข้าใจธรรมชาติของร่างกายพระคริสต์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เขาจึงย่อมไม่เข้าใจความทุกข์ทรมานของพระองค์ด้วย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เพราะหากเขาไม่ถือว่าไม้กางเขนของพระเจ้าเป็นภาพลวงตา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แต่ตรงกันข้าม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เขากลับไม่สงสัยเลยว่าความทุกข์ทรมานที่พระองค์ทรงทนเพื่อ</w:t>
      </w:r>
      <w:r w:rsidRPr="004C59BB">
        <w:rPr>
          <w:color w:val="0000FF"/>
        </w:rPr>
        <w:t>ความ</w:t>
      </w:r>
      <w:r w:rsidRPr="004C59BB">
        <w:rPr>
          <w:color w:val="0000FF"/>
          <w:lang w:val="ru-RU"/>
        </w:rPr>
        <w:t>รอดของโลกนั้นเป็นความทุกข์ทรมานที่แท้จริง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เมื่อเขายอมรับความตาย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เขาต้องยอมรับเนื้อหนังด้วย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อย่าให้เขาพูดว่า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ผู้ที่เขายอมรับเองว่าได้ทนทุกข์นั้น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ไม่ใช่ผู้มีธรรมชาติเช่นเรา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เพราะการปฏิเสธเนื้อหนังที่แท้จริง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ก็คือการปฏิเสธความทุกข์ทรมานของเนื้อหนังด้วยเช่นกัน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บัดนี้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หากเขายอมรับความเชื่อคริสเตียนและไม่เพิกเฉยต่อการประกาศพระกิตติคุณ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ให้เขาพิจารณาดูว่า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ธรรมชาติประเภทใดที่ถูกตรึงด้วยตะปู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และถูกแขวนไว้บนไม้กางเขน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ให้เขาคิดดู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เมื่อทหารใช้หอกแทงเข้าที่ข้างลำตัวของผู้ถูกตรึงกางเขน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เลือดและน้ำนั้นไหลออกมาจากที่ใด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เพื่อชำระล้างและดับกระหายคริสตจักรของพระเจ้าด้วยอ่างอาบน้ำและถ้วย</w:t>
      </w:r>
      <w:r w:rsidRPr="003B5777">
        <w:rPr>
          <w:color w:val="0000FF"/>
        </w:rPr>
        <w:t>?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จดหมายถึงฟลาวิอุส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1841, </w:t>
      </w:r>
      <w:r w:rsidRPr="004C59BB">
        <w:rPr>
          <w:color w:val="0000FF"/>
        </w:rPr>
        <w:t>I</w:t>
      </w:r>
      <w:r w:rsidRPr="003B5777">
        <w:rPr>
          <w:color w:val="0000FF"/>
        </w:rPr>
        <w:t>, 160–161).</w:t>
      </w:r>
    </w:p>
  </w:footnote>
  <w:footnote w:id="232">
    <w:p w14:paraId="06062D51" w14:textId="77777777" w:rsidR="0099729A" w:rsidRPr="004C59BB" w:rsidRDefault="0099729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จดหมายถึงคลีโอโดน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197. </w:t>
      </w:r>
      <w:r w:rsidRPr="004C59BB">
        <w:rPr>
          <w:color w:val="0000FF"/>
          <w:lang w:val="ru-RU"/>
        </w:rPr>
        <w:t>นักบุญอาธานาซิอุสยังกล่าวว่า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‘เพราะการรวมตัวของเนื้อหนังกับพระเทวภาพของพระวจนะได้เกิดขึ้นตั้งแต่ในครรภ์</w:t>
      </w:r>
      <w:r w:rsidRPr="003B5777">
        <w:rPr>
          <w:color w:val="0000FF"/>
        </w:rPr>
        <w:t>’ (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Apollinar. 1, n. 1).</w:t>
      </w:r>
    </w:p>
  </w:footnote>
  <w:footnote w:id="233">
    <w:p w14:paraId="36052137" w14:textId="77777777" w:rsidR="0099729A" w:rsidRPr="003B5777" w:rsidRDefault="0099729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จดหมายที่ 1 ถึงเนสโทริอุส, ใน Bin. *Concil. Ephes.*, ส่วน II, act. 1, หน้า 121; ดูเพิ่มเติม *Opp. S. Cyrill.*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23, </w:t>
      </w:r>
      <w:r w:rsidRPr="004C59BB">
        <w:rPr>
          <w:color w:val="0000FF"/>
        </w:rPr>
        <w:t>Lutet</w:t>
      </w:r>
      <w:r w:rsidRPr="003B5777">
        <w:rPr>
          <w:color w:val="0000FF"/>
        </w:rPr>
        <w:t>. 1639.</w:t>
      </w:r>
    </w:p>
  </w:footnote>
  <w:footnote w:id="234">
    <w:p w14:paraId="7DD81BEF" w14:textId="77777777" w:rsidR="0099729A" w:rsidRPr="003B5777" w:rsidRDefault="0099729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บทสนทนา</w:t>
      </w:r>
      <w:r w:rsidRPr="004C59BB">
        <w:rPr>
          <w:color w:val="0000FF"/>
        </w:rPr>
        <w:t xml:space="preserve">ที่ II </w:t>
      </w:r>
      <w:r w:rsidRPr="004C59BB">
        <w:rPr>
          <w:color w:val="0000FF"/>
          <w:lang w:val="ru-RU"/>
        </w:rPr>
        <w:t>ระหว่างผู้นอกรีตกับผู้ถือความเชื่อถูกต้อง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Ch. 1846,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371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378.</w:t>
      </w:r>
    </w:p>
  </w:footnote>
  <w:footnote w:id="235">
    <w:p w14:paraId="66B4A1AC" w14:textId="77777777" w:rsidR="0099729A" w:rsidRPr="003B5777" w:rsidRDefault="0099729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จดหมายถึงชาวอาร์เมเนียเกี่ยวกับความเชื่อ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and Readings* 1841, 1, 358–359.</w:t>
      </w:r>
    </w:p>
  </w:footnote>
  <w:footnote w:id="236">
    <w:p w14:paraId="3AAB3B72" w14:textId="77777777" w:rsidR="0099729A" w:rsidRPr="004C59BB" w:rsidRDefault="0099729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การอธิบายความเชื่อออร์โธดอกซ์อย่างถูกต้อง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139</w:t>
      </w:r>
      <w:r w:rsidRPr="004C59BB">
        <w:rPr>
          <w:color w:val="0000FF"/>
        </w:rPr>
        <w:t>. ดูเพิ่มเติม Paul of Emis, Homily on the Nativity of the Lord (ใน Mai VII, 1, 209); Augustine, Against the Arian Sermons, n. 6.</w:t>
      </w:r>
    </w:p>
  </w:footnote>
  <w:footnote w:id="237">
    <w:p w14:paraId="561456D6" w14:textId="77777777" w:rsidR="00011518" w:rsidRPr="004C59BB" w:rsidRDefault="0001151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Apollinar. 1, n. 18; 11, n. 14, 15; ad Epictet. Corinth. n. 5, 10.</w:t>
      </w:r>
    </w:p>
  </w:footnote>
  <w:footnote w:id="238">
    <w:p w14:paraId="65542216" w14:textId="77777777" w:rsidR="00011518" w:rsidRPr="003B5777" w:rsidRDefault="0001151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Greg. Nyss. *In Christi Resurrectionem*, Orat. 1, หน้า 392, เล่ม III, ฉบับ Morel</w:t>
      </w:r>
      <w:r w:rsidRPr="003B5777">
        <w:rPr>
          <w:color w:val="0000FF"/>
        </w:rPr>
        <w:t xml:space="preserve">.,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*Xp*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หมายเลข</w:t>
      </w:r>
      <w:r w:rsidRPr="003B5777">
        <w:rPr>
          <w:color w:val="0000FF"/>
        </w:rPr>
        <w:t xml:space="preserve"> 1841, 11, 25 ff.; Theodoret. A Brief Exposition of the Divine Dogmas, ch. 15: ‘The Divinity was not separated from humanity either on the cross or in </w:t>
      </w:r>
      <w:r w:rsidR="005666A3" w:rsidRPr="003B5777">
        <w:rPr>
          <w:color w:val="0000FF"/>
        </w:rPr>
        <w:t xml:space="preserve">the tomb’ </w:t>
      </w:r>
      <w:r w:rsidRPr="003B5777">
        <w:rPr>
          <w:color w:val="0000FF"/>
        </w:rPr>
        <w:t xml:space="preserve">(Chron. Readings 1844, </w:t>
      </w:r>
      <w:r w:rsidRPr="004C59BB">
        <w:rPr>
          <w:color w:val="0000FF"/>
        </w:rPr>
        <w:t>IV</w:t>
      </w:r>
      <w:r w:rsidRPr="003B5777">
        <w:rPr>
          <w:color w:val="0000FF"/>
        </w:rPr>
        <w:t>, p. 330).</w:t>
      </w:r>
    </w:p>
  </w:footnote>
  <w:footnote w:id="239">
    <w:p w14:paraId="67AC97BB" w14:textId="77777777" w:rsidR="00011518" w:rsidRPr="003B5777" w:rsidRDefault="0001151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การอธิบายความเชื่อออร์โธดอกซ์อย่างแม่นยำ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27,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218.</w:t>
      </w:r>
    </w:p>
  </w:footnote>
  <w:footnote w:id="240">
    <w:p w14:paraId="6345D6CB" w14:textId="77777777" w:rsidR="00011518" w:rsidRPr="003B5777" w:rsidRDefault="0001151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จดหมายถึงคลีโอโดนิอุส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198–199.</w:t>
      </w:r>
    </w:p>
  </w:footnote>
  <w:footnote w:id="241">
    <w:p w14:paraId="094E1F3D" w14:textId="77777777" w:rsidR="00230C5F" w:rsidRPr="004C59BB" w:rsidRDefault="00230C5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ในภาษากรีก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 xml:space="preserve">ίδιοποίησις </w:t>
      </w:r>
      <w:r w:rsidRPr="003B5777">
        <w:rPr>
          <w:color w:val="0000FF"/>
        </w:rPr>
        <w:t>(</w:t>
      </w:r>
      <w:r w:rsidRPr="004C59BB">
        <w:rPr>
          <w:color w:val="0000FF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XXIX</w:t>
      </w:r>
      <w:r w:rsidRPr="003B5777">
        <w:rPr>
          <w:color w:val="0000FF"/>
        </w:rPr>
        <w:t xml:space="preserve">), </w:t>
      </w:r>
      <w:r w:rsidRPr="004C59BB">
        <w:rPr>
          <w:color w:val="0000FF"/>
        </w:rPr>
        <w:t xml:space="preserve">κοινοποίησις </w:t>
      </w:r>
      <w:r w:rsidRPr="003B5777">
        <w:rPr>
          <w:color w:val="0000FF"/>
        </w:rPr>
        <w:t>(</w:t>
      </w:r>
      <w:r w:rsidRPr="004C59BB">
        <w:rPr>
          <w:color w:val="0000FF"/>
        </w:rPr>
        <w:t>ที่</w:t>
      </w:r>
      <w:r w:rsidRPr="004C59BB">
        <w:rPr>
          <w:color w:val="0000FF"/>
          <w:lang w:val="ru-RU"/>
        </w:rPr>
        <w:t>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</w:t>
      </w:r>
      <w:r w:rsidRPr="003B5777">
        <w:rPr>
          <w:color w:val="0000FF"/>
        </w:rPr>
        <w:t>),</w:t>
      </w:r>
      <w:r w:rsidRPr="004C59BB">
        <w:rPr>
          <w:color w:val="0000FF"/>
        </w:rPr>
        <w:t xml:space="preserve"> άντίδοσις </w:t>
      </w:r>
      <w:r w:rsidRPr="003B5777">
        <w:rPr>
          <w:color w:val="0000FF"/>
        </w:rPr>
        <w:t>(</w:t>
      </w:r>
      <w:r w:rsidRPr="004C59BB">
        <w:rPr>
          <w:color w:val="0000FF"/>
        </w:rPr>
        <w:t>จอห์นแห่งดามัสกัส, *De orthodoxa fide* III, 4); ในภาษาละติน: *communicatio idiomatum*.</w:t>
      </w:r>
    </w:p>
  </w:footnote>
  <w:footnote w:id="242">
    <w:p w14:paraId="15111372" w14:textId="77777777" w:rsidR="00230C5F" w:rsidRPr="004C59BB" w:rsidRDefault="00230C5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Clem. Roman. Ep. 1 ถึงชาวโครินธ์, n. 2; Irem. adv. haer. III, 19; V, 1. 17; Hippol. adv. Noet. c. 18; Athanas. contr. Apollin. 1, 7; เอพิฟานิอุส, *Haeresia* LXXVII, 26; ออเกสติน, *Contra Sermones Arianorum*, n. 8; อ้างอิงใน *Octoechos*, เล่ม 1, fol. 54, 266, 283; เล่ม II, fol. 15, 76, 245, มอสโก, 1838.</w:t>
      </w:r>
    </w:p>
  </w:footnote>
  <w:footnote w:id="243">
    <w:p w14:paraId="4B23BD4D" w14:textId="77777777" w:rsidR="00230C5F" w:rsidRPr="003B5777" w:rsidRDefault="00230C5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ad Theoph. Alex., Opp. Vol. II, p. 697, Paris,</w:t>
      </w:r>
      <w:r w:rsidRPr="003B5777">
        <w:rPr>
          <w:color w:val="0000FF"/>
        </w:rPr>
        <w:t xml:space="preserve"> 1615. </w:t>
      </w:r>
      <w:r w:rsidRPr="004C59BB">
        <w:rPr>
          <w:color w:val="0000FF"/>
        </w:rPr>
        <w:t>ในทำนองเดียวกัน ผู้ได้รับพรเทโอโดเรตได้สังเกต</w:t>
      </w:r>
      <w:r w:rsidRPr="004C59BB">
        <w:rPr>
          <w:color w:val="0000FF"/>
          <w:lang w:val="el-GR"/>
        </w:rPr>
        <w:t>ว่า</w:t>
      </w:r>
      <w:r w:rsidRPr="003B5777">
        <w:rPr>
          <w:color w:val="0000FF"/>
        </w:rPr>
        <w:t>: ‘</w:t>
      </w:r>
      <w:r w:rsidRPr="004C59BB">
        <w:rPr>
          <w:color w:val="0000FF"/>
          <w:lang w:val="el-GR"/>
        </w:rPr>
        <w:t>เพราะการรวมตัวทำให้ชื่อต่าง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เป็นชื่อที่ใช้ร่วมกัน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แต่ไม่ทำให้ความเหมือนกันของชื่อเหล่านั้นสับสน</w:t>
      </w:r>
      <w:r w:rsidRPr="003B5777">
        <w:rPr>
          <w:color w:val="0000FF"/>
        </w:rPr>
        <w:t>’ (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 xml:space="preserve">CXXVII </w:t>
      </w:r>
      <w:r w:rsidRPr="003B5777">
        <w:rPr>
          <w:color w:val="0000FF"/>
        </w:rPr>
        <w:t xml:space="preserve">ad </w:t>
      </w:r>
      <w:r w:rsidRPr="004C59BB">
        <w:rPr>
          <w:color w:val="0000FF"/>
        </w:rPr>
        <w:t>Job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Archimandr</w:t>
      </w:r>
      <w:r w:rsidRPr="003B5777">
        <w:rPr>
          <w:color w:val="0000FF"/>
        </w:rPr>
        <w:t>.).</w:t>
      </w:r>
    </w:p>
  </w:footnote>
  <w:footnote w:id="244">
    <w:p w14:paraId="3522185A" w14:textId="77777777" w:rsidR="00230C5F" w:rsidRPr="003B5777" w:rsidRDefault="00230C5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</w:t>
      </w:r>
      <w:r w:rsidRPr="004C59BB">
        <w:rPr>
          <w:color w:val="0000FF"/>
          <w:lang w:val="el-GR"/>
        </w:rPr>
        <w:t>อย่าง</w:t>
      </w:r>
      <w:r w:rsidRPr="004C59BB">
        <w:rPr>
          <w:color w:val="0000FF"/>
          <w:lang w:val="ru-RU"/>
        </w:rPr>
        <w:t>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147–148.</w:t>
      </w:r>
    </w:p>
  </w:footnote>
  <w:footnote w:id="245">
    <w:p w14:paraId="780D0551" w14:textId="77777777" w:rsidR="00E73F0B" w:rsidRPr="003B5777" w:rsidRDefault="00E73F0B" w:rsidP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ที่อ้างถึงข้างต้น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147, 149.</w:t>
      </w:r>
    </w:p>
  </w:footnote>
  <w:footnote w:id="246">
    <w:p w14:paraId="2691DF5A" w14:textId="77777777" w:rsidR="00E73F0B" w:rsidRPr="003B5777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หรือตามที่สำนักนี้กล่าวไว้ว่า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การรวมตัวของคุณสมบัติในพระคริสต์</w:t>
      </w:r>
      <w:r w:rsidRPr="004C59BB">
        <w:rPr>
          <w:color w:val="0000FF"/>
        </w:rPr>
        <w:t xml:space="preserve">ต้องได้รับการยอมรับเพียงในบริบทที่เป็นรูปธรรม </w:t>
      </w:r>
      <w:r w:rsidRPr="003B5777">
        <w:rPr>
          <w:color w:val="0000FF"/>
        </w:rPr>
        <w:t>(</w:t>
      </w:r>
      <w:r w:rsidRPr="004C59BB">
        <w:rPr>
          <w:color w:val="0000FF"/>
        </w:rPr>
        <w:t>in concreto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เมื่อพิจารณาธรรมชาติทั้งสองของพระองค์ในความเป็นหนึ่งเดียวของ</w:t>
      </w:r>
      <w:r w:rsidRPr="003B5777">
        <w:rPr>
          <w:color w:val="0000FF"/>
        </w:rPr>
        <w:t xml:space="preserve"> Hypostasis </w:t>
      </w:r>
      <w:r w:rsidRPr="004C59BB">
        <w:rPr>
          <w:color w:val="0000FF"/>
          <w:lang w:val="ru-RU"/>
        </w:rPr>
        <w:t>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และไม่ใช่ในบริบทที่เป็นนามธรรม</w:t>
      </w:r>
      <w:r w:rsidRPr="003B5777">
        <w:rPr>
          <w:color w:val="0000FF"/>
        </w:rPr>
        <w:t xml:space="preserve"> (in </w:t>
      </w:r>
      <w:r w:rsidRPr="004C59BB">
        <w:rPr>
          <w:color w:val="0000FF"/>
        </w:rPr>
        <w:t>abstracto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เมื่อพิจารณาธรรมชาติทั้งสองแยกกัน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โดยแยกออกจากความเป็นหนึ่งเดียวของ</w:t>
      </w:r>
      <w:r w:rsidRPr="003B5777">
        <w:rPr>
          <w:color w:val="0000FF"/>
        </w:rPr>
        <w:t xml:space="preserve"> Hypostasis </w:t>
      </w:r>
      <w:r w:rsidRPr="004C59BB">
        <w:rPr>
          <w:color w:val="0000FF"/>
          <w:lang w:val="ru-RU"/>
        </w:rPr>
        <w:t>ของพระองค์</w:t>
      </w:r>
      <w:r w:rsidRPr="003B5777">
        <w:rPr>
          <w:color w:val="0000FF"/>
        </w:rPr>
        <w:t>’</w:t>
      </w:r>
    </w:p>
  </w:footnote>
  <w:footnote w:id="247">
    <w:p w14:paraId="45323AF7" w14:textId="77777777" w:rsidR="00E73F0B" w:rsidRPr="003B5777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Exact Exposition of the Articles of Faith, </w:t>
      </w:r>
      <w:r w:rsidRPr="004C59BB">
        <w:rPr>
          <w:color w:val="0000FF"/>
        </w:rPr>
        <w:t>Vol. III</w:t>
      </w:r>
      <w:r w:rsidRPr="003B5777">
        <w:rPr>
          <w:color w:val="0000FF"/>
        </w:rPr>
        <w:t>, Chapter 17, pp. 197–198.</w:t>
      </w:r>
    </w:p>
  </w:footnote>
  <w:footnote w:id="248">
    <w:p w14:paraId="330CE335" w14:textId="77777777" w:rsidR="00E73F0B" w:rsidRPr="003B5777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กคำสอนของลูเทอรันเกี่ยวกับความอยู่ทุกหนทุกแห่งของพระเยซูคริสต์ในธรรมชาติมนุษย์บริสุทธิ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ขัดแย้งกับ</w:t>
      </w:r>
      <w:r w:rsidRPr="003B5777">
        <w:rPr>
          <w:color w:val="0000FF"/>
        </w:rPr>
        <w:t>: (</w:t>
      </w:r>
      <w:r w:rsidRPr="004C59BB">
        <w:rPr>
          <w:color w:val="0000FF"/>
          <w:lang w:val="ru-RU"/>
        </w:rPr>
        <w:t>ก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พระคัมภีร์ศักดิ์สิทธิ์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28:5–6; </w:t>
      </w:r>
      <w:r w:rsidRPr="004C59BB">
        <w:rPr>
          <w:color w:val="0000FF"/>
          <w:lang w:val="ru-RU"/>
        </w:rPr>
        <w:t>มาระโก</w:t>
      </w:r>
      <w:r w:rsidRPr="003B5777">
        <w:rPr>
          <w:color w:val="0000FF"/>
        </w:rPr>
        <w:t xml:space="preserve"> 16:6; </w:t>
      </w:r>
      <w:r w:rsidRPr="004C59BB">
        <w:rPr>
          <w:color w:val="0000FF"/>
          <w:lang w:val="ru-RU"/>
        </w:rPr>
        <w:t>ลูกา</w:t>
      </w:r>
      <w:r w:rsidRPr="003B5777">
        <w:rPr>
          <w:color w:val="0000FF"/>
        </w:rPr>
        <w:t xml:space="preserve"> 24:6;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11:15, 21; 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1:11;</w:t>
      </w:r>
      <w:r w:rsidR="00EC3177" w:rsidRPr="003B5777">
        <w:rPr>
          <w:color w:val="0000FF"/>
        </w:rPr>
        <w:t xml:space="preserve"> </w:t>
      </w:r>
      <w:r w:rsidRPr="003B5777">
        <w:rPr>
          <w:color w:val="0000FF"/>
        </w:rPr>
        <w:t xml:space="preserve">3:21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; b) </w:t>
      </w:r>
      <w:r w:rsidRPr="004C59BB">
        <w:rPr>
          <w:color w:val="0000FF"/>
          <w:lang w:val="ru-RU"/>
        </w:rPr>
        <w:t>คำสอนของสภาสังคาย</w:t>
      </w:r>
      <w:r w:rsidRPr="004C59BB">
        <w:rPr>
          <w:color w:val="0000FF"/>
        </w:rPr>
        <w:t>นาสากลครั้งที่สาม สี่ ห้า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ซึ่งยอมรับว่าธรรมชาติทั้งสองได้รวมเป็นหนึ่งเดียวในพระคริสต์อย่างแยกไม่ออกและไม่สลายตัว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โดยยังคงรักษาคุณสมบัติของแต่ละธรรมชาติไว้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และเช่นเดียวกันกับสภาสังคายนาสากลครั้งที่เจ็ด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ประณามผู้ทำลายภาพศักดิ์สิทธิ์ที่มองว่าเนื้อหนังของพระคริสต์เป็นสิ่งที่อธิบายไม่ได้หรือไม่มีขอบเขต</w:t>
      </w:r>
      <w:r w:rsidRPr="003B5777">
        <w:rPr>
          <w:color w:val="0000FF"/>
        </w:rPr>
        <w:t xml:space="preserve">; c) </w:t>
      </w:r>
      <w:r w:rsidRPr="004C59BB">
        <w:rPr>
          <w:color w:val="0000FF"/>
          <w:lang w:val="ru-RU"/>
        </w:rPr>
        <w:t>สุดท้าย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คือคำสอนของบรรดาบิดาศักดิ์สิทธิ์</w:t>
      </w:r>
      <w:r w:rsidRPr="003B5777">
        <w:rPr>
          <w:color w:val="0000FF"/>
        </w:rPr>
        <w:t>… (</w:t>
      </w:r>
      <w:r w:rsidRPr="004C59BB">
        <w:rPr>
          <w:color w:val="0000FF"/>
          <w:lang w:val="ru-RU"/>
        </w:rPr>
        <w:t>สำหรับคำพยานของพวกเขา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รวมถึงการวิเคราะห์อย่างละเอียดโดยทั่วไปเกี่ยวกับคำสอนลูเทอรันที่กล่าวถึงข้างต้น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โปรดดู</w:t>
      </w:r>
      <w:r w:rsidRPr="003B5777">
        <w:rPr>
          <w:color w:val="0000FF"/>
        </w:rPr>
        <w:t xml:space="preserve"> Theophan Prokopovich – </w:t>
      </w:r>
      <w:r w:rsidRPr="004C59BB">
        <w:rPr>
          <w:color w:val="0000FF"/>
        </w:rPr>
        <w:t>*Theolog</w:t>
      </w:r>
      <w:r w:rsidRPr="003B5777">
        <w:rPr>
          <w:color w:val="0000FF"/>
        </w:rPr>
        <w:t>.*</w:t>
      </w:r>
      <w:r w:rsidRPr="004C59BB">
        <w:rPr>
          <w:color w:val="0000FF"/>
        </w:rPr>
        <w:t xml:space="preserve"> เล่ม III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หนังสือ IX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บท</w:t>
      </w:r>
      <w:r w:rsidRPr="003B5777">
        <w:rPr>
          <w:color w:val="0000FF"/>
        </w:rPr>
        <w:t xml:space="preserve"> 9, §§ 209–232).</w:t>
      </w:r>
    </w:p>
  </w:footnote>
  <w:footnote w:id="249">
    <w:p w14:paraId="10753B0E" w14:textId="77777777" w:rsidR="00E73F0B" w:rsidRPr="004C59BB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กล่าวที่ดูเหมือนขัดแย้งกันของบรรดาบิดาแห่งคริสตจักรโบราณเกี่ยวกับความรู้ล่วงหน้าของพระผู้ช่วยให้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จึงได้รับการปรับให้สอดคล้องกันอย่างสมบูรณ์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บางท่านในการอธิบายคำในมัทธิว</w:t>
      </w:r>
      <w:r w:rsidRPr="003B5777">
        <w:rPr>
          <w:color w:val="0000FF"/>
        </w:rPr>
        <w:t xml:space="preserve"> 24:36 </w:t>
      </w:r>
      <w:r w:rsidRPr="004C59BB">
        <w:rPr>
          <w:color w:val="0000FF"/>
          <w:lang w:val="ru-RU"/>
        </w:rPr>
        <w:t>ได้ยืนยันว่า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พระคริสต์ไม่ทรงทราบวันสุดท้ายของโลกในธรรมชาติมนุษย์ของพระองค์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ซึ่งรวมถึง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อิเรเนอุส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29, </w:t>
      </w:r>
      <w:r w:rsidRPr="004C59BB">
        <w:rPr>
          <w:color w:val="0000FF"/>
        </w:rPr>
        <w:t>a</w:t>
      </w:r>
      <w:r w:rsidRPr="003B5777">
        <w:rPr>
          <w:color w:val="0000FF"/>
        </w:rPr>
        <w:t xml:space="preserve">. 6, 8), </w:t>
      </w:r>
      <w:r w:rsidRPr="004C59BB">
        <w:rPr>
          <w:color w:val="0000FF"/>
          <w:lang w:val="ru-RU"/>
        </w:rPr>
        <w:t>อธานาซิอุสผู้ยิ่งใหญ่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Arian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43, 46, 52, 53),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CCXXXVI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1),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 (Discourses </w:t>
      </w:r>
      <w:r w:rsidRPr="004C59BB">
        <w:rPr>
          <w:color w:val="0000FF"/>
        </w:rPr>
        <w:t xml:space="preserve">on </w:t>
      </w:r>
      <w:r w:rsidRPr="003B5777">
        <w:rPr>
          <w:color w:val="0000FF"/>
        </w:rPr>
        <w:t xml:space="preserve">Theology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in The Works </w:t>
      </w:r>
      <w:r w:rsidRPr="004C59BB">
        <w:rPr>
          <w:color w:val="0000FF"/>
        </w:rPr>
        <w:t>of 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 III, 94), เกรกอรีแห่งนิสซา (Against Apollinarius, Antirrhetica, nos. 14, 28; On the Divinity of the Son and the Holy Spirit, p. 470, Vol. III, Morel.), ดิดิมัสแห่งอเล็กซานเดรีย (Enarrat, ใน 1 ยอห์น II, 3, 4), เอพิฟานิอุส (Ancorat. XL), เทโอโดเรต (ใน สดุดี XV</w:t>
      </w:r>
      <w:r w:rsidRPr="003B5777">
        <w:rPr>
          <w:color w:val="0000FF"/>
        </w:rPr>
        <w:t xml:space="preserve">, 7), </w:t>
      </w:r>
      <w:r w:rsidRPr="004C59BB">
        <w:rPr>
          <w:color w:val="0000FF"/>
          <w:lang w:val="ru-RU"/>
        </w:rPr>
        <w:t>ซีริลแห่งอเล็กซานเดรีย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Anthrop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14), </w:t>
      </w:r>
      <w:r w:rsidRPr="004C59BB">
        <w:rPr>
          <w:color w:val="0000FF"/>
          <w:lang w:val="ru-RU"/>
        </w:rPr>
        <w:t>และที่จริงแล้วมีหลายท่าน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หากไม่ใช่ทั้งหมด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ตามที่เลอนติอุสแห่งไบแซนเทียม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Sectis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art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ru-RU"/>
        </w:rPr>
        <w:t>ส่วนผู้อื่น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แม้จะมีจำนวนน้อยมาก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ก็ยืนยันว่าพระคริสต์ทรงทราบวันสุดท้ายของโลก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รวมถึงสิ่งอื่น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ไม่เพียงแต่ด้วยพระเทวภาพของพระองค์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แต่ยังด้วยพระมนุษยภาพของพระองค์ด้วย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Ambros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fide V</w:t>
      </w:r>
      <w:r w:rsidRPr="003B5777">
        <w:rPr>
          <w:color w:val="0000FF"/>
        </w:rPr>
        <w:t xml:space="preserve">, 18,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221; </w:t>
      </w:r>
      <w:r w:rsidRPr="004C59BB">
        <w:rPr>
          <w:color w:val="0000FF"/>
        </w:rPr>
        <w:t>Eulog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apud Phot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CCXXX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882; Damasc. Exact Exposition of the Orthodox Faith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ch. 22). </w:t>
      </w:r>
      <w:r w:rsidRPr="004C59BB">
        <w:rPr>
          <w:color w:val="0000FF"/>
          <w:lang w:val="ru-RU"/>
        </w:rPr>
        <w:t>กลุ่มแรกนี้ก็มีเหตุผลถูกต้องเช่นกัน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เพราะในกรณีนี้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พวกเขาเข้าใจความเป็นมนุษย์ของพระผู้ช่วยให้รอด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 xml:space="preserve">ในเชิงนามธรรม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ในตัวมันเอง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โดยแยกออกจากความเป็นหนึ่งเดียวของอุปาสติสเทสอันศักดิ์สิทธิ์ของพระองค์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ดังที่เห็นได้ชัดจากคำพูดของนักบุญเกรกอรี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ทุกคนย่อมรู้ดีว่าพระบุตรทรงรู้ในฐานะพระเจ้า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แต่พระองค์กลับถือว่าตนเองไม่รู้ในฐานะมนุษย์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ในขอบเขตที่สิ่งที่มองเห็นได้สามารถแยกออกจากสิ่งที่เข้าใจได้ด้วยปัญญา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แนวคิดนี้ยังได้รับการสนับสนุนจากข้อเท็จจริงที่ว่า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ชื่อของพระบุตรถูกใช้ที่นี่ในลักษณะที่เป็นนามธรรมและไม่มีการจำกัดความ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โดยไม่มีการระบุว่าเป็นพระบุตรของใคร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เพื่อที่เราจะได้เข้าใจความไม่รู้นี้ในความหมายที่สอดคล้องกับความศรัทธามากขึ้น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และนำมาประกอบกับความเป็นมนุษย์ของพระองค์มากกว่า</w:t>
      </w:r>
      <w:r w:rsidR="005666A3" w:rsidRPr="004C59BB">
        <w:rPr>
          <w:color w:val="0000FF"/>
          <w:lang w:val="ru-RU"/>
        </w:rPr>
        <w:t>ความเป็นพระเจ้าของพระองค์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94). </w:t>
      </w:r>
      <w:r w:rsidRPr="004C59BB">
        <w:rPr>
          <w:color w:val="0000FF"/>
          <w:lang w:val="ru-RU"/>
        </w:rPr>
        <w:t>กลุ่มหลังนี้เองก็ถูกต้องเช่นกัน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เพราะพวกเขาเข้าใจพระผู้ช่วยให้รอดว่าเป็นบุคคลศักดิ์สิทธิ์เพียงหนึ่งเดียว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ซึ่งในพระองค์นั้น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ความศักดิ์สิทธิ์และมนุษยธรรมได้รวมเป็นหนึ่งอย่างแยกไม่ออก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ประเด็นนี้ได้รับการพิสูจน์อย่างชัดเจน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โดยเฉพาะอย่างยิ่งจากคำพูดของยูโลจิอุส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loco citat</w:t>
      </w:r>
      <w:r w:rsidRPr="003B5777">
        <w:rPr>
          <w:color w:val="0000FF"/>
        </w:rPr>
        <w:t xml:space="preserve">.). </w:t>
      </w:r>
      <w:r w:rsidRPr="004C59BB">
        <w:rPr>
          <w:color w:val="0000FF"/>
          <w:lang w:val="ru-RU"/>
        </w:rPr>
        <w:t>ด้วยความหมายนี้เอง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ที่ในศตวรรษที่</w:t>
      </w:r>
      <w:r w:rsidRPr="004C59BB">
        <w:rPr>
          <w:color w:val="0000FF"/>
        </w:rPr>
        <w:t xml:space="preserve"> 6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คริสตจักรได้ประณามความเชื่อผิดของกลุ่มอากโนสเตส</w:t>
      </w:r>
      <w:r w:rsidRPr="003B5777">
        <w:rPr>
          <w:color w:val="0000FF"/>
        </w:rPr>
        <w:t xml:space="preserve"> (Agnostes) </w:t>
      </w:r>
      <w:r w:rsidRPr="004C59BB">
        <w:rPr>
          <w:color w:val="0000FF"/>
          <w:lang w:val="ru-RU"/>
        </w:rPr>
        <w:t>ซึ่งโดยการรวมสองธรรมชาติในพระคริสต์เข้าด้วยกัน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คือการยอมให้ธรรมชาติมนุษย์ถูกธรรมชาติพระเจ้าภายในพระองค์ดูดกลืน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ได้ยืนยันว่าพระคริสต์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แม้เมื่อถูกเข้าใจว่าเป็นบุคคลศักดิ์สิทธิ์เพียงหนึ่งเดียว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ก็ไม่ทรงรู้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αγνοέω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วันสุดท้ายของโลก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นิเซฟอร์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ประวัติศาสตร์คริสตจักร, XVIII, บท 45, 49, 50; ซูอิเซอร์, พจนานุกรมคริสตจักร, ภายใต้คำเข้า ‘Αγνοηται’).</w:t>
      </w:r>
    </w:p>
  </w:footnote>
  <w:footnote w:id="250">
    <w:p w14:paraId="7C67308B" w14:textId="77777777" w:rsidR="00E73F0B" w:rsidRPr="003B5777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หากเนื้อหนัง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ตั้งแต่ขณะแรกที่ได้รับการปฏิสนธิ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ได้รวมเป็นหนึ่งกับพระวจนะอย่างแท้จริง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หรือกล่าวอีกนัยหนึ่ง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ได้มีอยู่ภายในพระองค์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และแบ่งปันอัตลักษณ์ในสาระเดียวกันกับพระองค์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แล้วจะเป็นไปได้อย่างไรที่เนื้อหนังนั้นจะไม่ได้รับการเติมเต็มอย่างสมบูรณ์ด้วยปัญญาและพระคุณทุกประการ</w:t>
      </w:r>
      <w:r w:rsidRPr="003B5777">
        <w:rPr>
          <w:color w:val="0000FF"/>
        </w:rPr>
        <w:t>? – “</w:t>
      </w:r>
      <w:r w:rsidRPr="004C59BB">
        <w:rPr>
          <w:color w:val="0000FF"/>
          <w:lang w:val="ru-RU"/>
        </w:rPr>
        <w:t>เนื้อหนังไม่ได้รับพระคุณด้วยตนเอง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และมันมีส่วนร่วมในสิ่งที่พระวจนะทรงมี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ไม่ใช่โดยพระคุณ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แต่โดยการรวมเป็นหนึ่งเดียวในสาระ</w:t>
      </w:r>
      <w:r w:rsidRPr="003B5777">
        <w:rPr>
          <w:color w:val="0000FF"/>
        </w:rPr>
        <w:t xml:space="preserve"> (hypostatic union); </w:t>
      </w:r>
      <w:r w:rsidRPr="004C59BB">
        <w:rPr>
          <w:color w:val="0000FF"/>
          <w:lang w:val="ru-RU"/>
        </w:rPr>
        <w:t>ตั้งแต่ช่วงเวลาที่ทั้งส่วนมนุษย์และส่วนพระเจ้าได้กลายเป็นส่วนหนึ่งของพระคริสต์องค์เดียว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เพราะพระคริสต์องค์เดียวนั้นทรงเป็นทั้งพระเจ้าและมนุษย์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พระองค์ก็ทรงหลั่งพระคุณ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ปัญญา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และความสมบูรณ์</w:t>
      </w:r>
      <w:r w:rsidR="005666A3" w:rsidRPr="004C59BB">
        <w:rPr>
          <w:color w:val="0000FF"/>
          <w:lang w:val="ru-RU"/>
        </w:rPr>
        <w:t>ของทุกพรลง</w:t>
      </w:r>
      <w:r w:rsidRPr="004C59BB">
        <w:rPr>
          <w:color w:val="0000FF"/>
          <w:lang w:val="ru-RU"/>
        </w:rPr>
        <w:t>สู่</w:t>
      </w:r>
      <w:r w:rsidR="005666A3" w:rsidRPr="004C59BB">
        <w:rPr>
          <w:color w:val="0000FF"/>
          <w:lang w:val="ru-RU"/>
        </w:rPr>
        <w:t>โลก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การอธิบายความเชื่ออย่างแม่นยำ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211).</w:t>
      </w:r>
    </w:p>
  </w:footnote>
  <w:footnote w:id="251">
    <w:p w14:paraId="1DBE47FF" w14:textId="77777777" w:rsidR="00E73F0B" w:rsidRPr="003B5777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ดิโอนิซิอุส อารีโอปากีต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*เกี่ยวกับลำดับชั้นทาง</w:t>
      </w:r>
      <w:r w:rsidRPr="004C59BB">
        <w:rPr>
          <w:color w:val="0000FF"/>
          <w:lang w:val="ru-RU"/>
        </w:rPr>
        <w:t>ศาสนจักร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3; </w:t>
      </w:r>
      <w:r w:rsidRPr="004C59BB">
        <w:rPr>
          <w:color w:val="0000FF"/>
        </w:rPr>
        <w:t xml:space="preserve">บาคัส </w:t>
      </w:r>
      <w:r w:rsidRPr="004C59BB">
        <w:rPr>
          <w:color w:val="0000FF"/>
          <w:lang w:val="ru-RU"/>
        </w:rPr>
        <w:t>เกี่ยวกับสดุดี</w:t>
      </w:r>
      <w:r w:rsidRPr="003B5777">
        <w:rPr>
          <w:color w:val="0000FF"/>
        </w:rPr>
        <w:t xml:space="preserve"> 44,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เล่มที่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230.</w:t>
      </w:r>
    </w:p>
  </w:footnote>
  <w:footnote w:id="252">
    <w:p w14:paraId="27DCD316" w14:textId="77777777" w:rsidR="00E73F0B" w:rsidRPr="003B5777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เนื้อหนังมนุษย์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ตามธรรมชาติของมันเอง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ไม่เป็นผู้ให้ชีวิต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แต่เนื้อหนังของพระผู้เป็นเจ้า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ซึ่งรวมเป็นหนึ่งกับพระวจนะเอง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ตามธรรมชาติของมันเอง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ก็ไม่ได้หลุดพ้นจากความตาย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แต่ด้วยเหตุแห่งการรวมเป็นหนึ่งเดียวในสาระกับพระวจนะ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จึงกลายเป็นเนื้อที่ให้ชีวิต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และเราไม่อาจกล่าวได้ว่าเนื้อนั้นไม่ให้ชีวิต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หรือว่าเนื้อนั้นไม่ให้</w:t>
      </w:r>
      <w:r w:rsidR="005666A3" w:rsidRPr="004C59BB">
        <w:rPr>
          <w:color w:val="0000FF"/>
          <w:lang w:val="ru-RU"/>
        </w:rPr>
        <w:t>ชีวิตเสมอไป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ดามัสคิอุส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21,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208–209).</w:t>
      </w:r>
    </w:p>
  </w:footnote>
  <w:footnote w:id="253">
    <w:p w14:paraId="5D9AB77A" w14:textId="77777777" w:rsidR="00E73F0B" w:rsidRPr="004C59BB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จัสติน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Exposit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fidei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ดู</w:t>
      </w:r>
      <w:r w:rsidRPr="004C59BB">
        <w:rPr>
          <w:color w:val="0000FF"/>
          <w:lang w:val="ru-RU"/>
        </w:rPr>
        <w:t>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op</w:t>
      </w:r>
      <w:r w:rsidRPr="003B5777">
        <w:rPr>
          <w:color w:val="0000FF"/>
        </w:rPr>
        <w:t xml:space="preserve">. cit.,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387,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Col., 1686.</w:t>
      </w:r>
    </w:p>
  </w:footnote>
  <w:footnote w:id="254">
    <w:p w14:paraId="137D9DE9" w14:textId="77777777" w:rsidR="00E73F0B" w:rsidRPr="004C59BB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สภาสังคายนาที่ VI, ใน Vinnius. เล่ม III, ส่วน I, หน้า 184–185.</w:t>
      </w:r>
    </w:p>
  </w:footnote>
  <w:footnote w:id="255">
    <w:p w14:paraId="551FBE46" w14:textId="77777777" w:rsidR="00E73F0B" w:rsidRPr="004C59BB" w:rsidRDefault="00E73F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="001973A6" w:rsidRPr="004C59BB">
        <w:rPr>
          <w:color w:val="0000FF"/>
        </w:rPr>
        <w:t>Contr. Arian. orat. 1, n. 43; ad Adelph. Epist. n. 3. 5–8.</w:t>
      </w:r>
    </w:p>
  </w:footnote>
  <w:footnote w:id="256">
    <w:p w14:paraId="3DD359F9" w14:textId="77777777" w:rsidR="001973A6" w:rsidRPr="004C59BB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Ancorat, IV. ดูเพิ่มเติม Ambros. Spir. S. III, II, ข้อ 76–79.</w:t>
      </w:r>
    </w:p>
  </w:footnote>
  <w:footnote w:id="257">
    <w:p w14:paraId="702F776D" w14:textId="77777777" w:rsidR="001973A6" w:rsidRPr="004C59BB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ในจดหมายถึงชาวฮีบรู, บทที่ V, ผลงาน, เล่ม XII, หน้า 51.</w:t>
      </w:r>
    </w:p>
  </w:footnote>
  <w:footnote w:id="258">
    <w:p w14:paraId="680585DC" w14:textId="77777777" w:rsidR="001973A6" w:rsidRPr="004C59BB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CLI; ดูเพิ่มเติมใน Cant. III, 6; ใน Eph. II, 7.</w:t>
      </w:r>
    </w:p>
  </w:footnote>
  <w:footnote w:id="259">
    <w:p w14:paraId="36ED2D1A" w14:textId="77777777" w:rsidR="001973A6" w:rsidRPr="004C59BB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 CIV ถึงฟลาเวียนแห่งคอนสแตนติโนเปิล</w:t>
      </w:r>
    </w:p>
  </w:footnote>
  <w:footnote w:id="260">
    <w:p w14:paraId="43E812AA" w14:textId="77777777" w:rsidR="001973A6" w:rsidRPr="004C59BB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Anaphora VIII,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Xp. Readings 1841, 1, 59–60.</w:t>
      </w:r>
    </w:p>
  </w:footnote>
  <w:footnote w:id="261">
    <w:p w14:paraId="3920E3E4" w14:textId="77777777" w:rsidR="001973A6" w:rsidRPr="003B5777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การอธิบายอย่างละเอียดเกี่ยวกับข้อความเชื่อ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159–160.</w:t>
      </w:r>
    </w:p>
  </w:footnote>
  <w:footnote w:id="262">
    <w:p w14:paraId="3DD37D64" w14:textId="77777777" w:rsidR="001973A6" w:rsidRPr="003B5777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หนังสือของอัครสาวกผู้ศักดิ์สิทธิ์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และบรรดาบิดาผู้ศักดิ์สิทธิ์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ฉบับพิมพ์ปี</w:t>
      </w:r>
      <w:r w:rsidRPr="003B5777">
        <w:rPr>
          <w:color w:val="0000FF"/>
        </w:rPr>
        <w:t xml:space="preserve"> 1843.</w:t>
      </w:r>
    </w:p>
  </w:footnote>
  <w:footnote w:id="263">
    <w:p w14:paraId="757E3DD1" w14:textId="77777777" w:rsidR="001973A6" w:rsidRPr="003B5777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ก่อนการทนทุกข์เพื่อความรอด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พระองค์ตรัสว่า</w:t>
      </w:r>
      <w:r w:rsidRPr="003B5777">
        <w:rPr>
          <w:color w:val="0000FF"/>
        </w:rPr>
        <w:t xml:space="preserve">: </w:t>
      </w:r>
      <w:r w:rsidR="000C73C6" w:rsidRPr="003B5777">
        <w:rPr>
          <w:i/>
          <w:iCs/>
          <w:color w:val="0000FF"/>
        </w:rPr>
        <w:t>‘</w:t>
      </w:r>
      <w:r w:rsidR="000C73C6" w:rsidRPr="004C59BB">
        <w:rPr>
          <w:i/>
          <w:iCs/>
          <w:color w:val="0000FF"/>
          <w:lang w:val="ru-RU"/>
        </w:rPr>
        <w:t>พระบิดาของข้าพระองค์</w:t>
      </w:r>
      <w:r w:rsidR="000C73C6" w:rsidRPr="003B5777">
        <w:rPr>
          <w:i/>
          <w:iCs/>
          <w:color w:val="0000FF"/>
        </w:rPr>
        <w:t xml:space="preserve"> </w:t>
      </w:r>
      <w:r w:rsidR="000C73C6" w:rsidRPr="004C59BB">
        <w:rPr>
          <w:i/>
          <w:iCs/>
          <w:color w:val="0000FF"/>
          <w:lang w:val="ru-RU"/>
        </w:rPr>
        <w:t>หากเป็นไปได้</w:t>
      </w:r>
      <w:r w:rsidR="000C73C6" w:rsidRPr="003B5777">
        <w:rPr>
          <w:i/>
          <w:iCs/>
          <w:color w:val="0000FF"/>
        </w:rPr>
        <w:t xml:space="preserve"> </w:t>
      </w:r>
      <w:r w:rsidR="000C73C6" w:rsidRPr="004C59BB">
        <w:rPr>
          <w:i/>
          <w:iCs/>
          <w:color w:val="0000FF"/>
          <w:lang w:val="ru-RU"/>
        </w:rPr>
        <w:t>ขอให้ถ้วยนี้ผ่านพ้นไปจากข้าพระองค์</w:t>
      </w:r>
      <w:r w:rsidR="000C73C6" w:rsidRPr="003B5777">
        <w:rPr>
          <w:i/>
          <w:iCs/>
          <w:color w:val="0000FF"/>
        </w:rPr>
        <w:t xml:space="preserve">’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26</w:t>
      </w:r>
      <w:r w:rsidR="000C73C6" w:rsidRPr="003B5777">
        <w:rPr>
          <w:color w:val="0000FF"/>
        </w:rPr>
        <w:t>:</w:t>
      </w:r>
      <w:r w:rsidRPr="003B5777">
        <w:rPr>
          <w:color w:val="0000FF"/>
        </w:rPr>
        <w:t xml:space="preserve">39); </w:t>
      </w:r>
      <w:r w:rsidRPr="004C59BB">
        <w:rPr>
          <w:color w:val="0000FF"/>
          <w:lang w:val="ru-RU"/>
        </w:rPr>
        <w:t>แต่ชัดเจนว่า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พระองค์ต้องดื่มถ้วยนั้นในฐานะมนุษย์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ไม่ใช่ในฐานะพระเจ้า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พระองค์จึงปรารถนาให้ถ้วยนั้นถูกนำออกไปจากพระองค์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นี่คือคำพูดที่เกิดจากความกลัวตามธรรมชาติ</w:t>
      </w:r>
      <w:r w:rsidRPr="003B5777">
        <w:rPr>
          <w:color w:val="0000FF"/>
        </w:rPr>
        <w:t xml:space="preserve"> </w:t>
      </w:r>
      <w:r w:rsidR="000C73C6" w:rsidRPr="003B5777">
        <w:rPr>
          <w:i/>
          <w:iCs/>
          <w:color w:val="0000FF"/>
        </w:rPr>
        <w:t>‘</w:t>
      </w:r>
      <w:r w:rsidR="000C73C6" w:rsidRPr="004C59BB">
        <w:rPr>
          <w:i/>
          <w:iCs/>
          <w:color w:val="0000FF"/>
          <w:lang w:val="ru-RU"/>
        </w:rPr>
        <w:t>แต่ไม่ตามความประสงค์ของข้าพระองค์</w:t>
      </w:r>
      <w:r w:rsidR="000C73C6" w:rsidRPr="003B5777">
        <w:rPr>
          <w:i/>
          <w:iCs/>
          <w:color w:val="0000FF"/>
        </w:rPr>
        <w:t xml:space="preserve"> </w:t>
      </w:r>
      <w:r w:rsidR="000C73C6" w:rsidRPr="004C59BB">
        <w:rPr>
          <w:i/>
          <w:iCs/>
          <w:color w:val="0000FF"/>
          <w:lang w:val="ru-RU"/>
        </w:rPr>
        <w:t>แต่ตามความประสงค์ของพระองค์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ลูกา</w:t>
      </w:r>
      <w:r w:rsidR="000C73C6" w:rsidRPr="003B5777">
        <w:rPr>
          <w:color w:val="0000FF"/>
        </w:rPr>
        <w:t xml:space="preserve"> 22:</w:t>
      </w:r>
      <w:r w:rsidRPr="003B5777">
        <w:rPr>
          <w:color w:val="0000FF"/>
        </w:rPr>
        <w:t xml:space="preserve">42); </w:t>
      </w:r>
      <w:r w:rsidRPr="004C59BB">
        <w:rPr>
          <w:color w:val="0000FF"/>
          <w:lang w:val="ru-RU"/>
        </w:rPr>
        <w:t>ไม่ใช่ตามความประสงค์ของข้าพระองค์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เนื่องจากข้าพระองค์มีธรรมชาติที่แตกต่างจากพระองค์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แต่ตามความประสงค์ของพระองค์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ตามความประสงค์ของข้าพระองค์และของพระองค์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เนื่องจากข้าพระองค์</w:t>
      </w:r>
      <w:r w:rsidR="005666A3" w:rsidRPr="004C59BB">
        <w:rPr>
          <w:color w:val="0000FF"/>
          <w:lang w:val="ru-RU"/>
        </w:rPr>
        <w:t>มีสาระเดียวกัน</w:t>
      </w:r>
      <w:r w:rsidRPr="004C59BB">
        <w:rPr>
          <w:color w:val="0000FF"/>
          <w:lang w:val="ru-RU"/>
        </w:rPr>
        <w:t>กับพระองค์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การอธิบายความเชื่ออย่างแม่นยำ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18,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202; </w:t>
      </w:r>
      <w:r w:rsidRPr="004C59BB">
        <w:rPr>
          <w:color w:val="0000FF"/>
          <w:lang w:val="ru-RU"/>
        </w:rPr>
        <w:t>ดูเพิ่มเติมบท</w:t>
      </w:r>
      <w:r w:rsidRPr="003B5777">
        <w:rPr>
          <w:color w:val="0000FF"/>
        </w:rPr>
        <w:t xml:space="preserve"> 24,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214).</w:t>
      </w:r>
    </w:p>
  </w:footnote>
  <w:footnote w:id="264">
    <w:p w14:paraId="071668A0" w14:textId="77777777" w:rsidR="001973A6" w:rsidRPr="003B5777" w:rsidRDefault="001973A6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พระองค์ทรงเชื่อฟัง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ฟิลิปปี</w:t>
      </w:r>
      <w:r w:rsidRPr="003B5777">
        <w:rPr>
          <w:color w:val="0000FF"/>
        </w:rPr>
        <w:t xml:space="preserve"> 2</w:t>
      </w:r>
      <w:r w:rsidR="000C73C6" w:rsidRPr="003B5777">
        <w:rPr>
          <w:color w:val="0000FF"/>
        </w:rPr>
        <w:t>:</w:t>
      </w:r>
      <w:r w:rsidRPr="003B5777">
        <w:rPr>
          <w:color w:val="0000FF"/>
        </w:rPr>
        <w:t xml:space="preserve">8) </w:t>
      </w:r>
      <w:r w:rsidRPr="004C59BB">
        <w:rPr>
          <w:color w:val="0000FF"/>
          <w:lang w:val="ru-RU"/>
        </w:rPr>
        <w:t>ด้วยความสมัครใจของพระองค์เอง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หรือขัดกับความประสงค์ของพระองค์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หากขัดกับความประสงค์ของพระองค์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แล้วก็จะไม่มีการเชื่อฟัง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แต่เป็นการบังคับ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แต่พระผู้เป็นเจ้าทรงเชื่อฟัง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ไม่ใช่ในฐานะพระเจ้า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เพราะในฐานะพระเจ้า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พระองค์ไม่อาจทั้งเชื่อฟังและไม่เชื่อฟังได้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สิ่งนี้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ตามที่นักบุญเกรกอรีผู้ศักดิ์สิทธิ์กล่าวไว้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เป็นลักษณะเฉพาะของผู้ที่อยู่ภายใต้การควบคุม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จึงสรุปได้ว่าพระคริสต์มีเจตจำนงในฐานะมนุษย์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นักบุญแม็กซิมัสผู้สารภาพบาป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*Disput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cura Pyrrh</w:t>
      </w:r>
      <w:r w:rsidRPr="003B5777">
        <w:rPr>
          <w:color w:val="0000FF"/>
        </w:rPr>
        <w:t xml:space="preserve">.*,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179, </w:t>
      </w:r>
      <w:r w:rsidRPr="004C59BB">
        <w:rPr>
          <w:color w:val="0000FF"/>
        </w:rPr>
        <w:t>*Opp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เล่ม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ฉบับปารีส</w:t>
      </w:r>
      <w:r w:rsidRPr="003B5777">
        <w:rPr>
          <w:color w:val="0000FF"/>
        </w:rPr>
        <w:t>, 1675)</w:t>
      </w:r>
    </w:p>
  </w:footnote>
  <w:footnote w:id="265">
    <w:p w14:paraId="01B8729C" w14:textId="77777777" w:rsidR="00E21AED" w:rsidRPr="004C59BB" w:rsidRDefault="00E21AE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หากพระองค์ในฐานะพระเจ้า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รู้สึกกระหายน้ำ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และหลังจากลิ้มรสแล้ว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ไม่ต้องการดื่ม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ก็หมายความว่าพระองค์ต้องทนทุกข์แม้ในฐานะพระเจ้าด้วย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เพราะทั้งความกระหายน้ำและการลิ้มรส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ล้วนเป็นสภาพแห่งความทุกข์ทั้งสิ้น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แต่หากพระองค์รู้สึกกระหายน้ำไม่ใช่ในฐานะพระเจ้า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แล้วไม่ต้องสงสัยเลยว่าพระองค์รู้สึกกระหายน้ำในฐานะมนุษย์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พระองค์จึงมีความประสงค์ในฐานะ</w:t>
      </w:r>
      <w:r w:rsidR="005666A3" w:rsidRPr="004C59BB">
        <w:rPr>
          <w:color w:val="0000FF"/>
          <w:lang w:val="ru-RU"/>
        </w:rPr>
        <w:t>มนุษย์ด้วย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การอธิบายความเชื่อออร์โธ</w:t>
      </w:r>
      <w:r w:rsidRPr="004C59BB">
        <w:rPr>
          <w:color w:val="0000FF"/>
        </w:rPr>
        <w:t>ดอกซ์, เล่ม III, บทที่ 14, หน้า 177).</w:t>
      </w:r>
    </w:p>
  </w:footnote>
  <w:footnote w:id="266">
    <w:p w14:paraId="1C116BCB" w14:textId="77777777" w:rsidR="00E21AED" w:rsidRPr="004C59BB" w:rsidRDefault="00E21AE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เรื่องเทววิทยาและการจุติ, ต่อต้านเบรอนและเฮลิคัส, ข้อ II, IV.</w:t>
      </w:r>
    </w:p>
  </w:footnote>
  <w:footnote w:id="267">
    <w:p w14:paraId="63610929" w14:textId="77777777" w:rsidR="00E21AED" w:rsidRPr="004C59BB" w:rsidRDefault="00E21AE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เกี่ยวกับการจุติและต่อต้านพวกอาริอาน, ข้อ 21.</w:t>
      </w:r>
    </w:p>
  </w:footnote>
  <w:footnote w:id="268">
    <w:p w14:paraId="1CA96681" w14:textId="77777777" w:rsidR="00E21AED" w:rsidRPr="004C59BB" w:rsidRDefault="00E21AE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ในคำอธิบายของอากาทอนเกี่ยวกับจดหมายถึงจักรพรรดิ (อ้างอิงในสภาสังคายนาครั้งที่หก, บันทึกการประชุม IV, คอลัมน์ 652, เล่ม VI, ฉบับ Labb.)</w:t>
      </w:r>
    </w:p>
  </w:footnote>
  <w:footnote w:id="269">
    <w:p w14:paraId="29CE18F7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ในมัทธิว 26:38 (ในอนาสตาสิอุส, PP, *เกี่ยวกับหลักคำสอนเรื่องการจุติเป็นมนุษย์*, บทที่ XVIII</w:t>
      </w:r>
      <w:r w:rsidRPr="003B5777">
        <w:rPr>
          <w:color w:val="0000FF"/>
        </w:rPr>
        <w:t>).</w:t>
      </w:r>
    </w:p>
  </w:footnote>
  <w:footnote w:id="270">
    <w:p w14:paraId="62A074C0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เรื่องความเชื่อ II</w:t>
      </w:r>
      <w:r w:rsidRPr="003B5777">
        <w:rPr>
          <w:color w:val="0000FF"/>
        </w:rPr>
        <w:t xml:space="preserve">, 7,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52, 53.</w:t>
      </w:r>
    </w:p>
  </w:footnote>
  <w:footnote w:id="271">
    <w:p w14:paraId="40ABCC5B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LXXXIII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428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272">
    <w:p w14:paraId="19CB9A66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ยอห์นแห่งดามัสกัส</w:t>
      </w:r>
      <w:r w:rsidRPr="003B5777">
        <w:rPr>
          <w:color w:val="0000FF"/>
        </w:rPr>
        <w:t xml:space="preserve">. *Exact Exposition of the Faith*,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174;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184–185.</w:t>
      </w:r>
    </w:p>
  </w:footnote>
  <w:footnote w:id="273">
    <w:p w14:paraId="32EEFEA4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แม็กซิมัส ผู้สารภาพ, *Disput. cum Pyrrh.*, *Opp.* เล่ม II, หน้า 187–188, ปารีส,</w:t>
      </w:r>
      <w:r w:rsidRPr="003B5777">
        <w:rPr>
          <w:color w:val="0000FF"/>
        </w:rPr>
        <w:t xml:space="preserve"> 1675; </w:t>
      </w:r>
      <w:r w:rsidRPr="004C59BB">
        <w:rPr>
          <w:color w:val="0000FF"/>
          <w:lang w:val="ru-RU"/>
        </w:rPr>
        <w:t>ยอห์นแห่งดามัสกัส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188.</w:t>
      </w:r>
    </w:p>
  </w:footnote>
  <w:footnote w:id="274">
    <w:p w14:paraId="15ABAD47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แม็กซิมัส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ผู้สารภาพ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และดามัสคัส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ที่อ้างถึง</w:t>
      </w:r>
      <w:r w:rsidRPr="004C59BB">
        <w:rPr>
          <w:color w:val="0000FF"/>
          <w:lang w:val="ru-RU"/>
        </w:rPr>
        <w:t>ข้างต้น</w:t>
      </w:r>
    </w:p>
  </w:footnote>
  <w:footnote w:id="275">
    <w:p w14:paraId="76232C25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ที่อ้างถึงข้างต้น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189.</w:t>
      </w:r>
    </w:p>
  </w:footnote>
  <w:footnote w:id="276">
    <w:p w14:paraId="3E617FDA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เช่นเดียวกับที่พระองค์เป็นพระเจ้าอย่างสมบูรณ์พร้อมกับความเป็นมนุษย์ของพระองค์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และเป็นมนุษย์อย่างสมบูรณ์พร้อมกับความเป็นพระเจ้าของพระองค์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พระองค์ได้ทรงทำให้ความเป็นมนุษย์ของพระองค์อยู่ภายใต้พระบิดา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และทรงเชื่อฟังพระบิดา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โดยทรงตั้งตัวอย่างและแบบอย่างที่ยอดเยี่ยมที่สุดไว้ให้เราในพระองค์</w:t>
      </w:r>
      <w:r w:rsidR="005666A3" w:rsidRPr="004C59BB">
        <w:rPr>
          <w:color w:val="0000FF"/>
          <w:lang w:val="ru-RU"/>
        </w:rPr>
        <w:t>เอง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ที่อ้างถึงข้างต้น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202; </w:t>
      </w:r>
      <w:r w:rsidRPr="004C59BB">
        <w:rPr>
          <w:color w:val="0000FF"/>
          <w:lang w:val="ru-RU"/>
        </w:rPr>
        <w:t>อ้างอิงในบท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178, </w:t>
      </w:r>
      <w:r w:rsidRPr="004C59BB">
        <w:rPr>
          <w:color w:val="0000FF"/>
          <w:lang w:val="ru-RU"/>
        </w:rPr>
        <w:t>และดูหมายเหตุ</w:t>
      </w:r>
      <w:r w:rsidRPr="003B5777">
        <w:rPr>
          <w:color w:val="0000FF"/>
        </w:rPr>
        <w:t xml:space="preserve"> 264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>).</w:t>
      </w:r>
    </w:p>
  </w:footnote>
  <w:footnote w:id="277">
    <w:p w14:paraId="3D72A423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หนังสือ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172; </w:t>
      </w:r>
      <w:r w:rsidRPr="004C59BB">
        <w:rPr>
          <w:color w:val="0000FF"/>
        </w:rPr>
        <w:t>ดู</w:t>
      </w:r>
      <w:r w:rsidRPr="004C59BB">
        <w:rPr>
          <w:color w:val="0000FF"/>
          <w:lang w:val="ru-RU"/>
        </w:rPr>
        <w:t>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Hippol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*De incarn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Beron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 xml:space="preserve">et </w:t>
      </w:r>
      <w:r w:rsidRPr="003B5777">
        <w:rPr>
          <w:color w:val="0000FF"/>
        </w:rPr>
        <w:t>Heli</w:t>
      </w:r>
      <w:r w:rsidRPr="004C59BB">
        <w:rPr>
          <w:color w:val="0000FF"/>
          <w:lang w:val="ru-RU"/>
        </w:rPr>
        <w:t>с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1: </w:t>
      </w:r>
      <w:r w:rsidRPr="004C59BB">
        <w:rPr>
          <w:color w:val="0000FF"/>
        </w:rPr>
        <w:t>‘พระองค์ผู้เป็นพระเจ้าในทั้งสองธรรมชาติ และเป็นผู้เป็นทั้งสองธรรมชาติ ได้กระทำทั้งในฐานะพระเจ้าและในฐานะมนุษย์</w:t>
      </w:r>
      <w:r w:rsidRPr="003B5777">
        <w:rPr>
          <w:color w:val="0000FF"/>
        </w:rPr>
        <w:t>.’</w:t>
      </w:r>
    </w:p>
  </w:footnote>
  <w:footnote w:id="278">
    <w:p w14:paraId="720FB9AA" w14:textId="77777777" w:rsidR="00D755B5" w:rsidRPr="003B5777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174.</w:t>
      </w:r>
    </w:p>
  </w:footnote>
  <w:footnote w:id="279">
    <w:p w14:paraId="60529EA0" w14:textId="77777777" w:rsidR="00D755B5" w:rsidRPr="004C59BB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184,</w:t>
      </w:r>
      <w:r w:rsidRPr="004C59BB">
        <w:rPr>
          <w:color w:val="0000FF"/>
        </w:rPr>
        <w:t xml:space="preserve"> 187.</w:t>
      </w:r>
    </w:p>
  </w:footnote>
  <w:footnote w:id="280">
    <w:p w14:paraId="5C9C414E" w14:textId="77777777" w:rsidR="00D755B5" w:rsidRPr="004C59BB" w:rsidRDefault="00D755B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บทที่ 19, หน้า 204–205; บทที่ 15, หน้า 190. ดูเพิ่มเติม Athanasius, คำอธิบายพระวรสารลูกา บทที่ XII ข้อ 10, Opp. T, 1, 974, Colon. 1686.</w:t>
      </w:r>
    </w:p>
  </w:footnote>
  <w:footnote w:id="281">
    <w:p w14:paraId="71823DBA" w14:textId="77777777" w:rsidR="0050344D" w:rsidRPr="004C59BB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บทที่ 18, หน้า 201–202.</w:t>
      </w:r>
    </w:p>
  </w:footnote>
  <w:footnote w:id="282">
    <w:p w14:paraId="2C86F418" w14:textId="77777777" w:rsidR="0050344D" w:rsidRPr="004C59BB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หน้า 203–204.</w:t>
      </w:r>
    </w:p>
  </w:footnote>
  <w:footnote w:id="283">
    <w:p w14:paraId="504F095F" w14:textId="77777777" w:rsidR="0050344D" w:rsidRPr="004C59BB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บทที่ 19, หน้า 205.</w:t>
      </w:r>
    </w:p>
  </w:footnote>
  <w:footnote w:id="284">
    <w:p w14:paraId="03275463" w14:textId="77777777" w:rsidR="0050344D" w:rsidRPr="004C59BB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หน้า 206; ดูเพิ่มเติม ดิโอนิซิอุส อเรโอพาจิต, จดหมายฉบับที่ 4 ถึงคาจัส นักบวช</w:t>
      </w:r>
    </w:p>
  </w:footnote>
  <w:footnote w:id="285">
    <w:p w14:paraId="16DD0966" w14:textId="77777777" w:rsidR="0050344D" w:rsidRPr="003B5777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พระวจนะเองได้ทรงกลายเป็นเนื้อหนัง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ทรงได้รับการปฏิสนธิจากพระแม่พรหมจารี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และพระเจ้าได้เสด็จออกมาจากพระนางพร้อมกับธรรมชาติมนุษย์ที่พระองค์ทรงรับไว้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ซึ่งในชั่วขณะเดียวที่ธรรมชาติมนุษย์นั้นเกิดขึ้น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ก็ได้รับการเทวภาพโดยพระวจนะ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ทั้งสามสิ่งนี้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การรับธรรมชาติมนุษย์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การปฏิสนธิ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และการเทวภาพของธรรมชาติมนุษย์โดยพระวจนะ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จึงสำเร็จลงพร้อมกันในเวลาเดียวกัน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นั่นคือเหตุผลที่พระแม่พรหมจารีได้รับการยกย่องและเรียกว่าพระมารดาของพระเจ้า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ไม่เพียงเพราะธรรมชาติของพระวจนะ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แต่ยังเพราะการเทวภาพของ</w:t>
      </w:r>
      <w:r w:rsidR="005666A3" w:rsidRPr="004C59BB">
        <w:rPr>
          <w:color w:val="0000FF"/>
          <w:lang w:val="ru-RU"/>
        </w:rPr>
        <w:t>ธรรมชาติมนุษย์ด้วย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>, Exact Exposition – Chapter 12, p. 170).</w:t>
      </w:r>
    </w:p>
  </w:footnote>
  <w:footnote w:id="286">
    <w:p w14:paraId="38BE40B6" w14:textId="77777777" w:rsidR="0050344D" w:rsidRPr="003B5777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167–168.</w:t>
      </w:r>
    </w:p>
  </w:footnote>
  <w:footnote w:id="287">
    <w:p w14:paraId="75C54880" w14:textId="77777777" w:rsidR="0050344D" w:rsidRPr="003B5777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Ephes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in </w:t>
      </w:r>
      <w:r w:rsidRPr="004C59BB">
        <w:rPr>
          <w:color w:val="0000FF"/>
        </w:rPr>
        <w:t>Xp</w:t>
      </w:r>
      <w:r w:rsidRPr="003B5777">
        <w:rPr>
          <w:color w:val="0000FF"/>
        </w:rPr>
        <w:t xml:space="preserve">. Readings 1821,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40.</w:t>
      </w:r>
    </w:p>
  </w:footnote>
  <w:footnote w:id="288">
    <w:p w14:paraId="2C7B5428" w14:textId="77777777" w:rsidR="0050344D" w:rsidRPr="004C59BB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haeres. III, 21 et seq. 31, n. 10.</w:t>
      </w:r>
    </w:p>
  </w:footnote>
  <w:footnote w:id="289">
    <w:p w14:paraId="12584D8A" w14:textId="77777777" w:rsidR="0050344D" w:rsidRPr="004C59BB" w:rsidRDefault="0050344D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="00EF7C79" w:rsidRPr="004C59BB">
        <w:rPr>
          <w:color w:val="0000FF"/>
        </w:rPr>
        <w:t>Socrat. Hist. eccl. VII, c. 32.</w:t>
      </w:r>
    </w:p>
  </w:footnote>
  <w:footnote w:id="290">
    <w:p w14:paraId="60A353CA" w14:textId="77777777" w:rsidR="00EF7C79" w:rsidRPr="004C59BB" w:rsidRDefault="00EF7C7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ดูใน Xp. Ch. 1840, IV, 17.</w:t>
      </w:r>
    </w:p>
  </w:footnote>
  <w:footnote w:id="291">
    <w:p w14:paraId="74D2501C" w14:textId="77777777" w:rsidR="00EF7C79" w:rsidRPr="004C59BB" w:rsidRDefault="00EF7C7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จดหมายของอเล็กซานเดอร์, ใน Theodoret. H. E. 1, บทที่ 4.</w:t>
      </w:r>
    </w:p>
  </w:footnote>
  <w:footnote w:id="292">
    <w:p w14:paraId="4358394F" w14:textId="77777777" w:rsidR="00EF7C79" w:rsidRPr="004C59BB" w:rsidRDefault="00EF7C7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Arian. orat. 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29. </w:t>
      </w:r>
      <w:r w:rsidRPr="004C59BB">
        <w:rPr>
          <w:color w:val="0000FF"/>
          <w:lang w:val="ru-RU"/>
        </w:rPr>
        <w:t>หรือ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เมื่อยังอยู่ในครรภ์มารดา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ได้กระโดดด้วยความปีติยินดีเมื่อได้ยินคำทักทายจากมารดาของพระเจ้า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คือมารีย์</w:t>
      </w:r>
      <w:r w:rsidRPr="003B5777">
        <w:rPr>
          <w:color w:val="0000FF"/>
        </w:rPr>
        <w:t xml:space="preserve">’ (n. 33). </w:t>
      </w:r>
      <w:r w:rsidRPr="004C59BB">
        <w:rPr>
          <w:color w:val="0000FF"/>
          <w:lang w:val="ru-RU"/>
        </w:rPr>
        <w:t>พระสันตะปาปายังทรงใช้พระนามเดียวกันนี้กับพระแม่มารีผู้ศักดิ์สิทธิ์ยิ่งในข้อความอื่น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ของพระนิพนธ์ของพระองค์ด้วย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Arian. orat. III, n. 14; orat… IV, n. 32; de incarn. verbi Dei n. 4)</w:t>
      </w:r>
    </w:p>
  </w:footnote>
  <w:footnote w:id="293">
    <w:p w14:paraId="2A9B5E59" w14:textId="77777777" w:rsidR="00EF7C79" w:rsidRPr="003B5777" w:rsidRDefault="00EF7C7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พจนานุกรมเกี่ยวกับการแปลงร่างของพระเจ้า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ในผลงานของบรรดาพระบิดาศักดิ์สิทธิ์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XIII</w:t>
      </w:r>
      <w:r w:rsidRPr="003B5777">
        <w:rPr>
          <w:color w:val="0000FF"/>
        </w:rPr>
        <w:t>, 154.</w:t>
      </w:r>
    </w:p>
  </w:footnote>
  <w:footnote w:id="294">
    <w:p w14:paraId="257F3D39" w14:textId="77777777" w:rsidR="00EF7C79" w:rsidRPr="003B5777" w:rsidRDefault="00EF7C7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 1840, </w:t>
      </w:r>
      <w:r w:rsidRPr="004C59BB">
        <w:rPr>
          <w:color w:val="0000FF"/>
        </w:rPr>
        <w:t>I</w:t>
      </w:r>
      <w:r w:rsidRPr="003B5777">
        <w:rPr>
          <w:color w:val="0000FF"/>
        </w:rPr>
        <w:t>, 116.</w:t>
      </w:r>
    </w:p>
  </w:footnote>
  <w:footnote w:id="295">
    <w:p w14:paraId="1D5C72B9" w14:textId="77777777" w:rsidR="00677D19" w:rsidRPr="004C59BB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จดหมายถึงคลีโอดอน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197; </w:t>
      </w:r>
      <w:r w:rsidRPr="004C59BB">
        <w:rPr>
          <w:color w:val="0000FF"/>
          <w:lang w:val="ru-RU"/>
        </w:rPr>
        <w:t>ดูเพิ่มเติมในส่วน</w:t>
      </w:r>
      <w:r w:rsidRPr="003B5777">
        <w:rPr>
          <w:color w:val="0000FF"/>
        </w:rPr>
        <w:t xml:space="preserve"> ‘Theology</w:t>
      </w:r>
      <w:r w:rsidRPr="004C59BB">
        <w:rPr>
          <w:color w:val="0000FF"/>
        </w:rPr>
        <w:t>, Part III’ ในเล่มเดียวกัน, หน้า 56.</w:t>
      </w:r>
    </w:p>
  </w:footnote>
  <w:footnote w:id="296">
    <w:p w14:paraId="7EA9F3D4" w14:textId="77777777" w:rsidR="00677D19" w:rsidRPr="004C59BB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จดหมายถึงยูสตาธิอุสและอัมโบรส, Opp., เล่ม III, หน้า 660, บรรณาธิการโดย Morel. ดูเพิ่มเติม: *On the Beatitudes*, Oration I, เล่ม 1, หน้า 767, และ *On the Meeting of the Lord*, เล่ม III, หน้า 460.</w:t>
      </w:r>
    </w:p>
  </w:footnote>
  <w:footnote w:id="297">
    <w:p w14:paraId="58FBF6F0" w14:textId="77777777" w:rsidR="00677D19" w:rsidRPr="004C59BB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แต่ท่านก็ไม่เคยหยุดเรียกมารีว่าเป็นมารดาของพระเจ้า</w:t>
      </w:r>
      <w:r w:rsidRPr="003B5777">
        <w:rPr>
          <w:color w:val="0000FF"/>
        </w:rPr>
        <w:t xml:space="preserve">’ </w:t>
      </w:r>
      <w:r w:rsidRPr="004C59BB">
        <w:rPr>
          <w:color w:val="0000FF"/>
        </w:rPr>
        <w:t>ในงานของซีริล, *Against Julian*, เล่ม VIII, ใน *Opp.*, เล่ม VI, หน้า 262.</w:t>
      </w:r>
    </w:p>
  </w:footnote>
  <w:footnote w:id="298">
    <w:p w14:paraId="553D36D1" w14:textId="77777777" w:rsidR="00677D19" w:rsidRPr="003B5777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ดูคำสาปแช่งข้อแรก</w:t>
      </w:r>
      <w:r w:rsidRPr="004C59BB">
        <w:rPr>
          <w:color w:val="0000FF"/>
        </w:rPr>
        <w:t xml:space="preserve">ในจำนวนสิบสองข้อ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1841, </w:t>
      </w:r>
      <w:r w:rsidRPr="004C59BB">
        <w:rPr>
          <w:color w:val="0000FF"/>
        </w:rPr>
        <w:t>I</w:t>
      </w:r>
      <w:r w:rsidRPr="003B5777">
        <w:rPr>
          <w:color w:val="0000FF"/>
        </w:rPr>
        <w:t>, 57.</w:t>
      </w:r>
    </w:p>
  </w:footnote>
  <w:footnote w:id="299">
    <w:p w14:paraId="286CE3C4" w14:textId="77777777" w:rsidR="00677D19" w:rsidRPr="004C59BB" w:rsidRDefault="00677D19" w:rsidP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เสาหลักอันเก่าแก่และได้รับการเคารพมาช้านานของศาสนาออร์โธดอกซ์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ตามประเพณีอัครสาวก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ได้สอนว่ามารดาของพระเจ้าควรได้รับการเรียกขานและให้เกียรติในฐานะมารดาของพระผู้ช่วยให้รอด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Haeret. Fab. IV, c. 12, ใน *Opp.* เล่มที่ IV, หน้า 245, Lut. 1642.</w:t>
      </w:r>
    </w:p>
  </w:footnote>
  <w:footnote w:id="300">
    <w:p w14:paraId="746AA8FF" w14:textId="77777777" w:rsidR="00677D19" w:rsidRPr="004C59BB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เพราะไม่มีผู้สอนในคริสตจักรคนใดที่เคยปฏิเสธชื่อนี้</w:t>
      </w:r>
      <w:r w:rsidRPr="003B5777">
        <w:rPr>
          <w:color w:val="0000FF"/>
        </w:rPr>
        <w:t xml:space="preserve">.... </w:t>
      </w:r>
      <w:r w:rsidRPr="004C59BB">
        <w:rPr>
          <w:color w:val="0000FF"/>
        </w:rPr>
        <w:t>ใน Harduin, Act. Concil. เล่มที่ 1, คอลัมน์ 1329.</w:t>
      </w:r>
    </w:p>
  </w:footnote>
  <w:footnote w:id="301">
    <w:p w14:paraId="3AE233D3" w14:textId="77777777" w:rsidR="00677D19" w:rsidRPr="003B5777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ซีริลแห่งอเล็กซานเดรีย, จดหมายถึงพระภิกษุในอียิปต์, 1, ใน Opp., Vol. V, Part 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pp</w:t>
      </w:r>
      <w:r w:rsidRPr="003B5777">
        <w:rPr>
          <w:color w:val="0000FF"/>
        </w:rPr>
        <w:t>. 6–8.</w:t>
      </w:r>
    </w:p>
  </w:footnote>
  <w:footnote w:id="302">
    <w:p w14:paraId="12EB02CB" w14:textId="77777777" w:rsidR="00677D19" w:rsidRPr="003B5777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เราไม่เรียกพระแม่มารีผู้บริสุทธิ์ว่า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ผู้อุ้มพระคริสต์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ด้วยวิธีใดทั้งสิ้น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เพราะชื่อที่น่ารังเกียจนี้ถูกคิดค้นขึ้นโดยเนสทอริอุส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ผู้เสื่อมทราม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ต่ำช้า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และยึดถือแนวคิดแบบยิว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ซึ่งเป็นภาชนะแห่งความชั่วร้าย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เพื่อลดทอนความศักดิ์สิทธิ์ของชื่อ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มารดาของพระเจ้า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และเพื่อพรากส่วนหนึ่งของเกียรติยศนั้นไปจากพระองค์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ผู้ซึ่งเพียงผู้เดียวเท่านั้นที่ได้รับการยกย่องด้วยเกียรติยศเหนือสิ่งมีชีวิตทั้งปวง</w:t>
      </w:r>
      <w:r w:rsidRPr="003B5777">
        <w:rPr>
          <w:color w:val="0000FF"/>
        </w:rPr>
        <w:t xml:space="preserve">— </w:t>
      </w:r>
      <w:r w:rsidRPr="004C59BB">
        <w:rPr>
          <w:color w:val="0000FF"/>
          <w:lang w:val="ru-RU"/>
        </w:rPr>
        <w:t>กษัตริย์ดาวิดและอาโรนมหาปุโรหิตก็ถูกเรียกว่า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เช่นกัน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เพราะทั้งกษัตริย์และปุโรหิตต่างได้รับการเจิม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ผู้ชายใดที่รับพระเจ้ามาอยู่ในตัวอาจถูกเรียกว่า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โดยการเจิม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แต่ไม่ใช่โดยธรรมชาติของพระเจ้า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ในความหมายนี้เองที่เนสโทริอุสผู้บ้าคลั่งกล้าเรียกผู้ที่เกิดจากพระแม่มารีว่า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ผู้รับพระเจ้า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แต่เราอย่าเรียกพระองค์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หรือแม้แต่คิดถึงพระองค์ในใจว่า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ผู้แบกพระเจ้า</w:t>
      </w:r>
      <w:r w:rsidR="005666A3" w:rsidRPr="003B5777">
        <w:rPr>
          <w:color w:val="0000FF"/>
        </w:rPr>
        <w:t>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ตรงกันข้าม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ให้เรายอมรับพระองค์ว่าเป็นพระเจ้า</w:t>
      </w:r>
      <w:r w:rsidR="005666A3" w:rsidRPr="004C59BB">
        <w:rPr>
          <w:color w:val="0000FF"/>
          <w:lang w:val="ru-RU"/>
        </w:rPr>
        <w:t>ที่จุติมาเป็นมนุษย์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การอธิบายอย่างละเอียดเกี่ยวกับความเชื่อที่แท้จริง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 12,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169–170).</w:t>
      </w:r>
    </w:p>
  </w:footnote>
  <w:footnote w:id="303">
    <w:p w14:paraId="5CD6D0C1" w14:textId="77777777" w:rsidR="00677D19" w:rsidRPr="003B5777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151.</w:t>
      </w:r>
    </w:p>
  </w:footnote>
  <w:footnote w:id="304">
    <w:p w14:paraId="38135FFE" w14:textId="77777777" w:rsidR="00677D19" w:rsidRPr="004C59BB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166,</w:t>
      </w:r>
      <w:r w:rsidRPr="004C59BB">
        <w:rPr>
          <w:color w:val="0000FF"/>
        </w:rPr>
        <w:t xml:space="preserve"> 167; บท 6, หน้า 151, 152.</w:t>
      </w:r>
    </w:p>
  </w:footnote>
  <w:footnote w:id="305">
    <w:p w14:paraId="5A5671FB" w14:textId="77777777" w:rsidR="00677D19" w:rsidRPr="003B5777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สภาเอเฟซัส เล่มที่ 1 ส่วนที่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46, </w:t>
      </w:r>
      <w:r w:rsidRPr="004C59BB">
        <w:rPr>
          <w:color w:val="0000FF"/>
        </w:rPr>
        <w:t>อ้างโดย Bin</w:t>
      </w:r>
      <w:r w:rsidRPr="003B5777">
        <w:rPr>
          <w:color w:val="0000FF"/>
        </w:rPr>
        <w:t>.</w:t>
      </w:r>
    </w:p>
  </w:footnote>
  <w:footnote w:id="306">
    <w:p w14:paraId="415F9ACD" w14:textId="77777777" w:rsidR="00677D19" w:rsidRPr="004C59BB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คำอธิบายพระธรรมมัทธิว</w:t>
      </w:r>
      <w:r w:rsidRPr="003B5777">
        <w:rPr>
          <w:color w:val="0000FF"/>
        </w:rPr>
        <w:t xml:space="preserve"> 19:1,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</w:t>
      </w:r>
      <w:r w:rsidRPr="004C59BB">
        <w:rPr>
          <w:color w:val="0000FF"/>
        </w:rPr>
        <w:t>of 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เล่ม III, หน้า 214–215.</w:t>
      </w:r>
    </w:p>
  </w:footnote>
  <w:footnote w:id="307">
    <w:p w14:paraId="0BC2848A" w14:textId="77777777" w:rsidR="00677D19" w:rsidRPr="004C59BB" w:rsidRDefault="00677D19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Trinit. III, c. II, ใน Patrologia Cursus Completus, เล่ม X, หน้า 82.</w:t>
      </w:r>
    </w:p>
  </w:footnote>
  <w:footnote w:id="308">
    <w:p w14:paraId="40636259" w14:textId="77777777" w:rsidR="006D2C7E" w:rsidRPr="003B5777" w:rsidRDefault="006D2C7E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Apollin., ในเล่ม III, หน้า 262, ฉบับ Morel</w:t>
      </w:r>
      <w:r w:rsidRPr="003B5777">
        <w:rPr>
          <w:color w:val="0000FF"/>
        </w:rPr>
        <w:t>.</w:t>
      </w:r>
    </w:p>
  </w:footnote>
  <w:footnote w:id="309">
    <w:p w14:paraId="3FC0BD5C" w14:textId="77777777" w:rsidR="006D2C7E" w:rsidRPr="003B5777" w:rsidRDefault="006D2C7E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จดหมายถึงชาวอาร์เมเนีย</w:t>
      </w:r>
      <w:r w:rsidRPr="004C59BB">
        <w:rPr>
          <w:color w:val="0000FF"/>
        </w:rPr>
        <w:t>เกี่ยวกับ</w:t>
      </w:r>
      <w:r w:rsidRPr="004C59BB">
        <w:rPr>
          <w:color w:val="0000FF"/>
          <w:lang w:val="ru-RU"/>
        </w:rPr>
        <w:t>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*Chronological Readings* 1841,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361–362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364.</w:t>
      </w:r>
    </w:p>
  </w:footnote>
  <w:footnote w:id="310">
    <w:p w14:paraId="602D41C5" w14:textId="77777777" w:rsidR="006D2C7E" w:rsidRPr="003B5777" w:rsidRDefault="006D2C7E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160;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160–161.</w:t>
      </w:r>
    </w:p>
  </w:footnote>
  <w:footnote w:id="311">
    <w:p w14:paraId="43410A1E" w14:textId="77777777" w:rsidR="00F64FAF" w:rsidRPr="003B5777" w:rsidRDefault="00F64FA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ท่านถูกเรียกว่าคริสต์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เนื่องจากการได้รับการเจิมด้วยพระวิญญาณบริสุทธิ์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แต่ท่านได้รับการเจิมไม่ใช่ในฐานะพระเจ้า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และหากท่านได้รับการเจิมในฐานะมนุษย์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แล้วการที่ท่านถูกเรียกว่าคริสต์นั้น</w:t>
      </w:r>
      <w:r w:rsidRPr="003B5777">
        <w:rPr>
          <w:color w:val="0000FF"/>
        </w:rPr>
        <w:t xml:space="preserve"> </w:t>
      </w:r>
      <w:r w:rsidR="005666A3" w:rsidRPr="004C59BB">
        <w:rPr>
          <w:color w:val="0000FF"/>
          <w:lang w:val="ru-RU"/>
        </w:rPr>
        <w:t>ก็เกิดขึ้นเมื่อท่านมาเกิดเป็นมนุษย์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เกี่ยวกับหลักคำสอนทางศาสนา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Thursday*, 1844. IV, 314). “</w:t>
      </w:r>
      <w:r w:rsidRPr="004C59BB">
        <w:rPr>
          <w:color w:val="0000FF"/>
          <w:lang w:val="ru-RU"/>
        </w:rPr>
        <w:t>เราบอกว่าพระวจนะถูกเรียกว่า</w:t>
      </w:r>
      <w:r w:rsidR="005666A3" w:rsidRPr="004C59BB">
        <w:rPr>
          <w:color w:val="0000FF"/>
          <w:lang w:val="ru-RU"/>
        </w:rPr>
        <w:t>คริสต์ในขณะนั้น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เกี่ยวกับหลักคำสอนทางศาสนา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Thursday*, 1844. IV, 314). </w:t>
      </w:r>
      <w:r w:rsidR="005666A3" w:rsidRPr="003B5777">
        <w:rPr>
          <w:color w:val="0000FF"/>
        </w:rPr>
        <w:t>“</w:t>
      </w:r>
      <w:r w:rsidR="005666A3" w:rsidRPr="004C59BB">
        <w:rPr>
          <w:color w:val="0000FF"/>
          <w:lang w:val="ru-RU"/>
        </w:rPr>
        <w:t>เราบอกว่าพระวจนะถูกเรียกว่าคริสต์ในขณะนั้น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เกี่ยวกับหลักคำสอนทางศาสนา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Thursday*, 1844. IV, 314). </w:t>
      </w:r>
      <w:r w:rsidR="005666A3" w:rsidRPr="003B5777">
        <w:rPr>
          <w:color w:val="0000FF"/>
        </w:rPr>
        <w:t>“</w:t>
      </w:r>
      <w:r w:rsidR="005666A3" w:rsidRPr="004C59BB">
        <w:rPr>
          <w:color w:val="0000FF"/>
          <w:lang w:val="ru-RU"/>
        </w:rPr>
        <w:t>เราบอกว่าพระวจนะถูกเรียกว่าคริสต์ในขณะนั้น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เกี่ยวกับหลักคำสอนทางศาสนา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Thursday*, 1844. IV, 314). </w:t>
      </w:r>
      <w:r w:rsidR="005666A3" w:rsidRPr="003B5777">
        <w:rPr>
          <w:color w:val="0000FF"/>
        </w:rPr>
        <w:t>“</w:t>
      </w:r>
      <w:r w:rsidR="005666A3" w:rsidRPr="004C59BB">
        <w:rPr>
          <w:color w:val="0000FF"/>
          <w:lang w:val="ru-RU"/>
        </w:rPr>
        <w:t>เราบอกว่าพระวจนะถูกเรียกว่าคริสต์ในขณะนั้น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เกี่ยวกับหลักคำสอนทางศาสนา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Thursday*, 1844. IV, 314). </w:t>
      </w:r>
      <w:r w:rsidR="005666A3" w:rsidRPr="003B5777">
        <w:rPr>
          <w:color w:val="0000FF"/>
        </w:rPr>
        <w:t>“</w:t>
      </w:r>
      <w:r w:rsidR="005666A3" w:rsidRPr="004C59BB">
        <w:rPr>
          <w:color w:val="0000FF"/>
          <w:lang w:val="ru-RU"/>
        </w:rPr>
        <w:t>เราบอกว่าพระวจนะถูกเรียกว่าคริสต์ในขณะนั้น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เกี่ยวกับหลักคำสอนทางศาสนา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Thursday*, 1844. IV, 314). </w:t>
      </w:r>
      <w:r w:rsidR="005666A3" w:rsidRPr="003B5777">
        <w:rPr>
          <w:color w:val="0000FF"/>
        </w:rPr>
        <w:t>“</w:t>
      </w:r>
      <w:r w:rsidR="005666A3" w:rsidRPr="004C59BB">
        <w:rPr>
          <w:color w:val="0000FF"/>
          <w:lang w:val="ru-RU"/>
        </w:rPr>
        <w:t>เราบอกว่าพระวจนะถูกเรียกว่าคริสต์ในขณะนั้น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เกี่ยวกับหลักคำสอนทางศาสนา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</w:t>
      </w:r>
      <w:r w:rsidRPr="004C59BB">
        <w:rPr>
          <w:color w:val="0000FF"/>
          <w:lang w:val="ru-RU"/>
        </w:rPr>
        <w:t>การอธิบายหลักคำสอนทางพระเจ้า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Reader 1844,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IV,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314). “</w:t>
      </w:r>
      <w:r w:rsidRPr="004C59BB">
        <w:rPr>
          <w:color w:val="0000FF"/>
          <w:lang w:val="ru-RU"/>
        </w:rPr>
        <w:t>เราว่าว่า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พระวจนะได้รับชื่อพระคริสต์เยซู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เมื่อพระองค์ทรงกลายเป็นเนื้อหนัง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เนื่องจากพระเจ้าพระบิดาทรงเจิมพระองค์ด้วยน้ำมันแห่งความชื่นชมยินดี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หรือด้วยพระวิญญาณ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ดังนั้นพระองค์จึงถูกเรียกว่าพระคริสต์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และว่าการเจิมนั้นได้กระทำต่อความเป็นมนุษย์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เป็นสิ่งที่ผู้มีความคิดถูกต้องจะไม่สงสัยเลย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ในจดหมายถึงจักรพรรดินี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การอธิบายอย่างชัดเจนเกี่ยวกับความเชื่อออร์โธดอกซ์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ของดามัสซีน</w:t>
      </w:r>
      <w:r w:rsidRPr="003B5777">
        <w:rPr>
          <w:color w:val="0000FF"/>
        </w:rPr>
        <w:t xml:space="preserve">, IV,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29). ‘</w:t>
      </w:r>
      <w:r w:rsidRPr="004C59BB">
        <w:rPr>
          <w:color w:val="0000FF"/>
          <w:lang w:val="ru-RU"/>
        </w:rPr>
        <w:t>เรายืนยันว่า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พระบุตรของพระเจ้า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พระวจนะของพระเจ้า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ได้กลายเป็นคริสต์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ผู้ได้รับการเจิม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ทันทีที่พระองค์ได้รับการปฏิสนธิในครรภ์ของพระแม่พรหมจารีผู้บริสุทธิ์ตลอดกาล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พระองค์ได้ทรงรับสภาพเป็นมนุษย์โดยไม่มีการเปลี่ยนแปลงใดๆ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ต่อพระเทวภาพของพระองค์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และเนื้อหนัง</w:t>
      </w:r>
      <w:r w:rsidR="005666A3" w:rsidRPr="004C59BB">
        <w:rPr>
          <w:color w:val="0000FF"/>
          <w:lang w:val="ru-RU"/>
        </w:rPr>
        <w:t>นั้นได้รับการเจิมโดยพระเทวภาพ</w:t>
      </w:r>
      <w:r w:rsidR="005666A3" w:rsidRPr="003B5777">
        <w:rPr>
          <w:color w:val="0000FF"/>
        </w:rPr>
        <w:t xml:space="preserve">’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อ้างแล้ว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ru-RU"/>
        </w:rPr>
        <w:t>ดูแนวคิดเดียวกันนี้ในนักบุญซีริลแห่งเยรูซาเล็ม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คำสอนเกี่ยวกับพิธีศักดิ์สิทธิ์</w:t>
      </w:r>
      <w:r w:rsidRPr="003B5777">
        <w:rPr>
          <w:color w:val="0000FF"/>
        </w:rPr>
        <w:t xml:space="preserve">, III, §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450) </w:t>
      </w:r>
      <w:r w:rsidRPr="004C59BB">
        <w:rPr>
          <w:color w:val="0000FF"/>
          <w:lang w:val="ru-RU"/>
        </w:rPr>
        <w:t>และนักบุญเกรกอรี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คำปราศรัยเกี่ยวกับเทววิทยา</w:t>
      </w:r>
      <w:r w:rsidRPr="003B5777">
        <w:rPr>
          <w:color w:val="0000FF"/>
        </w:rPr>
        <w:t xml:space="preserve">, IV, </w:t>
      </w:r>
      <w:r w:rsidRPr="004C59BB">
        <w:rPr>
          <w:color w:val="0000FF"/>
          <w:lang w:val="ru-RU"/>
        </w:rPr>
        <w:t>ในผลงานของบรรดาบิดาศักดิ์สิทธิ์</w:t>
      </w:r>
      <w:r w:rsidRPr="003B5777">
        <w:rPr>
          <w:color w:val="0000FF"/>
        </w:rPr>
        <w:t>, III, 101).</w:t>
      </w:r>
    </w:p>
  </w:footnote>
  <w:footnote w:id="312">
    <w:p w14:paraId="312DFBCA" w14:textId="77777777" w:rsidR="00F64FAF" w:rsidRPr="003B5777" w:rsidRDefault="00F64FAF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คำสารภาพความเชื่อของคริสตจักรคาทอลิกและอัครสาวกแห่งตะวันออก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34: “</w:t>
      </w:r>
      <w:r w:rsidRPr="004C59BB">
        <w:rPr>
          <w:color w:val="0000FF"/>
          <w:lang w:val="ru-RU"/>
        </w:rPr>
        <w:t>ชื่อ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หมายความว่า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ผู้ได้รับการเจิม</w:t>
      </w:r>
      <w:r w:rsidRPr="003B5777">
        <w:rPr>
          <w:color w:val="0000FF"/>
        </w:rPr>
        <w:t xml:space="preserve">’: </w:t>
      </w:r>
      <w:r w:rsidRPr="004C59BB">
        <w:rPr>
          <w:color w:val="0000FF"/>
          <w:lang w:val="ru-RU"/>
        </w:rPr>
        <w:t>เพราะในพันธสัญญาเดิม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ผู้ที่ได้รับการเจิมถูกเรียกว่า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นักบวช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กษัตริย์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และผู้เผยพระวจนะ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พระคริสต์ได้รับการเจิมสำหรับตำแหน่งทั้งสามนี้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แต่ไม่ด้วยวิธีเดียวกับผู้อื่น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แต่เหนือกว่าผู้ได้รับการเจิมอื่น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ทั้งหมดอย่าง</w:t>
      </w:r>
      <w:r w:rsidR="005666A3" w:rsidRPr="004C59BB">
        <w:rPr>
          <w:color w:val="0000FF"/>
          <w:lang w:val="ru-RU"/>
        </w:rPr>
        <w:t>เด่นชัด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34, </w:t>
      </w:r>
      <w:r w:rsidRPr="004C59BB">
        <w:rPr>
          <w:color w:val="0000FF"/>
          <w:lang w:val="ru-RU"/>
        </w:rPr>
        <w:t>ฉบับที่</w:t>
      </w:r>
      <w:r w:rsidRPr="003B5777">
        <w:rPr>
          <w:color w:val="0000FF"/>
        </w:rPr>
        <w:t xml:space="preserve"> 7). </w:t>
      </w:r>
      <w:r w:rsidRPr="004C59BB">
        <w:rPr>
          <w:color w:val="0000FF"/>
          <w:lang w:val="ru-RU"/>
        </w:rPr>
        <w:t>คำอธิบายจากหนังสือคำสอนคริสเตียนเกี่ยวกับข้อที่</w:t>
      </w:r>
      <w:r w:rsidRPr="003B5777">
        <w:rPr>
          <w:color w:val="0000FF"/>
        </w:rPr>
        <w:t xml:space="preserve"> 2: “</w:t>
      </w:r>
      <w:r w:rsidRPr="004C59BB">
        <w:rPr>
          <w:color w:val="0000FF"/>
          <w:lang w:val="ru-RU"/>
        </w:rPr>
        <w:t>ถาม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ทำไมพระเยซู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ผู้ได้รับการเจิม</w:t>
      </w:r>
      <w:r w:rsidRPr="003B5777">
        <w:rPr>
          <w:color w:val="0000FF"/>
        </w:rPr>
        <w:t xml:space="preserve">’? </w:t>
      </w:r>
      <w:r w:rsidRPr="004C59BB">
        <w:rPr>
          <w:color w:val="0000FF"/>
          <w:lang w:val="ru-RU"/>
        </w:rPr>
        <w:t>คำตอบ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เพราะพระวิญญาณบริสุทธิ์ได้ประทานของประทานทุกประการให้แก่ความเป็นมนุษย์ของพระองค์อย่างล้นเหลือ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พระองค์จึงทรงมีปัญญาของผู้เผยพระวจนะ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ความบริสุทธิ์ของมหาปุโรหิต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และฤทธิ์อำนาจของกษัตริย์ในระดับสูงสุด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37–38,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 1840).</w:t>
      </w:r>
    </w:p>
  </w:footnote>
  <w:footnote w:id="313">
    <w:p w14:paraId="4C213485" w14:textId="77777777" w:rsidR="00205710" w:rsidRPr="003B5777" w:rsidRDefault="0020571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ดูบทความของผู้เผยพระวจนะโมเสสเกี่ยวกับผู้เผยพระวจนะที่คล้ายกับตัวเขาเอง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1831, </w:t>
      </w:r>
      <w:r w:rsidRPr="004C59BB">
        <w:rPr>
          <w:color w:val="0000FF"/>
        </w:rPr>
        <w:t>XLI</w:t>
      </w:r>
      <w:r w:rsidRPr="003B5777">
        <w:rPr>
          <w:color w:val="0000FF"/>
        </w:rPr>
        <w:t>, 290.</w:t>
      </w:r>
    </w:p>
  </w:footnote>
  <w:footnote w:id="314">
    <w:p w14:paraId="30E8BEBD" w14:textId="77777777" w:rsidR="00205710" w:rsidRPr="003B5777" w:rsidRDefault="0020571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Constit. Apostol. II, c. 6. 20; Method. de Symeon. et Anna n. 5. 6; Clementin. homil. I, n. 20. 21; II, n. 6. 9; III, n. 11; XI, n. 25; Theodoret. Epist</w:t>
      </w:r>
      <w:r w:rsidRPr="003B5777">
        <w:rPr>
          <w:color w:val="0000FF"/>
        </w:rPr>
        <w:t xml:space="preserve">. CXLVÏ </w:t>
      </w:r>
      <w:r w:rsidRPr="004C59BB">
        <w:rPr>
          <w:color w:val="0000FF"/>
          <w:lang w:val="el-GR"/>
        </w:rPr>
        <w:t>พระคริสต์ถูกเรียกว่า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el-GR"/>
        </w:rPr>
        <w:t>ในความหมายของมนุษย์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el-GR"/>
        </w:rPr>
        <w:t>ผู้ได้รับการเจิมด้วยพระวิญญาณบริสุทธิ์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และผู้ทำหน้าที่เป็นมหาปุโรหิต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ผู้ส่งสาร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ผู้เผยพระวจนะ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และกษัตริย์ของเรา</w:t>
      </w:r>
    </w:p>
  </w:footnote>
  <w:footnote w:id="315">
    <w:p w14:paraId="6BEA2C21" w14:textId="77777777" w:rsidR="002A7613" w:rsidRPr="003B5777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Catechetical Lectures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>, pp. 107–108.</w:t>
      </w:r>
    </w:p>
  </w:footnote>
  <w:footnote w:id="316">
    <w:p w14:paraId="11ABD52B" w14:textId="77777777" w:rsidR="002A7613" w:rsidRPr="004C59BB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incarn. Verbi Dei, n. 14, in Chr. Th. 1837, IV, 283–284. </w:t>
      </w:r>
      <w:r w:rsidRPr="004C59BB">
        <w:rPr>
          <w:color w:val="0000FF"/>
          <w:lang w:val="ru-RU"/>
        </w:rPr>
        <w:t>ดูเพิ่มเติมคำพูดของนักบุญไอเรเนียส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ที่อ้างถึงก่อนหน้านี้ในหมายเหตุ</w:t>
      </w:r>
      <w:r w:rsidRPr="004C59BB">
        <w:rPr>
          <w:color w:val="0000FF"/>
        </w:rPr>
        <w:t xml:space="preserve"> 33.</w:t>
      </w:r>
    </w:p>
  </w:footnote>
  <w:footnote w:id="317">
    <w:p w14:paraId="081D8ABF" w14:textId="77777777" w:rsidR="002A7613" w:rsidRPr="003B5777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คำอธิบายหนังสืออิสยาห์ เล่มที่ V, ใน Opp., เล่มที่ II, หน้า 776, ฉบับพิมพ์ที่ปารีส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1638.</w:t>
      </w:r>
    </w:p>
  </w:footnote>
  <w:footnote w:id="318">
    <w:p w14:paraId="706076BC" w14:textId="77777777" w:rsidR="002A7613" w:rsidRPr="004C59BB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คำสอนของพระคริสต์มักถูกกล่าวถึงในพระคัมภีร์ว่าเป็นกฎหมาย</w:t>
      </w:r>
      <w:r w:rsidRPr="003B5777">
        <w:rPr>
          <w:color w:val="0000FF"/>
        </w:rPr>
        <w:t xml:space="preserve"> </w:t>
      </w:r>
      <w:r w:rsidR="00463137" w:rsidRPr="003B5777">
        <w:rPr>
          <w:color w:val="0000FF"/>
        </w:rPr>
        <w:t>[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อิสยาห์</w:t>
      </w:r>
      <w:r w:rsidRPr="003B5777">
        <w:rPr>
          <w:color w:val="0000FF"/>
        </w:rPr>
        <w:t xml:space="preserve"> 2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3</w:t>
      </w:r>
      <w:r w:rsidR="00463137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463137" w:rsidRPr="003B5777">
        <w:rPr>
          <w:color w:val="0000FF"/>
        </w:rPr>
        <w:t>(</w:t>
      </w:r>
      <w:r w:rsidRPr="004C59BB">
        <w:rPr>
          <w:color w:val="0000FF"/>
          <w:lang w:val="ru-RU"/>
        </w:rPr>
        <w:t>มีคาห์</w:t>
      </w:r>
      <w:r w:rsidRPr="003B5777">
        <w:rPr>
          <w:color w:val="0000FF"/>
        </w:rPr>
        <w:t xml:space="preserve"> 4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2</w:t>
      </w:r>
      <w:r w:rsidR="00463137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463137" w:rsidRPr="003B5777">
        <w:rPr>
          <w:color w:val="0000FF"/>
        </w:rPr>
        <w:t>(</w:t>
      </w:r>
      <w:r w:rsidRPr="003B5777">
        <w:rPr>
          <w:color w:val="0000FF"/>
        </w:rPr>
        <w:t xml:space="preserve">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9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21)</w:t>
      </w:r>
      <w:r w:rsidR="00463137" w:rsidRPr="003B5777">
        <w:rPr>
          <w:color w:val="0000FF"/>
        </w:rPr>
        <w:t xml:space="preserve">] </w:t>
      </w:r>
      <w:r w:rsidRPr="004C59BB">
        <w:rPr>
          <w:color w:val="0000FF"/>
          <w:lang w:val="ru-RU"/>
        </w:rPr>
        <w:t>และโดยเฉพาะอย่างยิ่งในฐานะ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กฎหมายแห่งความเชื่อ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โรม</w:t>
      </w:r>
      <w:r w:rsidRPr="003B5777">
        <w:rPr>
          <w:color w:val="0000FF"/>
        </w:rPr>
        <w:t xml:space="preserve"> 3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27) “</w:t>
      </w:r>
      <w:r w:rsidRPr="004C59BB">
        <w:rPr>
          <w:color w:val="0000FF"/>
          <w:lang w:val="ru-RU"/>
        </w:rPr>
        <w:t>คำสั่ง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หรือ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กฎหมายทางศีลธรรม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ของพระคริสต์</w:t>
      </w:r>
      <w:r w:rsidRPr="003B5777">
        <w:rPr>
          <w:color w:val="0000FF"/>
        </w:rPr>
        <w:t xml:space="preserve"> </w:t>
      </w:r>
      <w:r w:rsidR="00463137" w:rsidRPr="003B5777">
        <w:rPr>
          <w:color w:val="0000FF"/>
        </w:rPr>
        <w:t>[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13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34</w:t>
      </w:r>
      <w:r w:rsidR="00463137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463137" w:rsidRPr="003B5777">
        <w:rPr>
          <w:color w:val="0000FF"/>
        </w:rPr>
        <w:t>(</w:t>
      </w:r>
      <w:r w:rsidRPr="004C59BB">
        <w:rPr>
          <w:color w:val="0000FF"/>
          <w:lang w:val="ru-RU"/>
        </w:rPr>
        <w:t>กาลาเทีย</w:t>
      </w:r>
      <w:r w:rsidRPr="003B5777">
        <w:rPr>
          <w:color w:val="0000FF"/>
        </w:rPr>
        <w:t xml:space="preserve"> 6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2</w:t>
      </w:r>
      <w:r w:rsidR="00463137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="00463137" w:rsidRPr="003B5777">
        <w:rPr>
          <w:color w:val="0000FF"/>
        </w:rPr>
        <w:t>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7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12</w:t>
      </w:r>
      <w:r w:rsidR="00463137" w:rsidRPr="003B5777">
        <w:rPr>
          <w:color w:val="0000FF"/>
        </w:rPr>
        <w:t>)</w:t>
      </w:r>
      <w:r w:rsidRPr="003B5777">
        <w:rPr>
          <w:color w:val="0000FF"/>
        </w:rPr>
        <w:t xml:space="preserve">; </w:t>
      </w:r>
      <w:r w:rsidR="00463137" w:rsidRPr="003B5777">
        <w:rPr>
          <w:color w:val="0000FF"/>
        </w:rPr>
        <w:t>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15</w:t>
      </w:r>
      <w:r w:rsidR="00463137" w:rsidRPr="003B5777">
        <w:rPr>
          <w:color w:val="0000FF"/>
        </w:rPr>
        <w:t>:</w:t>
      </w:r>
      <w:r w:rsidRPr="003B5777">
        <w:rPr>
          <w:color w:val="0000FF"/>
        </w:rPr>
        <w:t>12)</w:t>
      </w:r>
      <w:r w:rsidR="00463137" w:rsidRPr="003B5777">
        <w:rPr>
          <w:color w:val="0000FF"/>
        </w:rPr>
        <w:t>]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ในทำนองเดียวกัน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การแบ่งกฎหมายนี้ออกเป็นสองส่วน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ส่วนหลักคำสอนและส่วนศีลธรรม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เป็นที่รู้จักทั้งจากพระคัมภีร์</w:t>
      </w:r>
      <w:r w:rsidRPr="003B5777">
        <w:rPr>
          <w:color w:val="0000FF"/>
        </w:rPr>
        <w:t xml:space="preserve"> </w:t>
      </w:r>
      <w:r w:rsidR="001F1173" w:rsidRPr="003B5777">
        <w:rPr>
          <w:color w:val="0000FF"/>
        </w:rPr>
        <w:t>[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28</w:t>
      </w:r>
      <w:r w:rsidR="001F1173" w:rsidRPr="003B5777">
        <w:rPr>
          <w:color w:val="0000FF"/>
        </w:rPr>
        <w:t>:19–20)</w:t>
      </w:r>
      <w:r w:rsidRPr="003B5777">
        <w:rPr>
          <w:color w:val="0000FF"/>
        </w:rPr>
        <w:t xml:space="preserve">; </w:t>
      </w:r>
      <w:r w:rsidR="001F1173" w:rsidRPr="003B5777">
        <w:rPr>
          <w:color w:val="0000FF"/>
        </w:rPr>
        <w:t>(</w:t>
      </w:r>
      <w:r w:rsidRPr="004C59BB">
        <w:rPr>
          <w:color w:val="0000FF"/>
          <w:lang w:val="ru-RU"/>
        </w:rPr>
        <w:t>ยากอบ</w:t>
      </w:r>
      <w:r w:rsidRPr="003B5777">
        <w:rPr>
          <w:color w:val="0000FF"/>
        </w:rPr>
        <w:t xml:space="preserve"> 2</w:t>
      </w:r>
      <w:r w:rsidR="001F1173" w:rsidRPr="003B5777">
        <w:rPr>
          <w:color w:val="0000FF"/>
        </w:rPr>
        <w:t>:</w:t>
      </w:r>
      <w:r w:rsidRPr="003B5777">
        <w:rPr>
          <w:color w:val="0000FF"/>
        </w:rPr>
        <w:t>24–26)</w:t>
      </w:r>
      <w:r w:rsidR="001F1173" w:rsidRPr="003B5777">
        <w:rPr>
          <w:color w:val="0000FF"/>
        </w:rPr>
        <w:t>]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รวมถึงจากงานเขียนของบรรดาบิดา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ซีริลแห่งเยรูซาเล็ม, คำสอน IV, ข้อ 2; คริโซสโตม, คำเทศนาเรื่องปฐมกาล II, ข้อ 5; XIII, ข้อ 4).</w:t>
      </w:r>
    </w:p>
  </w:footnote>
  <w:footnote w:id="319">
    <w:p w14:paraId="3FB7F0B9" w14:textId="77777777" w:rsidR="002A7613" w:rsidRPr="003B5777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พระคริสต์เริ่มต้นจากที่ใด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และพระองค์วางรากฐานใดสำหรับชีวิตใหม่ของเรา</w:t>
      </w:r>
      <w:r w:rsidRPr="003B5777">
        <w:rPr>
          <w:color w:val="0000FF"/>
        </w:rPr>
        <w:t xml:space="preserve">?… </w:t>
      </w:r>
      <w:r w:rsidRPr="004C59BB">
        <w:rPr>
          <w:color w:val="0000FF"/>
          <w:lang w:val="ru-RU"/>
        </w:rPr>
        <w:t>พระองค์เริ่มต้นด้วยคำกล่าวอันน่าอัศจรรย์ว่า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ผู้ที่มีจิตวิญญาณจนย่อมเป็นสุข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เพราะอาณาจักรสวรรค์เป็นของพวกเขา</w:t>
      </w:r>
      <w:r w:rsidRPr="003B5777">
        <w:rPr>
          <w:color w:val="0000FF"/>
        </w:rPr>
        <w:t>” ‘</w:t>
      </w:r>
      <w:r w:rsidRPr="004C59BB">
        <w:rPr>
          <w:color w:val="0000FF"/>
          <w:lang w:val="ru-RU"/>
        </w:rPr>
        <w:t>ผู้ยากจนในจิตวิญญาณ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หมายความว่าอะไร</w:t>
      </w:r>
      <w:r w:rsidRPr="003B5777">
        <w:rPr>
          <w:color w:val="0000FF"/>
        </w:rPr>
        <w:t xml:space="preserve">? – </w:t>
      </w:r>
      <w:r w:rsidRPr="004C59BB">
        <w:rPr>
          <w:color w:val="0000FF"/>
          <w:lang w:val="ru-RU"/>
        </w:rPr>
        <w:t>คือผู้ที่มีใจถ่อมและสำนึกผิด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เพราะความหยิ่งยโสเป็นความชั่วร้ายที่ใหญ่ที่สุด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เป็นรากเหง้าและต้นตอของความชั่วร้ายทั้งปวง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พระผู้ช่วยให้รอดจึงเตรียมยารักษาที่เหมาะสมกับโรคนี้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โดยวางกฎข้อแรกนี้ไว้เป็นรากฐานที่มั่นคงและปลอดภัย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เพราะบนรากฐานนี้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สิ่งอื่นใดก็สามารถสร้างขึ้นได้อย่างปลอดภัย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เช่นเดียวกับที่ความหยิ่งยโสเป็นต้นตอของความชั่วร้ายทั้งปวง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ความถ่อมตนจึงเป็นจุดเริ่มต้นของความศรัทธาทั้งปวง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นั่นคือเหตุผลที่พระคริสต์เริ่มด้วยการถอนรากความหยิ่งยโสออกจากจิตวิญญาณ</w:t>
      </w:r>
      <w:r w:rsidR="005666A3" w:rsidRPr="004C59BB">
        <w:rPr>
          <w:color w:val="0000FF"/>
          <w:lang w:val="ru-RU"/>
        </w:rPr>
        <w:t>ของผู้ฟัง</w:t>
      </w:r>
      <w:r w:rsidRPr="004C59BB">
        <w:rPr>
          <w:color w:val="0000FF"/>
          <w:lang w:val="ru-RU"/>
        </w:rPr>
        <w:t>ตั้งแต่รากเหง้า</w:t>
      </w:r>
      <w:r w:rsidR="005666A3" w:rsidRPr="004C59BB">
        <w:rPr>
          <w:color w:val="0000FF"/>
          <w:lang w:val="ru-RU"/>
        </w:rPr>
        <w:t>ของมัน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คริสโตสโตม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คำเทศนาที่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1–2,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267–269, </w:t>
      </w:r>
      <w:r w:rsidRPr="004C59BB">
        <w:rPr>
          <w:color w:val="0000FF"/>
          <w:lang w:val="ru-RU"/>
        </w:rPr>
        <w:t>จากฉบับแปลภาษารัสเซีย</w:t>
      </w:r>
      <w:r w:rsidRPr="003B5777">
        <w:rPr>
          <w:color w:val="0000FF"/>
        </w:rPr>
        <w:t>).</w:t>
      </w:r>
    </w:p>
  </w:footnote>
  <w:footnote w:id="320">
    <w:p w14:paraId="0E9ACEBD" w14:textId="77777777" w:rsidR="002A7613" w:rsidRPr="004C59BB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แม้ว่าพระคริสต์จะอธิบายรางวัลต่างๆ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ด้วยวิธีที่หลากหลาย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แต่พระองค์ก็นำทุกคนเข้าสู่ราชอาณาจักรนั้น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และเมื่อพระองค์ตรัสว่า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ผู้ที่เศร้าโศกจะได้รับการปลอบประโลม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ผู้มีเมตตาจะได้รับความเมตตา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ผู้มีใจบริสุทธิ์จะได้เห็นพระเจ้า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และผู้สร้างสันติภาพจะได้รับการเรียกว่าบุตรของพระเจ้า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ทั้งหมดนี้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พระองค์หมายถึงไม่มีสิ่งอื่นใดนอกจากราชอาณาจักรสวรรค์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ผู้ใดที่ได้รับพรเหล่านี้แล้ว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ย่อมจะได้รับราชอาณาจักรสวรรค์อย่างแน่นอน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อย่าคิดว่ารางวัลนี้ถูกสงวนไว้เฉพาะสำหรับผู้ที่จนทางจิตวิญญาณเท่านั้น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แต่ยังรวมถึงผู้ที่หิวและกระหายความชอบธรรม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ผู้อ่อนน้อม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และทุกคนอื่น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เพราะพระองค์ได้กล่าวคำว่า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สุขแล้ว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พร้อมกับทุกข้อบัญญัติ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เพื่อไม่ให้ท่านคาดหวังสิ่งใดที่มีลักษณะทางประสาทสัมผัส</w:t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‘</w:t>
      </w:r>
      <w:r w:rsidRPr="004C59BB">
        <w:rPr>
          <w:color w:val="0000FF"/>
          <w:lang w:val="ru-RU"/>
        </w:rPr>
        <w:t>ผู้ใดที่ได้รับรางวัลเป็นสิ่งที่ถูกทำลายในชีวิตนี้และหายไปเหมือนเงา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ก็ไม่อาจเรียกว่าผู้ได้รับ</w:t>
      </w:r>
      <w:r w:rsidR="005666A3" w:rsidRPr="004C59BB">
        <w:rPr>
          <w:color w:val="0000FF"/>
          <w:lang w:val="ru-RU"/>
        </w:rPr>
        <w:t>พรได้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4C59BB">
        <w:rPr>
          <w:color w:val="0000FF"/>
        </w:rPr>
        <w:t>, คำเทศนาที่ XV</w:t>
      </w:r>
      <w:r w:rsidRPr="003B5777">
        <w:rPr>
          <w:color w:val="0000FF"/>
        </w:rPr>
        <w:t>, §</w:t>
      </w:r>
      <w:r w:rsidRPr="004C59BB">
        <w:rPr>
          <w:color w:val="0000FF"/>
        </w:rPr>
        <w:t xml:space="preserve"> 5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1, หน้า 278).</w:t>
      </w:r>
    </w:p>
  </w:footnote>
  <w:footnote w:id="321">
    <w:p w14:paraId="63F9E0DB" w14:textId="77777777" w:rsidR="002A7613" w:rsidRPr="004C59BB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อัมโบรสิอุส, จดหมาย XLIV ถึงโฮเรนติอุส, ข้อ 15; คริโซสโตม, คำเทศนา VI เกี่ยวกับการกลับใจ, 4; แลคแทนติอุส, สถาบันศักดิ์สิทธิ์, เล่ม IV, บทที่ 20.</w:t>
      </w:r>
    </w:p>
  </w:footnote>
  <w:footnote w:id="322">
    <w:p w14:paraId="0434143E" w14:textId="77777777" w:rsidR="002A7613" w:rsidRPr="003B5777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แนวคิดเหล่านี้ได้รับการอธิบายโดย</w:t>
      </w:r>
      <w:r w:rsidRPr="004C59BB">
        <w:rPr>
          <w:color w:val="0000FF"/>
        </w:rPr>
        <w:t xml:space="preserve">: </w:t>
      </w:r>
      <w:r w:rsidRPr="004C59BB">
        <w:rPr>
          <w:color w:val="0000FF"/>
          <w:lang w:val="ru-RU"/>
        </w:rPr>
        <w:t>อิเรเนอุส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(Adv. Haeres. III</w:t>
      </w:r>
      <w:r w:rsidRPr="003B5777">
        <w:rPr>
          <w:color w:val="0000FF"/>
        </w:rPr>
        <w:t xml:space="preserve">, 12,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12;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34,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2),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Marcion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1, 11, 21;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2), </w:t>
      </w:r>
      <w:r w:rsidRPr="004C59BB">
        <w:rPr>
          <w:color w:val="0000FF"/>
          <w:lang w:val="ru-RU"/>
        </w:rPr>
        <w:t>และโดยเฉพาะอย่างยิ่ง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Demonstr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Evang</w:t>
      </w:r>
      <w:r w:rsidRPr="003B5777">
        <w:rPr>
          <w:color w:val="0000FF"/>
        </w:rPr>
        <w:t xml:space="preserve">. 1, 5, 6, 7) </w:t>
      </w:r>
      <w:r w:rsidRPr="004C59BB">
        <w:rPr>
          <w:color w:val="0000FF"/>
          <w:lang w:val="ru-RU"/>
        </w:rPr>
        <w:t>และผู้อื่นอีกหลายคน</w:t>
      </w:r>
    </w:p>
  </w:footnote>
  <w:footnote w:id="323">
    <w:p w14:paraId="5CF94A77" w14:textId="77777777" w:rsidR="002A7613" w:rsidRPr="003B5777" w:rsidRDefault="002A761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คำเทศนาสำหรับเทศกาลอีสเตอร์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170–171. </w:t>
      </w:r>
      <w:r w:rsidRPr="004C59BB">
        <w:rPr>
          <w:color w:val="0000FF"/>
          <w:lang w:val="ru-RU"/>
        </w:rPr>
        <w:t>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ยังได้กล่าวไว้ว่า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คำสอนของพระองค์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พระเยซูคริสต์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ไม่ได้ยกเลิกกฎหมายเดิม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แต่ได้ยกย่องและทำให้กฎหมายนั้นสมบูรณ์ยิ่งขึ้น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ข้อบัญญัติ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อย่าฆ่าคน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ไม่ได้ถูกแทนที่ด้วยข้อบัญญัติ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อย่าโกรธ</w:t>
      </w:r>
      <w:r w:rsidRPr="003B5777">
        <w:rPr>
          <w:color w:val="0000FF"/>
        </w:rPr>
        <w:t xml:space="preserve">’; </w:t>
      </w:r>
      <w:r w:rsidRPr="004C59BB">
        <w:rPr>
          <w:color w:val="0000FF"/>
          <w:lang w:val="ru-RU"/>
        </w:rPr>
        <w:t>ตรงกันข้าม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ข้อบัญญัติหลังนี้ทำหน้าที่เสริมและยืนยันข้อบัญญัติแรก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สิ่งเดียวกันนี้ต้องกล่าวถึงข้อบัญญัติอื่น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ทั้งหมด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พระองค์ไม่เพียงแต่สั่งให้แสดงความเมตตา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แต่ยังสั่งให้ยื่นแก้มอีกข้างให้ด้วย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ไม่เพียงแต่ให้มีความอ่อนน้อมถ่อมตน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แต่ยังให้หันแก้มอีกข้างให้ผู้ที่ต้องการ</w:t>
      </w:r>
      <w:r w:rsidR="005666A3" w:rsidRPr="004C59BB">
        <w:rPr>
          <w:color w:val="0000FF"/>
          <w:lang w:val="ru-RU"/>
        </w:rPr>
        <w:t>ตีคุณ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4C59BB">
        <w:rPr>
          <w:color w:val="0000FF"/>
        </w:rPr>
        <w:t>ที่ XVI</w:t>
      </w:r>
      <w:r w:rsidRPr="003B5777">
        <w:rPr>
          <w:color w:val="0000FF"/>
        </w:rPr>
        <w:t xml:space="preserve">, § 3,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309, 311). </w:t>
      </w:r>
      <w:r w:rsidRPr="004C59BB">
        <w:rPr>
          <w:color w:val="0000FF"/>
          <w:lang w:val="ru-RU"/>
        </w:rPr>
        <w:t>พระธีโอโดเรตผู้ทรงเกียรติได้กล่าวเช่นเดียวกันว่า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กฎหมายโบราณประณามการล่วงประเวณี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อพยพ</w:t>
      </w:r>
      <w:r w:rsidRPr="003B5777">
        <w:rPr>
          <w:color w:val="0000FF"/>
        </w:rPr>
        <w:t xml:space="preserve"> 20</w:t>
      </w:r>
      <w:r w:rsidR="00F45CFB" w:rsidRPr="003B5777">
        <w:rPr>
          <w:color w:val="0000FF"/>
        </w:rPr>
        <w:t>:</w:t>
      </w:r>
      <w:r w:rsidRPr="003B5777">
        <w:rPr>
          <w:color w:val="0000FF"/>
        </w:rPr>
        <w:t xml:space="preserve">14); </w:t>
      </w:r>
      <w:r w:rsidRPr="004C59BB">
        <w:rPr>
          <w:color w:val="0000FF"/>
          <w:lang w:val="ru-RU"/>
        </w:rPr>
        <w:t>แต่กฎหมายพระกิตติคุณยังเรียกความปรารถนาบาปที่เกิดจากสายตาที่เต็มไปด้วยความใคร่ว่า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การล่วงประเวณี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5</w:t>
      </w:r>
      <w:r w:rsidR="00F45CFB" w:rsidRPr="003B5777">
        <w:rPr>
          <w:color w:val="0000FF"/>
        </w:rPr>
        <w:t>:</w:t>
      </w:r>
      <w:r w:rsidRPr="003B5777">
        <w:rPr>
          <w:color w:val="0000FF"/>
        </w:rPr>
        <w:t xml:space="preserve">28) </w:t>
      </w:r>
      <w:r w:rsidRPr="004C59BB">
        <w:rPr>
          <w:color w:val="0000FF"/>
          <w:lang w:val="ru-RU"/>
        </w:rPr>
        <w:t>กฎหมายโบราณห้ามการละเมิดคำสาบาน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5</w:t>
      </w:r>
      <w:r w:rsidR="00F45CFB" w:rsidRPr="003B5777">
        <w:rPr>
          <w:color w:val="0000FF"/>
        </w:rPr>
        <w:t>:</w:t>
      </w:r>
      <w:r w:rsidRPr="003B5777">
        <w:rPr>
          <w:color w:val="0000FF"/>
        </w:rPr>
        <w:t xml:space="preserve">33) </w:t>
      </w:r>
      <w:r w:rsidRPr="004C59BB">
        <w:rPr>
          <w:color w:val="0000FF"/>
          <w:lang w:val="ru-RU"/>
        </w:rPr>
        <w:t>ในขณะที่กฎหมายใหม่ห้ามแม้กระทั่งการสาบาน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5</w:t>
      </w:r>
      <w:r w:rsidR="00F45CFB" w:rsidRPr="003B5777">
        <w:rPr>
          <w:color w:val="0000FF"/>
        </w:rPr>
        <w:t>:</w:t>
      </w:r>
      <w:r w:rsidRPr="003B5777">
        <w:rPr>
          <w:color w:val="0000FF"/>
        </w:rPr>
        <w:t xml:space="preserve">34) </w:t>
      </w:r>
      <w:r w:rsidRPr="004C59BB">
        <w:rPr>
          <w:color w:val="0000FF"/>
          <w:lang w:val="ru-RU"/>
        </w:rPr>
        <w:t>กฎหมายโบราณสั่งให้สามีปล่อยภรรยาหากเขาไม่รักเธออีกต่อไป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เฉลยธรรมบัญญัติ</w:t>
      </w:r>
      <w:r w:rsidRPr="003B5777">
        <w:rPr>
          <w:color w:val="0000FF"/>
        </w:rPr>
        <w:t xml:space="preserve"> 24:1); </w:t>
      </w:r>
      <w:r w:rsidRPr="004C59BB">
        <w:rPr>
          <w:color w:val="0000FF"/>
          <w:lang w:val="ru-RU"/>
        </w:rPr>
        <w:t>ในขณะที่กฎหมายใหม่ถือว่า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การหย่าร้างภรรยา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เว้นแต่จะด้วยเหตุผลของการนอกใจ</w:t>
      </w:r>
      <w:r w:rsidRPr="003B5777">
        <w:rPr>
          <w:color w:val="0000FF"/>
        </w:rPr>
        <w:t xml:space="preserve"> — </w:t>
      </w:r>
      <w:r w:rsidR="005666A3" w:rsidRPr="004C59BB">
        <w:rPr>
          <w:color w:val="0000FF"/>
          <w:lang w:val="ru-RU"/>
        </w:rPr>
        <w:t>เป็นการนอกใจ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16,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Readings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1844, </w:t>
      </w:r>
      <w:r w:rsidRPr="004C59BB">
        <w:rPr>
          <w:color w:val="0000FF"/>
        </w:rPr>
        <w:t>IV</w:t>
      </w:r>
      <w:r w:rsidRPr="003B5777">
        <w:rPr>
          <w:color w:val="0000FF"/>
        </w:rPr>
        <w:t>, 332).</w:t>
      </w:r>
    </w:p>
  </w:footnote>
  <w:footnote w:id="324">
    <w:p w14:paraId="62AA9D0E" w14:textId="77777777" w:rsidR="009B440A" w:rsidRPr="003B5777" w:rsidRDefault="009B440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XVI</w:t>
      </w:r>
      <w:r w:rsidRPr="003B5777">
        <w:rPr>
          <w:color w:val="0000FF"/>
        </w:rPr>
        <w:t xml:space="preserve">, § 5,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317.</w:t>
      </w:r>
    </w:p>
  </w:footnote>
  <w:footnote w:id="325">
    <w:p w14:paraId="46581C85" w14:textId="77777777" w:rsidR="00203E23" w:rsidRPr="003B5777" w:rsidRDefault="00203E2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*Dialogue with Trypho*, ch. 41; คริโซสโตม, *Against the Jews*, Oration V, n. 12; ออเกสติน, *The City of God*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35, </w:t>
      </w:r>
      <w:r w:rsidRPr="004C59BB">
        <w:rPr>
          <w:color w:val="0000FF"/>
        </w:rPr>
        <w:t>n</w:t>
      </w:r>
      <w:r w:rsidRPr="003B5777">
        <w:rPr>
          <w:color w:val="0000FF"/>
        </w:rPr>
        <w:t>. 3.</w:t>
      </w:r>
    </w:p>
  </w:footnote>
  <w:footnote w:id="326">
    <w:p w14:paraId="3D4AEC83" w14:textId="77777777" w:rsidR="00203E23" w:rsidRPr="003B5777" w:rsidRDefault="00203E2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และพระองค์ได้ปฏิบัติตามทุกสิ่งที่ถูกต้องตามกฎหมาย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ตามที่ข้าพเจ้าเชื่อ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เพื่อมอบทั้งรางวัลให้แก่กฎหมาย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เหมือนผู้สอน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และเกียรติยศในการส่งท้าย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</w:t>
      </w:r>
      <w:r w:rsidR="005666A3" w:rsidRPr="004C59BB">
        <w:rPr>
          <w:color w:val="0000FF"/>
          <w:lang w:val="ru-RU"/>
        </w:rPr>
        <w:t>สิ่งที่จะถูกยกเลิก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คำเทศนาเกี่ยวกับพันธสัญญาและการเสด็จมาของพระคริสต์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249).</w:t>
      </w:r>
    </w:p>
  </w:footnote>
  <w:footnote w:id="327">
    <w:p w14:paraId="7E604164" w14:textId="77777777" w:rsidR="00203E23" w:rsidRPr="003B5777" w:rsidRDefault="00203E2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และเมื่อพระองค์ทรงละเมิดวันสะบาโต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พระองค์ไม่ได้ทรงนำบทบัญญัติทางกฎหมายดังกล่าวมาใช้อย่างกะทันหัน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แต่ทรงชี้แจงเหตุผลมากมายและหลากหลายก่อน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หากพระองค์มีเจตนาจะยกเลิกแม้แต่บัญญัติเพียงข้อเดียว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พระองค์ยังใช้ความระมัดระวังอย่างยิ่งในถ้อยคำของพระองค์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เพื่อไม่ให้ผู้ฟังรู้สึกตื่นตระหนก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ยิ่งไปกว่านั้น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เมื่อพระองค์จะเพิ่มกฎหมายใหม่ทั้งชุดเข้าไปในกฎหมายเดิมทั้งหมด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พระองค์ย่อมจำเป็นต้องเตรียมผู้ฟังให้พร้อมและปรับให้สอดคล้องกับสถานการณ์ของพวกเขา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เพื่อไม่ให้พวกเขารู้สึกไม่สบายใจ</w:t>
      </w:r>
      <w:r w:rsidRPr="003B5777">
        <w:rPr>
          <w:color w:val="0000FF"/>
        </w:rPr>
        <w:t xml:space="preserve">… </w:t>
      </w:r>
      <w:r w:rsidR="005666A3" w:rsidRPr="003B5777">
        <w:rPr>
          <w:color w:val="0000FF"/>
        </w:rPr>
        <w:t>‘</w:t>
      </w:r>
      <w:r w:rsidRPr="004C59BB">
        <w:rPr>
          <w:color w:val="0000FF"/>
          <w:lang w:val="ru-RU"/>
        </w:rPr>
        <w:t>ด้วยเจตนาที่จะปฏิบัติตามกฎหมาย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พระองค์จึงดำเนินการด้วยความระมัดระวัง</w:t>
      </w:r>
      <w:r w:rsidR="005666A3" w:rsidRPr="004C59BB">
        <w:rPr>
          <w:color w:val="0000FF"/>
          <w:lang w:val="ru-RU"/>
        </w:rPr>
        <w:t>อย่างยิ่ง</w:t>
      </w:r>
      <w:r w:rsidR="005666A3" w:rsidRPr="003B5777">
        <w:rPr>
          <w:color w:val="0000FF"/>
        </w:rPr>
        <w:t xml:space="preserve">’ </w:t>
      </w:r>
      <w:r w:rsidRPr="003B5777">
        <w:rPr>
          <w:color w:val="0000FF"/>
        </w:rPr>
        <w:t xml:space="preserve">(Chrysostom, Homilies on the Gospel of Matthew, Homily </w:t>
      </w:r>
      <w:r w:rsidRPr="004C59BB">
        <w:rPr>
          <w:color w:val="0000FF"/>
        </w:rPr>
        <w:t>XVI</w:t>
      </w:r>
      <w:r w:rsidRPr="003B5777">
        <w:rPr>
          <w:color w:val="0000FF"/>
        </w:rPr>
        <w:t>, § 2, vol. 1, p. 307).</w:t>
      </w:r>
    </w:p>
  </w:footnote>
  <w:footnote w:id="328">
    <w:p w14:paraId="4DB9976F" w14:textId="77777777" w:rsidR="00203E23" w:rsidRPr="003B5777" w:rsidRDefault="00203E2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เช่นเดียวกับที่คำชมเชยสูงสุดสำหรับผู้สอนคือว่า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หนุ่มที่เขาได้สอนนั้นไม่จำเป็นต้องอยู่ภายใต้การกำกับดูแลของเขาอีกต่อไปเพื่อรักษาความบริสุทธิ์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เพราะเขาได้มั่นคงในคุณธรรมนี้แล้ว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คำชมเชยสูงสุดสำหรับกฎหมายคือว่า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เราไม่จำเป็นต้องพึ่งพาความช่วยเหลือจากมันอีกต่อไป</w:t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เพราะนี่คือสิ่งที่เราต้องขอบคุณกฎหมายอย่างแท้จริง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ที่ทำให้จิตวิญญาณของเราสามารถรับรู้ปัญญาอันสูงสุดได้อย่าง</w:t>
      </w:r>
      <w:r w:rsidR="005666A3" w:rsidRPr="004C59BB">
        <w:rPr>
          <w:color w:val="0000FF"/>
          <w:lang w:val="ru-RU"/>
        </w:rPr>
        <w:t>เพียงพอ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คำเทศนาต่อต้านชาวยิว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488, </w:t>
      </w:r>
      <w:r w:rsidRPr="004C59BB">
        <w:rPr>
          <w:color w:val="0000FF"/>
          <w:lang w:val="ru-RU"/>
        </w:rPr>
        <w:t>ตามฉบับแปลภาษารัสเซียที่ออกโดยสถาบันเทววิทยาเซนต์ปีเตอร์สเบิร์กในปี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1850)</w:t>
      </w:r>
    </w:p>
  </w:footnote>
  <w:footnote w:id="329">
    <w:p w14:paraId="63F34BC6" w14:textId="77777777" w:rsidR="00203E23" w:rsidRPr="003B5777" w:rsidRDefault="00203E2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พระเจ้าได้ทำให้ชาวอิสราเอลหันหลังจากการถวายเครื่องบูชาของพวกเขา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โดยการทำลายเมืองนั้นเอง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และทำให้เมืองนั้นไม่สามารถเข้าถึงได้สำหรับทุกคน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เพราะหากนี่ไม่ใช่ความตั้งใจของพระองค์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แล้วทำไมพระองค์จึงจำกัดการนมัสการทั้งหมดไว้ที่สถานที่เดียว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ทั้งที่พระองค์ทรงอยู่ทุกหนทุกแห่งและทรงอยู่เต็มทุกสิ่ง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แล้วทำไมพระองค์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หลังจากที่ได้ผูกพันการนมัสการไว้กับพิธีบูชา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พิธีบูชาไว้กับสถานที่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สถานที่ไว้กับเวลา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และเวลาไว้กับเมืองเดียว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จึงทำลายเมืองนั้นเองในเวลาต่อมา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และนี่คือสิ่งที่น่าประหลาดและน่าพิศวง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จักรวาลทั้งมวลเปิดกว้างสำหรับชาวยิว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แต่ไม่มีที่ใดในนั้นที่พวกเขาได้รับอนุญาตให้ถวายเครื่องบูชา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มีเพียงเยรูซาเล็มเท่านั้นที่เข้าถึงไม่ได้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และก็มีเพียงที่นั่นเท่านั้นที่พวกเขาได้รับอนุญาตให้ถวายเครื่องบูชา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เหตุผลในการทำลายกรุงเยรูซาเล็มไม่ใช่เรื่องที่ชัดเจนและเห็นได้ชัด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แม้แต่กับผู้ที่มีจิตใจเรียบง่ายที่สุดหรือไม่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หากผู้สร้างอาคาร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ซึ่งได้วางรากฐานแล้ว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สร้างผนัง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สร้างโค้ง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และยึดมันไว้กับหินหลักเพียงก้อนเดียวที่ตั้งอยู่ตรงกลาง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แล้วนำหินหลักนั้นออก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เขาจะทำลายโครงสร้างทั้งหมดของอาคารนั้น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หลังจากที่ทรงสร้างเมืองนั้นขึ้น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เหมือนเป็นหินหลักของพิธีบูชา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ของชาวยิว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แล้วทรงทำลายมันลง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ก็ทรงทำลายโครงสร้างทั้งหมดของพิธี</w:t>
      </w:r>
      <w:r w:rsidR="005666A3" w:rsidRPr="004C59BB">
        <w:rPr>
          <w:color w:val="0000FF"/>
          <w:lang w:val="ru-RU"/>
        </w:rPr>
        <w:t>บูชานั้นไปด้วย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คำอธิบายเกี่ยวกับ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ยูดาส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5, 6,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536–537 </w:t>
      </w:r>
      <w:r w:rsidRPr="004C59BB">
        <w:rPr>
          <w:color w:val="0000FF"/>
          <w:lang w:val="ru-RU"/>
        </w:rPr>
        <w:t>ในเล่มเดียวกัน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ส่วนหนึ่งจากคำอธิบายเกี่ยวกับจดหมายถึงยูดาส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503).</w:t>
      </w:r>
    </w:p>
  </w:footnote>
  <w:footnote w:id="330">
    <w:p w14:paraId="07AECB97" w14:textId="77777777" w:rsidR="008B03A1" w:rsidRPr="004C59BB" w:rsidRDefault="008B03A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A Brief Exposition of Divine Dogmas, ch. 17, in Chr. Readings 1844,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337–338. </w:t>
      </w:r>
      <w:r w:rsidRPr="004C59BB">
        <w:rPr>
          <w:color w:val="0000FF"/>
          <w:lang w:val="ru-RU"/>
        </w:rPr>
        <w:t>พระสังฆราชโฟติอุสได้อภิปรายเรื่องการยกเลิก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แต่ไม่ใช่การยกเลิกโดยสิ้นเชิง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ของกฎหมายพันธสัญญาเดิมอย่างละเอียดและยาวในจดหมายฉบับหนึ่งของเขา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Photii Epist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Londini</w:t>
      </w:r>
      <w:r w:rsidRPr="003B5777">
        <w:rPr>
          <w:color w:val="0000FF"/>
        </w:rPr>
        <w:t xml:space="preserve"> 1651, </w:t>
      </w:r>
      <w:r w:rsidRPr="004C59BB">
        <w:rPr>
          <w:color w:val="0000FF"/>
        </w:rPr>
        <w:t>ep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L, หน้า 103–105)</w:t>
      </w:r>
    </w:p>
  </w:footnote>
  <w:footnote w:id="331">
    <w:p w14:paraId="57C51F78" w14:textId="77777777" w:rsidR="008B03A1" w:rsidRPr="004C59BB" w:rsidRDefault="008B03A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*Pisís Katholíkē…*, Liber Rar. Epist. ad episcop. orient. (apud Socrat. IV, 14); Clem. Alex. *Strom. VI, 5. 17*; Qrig. *contr. Cels. IV, 9*; Euseb. *Demonstr. Evang.*, 1, 5. 7. Fides catholica… เทอร์ทูลเลียน, ต่อต้านมาร์คิออน, IV, 4; ออเกสติน, เกี่ยวกับศาสนาที่แท้จริง, IX, n. 17; เกี่ยวกับประโยชน์ของความเชื่อ, บท VII, n. 13. Disciplina Catholica… ออเกสติน, เกี่ยวกับประโยชน์ของความเชื่อ, บท VIII, n. 20.</w:t>
      </w:r>
    </w:p>
  </w:footnote>
  <w:footnote w:id="332">
    <w:p w14:paraId="4055209A" w14:textId="77777777" w:rsidR="008B03A1" w:rsidRPr="004C59BB" w:rsidRDefault="008B03A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คริสอสตอม</w:t>
      </w:r>
      <w:r w:rsidRPr="004C59BB">
        <w:rPr>
          <w:color w:val="0000FF"/>
        </w:rPr>
        <w:t xml:space="preserve">, </w:t>
      </w:r>
      <w:r w:rsidRPr="003B5777">
        <w:rPr>
          <w:color w:val="0000FF"/>
        </w:rPr>
        <w:t>*</w:t>
      </w:r>
      <w:r w:rsidRPr="004C59BB">
        <w:rPr>
          <w:color w:val="0000FF"/>
          <w:lang w:val="ru-RU"/>
        </w:rPr>
        <w:t>คำเทศนาเกี่ยวกับ</w:t>
      </w:r>
      <w:r w:rsidRPr="004C59BB">
        <w:rPr>
          <w:color w:val="0000FF"/>
        </w:rPr>
        <w:t>พระ</w:t>
      </w:r>
      <w:r w:rsidRPr="004C59BB">
        <w:rPr>
          <w:color w:val="0000FF"/>
          <w:lang w:val="ru-RU"/>
        </w:rPr>
        <w:t>วรสารมัทธิว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fol. 6, 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283,</w:t>
      </w:r>
      <w:r w:rsidRPr="004C59BB">
        <w:rPr>
          <w:color w:val="0000FF"/>
        </w:rPr>
        <w:t xml:space="preserve"> 286–287; ยูเซเบียส, *การพิสูจน์พระวรสาร*, 1, 4, 5, 6, 7; *การเตรียมตัวรับพระวรสาร*, 1, 1.</w:t>
      </w:r>
    </w:p>
  </w:footnote>
  <w:footnote w:id="333">
    <w:p w14:paraId="1CD07DE7" w14:textId="77777777" w:rsidR="008B03A1" w:rsidRPr="004C59BB" w:rsidRDefault="008B03A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‘หลักคำสอนเรื่องความรอด…’ ยูเซเบียส, ใน *หนังสือสดุดี*, หนังสือที่ XXXII, 8. – ‘หลักคำสอนเรื่องความรอด…’ ยูเซเบียส, *การอธิบายพระวรสาร*, 1, 5.</w:t>
      </w:r>
    </w:p>
  </w:footnote>
  <w:footnote w:id="334">
    <w:p w14:paraId="057AC51D" w14:textId="77777777" w:rsidR="008B03A1" w:rsidRPr="003B5777" w:rsidRDefault="008B03A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จดหมายถึงชาวสมีร์นา, บทที่ VI; จัสติน, *คำแก้ต่าง* II, ข้อ 1; เทอร์ทูลเลียน, *เกี่ยวกับเนื้อหนังของพระคริสต์*, cIII; อิเรเนอุส, *ต่อต้านความเชื่อผิด* IV, 25, ข้อ 1; คริสอสตอม, *คำเทศนาเกี่ยวกับจดหมายถึงชาวโรม*, คำเทศนาที่ VIII, ข้อ 1 และ 4; ยูเซบิอุส, *การพิสูจน์พระกิตติคุณ*, 1, 5; เกี่ยวกับสดุดี XXXII, 8; XCIX, 8; เทโอโดเรต, *คำอธิบายจดหมายถึงชาวฮีบรู*, II, 3; ออเกสติน, *เมืองของพระเจ้า*, X, 25; *เกี่ยวกับตรีเอกานุภาพ*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IV</w:t>
      </w:r>
      <w:r w:rsidRPr="003B5777">
        <w:rPr>
          <w:color w:val="0000FF"/>
        </w:rPr>
        <w:t xml:space="preserve">, 22,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27.</w:t>
      </w:r>
    </w:p>
  </w:footnote>
  <w:footnote w:id="335">
    <w:p w14:paraId="51E893DE" w14:textId="77777777" w:rsidR="00A505BA" w:rsidRPr="003B5777" w:rsidRDefault="00A505B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ดูคำอธิบายเกี่ยวกับบทนี้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นักบุญคริโซสโตม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คำเทศนาต่อต้านชาวยิว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5–6,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628–636,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ผลงานของนักบุญท่านนี้ในฉบับแปลภาษารัสเซีย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นักบุญเอพิฟานิอุส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เกี่ยวกับความเชื่อผิดของเมลคีเซเดค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LV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นักบุญซีริลแห่งอเล็กซานเดรีย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Glaphyr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 </w:t>
      </w:r>
      <w:r w:rsidRPr="004C59BB">
        <w:rPr>
          <w:color w:val="0000FF"/>
        </w:rPr>
        <w:t xml:space="preserve">และต่อๆ </w:t>
      </w:r>
      <w:r w:rsidRPr="004C59BB">
        <w:rPr>
          <w:color w:val="0000FF"/>
          <w:lang w:val="ru-RU"/>
        </w:rPr>
        <w:t>ไป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นัก</w:t>
      </w:r>
      <w:r w:rsidRPr="004C59BB">
        <w:rPr>
          <w:color w:val="0000FF"/>
        </w:rPr>
        <w:t>บุญออกัสติน (เกี่ยวกับหลักคำสอนคริสเตียน, IV, บท 21), นักบุญเทโอโดเรต (คำอธิบายหนังสือปฐมกาล, คำถาม</w:t>
      </w:r>
      <w:r w:rsidRPr="003B5777">
        <w:rPr>
          <w:color w:val="0000FF"/>
        </w:rPr>
        <w:t xml:space="preserve"> 64).</w:t>
      </w:r>
    </w:p>
  </w:footnote>
  <w:footnote w:id="336">
    <w:p w14:paraId="627D9D8A" w14:textId="77777777" w:rsidR="00A505BA" w:rsidRPr="003B5777" w:rsidRDefault="00A505B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Philipp</w:t>
      </w:r>
      <w:r w:rsidRPr="003B5777">
        <w:rPr>
          <w:color w:val="0000FF"/>
        </w:rPr>
        <w:t xml:space="preserve">. c. </w:t>
      </w:r>
      <w:r w:rsidRPr="004C59BB">
        <w:rPr>
          <w:color w:val="0000FF"/>
        </w:rPr>
        <w:t>XII</w:t>
      </w:r>
      <w:r w:rsidRPr="003B5777">
        <w:rPr>
          <w:color w:val="0000FF"/>
        </w:rPr>
        <w:t>.</w:t>
      </w:r>
    </w:p>
  </w:footnote>
  <w:footnote w:id="337">
    <w:p w14:paraId="08119492" w14:textId="77777777" w:rsidR="00951BFA" w:rsidRPr="003B5777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บทเพลงสรรเสริญเกี่ยวกับศีลศักดิ์สิทธิ์ที่กล่าวถึงพระบุตร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"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", </w:t>
      </w:r>
      <w:r w:rsidRPr="004C59BB">
        <w:rPr>
          <w:color w:val="0000FF"/>
        </w:rPr>
        <w:t>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220.</w:t>
      </w:r>
    </w:p>
  </w:footnote>
  <w:footnote w:id="338">
    <w:p w14:paraId="257D6BEC" w14:textId="77777777" w:rsidR="00951BFA" w:rsidRPr="003B5777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การอภิปรายเรื่องเทววิทยา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เล่มที่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102.</w:t>
      </w:r>
    </w:p>
  </w:footnote>
  <w:footnote w:id="339">
    <w:p w14:paraId="57A21021" w14:textId="77777777" w:rsidR="00951BFA" w:rsidRPr="004C59BB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LXIX, n. 39.</w:t>
      </w:r>
    </w:p>
  </w:footnote>
  <w:footnote w:id="340">
    <w:p w14:paraId="7F51A231" w14:textId="77777777" w:rsidR="00951BFA" w:rsidRPr="004C59BB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LV, n. 4.</w:t>
      </w:r>
    </w:p>
  </w:footnote>
  <w:footnote w:id="341">
    <w:p w14:paraId="79C83AB1" w14:textId="77777777" w:rsidR="00951BFA" w:rsidRPr="003B5777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เคลเมนต์แห่งโรม, จดหมายถึงชาวโครินธ์ 1, ข้อ 36; จัสติน, การสนทนากับทริโฟ, ข้อ 33,</w:t>
      </w:r>
      <w:r w:rsidRPr="003B5777">
        <w:rPr>
          <w:color w:val="0000FF"/>
        </w:rPr>
        <w:t xml:space="preserve"> 34, 36, 118; </w:t>
      </w:r>
      <w:r w:rsidRPr="004C59BB">
        <w:rPr>
          <w:color w:val="0000FF"/>
        </w:rPr>
        <w:t>เคลเมนต์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สโตรมาตา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3; </w:t>
      </w:r>
      <w:r w:rsidRPr="004C59BB">
        <w:rPr>
          <w:color w:val="0000FF"/>
        </w:rPr>
        <w:t>อาร์โนบิอุส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ต่อต้าน</w:t>
      </w:r>
      <w:r w:rsidRPr="004C59BB">
        <w:rPr>
          <w:color w:val="0000FF"/>
        </w:rPr>
        <w:t>ชาวต่างชาติ II</w:t>
      </w:r>
      <w:r w:rsidRPr="003B5777">
        <w:rPr>
          <w:color w:val="0000FF"/>
        </w:rPr>
        <w:t>, 65.</w:t>
      </w:r>
    </w:p>
  </w:footnote>
  <w:footnote w:id="342">
    <w:p w14:paraId="1180931D" w14:textId="77777777" w:rsidR="00951BFA" w:rsidRPr="003B5777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พระเจ้าทรงลดพระองค์ลงและเสด็จลงมาเพื่อเรา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ที่ข้าพเจ้าเรียกว่า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ลดพระองค์ลง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หมายถึงการอ่อนแอลงและการลดทอน</w:t>
      </w:r>
      <w:r w:rsidR="005666A3" w:rsidRPr="004C59BB">
        <w:rPr>
          <w:color w:val="0000FF"/>
          <w:lang w:val="ru-RU"/>
        </w:rPr>
        <w:t>พระสิริ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 19,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III</w:t>
      </w:r>
      <w:r w:rsidRPr="003B5777">
        <w:rPr>
          <w:color w:val="0000FF"/>
        </w:rPr>
        <w:t>, 215). “</w:t>
      </w:r>
      <w:r w:rsidRPr="004C59BB">
        <w:rPr>
          <w:color w:val="0000FF"/>
          <w:lang w:val="ru-RU"/>
        </w:rPr>
        <w:t>สิ่งที่ไม่อาจเข้าใจได้นั้นสามารถเข้าใจได้ผ่านจิตวิญญาณที่มีเหตุผล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ซึ่งทำหน้าที่เป็นสื่อกลางระหว่างพระเจ้ากับเนื้อหนังที่หยาบกระด้าง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ผู้ที่มีอยู่เต็มเปี่ยมกลับกลายเป็นผู้ยากจน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พระองค์ทรงกลายเป็นผู้ยากจนจนถึงระดับเนื้อหนังของข้าพเจ้า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เพื่อที่ข้าพเจ้าจะได้มั่งคั่งด้วยพระเทวภาพของพระองค์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ผู้ที่มีอยู่เต็มเปี่ยมกลับถูกทำให้ว่างเปล่า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พระองค์ทรงถูกทำให้ว่างเปล่า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แม้เพียงชั่วคราว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จากพระสิริของพระองค์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เพื่อที่ข้าพเจ้าจะได้มีส่วนร่วมในความเต็มเปี่ยม</w:t>
      </w:r>
      <w:r w:rsidR="005666A3" w:rsidRPr="004C59BB">
        <w:rPr>
          <w:color w:val="0000FF"/>
          <w:lang w:val="ru-RU"/>
        </w:rPr>
        <w:t>ของพระองค์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คำเทศนาในวันพระคริสต์ทรงแสดงพระองค์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245).</w:t>
      </w:r>
    </w:p>
  </w:footnote>
  <w:footnote w:id="343">
    <w:p w14:paraId="0C9867ED" w14:textId="77777777" w:rsidR="00951BFA" w:rsidRPr="003B5777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พระองค์ทรงกลายเป็นมนุษย์เพื่อเรา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พระองค์ทรงรับเอาสิ่งเลวร้ายที่สุดไว้บนพระองค์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เพื่อเราจะได้รับสิ่งที่ดีที่สุด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พระองค์ทรงกลายเป็นผู้ยากจน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เพื่อเราจะได้มั่งคั่งด้วยความยากจนของพระองค์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พระองค์ทรงรับเอาลักษณะของผู้รับใช้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เพื่อเราจะได้เสรีภาพ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พระองค์ทรงถ่อมพระองค์ลง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เพื่อเราจะได้ถูกยกขึ้น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พระองค์ทรงถูกทดลอง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เพื่อเราจะได้ชัยชนะ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ทนรับความอับอายเพื่อที่เราจะได้ได้รับเกียรติยศ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พระองค์สิ้นพระชนม์เพื่อช่วยกู้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พระองค์เสด็จขึ้นสู่สวรรค์เพื่อดึงผู้ที่ตกต่ำในความบาปให้มาหาพระองค์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คำเทศนาสำหรับเทศกาลอีสเตอร์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 1, 7).</w:t>
      </w:r>
    </w:p>
  </w:footnote>
  <w:footnote w:id="344">
    <w:p w14:paraId="4DD79EE7" w14:textId="77777777" w:rsidR="00951BFA" w:rsidRPr="003B5777" w:rsidRDefault="00951BFA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จดหมายฉบับที่ VII</w:t>
      </w:r>
      <w:r w:rsidRPr="003B5777">
        <w:rPr>
          <w:color w:val="0000FF"/>
        </w:rPr>
        <w:t>.</w:t>
      </w:r>
    </w:p>
  </w:footnote>
  <w:footnote w:id="345">
    <w:p w14:paraId="63F7D969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จดหมายถึงชาวโครินธ์ 1, ข้อ 21; ดูเพิ่มเติม ข้อ 49.</w:t>
      </w:r>
    </w:p>
  </w:footnote>
  <w:footnote w:id="346">
    <w:p w14:paraId="365C74A6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จดหมายถึงทราล, ข้อ 2; ดูเพิ่มเติม จดหมายถึงสมีร์นา, ข้อ 1.</w:t>
      </w:r>
    </w:p>
  </w:footnote>
  <w:footnote w:id="347">
    <w:p w14:paraId="13F3E68A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จดหมายถึงฟิลิป, ข้อ 1. 8, ใน Xp. Readings 1821, 1, 117. 123.</w:t>
      </w:r>
    </w:p>
  </w:footnote>
  <w:footnote w:id="348">
    <w:p w14:paraId="0EDFF4A2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Apolog. 1, ข้อ 63; ดูเพิ่มเติม Dialog. cum Tryph. ข้อ 88.</w:t>
      </w:r>
    </w:p>
  </w:footnote>
  <w:footnote w:id="349">
    <w:p w14:paraId="40B89CAE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ต่อต้านความเชื่อผิดๆ, เล่ม V, บท 1; ดูเพิ่มเติม 16, บท 3; 17, บท 1; 21, บท 1.</w:t>
      </w:r>
    </w:p>
  </w:footnote>
  <w:footnote w:id="350">
    <w:p w14:paraId="055F9109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Marcion. III, ch. 9.</w:t>
      </w:r>
    </w:p>
  </w:footnote>
  <w:footnote w:id="351">
    <w:p w14:paraId="3E4BC73C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Lib. ad Demetrian. n. 25, ใน Patrolog. curs. compl. Vol. IV, p. 564, ed. Migne.</w:t>
      </w:r>
    </w:p>
  </w:footnote>
  <w:footnote w:id="352">
    <w:p w14:paraId="7C270EC7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Demonstr. Evang. IV, 12; ดูเพิ่มเติม 1, 10; X, 1.</w:t>
      </w:r>
    </w:p>
  </w:footnote>
  <w:footnote w:id="353">
    <w:p w14:paraId="016EDB2A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Treatise </w:t>
      </w:r>
      <w:r w:rsidRPr="004C59BB">
        <w:rPr>
          <w:color w:val="0000FF"/>
        </w:rPr>
        <w:t xml:space="preserve">on </w:t>
      </w:r>
      <w:r w:rsidRPr="003B5777">
        <w:rPr>
          <w:color w:val="0000FF"/>
        </w:rPr>
        <w:t xml:space="preserve">Theology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in the Works of the Holy </w:t>
      </w:r>
      <w:r w:rsidRPr="004C59BB">
        <w:rPr>
          <w:color w:val="0000FF"/>
        </w:rPr>
        <w:t>Fathers III, 100.</w:t>
      </w:r>
    </w:p>
  </w:footnote>
  <w:footnote w:id="354">
    <w:p w14:paraId="14DA78E8" w14:textId="77777777" w:rsidR="00911E4B" w:rsidRPr="004C59BB" w:rsidRDefault="00911E4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ในบทเพลงสดุดี XXXIV, Lit., 15.</w:t>
      </w:r>
    </w:p>
  </w:footnote>
  <w:footnote w:id="355">
    <w:p w14:paraId="1C5D1AED" w14:textId="77777777" w:rsidR="00AC34FC" w:rsidRPr="003B5777" w:rsidRDefault="00AC34F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ในพระวรสารลูกา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>.</w:t>
      </w:r>
    </w:p>
  </w:footnote>
  <w:footnote w:id="356">
    <w:p w14:paraId="3ADEAF62" w14:textId="77777777" w:rsidR="00AC34FC" w:rsidRPr="003B5777" w:rsidRDefault="00AC34F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คำปราศรัยเกี่ยวกับความทุกข์ทรมานของพระผู้ช่วยให้รอด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243.</w:t>
      </w:r>
    </w:p>
  </w:footnote>
  <w:footnote w:id="357">
    <w:p w14:paraId="0BFB040E" w14:textId="77777777" w:rsidR="00AC34FC" w:rsidRPr="003B5777" w:rsidRDefault="00AC34F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คำบรรยายเกี่ยวกับสดุดี</w:t>
      </w:r>
      <w:r w:rsidRPr="003B5777">
        <w:rPr>
          <w:color w:val="0000FF"/>
        </w:rPr>
        <w:t xml:space="preserve"> 48, </w:t>
      </w:r>
      <w:r w:rsidRPr="004C59BB">
        <w:rPr>
          <w:color w:val="0000FF"/>
          <w:lang w:val="ru-RU"/>
        </w:rPr>
        <w:t>ในที่เดียวกัน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360.</w:t>
      </w:r>
    </w:p>
  </w:footnote>
  <w:footnote w:id="358">
    <w:p w14:paraId="37D746C8" w14:textId="77777777" w:rsidR="00AC34FC" w:rsidRPr="004C59BB" w:rsidRDefault="00AC34FC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incarn. Verbi Dei, n. 25, ใน Chr. Th. 1838, II, 145–148. </w:t>
      </w:r>
      <w:r w:rsidRPr="004C59BB">
        <w:rPr>
          <w:color w:val="0000FF"/>
          <w:lang w:val="ru-RU"/>
        </w:rPr>
        <w:t>สำหรับแนวคิดเดียวกันนี้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โดยเฉพาะอย่างยิ่งสองข้อสุดท้าย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St Irenaeus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17,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4), </w:t>
      </w:r>
      <w:r w:rsidRPr="004C59BB">
        <w:rPr>
          <w:color w:val="0000FF"/>
          <w:lang w:val="ru-RU"/>
        </w:rPr>
        <w:t>ลาคตันติอุส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Inst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Divin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26), </w:t>
      </w:r>
      <w:r w:rsidRPr="004C59BB">
        <w:rPr>
          <w:color w:val="0000FF"/>
        </w:rPr>
        <w:t>นักบุญเกรกอรีแห่งนิสซา (Orat. Cathech. c. XXXII; contr. Eunom. cr. IV, in T. II, p. 583, ed. Morel.), นักบุญจอห์น คริโซสโตม (Homilies on the Cross and the Thieves, 1,</w:t>
      </w:r>
      <w:r w:rsidR="00F45CFB" w:rsidRPr="004C59BB">
        <w:rPr>
          <w:b/>
          <w:color w:val="0000FF"/>
        </w:rPr>
        <w:t xml:space="preserve"> 11) </w:t>
      </w:r>
      <w:r w:rsidRPr="004C59BB">
        <w:rPr>
          <w:color w:val="0000FF"/>
        </w:rPr>
        <w:t xml:space="preserve">และผู้อื่น ๆ </w:t>
      </w:r>
      <w:r w:rsidRPr="004C59BB">
        <w:rPr>
          <w:color w:val="0000FF"/>
          <w:lang w:val="ru-RU"/>
        </w:rPr>
        <w:t>หรือพิจารณาจุดนี้เพิ่มเติม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เนื่องจากความตายมาผ่านทางต้นไม้</w:t>
      </w:r>
      <w:r w:rsidRPr="003B5777">
        <w:rPr>
          <w:color w:val="0000FF"/>
        </w:rPr>
        <w:t xml:space="preserve"> (Gen. 2:3) </w:t>
      </w:r>
      <w:r w:rsidRPr="004C59BB">
        <w:rPr>
          <w:color w:val="0000FF"/>
          <w:lang w:val="ru-RU"/>
        </w:rPr>
        <w:t>จึงเป็นสิ่งที่เหมาะสมที่ชีวิตและการ</w:t>
      </w:r>
      <w:r w:rsidR="005666A3" w:rsidRPr="004C59BB">
        <w:rPr>
          <w:color w:val="0000FF"/>
          <w:lang w:val="ru-RU"/>
        </w:rPr>
        <w:t>ฟื้นคืนชีพ</w:t>
      </w:r>
      <w:r w:rsidRPr="004C59BB">
        <w:rPr>
          <w:color w:val="0000FF"/>
          <w:lang w:val="ru-RU"/>
        </w:rPr>
        <w:t>จะได้รับการประทาน</w:t>
      </w:r>
      <w:r w:rsidR="005666A3" w:rsidRPr="004C59BB">
        <w:rPr>
          <w:color w:val="0000FF"/>
          <w:lang w:val="ru-RU"/>
        </w:rPr>
        <w:t>ผ่านทางต้นไม้เช่นกัน</w:t>
      </w:r>
      <w:r w:rsidR="005666A3" w:rsidRPr="003B5777">
        <w:rPr>
          <w:color w:val="0000FF"/>
        </w:rPr>
        <w:t>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IV,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II,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244; </w:t>
      </w:r>
      <w:r w:rsidRPr="004C59BB">
        <w:rPr>
          <w:color w:val="0000FF"/>
        </w:rPr>
        <w:t>ดู</w:t>
      </w:r>
      <w:r w:rsidRPr="004C59BB">
        <w:rPr>
          <w:color w:val="0000FF"/>
          <w:lang w:val="ru-RU"/>
        </w:rPr>
        <w:t>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*การโต้แย้งต่อความเชื่อผิด</w:t>
      </w:r>
      <w:r w:rsidRPr="003B5777">
        <w:rPr>
          <w:color w:val="0000FF"/>
        </w:rPr>
        <w:t>*</w:t>
      </w:r>
      <w:r w:rsidRPr="004C59BB">
        <w:rPr>
          <w:color w:val="0000FF"/>
        </w:rPr>
        <w:t>, V, 16, n. 3; 17, n. 4; 18, n. 3; 19, n. 1).</w:t>
      </w:r>
    </w:p>
  </w:footnote>
  <w:footnote w:id="359">
    <w:p w14:paraId="58C33B40" w14:textId="77777777" w:rsidR="00FF2DD0" w:rsidRPr="004C59BB" w:rsidRDefault="00FF2DD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ad Diognet. n. IX, in Chr. Readings 1825, XX, 156.</w:t>
      </w:r>
    </w:p>
  </w:footnote>
  <w:footnote w:id="360">
    <w:p w14:paraId="54C4E2DC" w14:textId="77777777" w:rsidR="00FF2DD0" w:rsidRPr="004C59BB" w:rsidRDefault="00FF2DD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V, 16, n. 3. และเพิ่มเติม: (ไม่ระบุชื่อ) ‘พระบิดาผู้ทรงทนทุกข์เพื่อเรา ผู้ที่เราได้ทำบาปต่อพระองค์ และผู้ซึ่งได้ปลอบประโลมความไม่เชื่อฟังของเราด้วยความเชื่อฟังของพระองค์เอง และประทานสิ่งที่นำเราไปสู่ผู้สร้างของเรา: ความสามัคคีและการยอมจำนน’ (-V, 37, n. 1).</w:t>
      </w:r>
    </w:p>
  </w:footnote>
  <w:footnote w:id="361">
    <w:p w14:paraId="203FFF3F" w14:textId="77777777" w:rsidR="009F28D2" w:rsidRPr="003B5777" w:rsidRDefault="009F28D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Catechetical Lectures </w:t>
      </w:r>
      <w:r w:rsidRPr="004C59BB">
        <w:rPr>
          <w:color w:val="0000FF"/>
        </w:rPr>
        <w:t>XIII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33, p. 270.</w:t>
      </w:r>
    </w:p>
  </w:footnote>
  <w:footnote w:id="362">
    <w:p w14:paraId="522FC7E3" w14:textId="77777777" w:rsidR="009F28D2" w:rsidRPr="003B5777" w:rsidRDefault="009F28D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2, p. 239.</w:t>
      </w:r>
    </w:p>
  </w:footnote>
  <w:footnote w:id="363">
    <w:p w14:paraId="0E142B8E" w14:textId="77777777" w:rsidR="009F28D2" w:rsidRPr="003B5777" w:rsidRDefault="009F28D2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เกี่ยวกับการจุติ</w:t>
      </w:r>
      <w:r w:rsidRPr="004C59BB">
        <w:rPr>
          <w:color w:val="0000FF"/>
          <w:lang w:val="ru-RU"/>
        </w:rPr>
        <w:t>เป็นมนุษย์</w:t>
      </w:r>
      <w:r w:rsidRPr="004C59BB">
        <w:rPr>
          <w:color w:val="0000FF"/>
        </w:rPr>
        <w:t>ของพระวจนะของพระเจ้า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 1838, </w:t>
      </w:r>
      <w:r w:rsidRPr="004C59BB">
        <w:rPr>
          <w:color w:val="0000FF"/>
        </w:rPr>
        <w:t>II</w:t>
      </w:r>
      <w:r w:rsidRPr="003B5777">
        <w:rPr>
          <w:color w:val="0000FF"/>
        </w:rPr>
        <w:t>, 133–134, 135.</w:t>
      </w:r>
    </w:p>
  </w:footnote>
  <w:footnote w:id="364">
    <w:p w14:paraId="36D7A321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Sermons 3,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 1, 31,</w:t>
      </w:r>
      <w:r w:rsidRPr="004C59BB">
        <w:rPr>
          <w:color w:val="0000FF"/>
        </w:rPr>
        <w:t xml:space="preserve"> 32.</w:t>
      </w:r>
    </w:p>
  </w:footnote>
  <w:footnote w:id="365">
    <w:p w14:paraId="0999F9D7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Cohort. ad gent. ch. XI.</w:t>
      </w:r>
    </w:p>
  </w:footnote>
  <w:footnote w:id="366">
    <w:p w14:paraId="73126034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LXXVIÏ: ‘ราคาของการปลดปล่อยของเราคือเลือดของพระเยซูคริสต์...’</w:t>
      </w:r>
    </w:p>
  </w:footnote>
  <w:footnote w:id="367">
    <w:p w14:paraId="2301A673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occurs. Dom.* หน้า 454, เล่ม III, ฉบับ Morel.</w:t>
      </w:r>
    </w:p>
  </w:footnote>
  <w:footnote w:id="368">
    <w:p w14:paraId="115B517D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คำเทศนาเกี่ยวกับไม้กางเขนและโจรทั้งสอง, 1, n. 1.</w:t>
      </w:r>
    </w:p>
  </w:footnote>
  <w:footnote w:id="369">
    <w:p w14:paraId="7751D55D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Trinit. XIII, c. 15: ‘ในการไถ่บาป เลือดของพระคริสต์ได้ถูกถวายเป็นราคาเพื่อเรา’</w:t>
      </w:r>
    </w:p>
  </w:footnote>
  <w:footnote w:id="370">
    <w:p w14:paraId="19735064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ยูเซบิอุส, การพิสูจน์พระกิตติคุณ, I, 10; IV, 12; X, 1; ดิดิมัส, เกี่ยวกับตรีเอกานุภาพ, III, 12; ซีริล, คำอธิบายพระวรสารยอห์น, VII, 30; เทโอโดเร็ต, คำอธิบายหนังสืออิสยาห์, LIII, 5.</w:t>
      </w:r>
    </w:p>
  </w:footnote>
  <w:footnote w:id="371">
    <w:p w14:paraId="77DFCCB0" w14:textId="77777777" w:rsidR="00372947" w:rsidRPr="003B5777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XIII</w:t>
      </w:r>
      <w:r w:rsidRPr="003B5777">
        <w:rPr>
          <w:color w:val="0000FF"/>
        </w:rPr>
        <w:t xml:space="preserve">, § 33,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270.</w:t>
      </w:r>
    </w:p>
  </w:footnote>
  <w:footnote w:id="372">
    <w:p w14:paraId="5FBC7D43" w14:textId="77777777" w:rsidR="00372947" w:rsidRPr="003B5777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211–212, </w:t>
      </w:r>
      <w:r w:rsidRPr="004C59BB">
        <w:rPr>
          <w:color w:val="0000FF"/>
          <w:lang w:val="ru-RU"/>
        </w:rPr>
        <w:t>ตามฉบับแปลภาษารัสเซียที่ตีพิมพ์ในมอสโกปี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1844.</w:t>
      </w:r>
    </w:p>
  </w:footnote>
  <w:footnote w:id="373">
    <w:p w14:paraId="5D1E60F5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ค่าไถ่นี้ถูกเสนอให้ใครแทนเรา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บางคนเสนอว่ามันถูกเสนอให้เจ้าแห่งโลกนี้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คือมาร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ซึ่งเราทุกคนล้วนตกอยู่ในความจับกุมของเขา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โอริเจน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*คำอธิบายพระวรสาร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>*</w:t>
      </w:r>
      <w:r w:rsidRPr="004C59BB">
        <w:rPr>
          <w:color w:val="0000FF"/>
        </w:rPr>
        <w:t>, เล่ม XYΙ, ข้อ 8; เกรกอรีแห่งนิสซา, *คำสอนศาสนา*, บท ΧXII และต่อๆ ไป; Ambros. Epist. LXXII, n. 8; Hieronym. in Epist. c. 1, 7). แต่พระเกรกอรีและ</w:t>
      </w:r>
      <w:r w:rsidRPr="004C59BB">
        <w:rPr>
          <w:color w:val="0000FF"/>
          <w:lang w:val="ru-RU"/>
        </w:rPr>
        <w:t>พระยอห์นแห่งดามัสกัสได้แสดงให้เห็นอย่างชัดเจนถึงความไม่สอดคล้องของมุมมองดังกล่าว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ท่านผู้แรกให้เหตุผลดังนี้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เลือดอันยิ่งใหญ่และรุ่งโรจน์ของพระเจ้า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ผู้เป็นมหาปุโรหิตและเครื่องบูชา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ถูกหลั่งเพื่อเราเพื่อใคร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และเพื่อวัตถุประสงค์ใด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เราอยู่ในอำนาจของผู้ชั่วร้าย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ถูกขายให้ตกอยู่ในบาป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และด้วยความรักในความสุขของเราเอง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ได้นำความพินาศมาสู่ตัวเราเอง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และหากค่าไถ่ถูกจ่ายให้ใครอื่นนอกจากผู้ที่กักขังเราไว้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ข้าพเจ้าขอถามว่า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ค่าไถ่นี้ถูกจ่ายให้ใคร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และด้วยเหตุผลใด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หากจ่ายให้มารร้าย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แล้วสิ่งนี้ช่างน่าขุ่นเคืองเพียงใด</w:t>
      </w:r>
      <w:r w:rsidRPr="003B5777">
        <w:rPr>
          <w:color w:val="0000FF"/>
        </w:rPr>
        <w:t xml:space="preserve">! </w:t>
      </w:r>
      <w:r w:rsidRPr="004C59BB">
        <w:rPr>
          <w:color w:val="0000FF"/>
          <w:lang w:val="ru-RU"/>
        </w:rPr>
        <w:t>โจรได้รับค่าไถ่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เขาไม่เพียงแต่ได้รับจากพระเจ้า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แต่ยังได้รับพระเจ้าเอง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สำหรับการทรมานของเขา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เขาได้รับรางวัลที่ไม่อาจวัดได้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จนถึงขั้นที่การละเว้นเราเพื่อรางวัลนั้นย่อมเป็นความยุติธรรม</w:t>
      </w:r>
      <w:r w:rsidRPr="003B5777">
        <w:rPr>
          <w:color w:val="0000FF"/>
        </w:rPr>
        <w:t xml:space="preserve">! </w:t>
      </w:r>
      <w:r w:rsidRPr="004C59BB">
        <w:rPr>
          <w:color w:val="0000FF"/>
          <w:lang w:val="ru-RU"/>
        </w:rPr>
        <w:t>และหากเป็นเพื่อพระบิดา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แล้วก่อนอื่น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จะเป็นไปได้อย่างไร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เราไม่ได้ถูกพระองค์กักขังไว้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และประการที่สอง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ด้วยเหตุผลใดที่พระโลหิตของพระบุตรองค์เดียวจึงเป็นที่พอพระทัยพระบิดา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ผู้ซึ่งไม่ทรงรับแม้กระทั่งอิสอัค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ที่บิดาของเขานำมาถวาย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แต่ทรงแทนที่การถวายนั้น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โดยประทานแกะผู้แทนการถวายที่สัญญาไว้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หรือว่าสิ่งนี้แสดงว่าพระบิดาทรงรับมัน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ไม่ใช่เพราะพระองค์ทรงเรียกร้องหรือมีความจำเป็น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แต่เพื่อแผนการของพระองค์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และเพราะมนุษยชาติจำเป็นต้องได้รับการชำระให้บริสุทธิ์โดยความเป็นมนุษย์ของพระเจ้า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เพื่อที่พระองค์เองจะได้ทรงช่วยเราให้รอด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โดยทรงเอาชนะผู้ทรมานด้วยฤทธิ์อำนาจของพระองค์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และเพื่อยกเราขึ้นสู่พระองค์เองผ่านทางพระบุตร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ผู้เป็นผู้กลาง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และผู้ทรงจัดตั้งทุกสิ่งเพื่อความรุ่งโรจน์ของพระบิดา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ซึ่งพระองค์เองก็เชื่อฟังพระบิดาในทุก</w:t>
      </w:r>
      <w:r w:rsidR="005666A3" w:rsidRPr="004C59BB">
        <w:rPr>
          <w:color w:val="0000FF"/>
          <w:lang w:val="ru-RU"/>
        </w:rPr>
        <w:t>สิ่ง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คำเทศนาวันปัสกา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</w:t>
      </w:r>
      <w:r w:rsidRPr="004C59BB">
        <w:rPr>
          <w:color w:val="0000FF"/>
        </w:rPr>
        <w:t>, vol. IV, 175–177).</w:t>
      </w:r>
    </w:p>
  </w:footnote>
  <w:footnote w:id="374">
    <w:p w14:paraId="717A8D3D" w14:textId="77777777" w:rsidR="00372947" w:rsidRPr="004C59BB" w:rsidRDefault="00372947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Clem. Epist. ad Corinth. I, n. 7; Justin. Dialogue with Trypho, n. 88; Clem. Alex. Strom. VII, 2; Euseb. in Ps, XCVII, 1.</w:t>
      </w:r>
    </w:p>
  </w:footnote>
  <w:footnote w:id="375">
    <w:p w14:paraId="05894F21" w14:textId="77777777" w:rsidR="008225CB" w:rsidRPr="004C59BB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เพราะเขาได้ตายเพื่อทุกคน ใน *Hebr. homil. IV*, n. 2.</w:t>
      </w:r>
    </w:p>
  </w:footnote>
  <w:footnote w:id="376">
    <w:p w14:paraId="7FAD631A" w14:textId="77777777" w:rsidR="008225CB" w:rsidRPr="003B5777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</w:t>
      </w:r>
      <w:r w:rsidRPr="004C59BB">
        <w:rPr>
          <w:color w:val="0000FF"/>
        </w:rPr>
        <w:t>เทศนา</w:t>
      </w:r>
      <w:r w:rsidRPr="004C59BB">
        <w:rPr>
          <w:color w:val="0000FF"/>
          <w:lang w:val="ru-RU"/>
        </w:rPr>
        <w:t>เรื่องเทววิทยา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 </w:t>
      </w:r>
      <w:r w:rsidRPr="004C59BB">
        <w:rPr>
          <w:color w:val="0000FF"/>
        </w:rPr>
        <w:t>III*</w:t>
      </w:r>
      <w:r w:rsidRPr="003B5777">
        <w:rPr>
          <w:color w:val="0000FF"/>
        </w:rPr>
        <w:t xml:space="preserve">, 100; </w:t>
      </w:r>
      <w:r w:rsidRPr="004C59BB">
        <w:rPr>
          <w:color w:val="0000FF"/>
          <w:lang w:val="ru-RU"/>
        </w:rPr>
        <w:t>อ้างอิง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165;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เกี่ยวกับสดุดี</w:t>
      </w:r>
      <w:r w:rsidRPr="003B5777">
        <w:rPr>
          <w:color w:val="0000FF"/>
        </w:rPr>
        <w:t xml:space="preserve"> 48,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360; </w:t>
      </w:r>
      <w:r w:rsidRPr="004C59BB">
        <w:rPr>
          <w:color w:val="0000FF"/>
          <w:lang w:val="ru-RU"/>
        </w:rPr>
        <w:t>เกี่ยวกับสดุดี</w:t>
      </w:r>
      <w:r w:rsidRPr="003B5777">
        <w:rPr>
          <w:color w:val="0000FF"/>
        </w:rPr>
        <w:t xml:space="preserve"> 59,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381; </w:t>
      </w:r>
      <w:r w:rsidRPr="004C59BB">
        <w:rPr>
          <w:color w:val="0000FF"/>
        </w:rPr>
        <w:t>อัมโบรส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 xml:space="preserve">Isaac </w:t>
      </w:r>
      <w:r w:rsidRPr="004C59BB">
        <w:rPr>
          <w:color w:val="0000FF"/>
        </w:rPr>
        <w:t>et anima*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9; </w:t>
      </w:r>
      <w:r w:rsidRPr="004C59BB">
        <w:rPr>
          <w:color w:val="0000FF"/>
        </w:rPr>
        <w:t>เพลัส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หนังสือ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จดหมาย</w:t>
      </w:r>
      <w:r w:rsidRPr="003B5777">
        <w:rPr>
          <w:color w:val="0000FF"/>
        </w:rPr>
        <w:t xml:space="preserve"> 100.</w:t>
      </w:r>
    </w:p>
  </w:footnote>
  <w:footnote w:id="377">
    <w:p w14:paraId="39BFCC8A" w14:textId="77777777" w:rsidR="008225CB" w:rsidRPr="004C59BB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ท่านได้ถวายเครื่องบูชาอันศักดิ์สิทธิ์และนำความรอดมาเพื่อมนุษยชาติทั้งมวล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เอราน., *Dialogues II*, ใน *Chr. Readings 1846*, เล่ม I, หน้า 362.</w:t>
      </w:r>
    </w:p>
  </w:footnote>
  <w:footnote w:id="378">
    <w:p w14:paraId="0E1699C9" w14:textId="77777777" w:rsidR="008225CB" w:rsidRPr="004C59BB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*De Civitate Dei*, XX, 6; เจอโรม, *Epistolae*, XCII, n. 4 ถึงจูเลียน; ซีริลแห่งอเล็กซานเดรีย, *Adversus Anthropomorpheis*, บทที่ VIII.</w:t>
      </w:r>
    </w:p>
  </w:footnote>
  <w:footnote w:id="379">
    <w:p w14:paraId="14166AB8" w14:textId="77777777" w:rsidR="008225CB" w:rsidRPr="004C59BB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XXIV… ทรงทนทุกข์เพื่อทุกคน.</w:t>
      </w:r>
    </w:p>
  </w:footnote>
  <w:footnote w:id="380">
    <w:p w14:paraId="3B08DF40" w14:textId="77777777" w:rsidR="008225CB" w:rsidRPr="004C59BB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คำเทศนาเกี่ยวกับการฟื้นคืนพระชนม์ของพระเจ้า, ในเล่ม III, หน้า 454.</w:t>
      </w:r>
    </w:p>
  </w:footnote>
  <w:footnote w:id="381">
    <w:p w14:paraId="5E695BE3" w14:textId="77777777" w:rsidR="008225CB" w:rsidRPr="004C59BB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 M. เกี่ยวกับความเชื่อ, ข้อ 13 (ใน Galland, เล่ม V, หน้า 163); ดูเพิ่มเติมเกี่ยวกับเรื่องการจุติ, ข้อ 20.</w:t>
      </w:r>
    </w:p>
  </w:footnote>
  <w:footnote w:id="382">
    <w:p w14:paraId="0AF6F1CE" w14:textId="77777777" w:rsidR="008225CB" w:rsidRPr="003B5777" w:rsidRDefault="008225C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Hebr. homil. XVII, n. 2. </w:t>
      </w:r>
      <w:r w:rsidRPr="004C59BB">
        <w:rPr>
          <w:color w:val="0000FF"/>
          <w:lang w:val="ru-RU"/>
        </w:rPr>
        <w:t>ในทำนองเดียวกัน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นักบุญเทโอโดเรต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เมื่ออธิบายคำพูดว่า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ด้วยความเชื่อฟังของชายผู้ชอบธรรมเพียงคนเดียว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ผู้คนจำนวนมากจะได้รับการทำให้ชอบธรรม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โรม</w:t>
      </w:r>
      <w:r w:rsidRPr="003B5777">
        <w:rPr>
          <w:color w:val="0000FF"/>
        </w:rPr>
        <w:t xml:space="preserve"> 5:19) </w:t>
      </w:r>
      <w:r w:rsidRPr="004C59BB">
        <w:rPr>
          <w:color w:val="0000FF"/>
          <w:lang w:val="ru-RU"/>
        </w:rPr>
        <w:t>ได้กล่าวว่า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อัครสาวกได้ใช้คำว่า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จำนวนมาก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ที่นี่อย่างเหมาะสมอย่างยิ่ง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เพราะหลังจากที่พระผู้ช่วยให้รอดเสด็จมา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ไม่ใช่ทุกคนที่จะได้รับความรอด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แต่เพียงผู้ที่เชื่อในพระองค์และปฏิบัติตามกฎเกณฑ์อันศักดิ์สิทธิ์ของ</w:t>
      </w:r>
      <w:r w:rsidR="005666A3" w:rsidRPr="004C59BB">
        <w:rPr>
          <w:color w:val="0000FF"/>
          <w:lang w:val="ru-RU"/>
        </w:rPr>
        <w:t>พระองค์เท่านั้น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เกี่ยวกับหลักคำสอนศักดิ์สิทธิ์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Reader 1844, </w:t>
      </w:r>
      <w:r w:rsidRPr="004C59BB">
        <w:rPr>
          <w:color w:val="0000FF"/>
        </w:rPr>
        <w:t>IV</w:t>
      </w:r>
      <w:r w:rsidRPr="003B5777">
        <w:rPr>
          <w:color w:val="0000FF"/>
        </w:rPr>
        <w:t>, 318).</w:t>
      </w:r>
    </w:p>
  </w:footnote>
  <w:footnote w:id="383">
    <w:p w14:paraId="3EA71340" w14:textId="77777777" w:rsidR="00457DD3" w:rsidRPr="003B5777" w:rsidRDefault="00457D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จดหมายถึงชาวโรมัน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X,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210. </w:t>
      </w:r>
      <w:r w:rsidRPr="004C59BB">
        <w:rPr>
          <w:color w:val="0000FF"/>
          <w:lang w:val="ru-RU"/>
        </w:rPr>
        <w:t>และต่อมา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ผู้ส่งสารจึงไม่ได้กล่าวว่า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พระคุณ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แต่กล่าวว่า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พระคุณอันล้นเหลือ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ของขวัญแห่งพระคุณได้ถูกประทานให้แก่เราไม่เพียงเพื่อขจัดบาป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แต่เพื่อวัตถุประสงค์ที่ยิ่งใหญ่กว่านั้นมาก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เราได้หลุดพ้นจากโทษ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ได้รับการปลดปล่อยจากทุกการกระทำชั่ว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เกิดใหม่จากเบื้องบน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ถูกชุบชีวิตขึ้นจากความตายหลังจากที่มนุษย์เก่าถูกฝังลงดินแล้ว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ได้รับการไถ่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ได้รับการชำระให้บริสุทธิ์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ได้รับการรับเป็นบุตร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ได้รับการประกาศว่าชอบธรรม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ได้รับการทำให้เป็นพี่น้องของพระบุตรองค์เดียว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ได้รับการทำให้เป็นผู้ร่วมมรดกกับพระองค์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ได้รับการรวมเป็นหนึ่งเดียวกับพระองค์ในร่างกายเดียว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ได้รับการทำให้เป็นอวัยวะของพระองค์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โดยถูกผูกพันกับพระองค์เหมือนร่างกายที่ผูกพันกับ</w:t>
      </w:r>
      <w:r w:rsidR="005666A3" w:rsidRPr="004C59BB">
        <w:rPr>
          <w:color w:val="0000FF"/>
          <w:lang w:val="ru-RU"/>
        </w:rPr>
        <w:t>หัว</w:t>
      </w:r>
      <w:r w:rsidR="005666A3" w:rsidRPr="003B5777">
        <w:rPr>
          <w:color w:val="0000FF"/>
        </w:rPr>
        <w:t>”</w:t>
      </w:r>
      <w:r w:rsidRPr="003B5777">
        <w:rPr>
          <w:color w:val="0000FF"/>
        </w:rPr>
        <w:t xml:space="preserve"> (-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211).</w:t>
      </w:r>
    </w:p>
  </w:footnote>
  <w:footnote w:id="384">
    <w:p w14:paraId="2A9A468F" w14:textId="77777777" w:rsidR="00457DD3" w:rsidRPr="003B5777" w:rsidRDefault="00457DD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ในบทสดุดี </w:t>
      </w:r>
      <w:r w:rsidRPr="003B5777">
        <w:rPr>
          <w:color w:val="0000FF"/>
        </w:rPr>
        <w:t xml:space="preserve">XXIX, </w:t>
      </w:r>
      <w:r w:rsidRPr="004C59BB">
        <w:rPr>
          <w:color w:val="0000FF"/>
        </w:rPr>
        <w:t>ข้อ II</w:t>
      </w:r>
      <w:r w:rsidRPr="003B5777">
        <w:rPr>
          <w:color w:val="0000FF"/>
        </w:rPr>
        <w:t>.</w:t>
      </w:r>
    </w:p>
  </w:footnote>
  <w:footnote w:id="385">
    <w:p w14:paraId="7B919A49" w14:textId="77777777" w:rsidR="00C52321" w:rsidRPr="004C59BB" w:rsidRDefault="00C523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คำสอนทางเทววิทยา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ผลงานของ</w:t>
      </w:r>
      <w:r w:rsidRPr="004C59BB">
        <w:rPr>
          <w:color w:val="0000FF"/>
        </w:rPr>
        <w:t>บรรดาบิดาศักดิ์สิทธิ์ III, 93.</w:t>
      </w:r>
    </w:p>
  </w:footnote>
  <w:footnote w:id="386">
    <w:p w14:paraId="1BD8E785" w14:textId="77777777" w:rsidR="00C52321" w:rsidRPr="004C59BB" w:rsidRDefault="00C523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ในบทที่ VIII ของจดหมายถึงชาวโรมัน</w:t>
      </w:r>
    </w:p>
  </w:footnote>
  <w:footnote w:id="387">
    <w:p w14:paraId="6B369CAD" w14:textId="77777777" w:rsidR="00C52321" w:rsidRPr="004C59BB" w:rsidRDefault="00C523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คำแก้ต่าง I, 28; II, 8; อิเรเนอุส, ต่อต้านความเชื่อผิด 1, 10; เนเมซิอุส, เกี่ยวกับธรรมชาติของมนุษย์, บทที่ 1; ฮิลารี, คำอธิบายสดุดี CXLVIII, n. 7; ออแกสติเน, คำอธิบายจดหมายถึงชาวกาลาเทีย, n. 24; เมืองของพระเจ้า Dei XIV, 27; Hieronymus, การอธิบายพระวรสารยอห์น III, 6; Gregory of Nyssa, การอธิบายหนังสือโยบ IX</w:t>
      </w:r>
      <w:r w:rsidRPr="003B5777">
        <w:rPr>
          <w:color w:val="0000FF"/>
        </w:rPr>
        <w:t xml:space="preserve">, 50,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76; John of Damascus, </w:t>
      </w:r>
      <w:r w:rsidRPr="004C59BB">
        <w:rPr>
          <w:color w:val="0000FF"/>
          <w:lang w:val="ru-RU"/>
        </w:rPr>
        <w:t>การอธิบายความเชื่อออร์โธดอกซ์อย่างละเอียด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>, ch. 3, 4, 30, pp. 53,</w:t>
      </w:r>
      <w:r w:rsidRPr="004C59BB">
        <w:rPr>
          <w:color w:val="0000FF"/>
        </w:rPr>
        <w:t xml:space="preserve"> 59, 133.</w:t>
      </w:r>
    </w:p>
  </w:footnote>
  <w:footnote w:id="388">
    <w:p w14:paraId="29257E01" w14:textId="77777777" w:rsidR="00C52321" w:rsidRPr="004C59BB" w:rsidRDefault="00C523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carne Christi*, บทที่ XIV; เมธอดิอุส, *De Symeone et Anna*, n. XIII; เจอโรม, *Commentary on Isaiah*, XIV, 20; *Against Rufinus*, 1, ใน Vol. IV, Part II, p. 379, ed. Mart.</w:t>
      </w:r>
    </w:p>
  </w:footnote>
  <w:footnote w:id="389">
    <w:p w14:paraId="1E5FA83C" w14:textId="77777777" w:rsidR="00C52321" w:rsidRPr="004C59BB" w:rsidRDefault="00C52321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สภาสังคายนาสากลครั้งที่ห้า ต่อต้านโอริเจน, กฎข้อ VII.</w:t>
      </w:r>
    </w:p>
  </w:footnote>
  <w:footnote w:id="390">
    <w:p w14:paraId="56C5BE4B" w14:textId="77777777" w:rsidR="00B970C8" w:rsidRPr="004C59BB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*Against Heresies*</w:t>
      </w:r>
      <w:r w:rsidRPr="003B5777">
        <w:rPr>
          <w:color w:val="0000FF"/>
        </w:rPr>
        <w:t xml:space="preserve">, 1, 10,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1. </w:t>
      </w:r>
      <w:r w:rsidRPr="004C59BB">
        <w:rPr>
          <w:color w:val="0000FF"/>
          <w:lang w:val="ru-RU"/>
        </w:rPr>
        <w:t>คำสารภาพที่คล้ายกันเกี่ยวกับศักดิ์ศรีแห่งการเป็นกษัตริย์ของพระเยซูคริสต์สามารถพบได้ในงานเขียนของนักมรณสักข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จัสติน</w:t>
      </w:r>
      <w:r w:rsidRPr="003B5777">
        <w:rPr>
          <w:color w:val="0000FF"/>
        </w:rPr>
        <w:t xml:space="preserve"> (Dialogue </w:t>
      </w:r>
      <w:r w:rsidRPr="004C59BB">
        <w:rPr>
          <w:color w:val="0000FF"/>
        </w:rPr>
        <w:t>with Trypho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34</w:t>
      </w:r>
      <w:r w:rsidRPr="004C59BB">
        <w:rPr>
          <w:color w:val="0000FF"/>
        </w:rPr>
        <w:t>, 86, 118) และฮิปโพลิตุส (On Christ and the Antichrist, n. 6).</w:t>
      </w:r>
    </w:p>
  </w:footnote>
  <w:footnote w:id="391">
    <w:p w14:paraId="7B221B6F" w14:textId="77777777" w:rsidR="00B970C8" w:rsidRPr="004C59BB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*Ramos Palmar*, เล่ม V, ใน Galland, เล่ม III, หน้า 823.</w:t>
      </w:r>
    </w:p>
  </w:footnote>
  <w:footnote w:id="392">
    <w:p w14:paraId="66836982" w14:textId="77777777" w:rsidR="00B970C8" w:rsidRPr="004C59BB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เรื่องรูปแบบชีวิตคริสเตียน, ในเล่ม III, หน้า 227, ฉบับ Morel.</w:t>
      </w:r>
    </w:p>
  </w:footnote>
  <w:footnote w:id="393">
    <w:p w14:paraId="5A73878D" w14:textId="77777777" w:rsidR="00B970C8" w:rsidRPr="004C59BB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profess, Christ.*, ที่เดียวกัน, หน้า 269.</w:t>
      </w:r>
    </w:p>
  </w:footnote>
  <w:footnote w:id="394">
    <w:p w14:paraId="1D241892" w14:textId="77777777" w:rsidR="00B970C8" w:rsidRPr="003B5777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เกี่ยวกับ</w:t>
      </w:r>
      <w:r w:rsidRPr="004C59BB">
        <w:rPr>
          <w:color w:val="0000FF"/>
          <w:lang w:val="ru-RU"/>
        </w:rPr>
        <w:t>คำใน</w:t>
      </w:r>
      <w:r w:rsidRPr="003B5777">
        <w:rPr>
          <w:color w:val="0000FF"/>
        </w:rPr>
        <w:t xml:space="preserve"> 1 </w:t>
      </w:r>
      <w:r w:rsidRPr="004C59BB">
        <w:rPr>
          <w:color w:val="0000FF"/>
        </w:rPr>
        <w:t>โครินธ์</w:t>
      </w:r>
      <w:r w:rsidRPr="003B5777">
        <w:rPr>
          <w:color w:val="0000FF"/>
        </w:rPr>
        <w:t xml:space="preserve"> 15:24,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Xp</w:t>
      </w:r>
      <w:r w:rsidRPr="003B5777">
        <w:rPr>
          <w:color w:val="0000FF"/>
        </w:rPr>
        <w:t xml:space="preserve">. Readings 1838, </w:t>
      </w:r>
      <w:r w:rsidRPr="004C59BB">
        <w:rPr>
          <w:color w:val="0000FF"/>
        </w:rPr>
        <w:t>II</w:t>
      </w:r>
      <w:r w:rsidRPr="003B5777">
        <w:rPr>
          <w:color w:val="0000FF"/>
        </w:rPr>
        <w:t>, 15.</w:t>
      </w:r>
    </w:p>
  </w:footnote>
  <w:footnote w:id="395">
    <w:p w14:paraId="0CCF658B" w14:textId="77777777" w:rsidR="00B970C8" w:rsidRPr="004C59BB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บทความเกี่ยวกับสดุดี 149.</w:t>
      </w:r>
    </w:p>
  </w:footnote>
  <w:footnote w:id="396">
    <w:p w14:paraId="0B774A6F" w14:textId="77777777" w:rsidR="00B970C8" w:rsidRPr="004C59BB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เกี่ยวกับสดุดีบทที่ II.</w:t>
      </w:r>
    </w:p>
  </w:footnote>
  <w:footnote w:id="397">
    <w:p w14:paraId="7A6F3BFE" w14:textId="77777777" w:rsidR="00B970C8" w:rsidRPr="003B5777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แนวคิดนี้ปัจจุบันถูกประกาศโดยนักเทววิทยาโปรเตสแตนต์เกือบทั้งหมด</w:t>
      </w:r>
    </w:p>
  </w:footnote>
  <w:footnote w:id="398">
    <w:p w14:paraId="185D7DE8" w14:textId="77777777" w:rsidR="00B970C8" w:rsidRPr="004C59BB" w:rsidRDefault="00B970C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51,</w:t>
      </w:r>
      <w:r w:rsidRPr="004C59BB">
        <w:rPr>
          <w:color w:val="0000FF"/>
        </w:rPr>
        <w:t xml:space="preserve"> 56, ฉบับเซนต์ปีเตอร์สเบิร์ก, 1848.</w:t>
      </w:r>
    </w:p>
  </w:footnote>
  <w:footnote w:id="399">
    <w:p w14:paraId="55B3DFDB" w14:textId="77777777" w:rsidR="00EE0485" w:rsidRPr="003B5777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บิงแฮม. Orig. eccles. เล่ม 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3, § 7;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>, § 13.</w:t>
      </w:r>
    </w:p>
  </w:footnote>
  <w:footnote w:id="400">
    <w:p w14:paraId="709FC5B3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ควรสังเกตว่า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ลงนรกของพระเยซูคริสต์ถูกกล่าวถึงในวรรณกรรมนอกพระคัมภีร์หลายชิ้นที่ปรากฏขึ้นในช่วงต้นของศาสนา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ดูตัวอย่างเช่น พระวรสารของนิโคเดมัส, ข้อ 18 (ใน Birch, Auct., 115 ff.), หนังสือกิจการของโทมัส, ข้อ X (ตาม Thilo, Cod. apoc., หน้า 20), หนังสือมรดกของบรรดาปิตาจารย์สิบสอง, บทที่ IX; และคำพยากรณ์ของซีบิล, บทที่ VIII, 743.</w:t>
      </w:r>
    </w:p>
  </w:footnote>
  <w:footnote w:id="401">
    <w:p w14:paraId="3C704882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IV, 12, n. 1; 27, n. 2.</w:t>
      </w:r>
    </w:p>
  </w:footnote>
  <w:footnote w:id="402">
    <w:p w14:paraId="3A9A6D08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 V, บทที่ 31, หมายเหตุ 1, 2.</w:t>
      </w:r>
    </w:p>
  </w:footnote>
  <w:footnote w:id="403">
    <w:p w14:paraId="5155A286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anima, บท LV, ใน Patrologia Cursus Completus, เล่ม II, หน้า 742, Migne.</w:t>
      </w:r>
    </w:p>
  </w:footnote>
  <w:footnote w:id="404">
    <w:p w14:paraId="5D48C79E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Strom. VI, 6; ดูเพิ่มเติม 11, 10.</w:t>
      </w:r>
    </w:p>
  </w:footnote>
  <w:footnote w:id="405">
    <w:p w14:paraId="4C1EE98A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ในหนังสือปฐมกาล, คำเทศนาที่ XV; ดูเพิ่มเติมในหนังสือยอห์น, เล่ม VI, หมายเหตุ 18.</w:t>
      </w:r>
    </w:p>
  </w:footnote>
  <w:footnote w:id="406">
    <w:p w14:paraId="58F2379C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Divin. instit. IV, ch. 12, p. 481, in Patrolog. curs. compl. Vol. VI, ed. Migne.</w:t>
      </w:r>
    </w:p>
  </w:footnote>
  <w:footnote w:id="407">
    <w:p w14:paraId="5F4C4BC3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Negodian. XX; ดูเพิ่มเติม Haeres. LXIX, 62; LXXVII, 8.</w:t>
      </w:r>
    </w:p>
  </w:footnote>
  <w:footnote w:id="408">
    <w:p w14:paraId="0D036DDB" w14:textId="77777777" w:rsidR="00EE0485" w:rsidRPr="003B5777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คำเทศนาเกี่ยวกับสดุดี</w:t>
      </w:r>
      <w:r w:rsidRPr="003B5777">
        <w:rPr>
          <w:color w:val="0000FF"/>
        </w:rPr>
        <w:t xml:space="preserve"> 48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16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371.</w:t>
      </w:r>
    </w:p>
  </w:footnote>
  <w:footnote w:id="409">
    <w:p w14:paraId="579A2141" w14:textId="77777777" w:rsidR="00EE0485" w:rsidRPr="003B5777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บทความเกี่ยวกับเทววิทยา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</w:t>
      </w:r>
      <w:r w:rsidRPr="004C59BB">
        <w:rPr>
          <w:color w:val="0000FF"/>
        </w:rPr>
        <w:t>III</w:t>
      </w:r>
      <w:r w:rsidRPr="003B5777">
        <w:rPr>
          <w:color w:val="0000FF"/>
        </w:rPr>
        <w:t>, 75.</w:t>
      </w:r>
    </w:p>
  </w:footnote>
  <w:footnote w:id="410">
    <w:p w14:paraId="4EFAAB61" w14:textId="77777777" w:rsidR="00EE0485" w:rsidRPr="004C59BB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คำอธิบายพระวรสารนักบุญมัทธิว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คำสอน</w:t>
      </w:r>
      <w:r w:rsidRPr="003B5777">
        <w:rPr>
          <w:color w:val="0000FF"/>
        </w:rPr>
        <w:t xml:space="preserve"> II,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 </w:t>
      </w:r>
      <w:r w:rsidRPr="004C59BB">
        <w:rPr>
          <w:color w:val="0000FF"/>
          <w:lang w:val="ru-RU"/>
        </w:rPr>
        <w:t>ในเล่มที่</w:t>
      </w:r>
      <w:r w:rsidRPr="004C59BB">
        <w:rPr>
          <w:color w:val="0000FF"/>
        </w:rPr>
        <w:t xml:space="preserve"> I </w:t>
      </w:r>
      <w:r w:rsidRPr="004C59BB">
        <w:rPr>
          <w:color w:val="0000FF"/>
          <w:lang w:val="ru-RU"/>
        </w:rPr>
        <w:t>ของฉบับแปลภาษารัสเซีย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คำสอนเดียวกันนี้พบได้ในคำสอนของนักสอนศาสนาอื่น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ในศตวรรษที่</w:t>
      </w:r>
      <w:r w:rsidRPr="003B5777">
        <w:rPr>
          <w:color w:val="0000FF"/>
        </w:rPr>
        <w:t xml:space="preserve"> 4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</w:t>
      </w:r>
      <w:r w:rsidRPr="004C59BB">
        <w:rPr>
          <w:color w:val="0000FF"/>
        </w:rPr>
        <w:t>ยูสตาธิอุสแห่งอันทิโอก (Contr. Origen, ใน Galland, เล่มที่ IV, หน้า</w:t>
      </w:r>
      <w:r w:rsidR="00F45CFB" w:rsidRPr="004C59BB">
        <w:rPr>
          <w:b/>
          <w:color w:val="0000FF"/>
        </w:rPr>
        <w:t xml:space="preserve"> 563) </w:t>
      </w:r>
      <w:r w:rsidRPr="004C59BB">
        <w:rPr>
          <w:color w:val="0000FF"/>
          <w:lang w:val="ru-RU"/>
        </w:rPr>
        <w:t>และนักบุญเซโนแห่งเวโรนา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ผู้กล่าวว่า</w:t>
      </w:r>
      <w:r w:rsidRPr="003B5777">
        <w:rPr>
          <w:color w:val="0000FF"/>
        </w:rPr>
        <w:t xml:space="preserve">: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ท่าน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พระเยซูคริสต์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ได้ลิ้มรสความตายเพื่อที่จะเอาชนะมัน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ท่านได้เสด็จลงสู่ฮาเดสเพื่อนำผู้ตายออกมาจากที่นั่น</w:t>
      </w:r>
      <w:r w:rsidR="005666A3" w:rsidRPr="004C59BB">
        <w:rPr>
          <w:color w:val="0000FF"/>
          <w:lang w:val="ru-RU"/>
        </w:rPr>
        <w:t>ด้วยชีวิต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เกี่ยวกับ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โครินธ์</w:t>
      </w:r>
      <w:r w:rsidRPr="004C59BB">
        <w:rPr>
          <w:color w:val="0000FF"/>
        </w:rPr>
        <w:t xml:space="preserve"> 15:24,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</w:t>
      </w:r>
      <w:r w:rsidRPr="004C59BB">
        <w:rPr>
          <w:color w:val="0000FF"/>
        </w:rPr>
        <w:t>Reader ปี 1838, หน้า 11, 15).</w:t>
      </w:r>
    </w:p>
  </w:footnote>
  <w:footnote w:id="411">
    <w:p w14:paraId="018D903E" w14:textId="77777777" w:rsidR="00EE0485" w:rsidRPr="003B5777" w:rsidRDefault="00EE04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Athanas. contr. Apollinar. 1, n. 13, 14; 11, 17; Epiphan. haeres. LXXVII, n. 7,</w:t>
      </w:r>
      <w:r w:rsidRPr="003B5777">
        <w:rPr>
          <w:color w:val="0000FF"/>
        </w:rPr>
        <w:t xml:space="preserve"> 8, 25; </w:t>
      </w:r>
      <w:r w:rsidRPr="004C59BB">
        <w:rPr>
          <w:color w:val="0000FF"/>
        </w:rPr>
        <w:t>Philastr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XL</w:t>
      </w:r>
      <w:r w:rsidRPr="003B5777">
        <w:rPr>
          <w:color w:val="0000FF"/>
        </w:rPr>
        <w:t>.</w:t>
      </w:r>
    </w:p>
  </w:footnote>
  <w:footnote w:id="412">
    <w:p w14:paraId="2EE3527F" w14:textId="77777777" w:rsidR="0082130B" w:rsidRPr="003B5777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Socrat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</w:t>
      </w:r>
      <w:r w:rsidRPr="003B5777">
        <w:rPr>
          <w:color w:val="0000FF"/>
        </w:rPr>
        <w:t xml:space="preserve">. E. </w:t>
      </w:r>
      <w:r w:rsidRPr="004C59BB">
        <w:rPr>
          <w:color w:val="0000FF"/>
        </w:rPr>
        <w:t>II</w:t>
      </w:r>
      <w:r w:rsidRPr="003B5777">
        <w:rPr>
          <w:color w:val="0000FF"/>
        </w:rPr>
        <w:t>, 37, 41.</w:t>
      </w:r>
    </w:p>
  </w:footnote>
  <w:footnote w:id="413">
    <w:p w14:paraId="61E09FE9" w14:textId="77777777" w:rsidR="0082130B" w:rsidRPr="003B5777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คำกล่าวสำหรับวันอีสเตอร์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取จากพระวรสารมัทธิว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คำสอน</w:t>
      </w:r>
      <w:r w:rsidRPr="004C59BB">
        <w:rPr>
          <w:color w:val="0000FF"/>
        </w:rPr>
        <w:t>ที่ 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ข้อ </w:t>
      </w:r>
      <w:r w:rsidRPr="003B5777">
        <w:rPr>
          <w:color w:val="0000FF"/>
        </w:rPr>
        <w:t>I: “</w:t>
      </w:r>
      <w:r w:rsidRPr="004C59BB">
        <w:rPr>
          <w:color w:val="0000FF"/>
          <w:lang w:val="ru-RU"/>
        </w:rPr>
        <w:t>หากท่านติดตามเราด้วยความเงียบสงบ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เราสามารถนำท่านออกไปและแสดงให้ท่านเห็นว่า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ความตายถูกตรึงไว้บนไม้กางเขนอยู่ที่ใด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ความบาปถูกแขวนไว้อยู่ที่ใด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และอนุสรณ์สถานอันมากมาย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น่าทึ่ง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และชนะศึกของสงครามครั้งนี้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การต่อสู้ครั้งนี้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ที่นี่ท่านจะเห็นผู้ก่อความทุกข์ทรมานถูกมัดไว้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และเบื้องหลังเขาคือกลุ่มผู้ถูกจับเป็นเชลยจำนวนมาก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ป้อมปราการนั้น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ซึ่งในอดีต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ปีศาจที่ถูกสาปได้ใช้มันเป็นฐานที่มั่นเพื่อออกโจมตีไปทั่วทุกสารทิศ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ท่านจะเห็นที่ซ่อนตัวและถ้ำของโจร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ซึ่งตอนนี้ถูกทำลายและถูกเปิดเผยจนหมดสิ้น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เพราะพระเจ้าก็เสด็จมาที่นั่น</w:t>
      </w:r>
      <w:r w:rsidR="005666A3" w:rsidRPr="004C59BB">
        <w:rPr>
          <w:color w:val="0000FF"/>
          <w:lang w:val="ru-RU"/>
        </w:rPr>
        <w:t>ด้วย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ฉบับแปลภาษารัสเซีย</w:t>
      </w:r>
      <w:r w:rsidRPr="003B5777">
        <w:rPr>
          <w:color w:val="0000FF"/>
        </w:rPr>
        <w:t>)</w:t>
      </w:r>
    </w:p>
  </w:footnote>
  <w:footnote w:id="414">
    <w:p w14:paraId="0163A7D2" w14:textId="77777777" w:rsidR="0082130B" w:rsidRPr="004C59BB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บทเพลงสรรเสริญพระคริสต์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</w:t>
      </w:r>
      <w:r w:rsidRPr="004C59BB">
        <w:rPr>
          <w:color w:val="0000FF"/>
        </w:rPr>
        <w:t>ของบรรดาบิดาศักดิ์สิทธิ์</w:t>
      </w:r>
      <w:r w:rsidRPr="003B5777">
        <w:rPr>
          <w:color w:val="0000FF"/>
        </w:rPr>
        <w:t xml:space="preserve">”, </w:t>
      </w:r>
      <w:r w:rsidRPr="004C59BB">
        <w:rPr>
          <w:color w:val="0000FF"/>
        </w:rPr>
        <w:t>เล่ม IV, หน้า 358.</w:t>
      </w:r>
    </w:p>
  </w:footnote>
  <w:footnote w:id="415">
    <w:p w14:paraId="6729C9F3" w14:textId="77777777" w:rsidR="0082130B" w:rsidRPr="003B5777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Demonstr. Evang. lib. X ad verba Ps</w:t>
      </w:r>
      <w:r w:rsidRPr="003B5777">
        <w:rPr>
          <w:color w:val="0000FF"/>
        </w:rPr>
        <w:t>. 16.</w:t>
      </w:r>
    </w:p>
  </w:footnote>
  <w:footnote w:id="416">
    <w:p w14:paraId="493564FE" w14:textId="77777777" w:rsidR="0082130B" w:rsidRPr="003B5777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401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403 </w:t>
      </w:r>
      <w:r w:rsidRPr="004C59BB">
        <w:rPr>
          <w:color w:val="0000FF"/>
          <w:lang w:val="ru-RU"/>
        </w:rPr>
        <w:t>ข้างต้น</w:t>
      </w:r>
    </w:p>
  </w:footnote>
  <w:footnote w:id="417">
    <w:p w14:paraId="207030ED" w14:textId="77777777" w:rsidR="0082130B" w:rsidRPr="003B5777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คำเทศนาเชิงคำสอน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64–65; 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19. “</w:t>
      </w:r>
      <w:r w:rsidRPr="004C59BB">
        <w:rPr>
          <w:color w:val="0000FF"/>
          <w:lang w:val="ru-RU"/>
        </w:rPr>
        <w:t>ความตายรู้สึกหวาดกลัวเมื่อเห็นผู้มาใหม่ที่เข้ามาในนรก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ผู้ที่ไม่ถูกพันธนาการด้วยโซ่ตรวนของนรก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ทำไม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ผู้เฝ้าประตูแห่งนรก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พวกท่านจึงเต็มไปด้วยความหวาดกลัวเมื่อเห็นพระองค์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ความกลัวอันน่าอัศจรรย์ใดได้ครอบงำพวกท่าน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ความตายได้หนีไป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และการหนีนี้เผยให้เห็นความกลัวของเธอ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ผู้เผยพระวจนะผู้ศักดิ์สิทธิ์ได้รวมตัวกัน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พร้อมกับโมเสสผู้ประทานธรรมบัญญัติ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อับราฮัม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อิสอัค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ยาโคบ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ดาวิด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ซามูเอล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อิสยาห์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และยอห์นผู้ให้บัพติศมา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ซึ่งได้ให้การเป็นพยานว่า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ท่านคือผู้ที่กำลังจะมา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หรือเราควรรอคอยผู้อื่น</w:t>
      </w:r>
      <w:r w:rsidRPr="003B5777">
        <w:rPr>
          <w:color w:val="0000FF"/>
        </w:rPr>
        <w:t>?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11:3). </w:t>
      </w:r>
      <w:r w:rsidRPr="004C59BB">
        <w:rPr>
          <w:color w:val="0000FF"/>
          <w:lang w:val="ru-RU"/>
        </w:rPr>
        <w:t>ผู้ชอบธรรมทั้งหมด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ซึ่งเคยถูกความตายกลืนกิน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ได้ถูกไถ่แล้ว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เพราะพระราชาผู้ถูกพยากรณ์ไว้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จะเป็นผู้ไถ่</w:t>
      </w:r>
      <w:r w:rsidR="005666A3" w:rsidRPr="004C59BB">
        <w:rPr>
          <w:color w:val="0000FF"/>
          <w:lang w:val="ru-RU"/>
        </w:rPr>
        <w:t>ของผู้บุกเบิกที่ดี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295).</w:t>
      </w:r>
    </w:p>
  </w:footnote>
  <w:footnote w:id="418">
    <w:p w14:paraId="0B11C6F9" w14:textId="77777777" w:rsidR="0082130B" w:rsidRPr="004C59BB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el-GR"/>
        </w:rPr>
        <w:t xml:space="preserve"> …φημί, των αγίων πατριάρχων. </w:t>
      </w:r>
      <w:r w:rsidRPr="004C59BB">
        <w:rPr>
          <w:color w:val="0000FF"/>
        </w:rPr>
        <w:t>Naeeres</w:t>
      </w:r>
      <w:r w:rsidRPr="004C59BB">
        <w:rPr>
          <w:color w:val="0000FF"/>
          <w:lang w:val="el-GR"/>
        </w:rPr>
        <w:t xml:space="preserve">. </w:t>
      </w:r>
      <w:r w:rsidRPr="004C59BB">
        <w:rPr>
          <w:color w:val="0000FF"/>
        </w:rPr>
        <w:t>LXIX, n. 62.</w:t>
      </w:r>
    </w:p>
  </w:footnote>
  <w:footnote w:id="419">
    <w:p w14:paraId="440AEDE3" w14:textId="77777777" w:rsidR="0082130B" w:rsidRPr="004C59BB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instit. coenob. III, c. 3.</w:t>
      </w:r>
    </w:p>
  </w:footnote>
  <w:footnote w:id="420">
    <w:p w14:paraId="7254F67A" w14:textId="77777777" w:rsidR="0082130B" w:rsidRPr="004C59BB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Moral. XII, c. 7. และในที่อื่น: ‘อย่ายึดมั่นในสิ่งอื่นใดนอกจากสิ่งที่ความเชื่อที่แท้จริงสอนผ่านทางพระศาสนจักรคาทอลิก เพราะพระเจ้าผู้เสด็จลงสู่ฮาเดส ได้ทรงปลดปล่อยจากขอบเขตของฮาเดสเฉพาะผู้ที่ขณะที่ยังมีชีวิตอยู่ พระองค์ได้ทรงรักษาไว้ด้วยความกรุณาของพระองค์ในความเชื่อและการกระทำที่ดี’ (Book VII, Epistle 15); ดูเพิ่มเติม: ฮิปโพลิตุส, *De Christo et Antichr.*, บทที่ 26; ยูเซเบียส, *In Luc.* XIV, 25; คริโซสโตม, *Contr. Jud. et gentes*, *Quod Christus est Deus*, ข้อ 5.</w:t>
      </w:r>
    </w:p>
  </w:footnote>
  <w:footnote w:id="421">
    <w:p w14:paraId="40809E6E" w14:textId="77777777" w:rsidR="0082130B" w:rsidRPr="003B5777" w:rsidRDefault="0082130B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Clem. Alex. Strom. VI, p. 461; Ambr. De Paschate, ch. 3,</w:t>
      </w:r>
      <w:r w:rsidRPr="003B5777">
        <w:rPr>
          <w:color w:val="0000FF"/>
        </w:rPr>
        <w:t xml:space="preserve"> 4.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401, 408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414 </w:t>
      </w:r>
      <w:r w:rsidRPr="004C59BB">
        <w:rPr>
          <w:color w:val="0000FF"/>
          <w:lang w:val="ru-RU"/>
        </w:rPr>
        <w:t>ข้างต้น</w:t>
      </w:r>
    </w:p>
  </w:footnote>
  <w:footnote w:id="422">
    <w:p w14:paraId="214AC265" w14:textId="77777777" w:rsidR="00542EA8" w:rsidRPr="004C59BB" w:rsidRDefault="00542EA8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คำสอนเดียวกันนี้ได้รับการประกาศโดยครูสอนของคริสตจักร</w:t>
      </w:r>
      <w:r w:rsidRPr="003B5777">
        <w:rPr>
          <w:color w:val="0000FF"/>
        </w:rPr>
        <w:t xml:space="preserve">: (a) </w:t>
      </w:r>
      <w:r w:rsidRPr="004C59BB">
        <w:rPr>
          <w:color w:val="0000FF"/>
          <w:lang w:val="ru-RU"/>
        </w:rPr>
        <w:t>นักบุญอาธานาซิอุส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พระเจ้ามีวัตถุประสงค์พิเศษในการเสด็จมาในรูปมนุษย์เพื่อเปิดเผยการฟื้นคืนชีพของพระกายของพระองค์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ในเรื่องนี้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พระองค์ประสงค์จะเปิดเผยให้ทุกคนเห็นเครื่องหมายแห่งชัยชนะเหนือความตาย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และเพื่อให้ทุกคนมั่นใจว่าผ่านทางพระองค์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ความเสื่อมสลายได้ถูกทำลาย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และความไม่เสื่อมสลายได้ถูกประทาน</w:t>
      </w:r>
      <w:r w:rsidR="005666A3" w:rsidRPr="004C59BB">
        <w:rPr>
          <w:color w:val="0000FF"/>
          <w:lang w:val="ru-RU"/>
        </w:rPr>
        <w:t>แก่มนุษยชาติ</w:t>
      </w:r>
      <w:r w:rsidR="005666A3" w:rsidRPr="003B5777">
        <w:rPr>
          <w:color w:val="0000FF"/>
        </w:rPr>
        <w:t>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incarn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Verbi Dei n</w:t>
      </w:r>
      <w:r w:rsidRPr="003B5777">
        <w:rPr>
          <w:color w:val="0000FF"/>
        </w:rPr>
        <w:t xml:space="preserve">. 22, in Chr. Readings 1838,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140); b) </w:t>
      </w:r>
      <w:r w:rsidRPr="004C59BB">
        <w:rPr>
          <w:color w:val="0000FF"/>
          <w:lang w:val="ru-RU"/>
        </w:rPr>
        <w:t>นักบุญซีริลแห่งเยรูซาเล็ม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ผู้ที่เคยตายได้ฟื้นคืนชีพแล้ว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ผู้ที่ช่วยให้พ้นจากความตาย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สดุดี</w:t>
      </w:r>
      <w:r w:rsidRPr="003B5777">
        <w:rPr>
          <w:color w:val="0000FF"/>
        </w:rPr>
        <w:t xml:space="preserve"> 87:</w:t>
      </w:r>
      <w:r w:rsidR="00F45CFB" w:rsidRPr="003B5777">
        <w:rPr>
          <w:color w:val="0000FF"/>
        </w:rPr>
        <w:t xml:space="preserve">6) </w:t>
      </w:r>
      <w:r w:rsidRPr="004C59BB">
        <w:rPr>
          <w:color w:val="0000FF"/>
          <w:lang w:val="ru-RU"/>
        </w:rPr>
        <w:t>และผู้ช่วยให้พ้นจากความตาย</w:t>
      </w:r>
      <w:r w:rsidRPr="003B5777">
        <w:rPr>
          <w:color w:val="0000FF"/>
        </w:rPr>
        <w:t xml:space="preserve"> </w:t>
      </w:r>
      <w:r w:rsidR="005666A3" w:rsidRPr="003B5777">
        <w:rPr>
          <w:color w:val="0000FF"/>
        </w:rPr>
        <w:t>“</w:t>
      </w:r>
      <w:r w:rsidRPr="004C59BB">
        <w:rPr>
          <w:color w:val="0000FF"/>
          <w:lang w:val="ru-RU"/>
        </w:rPr>
        <w:t>ผู้ที่หลังจากทนทุกข์ทรมานมานานแล้ว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ถูกสวมมงกุฎหนามเป็นเครื่องหมายแห่งการเยาะเย้ย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แต่บัดนี้ได้ฟื้นคืนชีพแล้ว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และได้รับการสวมมงกุฎ</w:t>
      </w:r>
      <w:r w:rsidR="005666A3" w:rsidRPr="004C59BB">
        <w:rPr>
          <w:color w:val="0000FF"/>
          <w:lang w:val="ru-RU"/>
        </w:rPr>
        <w:t>แห่งชัยชนะเหนือความตาย</w:t>
      </w:r>
      <w:r w:rsidR="005666A3" w:rsidRPr="003B5777">
        <w:rPr>
          <w:color w:val="0000FF"/>
        </w:rPr>
        <w:t xml:space="preserve">” </w:t>
      </w:r>
      <w:r w:rsidRPr="003B5777">
        <w:rPr>
          <w:color w:val="0000FF"/>
        </w:rPr>
        <w:t xml:space="preserve">(Catechetical Discourses </w:t>
      </w:r>
      <w:r w:rsidRPr="004C59BB">
        <w:rPr>
          <w:color w:val="0000FF"/>
        </w:rPr>
        <w:t>XIV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n. I</w:t>
      </w:r>
      <w:r w:rsidRPr="003B5777">
        <w:rPr>
          <w:color w:val="0000FF"/>
        </w:rPr>
        <w:t xml:space="preserve">, p. 279), – </w:t>
      </w:r>
      <w:r w:rsidRPr="004C59BB">
        <w:rPr>
          <w:color w:val="0000FF"/>
          <w:lang w:val="ru-RU"/>
        </w:rPr>
        <w:t>และผู้อื่น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เซอร์ิลแห่งอเล็กซานเดรีย</w:t>
      </w:r>
      <w:r w:rsidRPr="003B5777">
        <w:rPr>
          <w:color w:val="0000FF"/>
        </w:rPr>
        <w:t xml:space="preserve">, On the Incarnation of the </w:t>
      </w:r>
      <w:r w:rsidRPr="004C59BB">
        <w:rPr>
          <w:color w:val="0000FF"/>
        </w:rPr>
        <w:t>บทที่ 27, ใน Chr. Cht., 1847, III, 227).</w:t>
      </w:r>
    </w:p>
  </w:footnote>
  <w:footnote w:id="423">
    <w:p w14:paraId="4C106DC3" w14:textId="77777777" w:rsidR="009E2745" w:rsidRPr="003B5777" w:rsidRDefault="009E274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เคลเมนต์แห่งโรม, จดหมายถึงชาวโครินธ์ 1, ข้อ 24; อิกนาติอุส, จดหมายถึงชาวสมิร์นา, ข้อ I, II, III; โพลีคาร์ป, จดหมายถึงชาวฟิลิปปี, ข้อ IX; อิเรเนอุส, ต่อต้านลัทธินอกรีต, 1, 10; ซีริลแห่งเยรูซาเล็ม,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บทเทศน์สอนคำสอน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12;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บทเทศน์พระวรสารมัทธิว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บทเทศน์</w:t>
      </w:r>
      <w:r w:rsidRPr="003B5777">
        <w:rPr>
          <w:color w:val="0000FF"/>
        </w:rPr>
        <w:t xml:space="preserve"> X.</w:t>
      </w:r>
    </w:p>
  </w:footnote>
  <w:footnote w:id="424">
    <w:p w14:paraId="2D4FC036" w14:textId="77777777" w:rsidR="003069B3" w:rsidRPr="003B5777" w:rsidRDefault="003069B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บทความทางเทววิทยา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81–82.</w:t>
      </w:r>
    </w:p>
  </w:footnote>
  <w:footnote w:id="425">
    <w:p w14:paraId="678DA072" w14:textId="77777777" w:rsidR="003069B3" w:rsidRPr="004C59BB" w:rsidRDefault="003069B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ในจดหมายฉบับที่หนึ่งถึงชาวโครินธ์, เกี่ยวกับข้อ XV, ข้อ 24; คำเทศนา XXXIX.</w:t>
      </w:r>
    </w:p>
  </w:footnote>
  <w:footnote w:id="426">
    <w:p w14:paraId="3F512488" w14:textId="77777777" w:rsidR="003069B3" w:rsidRPr="004C59BB" w:rsidRDefault="003069B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</w:t>
      </w:r>
      <w:r w:rsidRPr="004C59BB">
        <w:rPr>
          <w:color w:val="0000FF"/>
          <w:lang w:val="ru-RU"/>
        </w:rPr>
        <w:t>คำ</w:t>
      </w:r>
      <w:r w:rsidRPr="004C59BB">
        <w:rPr>
          <w:color w:val="0000FF"/>
        </w:rPr>
        <w:t xml:space="preserve">: 1 โครินธ์ 15:24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*Christian Reader* ปี 1838, เล่ม II, หน้า 18.</w:t>
      </w:r>
    </w:p>
  </w:footnote>
  <w:footnote w:id="427">
    <w:p w14:paraId="26F35D8F" w14:textId="77777777" w:rsidR="003069B3" w:rsidRPr="003B5777" w:rsidRDefault="003069B3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หากเราได้รับคำสอนที่ดีที่สุดและสมบูรณ์ที่สุดแล้ว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หากพระเจ้าในวันสุดท้ายนี้ไม่ได้ตรัสกับเราผ่านผู้เผยพระวจนะ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แต่ผ่านพระบุตรของพระองค์เอง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แล้วเราต้องดำเนินชีวิตที่ดีกว่ามาก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ชีวิตที่สมกับเกียรติยศที่เราได้รับ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มื่อพระเจ้าทรงลดพระองค์ลงมาจนถึงขั้นที่พระองค์ไม่ประสงค์จะตรัสกับเราผ่านผู้รับใช้ของพระองค์อีกต่อ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แต่ผ่านพระองค์เอง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ก็จะเป็นเรื่องไม่เหมาะสมหากเราไม่เหนือกว่าชาวอิสราเอลในสมัยโบราณในบางด้าน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พวกเขามีโมเสสเป็นครู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ส่วนเรามีองค์พระผู้เป็นเจ้าของโมเสสเองเป็นครูของเรา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เราต้องแสดงปัญญาที่สมกับเกียรติอันสูงส่งเช่นนี้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และไม่มีความเกี่ยวข้องใดๆ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กับโลกนี้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เพราะด้วยจุดประสงค์นี้เองที่พระองค์ได้นำคำสอนจากสวรรค์มาให้เรา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เพื่อที่เราจะได้นำความคิดไปสู่ที่นั่น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และพยายามเลียนแบบครูของเราให้ดีที่สุดเท่าที่ความสามารถของเราจะ</w:t>
      </w:r>
      <w:r w:rsidR="005666A3" w:rsidRPr="004C59BB">
        <w:rPr>
          <w:color w:val="0000FF"/>
          <w:lang w:val="ru-RU"/>
        </w:rPr>
        <w:t>ทำได้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คำเทศนาเกี่ยวกับพระวรสารยอห์น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คำเทศนา</w:t>
      </w:r>
      <w:r w:rsidRPr="004C59BB">
        <w:rPr>
          <w:color w:val="0000FF"/>
        </w:rPr>
        <w:t>ที่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Reader 1837, </w:t>
      </w:r>
      <w:r w:rsidRPr="004C59BB">
        <w:rPr>
          <w:color w:val="0000FF"/>
        </w:rPr>
        <w:t>III</w:t>
      </w:r>
      <w:r w:rsidRPr="003B5777">
        <w:rPr>
          <w:color w:val="0000FF"/>
        </w:rPr>
        <w:t>, 15–16).</w:t>
      </w:r>
    </w:p>
  </w:footnote>
  <w:footnote w:id="428">
    <w:p w14:paraId="07FA37A3" w14:textId="77777777" w:rsidR="00BE1885" w:rsidRPr="003B5777" w:rsidRDefault="00BE1885" w:rsidP="00BE18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ท่านได้เห็นการชำระให้บริสุทธิ์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ซึ่งเป็นรากฐานแห่งความรอดของเราแล้วหรือไม่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el-GR"/>
        </w:rPr>
        <w:t>หากการชำระให้บริสุทธิ์ไม่เกิดขึ้น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ศีลศักดิ์สิทธิ์ก็ยังไม่สมบูรณ์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เซเวเรียน, *De mundi creatione*, Oration II, n. 6 (ใน Chrysostom, Vol. VI, p. 453, ed. Montfauc.). ดูเพิ่มเติม: โอเอคูเมนิคัส, ใน Epist. ad Thess. 1, c. III, vers.</w:t>
      </w:r>
      <w:r w:rsidRPr="003B5777">
        <w:rPr>
          <w:color w:val="0000FF"/>
        </w:rPr>
        <w:t xml:space="preserve"> 13.</w:t>
      </w:r>
    </w:p>
  </w:footnote>
  <w:footnote w:id="429">
    <w:p w14:paraId="253523B6" w14:textId="77777777" w:rsidR="00BE1885" w:rsidRPr="003B5777" w:rsidRDefault="00BE1885" w:rsidP="00BE1885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บาคัส เกี่ยวกับ</w:t>
      </w:r>
      <w:r w:rsidRPr="004C59BB">
        <w:rPr>
          <w:color w:val="0000FF"/>
          <w:lang w:val="ru-RU"/>
        </w:rPr>
        <w:t>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265–267.</w:t>
      </w:r>
    </w:p>
  </w:footnote>
  <w:footnote w:id="430">
    <w:p w14:paraId="1D6129E4" w14:textId="0D60C0E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ต่อต้านยูโนมิอุส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220.</w:t>
      </w:r>
    </w:p>
  </w:footnote>
  <w:footnote w:id="431">
    <w:p w14:paraId="63C20508" w14:textId="6590AE3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On the Holy Spirit, ch. 16; ibid., pp. 286–287.</w:t>
      </w:r>
    </w:p>
  </w:footnote>
  <w:footnote w:id="432">
    <w:p w14:paraId="59A4BDB0" w14:textId="169168D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จดหมายถึงเซราปิออน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30. </w:t>
      </w:r>
      <w:r w:rsidRPr="004C59BB">
        <w:rPr>
          <w:color w:val="0000FF"/>
          <w:lang w:val="ru-RU"/>
        </w:rPr>
        <w:t>แนวคิดเดียวกันนี้ถูกแสดงออกในบทเพลงสวดของคริสตจักร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ในบทต่อไปนี้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พระคุณของพระบิดาเป็นหนึ่งเดียว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ซึ่งพระบุตรและพระวิญญาณบริสุทธิ์ทรงนำมาให้สมบูรณ์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สำหรับผู้ที่ปรารถนาอย่างเสรีที่จะรับบัพติศมาอันศักดิ์สิทธิ์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และได้รับฤทธิ์อำนาจแห่งความเป็นบุตร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ก็ได้รับอนุญาตให้ร้องขึ้นว่า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โอ้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พระองค์ทรงเป็นพระพร</w:t>
      </w:r>
      <w:r w:rsidRPr="003B5777">
        <w:rPr>
          <w:color w:val="0000FF"/>
        </w:rPr>
        <w:t xml:space="preserve">”’ (Min. </w:t>
      </w:r>
      <w:r w:rsidRPr="004C59BB">
        <w:rPr>
          <w:color w:val="0000FF"/>
        </w:rPr>
        <w:t xml:space="preserve">for </w:t>
      </w:r>
      <w:r w:rsidRPr="003B5777">
        <w:rPr>
          <w:color w:val="0000FF"/>
        </w:rPr>
        <w:t xml:space="preserve">Genv., fol. 44 </w:t>
      </w:r>
      <w:r w:rsidRPr="004C59BB">
        <w:rPr>
          <w:color w:val="0000FF"/>
          <w:lang w:val="ru-RU"/>
        </w:rPr>
        <w:t>ด้านหลัง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 1837).</w:t>
      </w:r>
    </w:p>
  </w:footnote>
  <w:footnote w:id="433">
    <w:p w14:paraId="46129523" w14:textId="23ECBB1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16,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287: ‘</w:t>
      </w:r>
      <w:r w:rsidRPr="004C59BB">
        <w:rPr>
          <w:color w:val="0000FF"/>
          <w:lang w:val="ru-RU"/>
        </w:rPr>
        <w:t>จากข้อเท็จจริงที่ว่าอัครทูตได้กล่าวถึงที่นี่</w:t>
      </w:r>
      <w:r w:rsidRPr="003B5777">
        <w:rPr>
          <w:color w:val="0000FF"/>
        </w:rPr>
        <w:t xml:space="preserve">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12:4–6, 11) </w:t>
      </w:r>
      <w:r w:rsidRPr="004C59BB">
        <w:rPr>
          <w:color w:val="0000FF"/>
          <w:lang w:val="ru-RU"/>
        </w:rPr>
        <w:t>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ประการแรก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ประการที่สอง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และประการที่สาม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พระเจ้าและพระบิดา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เราไม่ควรสรุปว่าลำดับนี้ถูกบิดเบือนแต่อย่างใด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ผู้ส่งสารได้ใช้ความสัมพันธ์กับเราเป็นจุดเริ่มต้น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เพราะเราผู้รับของขวัญนั้น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ก่อนอื่นจะคิดถึงผู้ให้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แล้วจึงนึกถึงผู้ส่ง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และสุดท้ายจึงยกความคิดขึ้นสู่แหล่งกำเนิดและต้นกำเนิดของสิ่งดีทั้งปวง</w:t>
      </w:r>
      <w:r w:rsidRPr="003B5777">
        <w:rPr>
          <w:color w:val="0000FF"/>
        </w:rPr>
        <w:t>”</w:t>
      </w:r>
    </w:p>
  </w:footnote>
  <w:footnote w:id="434">
    <w:p w14:paraId="11BE83A7" w14:textId="7082347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เพราะการได้รับการชำระให้บริสุทธิ์ในฐานะลูกและพ่อนั้น เป็นสิ่งที่ชำระให้บริสุทธิ์ในตัวมันเอง </w:t>
      </w:r>
      <w:r w:rsidRPr="003B5777">
        <w:rPr>
          <w:color w:val="0000FF"/>
        </w:rPr>
        <w:t>(</w:t>
      </w:r>
      <w:r w:rsidRPr="004C59BB">
        <w:rPr>
          <w:color w:val="0000FF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ต่อ</w:t>
      </w:r>
      <w:r w:rsidRPr="004C59BB">
        <w:rPr>
          <w:color w:val="0000FF"/>
          <w:lang w:val="ru-RU"/>
        </w:rPr>
        <w:t>ต้าน</w:t>
      </w:r>
      <w:r w:rsidRPr="004C59BB">
        <w:rPr>
          <w:color w:val="0000FF"/>
        </w:rPr>
        <w:t>จูเลียน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หนังสือ</w:t>
      </w:r>
      <w:r w:rsidRPr="003B5777">
        <w:rPr>
          <w:color w:val="0000FF"/>
        </w:rPr>
        <w:t xml:space="preserve"> 1) </w:t>
      </w:r>
      <w:r w:rsidRPr="004C59BB">
        <w:rPr>
          <w:color w:val="0000FF"/>
          <w:lang w:val="ru-RU"/>
        </w:rPr>
        <w:t>ผู้ต่อไปนี้ก็ได้สอนเรื่องนี้เช่นกัน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เรื่องพระวิญญาณบริสุทธิ์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9, 16), </w:t>
      </w:r>
      <w:r w:rsidRPr="004C59BB">
        <w:rPr>
          <w:color w:val="0000FF"/>
          <w:lang w:val="ru-RU"/>
        </w:rPr>
        <w:t>อาธานาซิอุสผู้ยิ่งใหญ่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ต่อต้าน</w:t>
      </w:r>
      <w:r w:rsidRPr="004C59BB">
        <w:rPr>
          <w:color w:val="0000FF"/>
        </w:rPr>
        <w:t>พวกอาริอาน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คำปราศรัยที่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18),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ใน</w:t>
      </w:r>
      <w:r w:rsidRPr="004C59BB">
        <w:rPr>
          <w:color w:val="0000FF"/>
          <w:lang w:val="ru-RU"/>
        </w:rPr>
        <w:t>สดุดีบท</w:t>
      </w:r>
      <w:r w:rsidRPr="004C59BB">
        <w:rPr>
          <w:color w:val="0000FF"/>
        </w:rPr>
        <w:t>ที่ XXXII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6) </w:t>
      </w:r>
      <w:r w:rsidRPr="004C59BB">
        <w:rPr>
          <w:color w:val="0000FF"/>
          <w:lang w:val="ru-RU"/>
        </w:rPr>
        <w:t>และผู้อื่น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435">
    <w:p w14:paraId="0EEBA8D9" w14:textId="1FCEB0A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พระวิญญาณบริสุทธิ์ถูกเรียกว่าพระคริสต์และองค์พระผู้เป็นเจ้า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เพราะดังที่อัครทูตกล่าวไว้ว่า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หากผู้ใดไม่มีพระวิญญาณของพระคริสต์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ผู้นั้นก็ไม่ใช่ของพระองค์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แต่หากพระคริสต์ทรงสถิตในท่าน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โรม</w:t>
      </w:r>
      <w:r w:rsidRPr="003B5777">
        <w:rPr>
          <w:color w:val="0000FF"/>
        </w:rPr>
        <w:t xml:space="preserve"> 8:9–10), </w:t>
      </w:r>
      <w:r w:rsidRPr="004C59BB">
        <w:rPr>
          <w:color w:val="0000FF"/>
          <w:lang w:val="ru-RU"/>
        </w:rPr>
        <w:t>ซึ่งชี้ให้เห็นอย่างชัดเจนว่าการที่พระวิญญาณทรงสถิตในตัวเรา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คือการที่พระคริสต์ทรงสถิตในตัวเรา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ผลงานของสมเด็จพระสันตะปาปาเรื่อง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ต่อต้านยูโนมิอุส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191).</w:t>
      </w:r>
    </w:p>
  </w:footnote>
  <w:footnote w:id="436">
    <w:p w14:paraId="4BADCAAB" w14:textId="2263DB0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สิ่งถูกสร้างไม่สามารถทำให้สิ่งถูกสร้างอื่นศักดิ์สิทธิ์ได้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แต่ทุกสิ่งล้วนได้รับการศักดิ์สิทธิ์จากผู้ศักดิ์สิทธิ์เพียงผู้เดียว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ผู้ซึ่งตรัสเกี่ยวกับพระองค์เองว่า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เราทำให้ตัวเองศักดิ์สิทธิ์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17:19) </w:t>
      </w:r>
      <w:r w:rsidRPr="004C59BB">
        <w:rPr>
          <w:color w:val="0000FF"/>
          <w:lang w:val="ru-RU"/>
        </w:rPr>
        <w:t>พระองค์ทำให้ศักดิ์สิทธิ์ผ่านทางพระวิญญาณ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พระวิญญาณจึงไม่ใช่สิ่งถูกสร้าง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แต่เป็นภาพลักษณ์ของความศักดิ์สิทธิ์ของพระเจ้า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และเป็นแหล่งที่มาของความศักดิ์สิทธิ์สำหรับทุกคน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เราถูกเรียกเข้าสู่สถานศักดิ์สิทธิ์ของพระวิญญาณ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ตามที่อัครทูตสอน</w:t>
      </w:r>
      <w:r w:rsidRPr="003B5777">
        <w:rPr>
          <w:color w:val="0000FF"/>
        </w:rPr>
        <w:t xml:space="preserve"> (2 </w:t>
      </w:r>
      <w:r w:rsidRPr="004C59BB">
        <w:rPr>
          <w:color w:val="0000FF"/>
          <w:lang w:val="ru-RU"/>
        </w:rPr>
        <w:t>เทสซาโลนิกา</w:t>
      </w:r>
      <w:r w:rsidRPr="003B5777">
        <w:rPr>
          <w:color w:val="0000FF"/>
        </w:rPr>
        <w:t xml:space="preserve"> 2:13) </w:t>
      </w:r>
      <w:r w:rsidRPr="004C59BB">
        <w:rPr>
          <w:color w:val="0000FF"/>
          <w:lang w:val="ru-RU"/>
        </w:rPr>
        <w:t>พระองค์ทรงฟื้นฟูเราและสร้างเราขึ้นใหม่ตามภาพลักษณ์ของพระเจ้า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พระสันตะปาปา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192) </w:t>
      </w:r>
      <w:r w:rsidRPr="004C59BB">
        <w:rPr>
          <w:color w:val="0000FF"/>
        </w:rPr>
        <w:t>ดูเพิ่มเติม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ใน Jes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lib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or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>.</w:t>
      </w:r>
    </w:p>
  </w:footnote>
  <w:footnote w:id="437">
    <w:p w14:paraId="4BF55E38" w14:textId="0CCE61D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เกี่ยวกับความหมายทางรากศัพท์ของคำว่า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คริสตจักร</w:t>
      </w:r>
      <w:r w:rsidRPr="003B5777">
        <w:rPr>
          <w:color w:val="0000FF"/>
        </w:rPr>
        <w:t>’ (</w:t>
      </w:r>
      <w:r w:rsidRPr="004C59BB">
        <w:rPr>
          <w:color w:val="0000FF"/>
        </w:rPr>
        <w:t>εκκλησία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‘Introduction to Orthodox Theology’, § 16,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58 </w:t>
      </w:r>
      <w:r w:rsidRPr="004C59BB">
        <w:rPr>
          <w:color w:val="0000FF"/>
          <w:lang w:val="ru-RU"/>
        </w:rPr>
        <w:t>ชื่ออื่น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ที่ใช้เรียกคริสตจักรในพระคัมภีร์ศักดิ์สิทธิ์และในผลงานเขียนของครูผู้สอนโบราณ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อาณาจักรแห่งสวรรค์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</w:p>
  </w:footnote>
  <w:footnote w:id="438">
    <w:p w14:paraId="1A207873" w14:textId="52B9878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ตัวอย่างเช่น ในคำเขียนของนักบุญออกัสติน: ‘Templum ergo Dei hoc est totius summae Trinitatis sancta est ecclesia, scilicet universa et in coelo et in terra’ (Enchirid., บท 56; ดูเพิ่มเติม De civitate Dei, หนังสือ X, บท 7).</w:t>
      </w:r>
    </w:p>
  </w:footnote>
  <w:footnote w:id="439">
    <w:p w14:paraId="30B36078" w14:textId="06524CA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ในพิธีบูชาเทวทูตวันที่ 8 พฤศจิกายน, เพลงสรรเสริญที่ 9, บทที่ 2.</w:t>
      </w:r>
    </w:p>
  </w:footnote>
  <w:footnote w:id="440">
    <w:p w14:paraId="66688E76" w14:textId="2D5764B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ในคำเทศนาเกี่ยวกับจดหมายถึงชาวเอเฟซัส, X, n. 1, ใน Opp. Vol. XI, p. 75, ed. Montfauc.</w:t>
      </w:r>
    </w:p>
  </w:footnote>
  <w:footnote w:id="441">
    <w:p w14:paraId="2BD785B6" w14:textId="769870E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IV เกี่ยวกับยาโคบและเอซาว หรือ XLIV. และในอีกตอนหนึ่ง: ‘ซึ่ง (คริสตจักร) ตั้งแต่อาเบลเอง จนถึงผู้ที่ยังไม่เกิด จนถึงวันสุดท้าย และผู้ที่เชื่อในพระคริสต์ — ประชาชนทั้งหมดของผู้ศักดิ์สิทธิ์’ (ในสดุดี XCII; ดูเพิ่มเติมในสดุดี XXXVI และ CXXVIII).</w:t>
      </w:r>
    </w:p>
  </w:footnote>
  <w:footnote w:id="442">
    <w:p w14:paraId="2022A543" w14:textId="4C8952A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เอพิฟานิอุส, *Haeresia* 1, n. 5; ‘ตั้งแต่ต้น ไม่ถูกเปิดเผยภายหลัง...’; ยูเซบิอุส, *Ecclesiastical History*, Book 1, Chapter 4; *Ad Stephanum*, Question VII, n. 4 (ใน Mai, Vol. 1); กรีโกรีแห่ง</w:t>
      </w:r>
      <w:r w:rsidRPr="004C59BB">
        <w:rPr>
          <w:color w:val="0000FF"/>
          <w:lang w:val="ru-RU"/>
        </w:rPr>
        <w:t>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*Homilies on </w:t>
      </w:r>
      <w:r w:rsidRPr="003B5777">
        <w:rPr>
          <w:color w:val="0000FF"/>
        </w:rPr>
        <w:t xml:space="preserve">the Gospels*, Homily </w:t>
      </w:r>
      <w:r w:rsidRPr="004C59BB">
        <w:rPr>
          <w:color w:val="0000FF"/>
        </w:rPr>
        <w:t>XIX</w:t>
      </w:r>
      <w:r w:rsidRPr="003B5777">
        <w:rPr>
          <w:color w:val="0000FF"/>
        </w:rPr>
        <w:t>.</w:t>
      </w:r>
    </w:p>
  </w:footnote>
  <w:footnote w:id="443">
    <w:p w14:paraId="60D8F82C" w14:textId="5C00E54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พิธีกรรมแห่งความถูกต้อง</w:t>
      </w:r>
      <w:r w:rsidRPr="003B5777">
        <w:rPr>
          <w:color w:val="0000FF"/>
        </w:rPr>
        <w:t xml:space="preserve">, fol. 16,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1820.</w:t>
      </w:r>
    </w:p>
  </w:footnote>
  <w:footnote w:id="444">
    <w:p w14:paraId="2D7F88BB" w14:textId="7EBD949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พระศาสนจักร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แม้จะมองเห็นได้ในขอบเขตที่มันมีอยู่บนโลกและประกอบด้วยคริสตชนออร์โธดอกซ์ทุกคนที่อาศัยอยู่บนโลก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ขณะเดียวกันก็มองไม่เห็นได้ในขอบเขตที่มันมีอยู่ในสวรรค์และประกอบด้วยทุกคนที่ได้จากโลกนี้ไปด้วยความเชื่อที่แท้จริงและความศักดิ์สิทธิ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คำสอนคริสต์แบบขยายเกี่ยวกับข้อ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67,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, 1840; </w:t>
      </w:r>
      <w:r w:rsidRPr="004C59BB">
        <w:rPr>
          <w:color w:val="0000FF"/>
          <w:lang w:val="ru-RU"/>
        </w:rPr>
        <w:t>ดูเพิ่มเติมหน้า</w:t>
      </w:r>
      <w:r w:rsidRPr="003B5777">
        <w:rPr>
          <w:color w:val="0000FF"/>
        </w:rPr>
        <w:t xml:space="preserve"> 70). </w:t>
      </w:r>
      <w:r w:rsidRPr="004C59BB">
        <w:rPr>
          <w:color w:val="0000FF"/>
        </w:rPr>
        <w:t>เพราะวิญญาณของผู้ตายที่ชอบธรรมไม่ได้แยกออกจากคริสตจักร ซึ่งแม้ในปัจจุบันนี้ก็ยังเป็นราชอาณาจักรของพระคริสต์อยู่ หากไม่เป็นเช่นนั้น การระลึกถึงพวกเขาจะไม่เกิดขึ้นที่แท่นบูชาของพระเจ้าในพิธีศีลมหาสนิทของพระกายพระคริสต์… เพราะเหตุใดสิ่งเหล่านี้จึงเกิดขึ้น หากไม่ใช่เพราะผู้เชื่อ แม้แต่ผู้ที่ล่วงลับไปแล้ว ก็เป็นสมาชิกของคริสตจักร? (ออกัสติน, *De Civitate Dei*, XX</w:t>
      </w:r>
      <w:r w:rsidRPr="003B5777">
        <w:rPr>
          <w:color w:val="0000FF"/>
        </w:rPr>
        <w:t xml:space="preserve">, 9, </w:t>
      </w:r>
      <w:r w:rsidRPr="004C59BB">
        <w:rPr>
          <w:color w:val="0000FF"/>
        </w:rPr>
        <w:t>n</w:t>
      </w:r>
      <w:r w:rsidRPr="003B5777">
        <w:rPr>
          <w:color w:val="0000FF"/>
        </w:rPr>
        <w:t>. 2).</w:t>
      </w:r>
    </w:p>
  </w:footnote>
  <w:footnote w:id="445">
    <w:p w14:paraId="360DFC5B" w14:textId="54A0A5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จดหมายของบรรดาปิตาจารย์</w:t>
      </w:r>
      <w:r w:rsidRPr="004C59BB">
        <w:rPr>
          <w:color w:val="0000FF"/>
        </w:rPr>
        <w:t>ตะวันออก</w:t>
      </w:r>
      <w:r w:rsidRPr="004C59BB">
        <w:rPr>
          <w:color w:val="0000FF"/>
          <w:lang w:val="ru-RU"/>
        </w:rPr>
        <w:t>เกี่ยวกับความเชื่อที่แท้จริง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18. </w:t>
      </w:r>
      <w:r w:rsidRPr="004C59BB">
        <w:rPr>
          <w:color w:val="0000FF"/>
        </w:rPr>
        <w:t>ดูเพิ่มเติม คริโซสโตม, คำเทศนาที่ XXI เกี่ยวกับหนังสือกิจการของอัครทูต, n. 4; ออгуสติน, *Confessions* IX, 13, n. 34, 37; คำเทศนา CLXXH, n. 2: เพราะพระศาสนจักรทั้งสิ้นปฏิบัติตามสิ่งที่ได้รับการสืบทอดจากบรรดาบิดาผู้ก่อตั้ง คือว่าควรถวายคำอธิษฐานเพื่อผู้ที่ล่วงลับไปแล้วขณะที่กำลังรับศีลมหาสนิทของพระกายและพระโลหิตของพระคริสต์ เมื่อมีการระลึกถึงพวกเขา ณ สถานที่นั้นในระหว่างพิธีบูชา และควรระลึกถึงการถวายบูชานั้นเพื่อพวกเขาด้วย</w:t>
      </w:r>
    </w:p>
  </w:footnote>
  <w:footnote w:id="446">
    <w:p w14:paraId="4AAB5D2E" w14:textId="2D21CA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จดหมายของบรรดาผู้เป็นหัวหน้าคริสตจักร</w:t>
      </w:r>
      <w:r w:rsidRPr="004C59BB">
        <w:rPr>
          <w:color w:val="0000FF"/>
        </w:rPr>
        <w:t>ตะวันออกเกี่ยวกับ</w:t>
      </w:r>
      <w:r w:rsidRPr="004C59BB">
        <w:rPr>
          <w:color w:val="0000FF"/>
          <w:lang w:val="ru-RU"/>
        </w:rPr>
        <w:t>ความเชื่อที่ถูกต้อง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18. </w:t>
      </w:r>
      <w:r w:rsidRPr="004C59BB">
        <w:rPr>
          <w:color w:val="0000FF"/>
        </w:rPr>
        <w:t>ดูเพิ่มเติม: ออเกสติน, คำเทศนา CLXXII, ข้อ 2.</w:t>
      </w:r>
    </w:p>
  </w:footnote>
  <w:footnote w:id="447">
    <w:p w14:paraId="5EAD33D4" w14:textId="3C4377C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จดหมายของบรรดาผู้เป็นหัวหน้าคริสตจักรตะวันออกเกี่ยวกับความเชื่อออร์โธดอกซ์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10. </w:t>
      </w:r>
      <w:r w:rsidRPr="004C59BB">
        <w:rPr>
          <w:color w:val="0000FF"/>
        </w:rPr>
        <w:t>ดูเพิ่มเติม ออเกสติน, *Enchiridion*, ข้อ 15: (พระศาสนจักรสวรรค์) ดูแลสมาชิกของตนเองที่กำลังเดินทางแสวงบุญอย่างเหมาะสม เพราะทั้งสองเป็นชุมชนเดียวแห่งนิรันดร์ และบัดนี้เป็นหนึ่งเดียวกันผ่านสายสัมพันธ์แห่งความรัก ซึ่งถูกสถาปนาขึ้นอย่างสมบูรณ์เพื่อการนมัสการพระเจ้า</w:t>
      </w:r>
    </w:p>
  </w:footnote>
  <w:footnote w:id="448">
    <w:p w14:paraId="58CFF8CA" w14:textId="46208B9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ส่วนความหมายอื่น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ที่เฉพาะเจาะจงยิ่งขึ้น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ซึ่งคำนี้ถูกใช้ทั้งในพระคัมภีร์ศักดิ์สิทธิ์และในผลงานเขียนของบรรดาบิดาผู้ศักดิ์สิทธิ์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เราจะยังมีโอกาสกล่าวถึงเมื่อถึงเวลาอธิบายหลักคำสอนของพระศาสนจักรอย่างละเอียด</w:t>
      </w:r>
    </w:p>
  </w:footnote>
  <w:footnote w:id="449">
    <w:p w14:paraId="5C33370B" w14:textId="4F0350F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คำนี้ปรากฏในบทเพลงของคริสตจักรและในผลงานเขียนของบรรดาบิดาศักดิ์สิทธิ์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ดวงอาทิตย์และดวงจันทร์ยังคงเคลื่อนไปตามวิถีของพวกมัน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พระองค์ผู้ทรงอดทนยิ่งนัก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ได้เสด็จขึ้นสู่ไม้กางเขน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และได้สถาปนาคริสตจักรของพระองค์ไว้เหนือเรา</w:t>
      </w:r>
      <w:r w:rsidRPr="003B5777">
        <w:rPr>
          <w:color w:val="0000FF"/>
        </w:rPr>
        <w:t xml:space="preserve">’ </w:t>
      </w:r>
      <w:r w:rsidRPr="004C59BB">
        <w:rPr>
          <w:color w:val="0000FF"/>
        </w:rPr>
        <w:t>(Triodion of Lent, หน้า 428, มอสโก, 1835). หรือ: ‘เพราะด้วยวิธีนี้ คือผ่านความถ่อมตัว ผ่านไม้กางเขน พระองค์ได้รวบรวมคริสตจักรมาสู่พระองค์เอง’ (อัมโบรส, Expositio in Ps. 98, Sermon XIV, n. 20, ใน Patrologia Cursus Completus, Vol. XV, p. 1398).</w:t>
      </w:r>
    </w:p>
  </w:footnote>
  <w:footnote w:id="450">
    <w:p w14:paraId="0054D514" w14:textId="1AC42AB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นำเข้าสู่เทววิทยาออร์โธดอกซ์โดย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</w:t>
      </w:r>
      <w:r w:rsidRPr="003B5777">
        <w:rPr>
          <w:color w:val="0000FF"/>
        </w:rPr>
        <w:t>. M., § 17.</w:t>
      </w:r>
    </w:p>
  </w:footnote>
  <w:footnote w:id="451">
    <w:p w14:paraId="77BD3C81" w14:textId="1A57AC9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เพราะสิ่งที่สอนให้ผู้เชื่อนั้นมาจากผู้อื่น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คริโซสโตม, Homily XXV on John, n. 3. ดูเพิ่มเติม ออเกสติน, Treatise XLIV on John, n. 2.</w:t>
      </w:r>
    </w:p>
  </w:footnote>
  <w:footnote w:id="452">
    <w:p w14:paraId="06D3CD99" w14:textId="18D779B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สดุดี 40, ใน *The Works of the Holy Fathers*, เล่ม III, หน้า 286.</w:t>
      </w:r>
    </w:p>
  </w:footnote>
  <w:footnote w:id="453">
    <w:p w14:paraId="33ABDAC8" w14:textId="4A7EF96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praescr. haeret. ch. 41.</w:t>
      </w:r>
    </w:p>
  </w:footnote>
  <w:footnote w:id="454">
    <w:p w14:paraId="15ADFCDC" w14:textId="1855354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ว่าคริสตจักรของพระคริสต์ประกอบด้วยผู้ชอบธรรมและผู้ศักดิ์สิทธิ์เท่านั้น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ในสมัยโบราณ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ข้อความนี้ได้รับการยืนยันเป็นหลักโดยกลุ่มโนวาเทียน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ไซพรีอัน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จดหมาย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LXXIII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ออгуสติน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เรื่องความเชื่อ</w:t>
      </w:r>
      <w:r w:rsidRPr="004C59BB">
        <w:rPr>
          <w:color w:val="0000FF"/>
          <w:lang w:val="ru-RU"/>
        </w:rPr>
        <w:t>ผิดทาง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XXXIII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และกลุ่มโดนาติสต์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ออгуสติน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เรื่องความเชื่อผิดทาง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LXI</w:t>
      </w:r>
      <w:r w:rsidRPr="003B5777">
        <w:rPr>
          <w:color w:val="0000FF"/>
        </w:rPr>
        <w:t xml:space="preserve">); </w:t>
      </w:r>
      <w:r w:rsidRPr="004C59BB">
        <w:rPr>
          <w:color w:val="0000FF"/>
          <w:lang w:val="ru-RU"/>
        </w:rPr>
        <w:t>ส่วนในปัจจุบัน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ความเห็นนี้ถูกยืนยันโดยบางกลุ่มโปรเตสแตนต์ที่เชื่อเฉพาะในคริสตจักรที่มองไม่เห็นเท่านั้น</w:t>
      </w:r>
    </w:p>
  </w:footnote>
  <w:footnote w:id="455">
    <w:p w14:paraId="727610D9" w14:textId="12B7ADD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หากมีผู้ใดกล่าวว่า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ผู้ศักดิ์สิทธิ์ในคำอธิษฐานของพระเจ้า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เมื่อกล่าวว่า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โปรดอภัยหนี้ของเรา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ไม่ได้กล่าวถึงตนเอง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เนื่องจากพวกเขาไม่จำเป็นต้องขอสิ่งนี้อีกต่อไป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แต่กล่าวถึงผู้บาปอื่น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ในหมู่ประชาชนของพวกเขา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และว่าผู้ศักดิ์สิทธิ์แต่ละคนไม่ได้กล่าวเป็นรายบุคคลว่า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โปรดอภัยหนี้ของฉัน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 xml:space="preserve">แต่ </w:t>
      </w:r>
      <w:r w:rsidRPr="003B5777">
        <w:rPr>
          <w:color w:val="0000FF"/>
        </w:rPr>
        <w:t>‘</w:t>
      </w:r>
      <w:r w:rsidRPr="004C59BB">
        <w:rPr>
          <w:color w:val="0000FF"/>
          <w:lang w:val="ru-RU"/>
        </w:rPr>
        <w:t>โปรดอภัยหนี้ของเรา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เพื่อให้คำวิงวอนของผู้ชอบธรรมนี้ถูกเข้าใจว่ามุ่งหมายถึงผู้อื่นมากกว่าตัวเขาเอง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ให้บุคคลเช่นนั้นถูกสาปแช่ง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สภาคาร์เธจ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129;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130)</w:t>
      </w:r>
    </w:p>
  </w:footnote>
  <w:footnote w:id="456">
    <w:p w14:paraId="1EBBE92C" w14:textId="157B4F9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ได้มีการกำหนดไว้เกี่ยวกับคำกล่าวของนักบุญยอห์นผู้เป็นอัครสาวก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หากเราบอกว่าเราไม่มีบาป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เราก็หลอกตัวเอง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และความจริงก็ไม่อยู่ในตัวเรา</w:t>
      </w:r>
      <w:r w:rsidRPr="003B5777">
        <w:rPr>
          <w:color w:val="0000FF"/>
        </w:rPr>
        <w:t xml:space="preserve">” (1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1:8) </w:t>
      </w:r>
      <w:r w:rsidRPr="004C59BB">
        <w:rPr>
          <w:color w:val="0000FF"/>
          <w:lang w:val="ru-RU"/>
        </w:rPr>
        <w:t>ผู้ใดที่เห็นว่าเหมาะสมที่จะตีความคำนี้ว่า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เพื่อความถ่อมตน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จึงไม่สมควรที่จะกล่าวว่า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เราไม่มีบาป</w:t>
      </w:r>
      <w:r w:rsidRPr="003B5777">
        <w:rPr>
          <w:color w:val="0000FF"/>
        </w:rPr>
        <w:t xml:space="preserve">”’ </w:t>
      </w:r>
      <w:r w:rsidRPr="004C59BB">
        <w:rPr>
          <w:color w:val="0000FF"/>
          <w:lang w:val="ru-RU"/>
        </w:rPr>
        <w:t>แทนที่จะเป็นเพราะมันเป็นความจริง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ให้ผู้นั้นถูกสาปแช่ง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เพราะอัครสาวกได้กล่าวต่อและเพิ่มเติมดังนี้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หากเราสารภาพบาปของเรา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พระองค์ก็ทรงสัตย์ซื่อและยุติธรรมที่จะอภัยบาปของเรา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และชำระเราให้พ้นจากความไม่ชอบธรรมทั้งสิ้น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8) </w:t>
      </w:r>
      <w:r w:rsidRPr="004C59BB">
        <w:rPr>
          <w:color w:val="0000FF"/>
          <w:lang w:val="ru-RU"/>
        </w:rPr>
        <w:t>ที่นี่แสดงให้เห็นอย่างชัดเจนว่า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คำพูดนี้ไม่ได้กล่าวขึ้นเพียงเพื่อความถ่อมตน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แต่เพื่อความจริง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สภาคาร์เธจ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4C59BB">
        <w:rPr>
          <w:color w:val="0000FF"/>
        </w:rPr>
        <w:t xml:space="preserve"> 128)</w:t>
      </w:r>
    </w:p>
  </w:footnote>
  <w:footnote w:id="457">
    <w:p w14:paraId="71A65B18" w14:textId="0030F56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ทั้งความเชื่อและความรักของเราไม่ควรถูกขัดขวาง จนทำให้เราต้องถอนตัวออกจากคริสตจักรเพียงเพราะเห็นวัชพืชในคริสตจักร (จดหมายถึงแม็กซิมัส)</w:t>
      </w:r>
    </w:p>
  </w:footnote>
  <w:footnote w:id="458">
    <w:p w14:paraId="7109234C" w14:textId="45C9910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... คริสตจักรไม่พยายามที่จะกีดกันผู้ที่มีใจแข็งกระด้าง แต่พยายามที่จะทำให้ใจของพวกเขาอ่อนลง (De resurr., Book II, n. 118).</w:t>
      </w:r>
    </w:p>
  </w:footnote>
  <w:footnote w:id="459">
    <w:p w14:paraId="6FC885CF" w14:textId="6B99511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ในสดุดีบทที่ XXXIX, 13.</w:t>
      </w:r>
    </w:p>
  </w:footnote>
  <w:footnote w:id="460">
    <w:p w14:paraId="6FE8D595" w14:textId="4E58F1A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Lucifer, หน้า 302, หน้า IV, เล่ม II, ฉบับ Mari. ดูเพิ่มเติม Ecclesiast. II, 7.</w:t>
      </w:r>
    </w:p>
  </w:footnote>
  <w:footnote w:id="461">
    <w:p w14:paraId="7D0F47E7" w14:textId="250C56D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บทความที่ 4 เกี่ยวกับพระยอห์น, ข้อ 2. </w:t>
      </w:r>
      <w:r w:rsidRPr="004C59BB">
        <w:rPr>
          <w:color w:val="0000FF"/>
          <w:lang w:val="ru-RU"/>
        </w:rPr>
        <w:t>โดยทั่วไป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นักบุญออกัสตินได้อธิบายหลักคำสอนนี้อย่างละเอียดมาก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โดยเฉพาะในผลงานของเขาที่ต่อต้านกลุ่มโดนาติสต์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ดูดัชนี</w:t>
      </w:r>
      <w:r w:rsidRPr="004C59BB">
        <w:rPr>
          <w:color w:val="0000FF"/>
          <w:lang w:val="ru-RU"/>
        </w:rPr>
        <w:t>ของผลงานทั้งหมดของเขาภายใต้หัวข้อ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 xml:space="preserve">Ecclesia </w:t>
      </w:r>
      <w:r w:rsidRPr="003B5777">
        <w:rPr>
          <w:color w:val="0000FF"/>
        </w:rPr>
        <w:t>(</w:t>
      </w:r>
      <w:r w:rsidRPr="004C59BB">
        <w:rPr>
          <w:color w:val="0000FF"/>
        </w:rPr>
        <w:t xml:space="preserve">ใน </w:t>
      </w:r>
      <w:r w:rsidRPr="003B5777">
        <w:rPr>
          <w:color w:val="0000FF"/>
        </w:rPr>
        <w:t>Patrologia Cursus Completus</w:t>
      </w:r>
      <w:r w:rsidRPr="004C59BB">
        <w:rPr>
          <w:color w:val="0000FF"/>
        </w:rPr>
        <w:t>, เล่ม XLVI).</w:t>
      </w:r>
    </w:p>
  </w:footnote>
  <w:footnote w:id="462">
    <w:p w14:paraId="277F0FFF" w14:textId="0FB704D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คำอธิบายพระวรสารยอห์น, เล่ม X, ข้อ 16; คำเทศนาที่ VIII เกี่ยวกับเลวีติกัส, ข้อ 1; คำเทศนาที่ I เกี่ยวกับเอเสเคียล, ข้อ II; ปาเทียนัส, จดหมายที่ III ถึงซิมฟอร์รัส, ข้อ 21; Theodor. ในสดุดี XXXIX, 13; Gregor. M. ในพระวรสาร เล่ม II, คำเทศนา XXXIII, ข้อ 7,</w:t>
      </w:r>
      <w:r w:rsidRPr="003B5777">
        <w:rPr>
          <w:color w:val="0000FF"/>
        </w:rPr>
        <w:t xml:space="preserve"> 8.</w:t>
      </w:r>
    </w:p>
  </w:footnote>
  <w:footnote w:id="463">
    <w:p w14:paraId="4086CADC" w14:textId="5869075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กฎอัครสาวก</w:t>
      </w:r>
      <w:r w:rsidRPr="003B5777">
        <w:rPr>
          <w:color w:val="0000FF"/>
        </w:rPr>
        <w:t xml:space="preserve"> 62; </w:t>
      </w:r>
      <w:r w:rsidRPr="004C59BB">
        <w:rPr>
          <w:color w:val="0000FF"/>
          <w:lang w:val="ru-RU"/>
        </w:rPr>
        <w:t>เปโตรแห่งอเล็กซานเดรีย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</w:t>
      </w:r>
      <w:r w:rsidRPr="003B5777">
        <w:rPr>
          <w:color w:val="0000FF"/>
        </w:rPr>
        <w:t xml:space="preserve"> 4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10. </w:t>
      </w:r>
      <w:r w:rsidRPr="004C59BB">
        <w:rPr>
          <w:color w:val="0000FF"/>
          <w:lang w:val="ru-RU"/>
        </w:rPr>
        <w:t>โดยทั่วไป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ดูดัชนีใน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หนังสือกฎของอัครสาวกผู้ศักดิ์สิทธิ์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และบิดาผู้ศักดิ์สิทธิ์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ภายใต้หัวข้อ</w:t>
      </w:r>
      <w:r w:rsidRPr="003B5777">
        <w:rPr>
          <w:color w:val="0000FF"/>
        </w:rPr>
        <w:t>: ‘apostasy’.</w:t>
      </w:r>
    </w:p>
  </w:footnote>
  <w:footnote w:id="464">
    <w:p w14:paraId="70530A73" w14:textId="7B69B9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 II*, บทที่ 28.</w:t>
      </w:r>
    </w:p>
  </w:footnote>
  <w:footnote w:id="465">
    <w:p w14:paraId="3BDA9F97" w14:textId="6931F90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ดูดัชนีของ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หนังสือกฎบัญญัติ</w:t>
      </w:r>
      <w:r w:rsidRPr="003B5777">
        <w:rPr>
          <w:color w:val="0000FF"/>
        </w:rPr>
        <w:t xml:space="preserve">* </w:t>
      </w:r>
      <w:r w:rsidRPr="004C59BB">
        <w:rPr>
          <w:color w:val="0000FF"/>
          <w:lang w:val="ru-RU"/>
        </w:rPr>
        <w:t>ภายใต้คำค้นหา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ผู้ผิดศาสนา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ความผิดศาสนา</w:t>
      </w:r>
    </w:p>
  </w:footnote>
  <w:footnote w:id="466">
    <w:p w14:paraId="5CA9F679" w14:textId="6C60DD5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เพราะผู้ที่ถือความเห็นขัดแย้งกับสิ่งที่พระศาสนจักรประกาศเกี่ยวกับพระคริสต์ จะไม่เป็นปฏิปักษ์ต่อพระคริสต์ได้อย่างไร? (ดิดิมัส, คำอธิบาย 1 ยอห์น II, 29).</w:t>
      </w:r>
    </w:p>
  </w:footnote>
  <w:footnote w:id="467">
    <w:p w14:paraId="095F89A5" w14:textId="0BB27DD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*คำแก้ต่าง* เล่มที่ I, บทที่ 26; *การสนทนากับทริโฟ*, บทที่ 35, 36, 80. ไซพรีอัน, *จดหมาย* เล่มที่ LII; อัมโบรส, *คำอธิบายพระวรสารลูกา*, เล่มที่ IV, บทที่ 9: ‘ผู้ใดที่ไม่สารภาพทุกสิ่งที่เกี่ยวข้องกับพระคริสต์ ก็คือผู้ปฏิเสธพระคริสต์’</w:t>
      </w:r>
    </w:p>
  </w:footnote>
  <w:footnote w:id="468">
    <w:p w14:paraId="5973DD32" w14:textId="7B57954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praescriptione haereticae*, บทที่ 37: ‘เพราะหากพวกเขาเป็นผู้เบี่ยงเบน ก็ไม่อาจเป็นคริสตชนได้’; ไซพรีอัน, *De unitate ecclesiae*: ‘เช่นเดียวกับที่มารไม่ใช่พระคริสต์ แม้เขาจะเรียกตัวเองด้วยพระนามของพระองค์ ดังนั้น ผู้ที่ไม่ยึดมั่นในพระกิตติคุณและศรัทธาที่แท้จริง ก็ไม่ใช่คริสตชน’ (Chr. Readings 1837, 1, 24); อธานาซิอุส, *ต่อต้านพวกอาริอาน*, คำปราศรัยที่ 1, ข้อ 2; คริโซสโตม, *คำเทศนาที่ XXXIII เกี่ยวกับกิจการของอัครทูต*, ข้อ 4; บาซิล, *คำอธิบายบทสดุดีที่ XLVIII*, ข้อ 7; ออกัสติน, *เกี่ยวกับศาสนาที่แท้จริง*, บทที่ V, ข้อ 9.</w:t>
      </w:r>
    </w:p>
  </w:footnote>
  <w:footnote w:id="469">
    <w:p w14:paraId="393DE24B" w14:textId="028F712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มีความแตกต่างใดระหว่างทั้งสองกลุ่มนี้หรือไม่ นอกจากการที่ผู้ไม่เชื่อในศาสนาเชื่อโดยไม่ได้เชื่อจริง ในขณะที่ผู้ผิดศาสนาเชื่อแต่ไม่ได้เชื่อจริง? เทอร์ทูลเลียน, *เกี่ยวกับเนื้อของพระคริสต์*, บทที่ 15; คริโซสโตม, คำเทศนาเกี่ยวกับข้อความ: ‘in quia potest…’, ข้อ 5.</w:t>
      </w:r>
    </w:p>
  </w:footnote>
  <w:footnote w:id="470">
    <w:p w14:paraId="7EB3EA6C" w14:textId="08EC6DA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ดูจดหมายหลักคำสอนใหญ่ของบาซิลถึงอัมฟิโลคิอุส</w:t>
      </w:r>
      <w:r w:rsidRPr="004C59BB">
        <w:rPr>
          <w:color w:val="0000FF"/>
        </w:rPr>
        <w:t xml:space="preserve">ที่ 1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1.</w:t>
      </w:r>
    </w:p>
  </w:footnote>
  <w:footnote w:id="471">
    <w:p w14:paraId="492D31A3" w14:textId="1630A30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ไม่สมควรที่จะสวดมนต์ร่วมกับผู้นอกรีตหรือผู้แตกแยก</w:t>
      </w:r>
      <w:r w:rsidRPr="003B5777">
        <w:rPr>
          <w:color w:val="0000FF"/>
        </w:rPr>
        <w:t>’</w:t>
      </w:r>
    </w:p>
  </w:footnote>
  <w:footnote w:id="472">
    <w:p w14:paraId="73915845" w14:textId="30774BC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ควรรู้ว่าพระสังฆราชอยู่ในพระศาสนจักร และพระศาสนจักรอยู่ในพระสังฆราช และผู้ที่ไม่อยู่กับพระสังฆราช ก็ไม่ได้อยู่ในพระศาสนจักร... จดหมาย LXIX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8.</w:t>
      </w:r>
    </w:p>
  </w:footnote>
  <w:footnote w:id="473">
    <w:p w14:paraId="0D9ED067" w14:textId="74E0D8A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เกี่ยวกับความเป็นหนึ่งเดียวของพระศาสนจักร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Xp</w:t>
      </w:r>
      <w:r w:rsidRPr="003B5777">
        <w:rPr>
          <w:color w:val="0000FF"/>
        </w:rPr>
        <w:t xml:space="preserve">. Readings 1837, 1, 25. </w:t>
      </w:r>
      <w:r w:rsidRPr="004C59BB">
        <w:rPr>
          <w:color w:val="0000FF"/>
          <w:lang w:val="ru-RU"/>
        </w:rPr>
        <w:t>และเพิ่มเติม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ต้องหลีกเลี่ยงและหนีห่างจากบุคคลใดก็ตามที่แยกตัวออกจากพระศาสนจักร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บุคคลเช่นนั้นเป็นคนเสื่อมทราม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กระทำบาป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และถูกตัดสินโทษด้วยตนเอง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ทิตัส</w:t>
      </w:r>
      <w:r w:rsidRPr="003B5777">
        <w:rPr>
          <w:color w:val="0000FF"/>
        </w:rPr>
        <w:t xml:space="preserve"> 3:11). </w:t>
      </w:r>
      <w:r w:rsidRPr="004C59BB">
        <w:rPr>
          <w:color w:val="0000FF"/>
          <w:lang w:val="ru-RU"/>
        </w:rPr>
        <w:t>แท้จริงแล้ว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ผู้ที่กบฏต่อพระสงฆ์ของพระคริสต์นั้น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คิดจริงหรือว่าตนอยู่กับพระคริสต์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เมื่อเขาแยกตัวออกจากการร่วมศีลกับพระสงฆ์และประชาชนของพระองค์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ไม่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เขาได้ยกอาวุธขึ้นต่อต้านพระศาสนจักร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ต่อต้านระเบียบอันศักดิ์สิทธิ์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เขาคือศัตรูของแท่นบูชา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ผู้กบฏต่อการถวายบูชาของพระคริสต์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ผู้ทรยศต่อความเชื่อ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ผู้หมิ่นประมาทความเคร่งครัดในศาสนา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เขาคือทาสที่ไม่เชื่อฟัง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ลูกชายที่ท้าทาย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พี่น้องที่เป็นศัตรู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หลังจากที่เขาดูหมิ่นพระสังฆราชและทอดทิ้งพระสงฆ์ของพระเจ้าแล้ว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เขากล้าตั้งแท่นบูชาอีกแห่งหนึ่ง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เพื่อถวายคำอธิษฐานด้วยถ้อยคำที่ไม่ได้รับอนุญาต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เพื่อทำให้การถวายบูชาที่แท้จริงของพระเจ้าแปดเปื้อนด้วยการถวายที่ไม่ชอบด้วยกฎหมาย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และไม่แม้แต่จะยอมรับว่าผู้ที่กระทำขัดต่อระเบียบอันศักดิ์สิทธิ์ของพระเจ้า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จะถูกลงโทษโดยพระเจ้าสำหรับความกล้าบ้าบิ่นของเขา</w:t>
      </w:r>
      <w:r w:rsidRPr="003B5777">
        <w:rPr>
          <w:color w:val="0000FF"/>
        </w:rPr>
        <w:t xml:space="preserve">’ (-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46–47)</w:t>
      </w:r>
    </w:p>
  </w:footnote>
  <w:footnote w:id="474">
    <w:p w14:paraId="018B31B6" w14:textId="4DF0346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ในคำเทศนาถึงเอเฟซัส บทที่ XI ข้อ 5.</w:t>
      </w:r>
    </w:p>
  </w:footnote>
  <w:footnote w:id="475">
    <w:p w14:paraId="55CB335A" w14:textId="6F4325F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เกี่ยวกับคำพิพากษาของพระเจ้า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IX, 12.</w:t>
      </w:r>
    </w:p>
  </w:footnote>
  <w:footnote w:id="476">
    <w:p w14:paraId="02AE71C2" w14:textId="0DAB593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unic. baptis. contr. Petilian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</w:t>
      </w:r>
      <w:r w:rsidRPr="003B5777">
        <w:rPr>
          <w:color w:val="0000FF"/>
        </w:rPr>
        <w:t>. 9.</w:t>
      </w:r>
    </w:p>
  </w:footnote>
  <w:footnote w:id="477">
    <w:p w14:paraId="010F100F" w14:textId="2F18B83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ดูพิธีวันอาทิตย์แห่งความเชื่อออร์โธดอกซ์</w:t>
      </w:r>
    </w:p>
  </w:footnote>
  <w:footnote w:id="478">
    <w:p w14:paraId="3EDA4506" w14:textId="7518AE8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กฎเกณฑ์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9, 10, 45, 65; </w:t>
      </w:r>
      <w:r w:rsidRPr="004C59BB">
        <w:rPr>
          <w:color w:val="0000FF"/>
          <w:lang w:val="ru-RU"/>
        </w:rPr>
        <w:t>สภาสังคายนาสากลครั้งแรก</w:t>
      </w:r>
      <w:r w:rsidRPr="003B5777">
        <w:rPr>
          <w:color w:val="0000FF"/>
        </w:rPr>
        <w:t xml:space="preserve"> 11, 12, 14; </w:t>
      </w:r>
      <w:r w:rsidRPr="004C59BB">
        <w:rPr>
          <w:color w:val="0000FF"/>
          <w:lang w:val="ru-RU"/>
        </w:rPr>
        <w:t>สภาสังคายนาอันคีรา</w:t>
      </w:r>
      <w:r w:rsidRPr="003B5777">
        <w:rPr>
          <w:color w:val="0000FF"/>
        </w:rPr>
        <w:t xml:space="preserve"> 4, 5. 6, 8, 9; </w:t>
      </w:r>
      <w:r w:rsidRPr="004C59BB">
        <w:rPr>
          <w:color w:val="0000FF"/>
          <w:lang w:val="ru-RU"/>
        </w:rPr>
        <w:t>อันติโอค</w:t>
      </w:r>
      <w:r w:rsidRPr="003B5777">
        <w:rPr>
          <w:color w:val="0000FF"/>
        </w:rPr>
        <w:t xml:space="preserve"> 2; </w:t>
      </w:r>
      <w:r w:rsidRPr="004C59BB">
        <w:rPr>
          <w:color w:val="0000FF"/>
          <w:lang w:val="ru-RU"/>
        </w:rPr>
        <w:t>เปโตรแห่งอเล็กซานเดรีย</w:t>
      </w:r>
      <w:r w:rsidRPr="003B5777">
        <w:rPr>
          <w:color w:val="0000FF"/>
        </w:rPr>
        <w:t xml:space="preserve"> 4;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เนโอค</w:t>
      </w:r>
      <w:r w:rsidRPr="003B5777">
        <w:rPr>
          <w:color w:val="0000FF"/>
        </w:rPr>
        <w:t xml:space="preserve"> 8, 9, 10;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 84, 85 </w:t>
      </w:r>
      <w:r w:rsidRPr="004C59BB">
        <w:rPr>
          <w:color w:val="0000FF"/>
          <w:lang w:val="ru-RU"/>
        </w:rPr>
        <w:t>และอีกหลายท่าน</w:t>
      </w:r>
    </w:p>
  </w:footnote>
  <w:footnote w:id="479">
    <w:p w14:paraId="676F709E" w14:textId="17279C4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LXII ad Pomponium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4.</w:t>
      </w:r>
    </w:p>
  </w:footnote>
  <w:footnote w:id="480">
    <w:p w14:paraId="59F2984F" w14:textId="0AD73AD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คำอธิบายหนังสืออิสยาห์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 xml:space="preserve">เล่ม </w:t>
      </w:r>
      <w:r w:rsidRPr="003B5777">
        <w:rPr>
          <w:color w:val="0000FF"/>
        </w:rPr>
        <w:t xml:space="preserve">VI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83–84 </w:t>
      </w:r>
      <w:r w:rsidRPr="004C59BB">
        <w:rPr>
          <w:color w:val="0000FF"/>
          <w:lang w:val="ru-RU"/>
        </w:rPr>
        <w:t>และในที่อื่น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ผู้ที่การลงโทษตามปกติไม่สามารถรักษาความบริสุทธิ์ได้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และผู้ที่การถูกตัดสิทธิ์จากการสวดมนต์ไม่สามารถนำให้กลับใจได้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ต้องได้รับการจัดการตามกฎเกณฑ์ที่พระเจ้าทรงกำหนดไว้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เพราะมีเขียนไว้ว่า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หากพี่น้องของคุณทำบาปต่อคุณ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จงตักเตือนเขาเพียงระหว่างคุณกับเขาเท่านั้น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หากเขาไม่ฟังคุณ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จงพาผู้อื่นอีกหนึ่งหรือสองคนไปด้วย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และหากเขายังไม่ฟังพวกเขา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จงแจ้งให้คริสตจักรทราบ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‘</w:t>
      </w:r>
      <w:r w:rsidRPr="004C59BB">
        <w:rPr>
          <w:color w:val="0000FF"/>
          <w:lang w:val="ru-RU"/>
        </w:rPr>
        <w:t>แต่หากคริสตจักรไม่ฟังเขา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ก็ให้เขาเป็นเหมือนคนต่างชาติและผู้เก็บภาษีต่อท่าน</w:t>
      </w:r>
      <w:r w:rsidRPr="004C59BB">
        <w:rPr>
          <w:color w:val="0000FF"/>
        </w:rPr>
        <w:t>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18:15,</w:t>
      </w:r>
      <w:r w:rsidRPr="004C59BB">
        <w:rPr>
          <w:color w:val="0000FF"/>
        </w:rPr>
        <w:t xml:space="preserve"> 17)” (ibid., p. 286).</w:t>
      </w:r>
    </w:p>
  </w:footnote>
  <w:footnote w:id="481">
    <w:p w14:paraId="093299EB" w14:textId="1573CF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ในจดหมายฉบับที่ 3 ถึงติตัส; ดู เทอร์ทูลเลียน, Apology, บทที่ 39; ออเกสติน, On the Unity of the Church, บทที่ 25.</w:t>
      </w:r>
    </w:p>
  </w:footnote>
  <w:footnote w:id="482">
    <w:p w14:paraId="21F22066" w14:textId="1595F8A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จดหมายบัญญัติถึงนักบุญอัมฟิโลคิอุส</w:t>
      </w:r>
      <w:r w:rsidRPr="004C59BB">
        <w:rPr>
          <w:color w:val="0000FF"/>
        </w:rPr>
        <w:t>ที่ 1, ข้อบัญญัติที่ 1.</w:t>
      </w:r>
    </w:p>
  </w:footnote>
  <w:footnote w:id="483">
    <w:p w14:paraId="414D9437" w14:textId="734EA31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ในบทที่ 3 ของจดหมายถึงติตัส</w:t>
      </w:r>
    </w:p>
  </w:footnote>
  <w:footnote w:id="484">
    <w:p w14:paraId="61BA5988" w14:textId="2257861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fide et symbolo*, บทที่ 10.</w:t>
      </w:r>
    </w:p>
  </w:footnote>
  <w:footnote w:id="485">
    <w:p w14:paraId="23D3E0CC" w14:textId="0DFB064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นั่นคือเหตุผลที่</w:t>
      </w:r>
      <w:r w:rsidRPr="004C59BB">
        <w:rPr>
          <w:color w:val="0000FF"/>
        </w:rPr>
        <w:t>นักบุญออกัสตินกล่าวว่า: ‘บางคนที่มีใจบางส่วนอยู่กับโดนาตัส นำตัวบุคคลมาแสดงต่อเรา ทั้งชายและหญิง โดยร่างกายอยู่ภายใน แต่จิตวิญญาณอยู่ภายนอก’ (De catechis. rudibus, ch. 17). คำพูดต่อไปนี้ของนักบุญ คำกล่าวของนักบุญออกัสตินเกี่ยวกับผู้นอกรีตก็น่าสนใจเช่นกัน: ‘ผู้ที่ปกป้องความเห็นของตน—ไม่ว่ามันจะผิดและบิดเบือนเพียงใด—โดยไม่มีความเกลียดชังที่ดื้อรั้น โดยเฉพาะอย่างยิ่งเพราะพวกเขาไม่ได้คิดค้นมันขึ้นด้วยความอวดดีของตนเอง แต่ได้รับมันมาจากพ่อแม่ที่ถูกชักจูงให้หลงผิด; แต่พวกเขายังคงแสวงหาความจริงด้วยความระมัดระวังและขยันหมั่นเพียร พร้อมที่จะรับการแก้ไข, เมื่อพวกเขาพบความจริงแล้ว ก็ไม่ควรถูกนับว่าเป็นผู้นับถือความเชื่อผิดๆ (Epist. 43, และ 162; Conf. tract. 45 in Joann., และ De utilit. credendi, ch. 1).</w:t>
      </w:r>
    </w:p>
  </w:footnote>
  <w:footnote w:id="486">
    <w:p w14:paraId="6FF5FC49" w14:textId="0634033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ในบรรดาผู้รับใช้ของพระคริสต์ที่อัครทูตเปาโลได้ระบุไว้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เอเฟซัส</w:t>
      </w:r>
      <w:r w:rsidRPr="003B5777">
        <w:rPr>
          <w:color w:val="0000FF"/>
        </w:rPr>
        <w:t xml:space="preserve"> 4,</w:t>
      </w:r>
    </w:p>
  </w:footnote>
  <w:footnote w:id="487">
    <w:p w14:paraId="19B3ADEE" w14:textId="3096744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จดหมายถึงชาวฟิลาเดลเฟีย, บทที่ 3.</w:t>
      </w:r>
    </w:p>
  </w:footnote>
  <w:footnote w:id="488">
    <w:p w14:paraId="7D3575FD" w14:textId="2C6ABAA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1838,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135–136.</w:t>
      </w:r>
    </w:p>
  </w:footnote>
  <w:footnote w:id="489">
    <w:p w14:paraId="03FF6AF9" w14:textId="444F320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V, หน้า 20, ใน Chr. Cht. 1838, I, 143.</w:t>
      </w:r>
    </w:p>
  </w:footnote>
  <w:footnote w:id="490">
    <w:p w14:paraId="16351161" w14:textId="06B871D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Autol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14. </w:t>
      </w:r>
      <w:r w:rsidRPr="004C59BB">
        <w:rPr>
          <w:color w:val="0000FF"/>
          <w:lang w:val="ru-RU"/>
        </w:rPr>
        <w:t>เขาจึงเปรียบเทียบนิกายนอกรีตกับหินใต้น้ำที่ทำให้เรือแตก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และลูกเรือก็เสียชีวิตไปพร้อมกับเรือ</w:t>
      </w:r>
    </w:p>
  </w:footnote>
  <w:footnote w:id="491">
    <w:p w14:paraId="49EDF77C" w14:textId="7370281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เรื่องความเป็นหนึ่งเดียวของคริสตจักร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1837, </w:t>
      </w:r>
      <w:r w:rsidRPr="004C59BB">
        <w:rPr>
          <w:color w:val="0000FF"/>
        </w:rPr>
        <w:t>I</w:t>
      </w:r>
      <w:r w:rsidRPr="003B5777">
        <w:rPr>
          <w:color w:val="0000FF"/>
        </w:rPr>
        <w:t>, 27, 40.</w:t>
      </w:r>
    </w:p>
  </w:footnote>
  <w:footnote w:id="492">
    <w:p w14:paraId="62F4F962" w14:textId="77EAB98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LXXIII.</w:t>
      </w:r>
    </w:p>
  </w:footnote>
  <w:footnote w:id="493">
    <w:p w14:paraId="33758ECB" w14:textId="60A9F28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ในโยเอล 3:1.</w:t>
      </w:r>
    </w:p>
  </w:footnote>
  <w:footnote w:id="494">
    <w:p w14:paraId="48818C3E" w14:textId="49F5B59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ในเอเสเคียล VII, 15. ที่อื่น: ‘พระเจ้าทรงโปรยฝนลงบนเมืองหนึ่ง คือคริสตจักรแห่งการสารภาพที่แท้จริง แต่ไม่ทรงโปรยฝนลงบนเมืองอีกเมืองหนึ่ง ซึ่งอยู่ในกลุ่มของผู้นอกรีต ในขณะที่เมืองหนึ่งได้รับฝนนิรันดร์ เมืองนี้กลับเหี่ยวแห้งภายใต้ความร้อนของดวงอาทิตย์ เพื่อให้ผู้ที่กระหายน้ำและถูกความขาดแคลนผลักดัน ได้มาสู่เมืองของพระเจ้า ซึ่งจากที่นั่นมีน้ำพุที่ไหลอย่างอุดมสมบูรณ์ที่สุด ซึ่งจะเปลี่ยนสายน้ำของหนามให้กลายเป็นลำธาร (ในอาโมส 4:7)</w:t>
      </w:r>
    </w:p>
  </w:footnote>
  <w:footnote w:id="495">
    <w:p w14:paraId="44699DA1" w14:textId="7FF4408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unit, Ecclesiae, ch. 19.</w:t>
      </w:r>
    </w:p>
  </w:footnote>
  <w:footnote w:id="496">
    <w:p w14:paraId="71AD7398" w14:textId="3F1D8E3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บทที่ 2.</w:t>
      </w:r>
    </w:p>
  </w:footnote>
  <w:footnote w:id="497">
    <w:p w14:paraId="215B0883" w14:textId="5C2C342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 CLII. นอกจากนี้: คนหนึ่งอาจครอบครองทุกสิ่งนอกพระศาสนจักร ยกเว้นความรอด คนอาจมีเกียรติยศ อาจมีศีลศักดิ์สิทธิ์..., อาจยึดมั่นในพระวรสาร อาจมีความเชื่อในพระนามของพระบิดา พระบุตร และพระวิญญาณบริสุทธิ์ และประกาศพระวรสารนั้น แต่ไม่มีที่ใดนอกจากในพระศาสนจักรคาทอลิกที่คนจะพบความรอดได้ (คำเทศนาแก่ประชาชนในพระศาสนจักรเมืองซีซาเรีย, ข้อ 6)</w:t>
      </w:r>
    </w:p>
  </w:footnote>
  <w:footnote w:id="498">
    <w:p w14:paraId="7F15D844" w14:textId="6F44EED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Jes. Nav. interrog. II.</w:t>
      </w:r>
    </w:p>
  </w:footnote>
  <w:footnote w:id="499">
    <w:p w14:paraId="517437FF" w14:textId="16FAA78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หลายคนมีหูเพื่อฟัง แม้พวกเขาจะคิดว่าตนเองมีมัน; ภายในพระศาสนจักรทุกคนมีมัน แต่ภายนอกพระศาสนจักรพวกเขาไม่มี (อัมโบรส, ในลูกา X, ข้อ 39)</w:t>
      </w:r>
    </w:p>
  </w:footnote>
  <w:footnote w:id="500">
    <w:p w14:paraId="1DC8C5AE" w14:textId="03CF8DE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ฮิลาริออน, ในพระวรสารมัทธิว, บทที่ XIII, ข้อ 1; เจอโรม, ในพระปัญญาจารย์ X, 15.</w:t>
      </w:r>
    </w:p>
  </w:footnote>
  <w:footnote w:id="501">
    <w:p w14:paraId="0797A0F5" w14:textId="247243D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*เกี่ยวกับศาสนาที่แท้จริง*, บทที่ V, ข้อ 9; โพรสเปอร์, *คำอธิบายบทสดุดี* CXXXI, 7.</w:t>
      </w:r>
    </w:p>
  </w:footnote>
  <w:footnote w:id="502">
    <w:p w14:paraId="5F990FA6" w14:textId="41F772B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*Enchiridion*, บทที่ V; ปีเตอร์ คริโซโลกัส, *คำเทศนา* XXI.</w:t>
      </w:r>
    </w:p>
  </w:footnote>
  <w:footnote w:id="503">
    <w:p w14:paraId="5FA6CF55" w14:textId="1BD1A80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อวгуสติน, *On Baptism Against the Donatists*, เล่ม III, 17, หมายเหตุ 22; *Sermon* LXXI, หมายเหตุ 30.</w:t>
      </w:r>
    </w:p>
  </w:footnote>
  <w:footnote w:id="504">
    <w:p w14:paraId="3195D386" w14:textId="5AE96EE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เกรกอรีแห่งนาซิอันซัส, Oration XL.</w:t>
      </w:r>
    </w:p>
  </w:footnote>
  <w:footnote w:id="505">
    <w:p w14:paraId="36773779" w14:textId="138F91E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เยโรม, *คำอธิบายหนังสืออิสยาห์*, LXVI, 15, 16.</w:t>
      </w:r>
    </w:p>
  </w:footnote>
  <w:footnote w:id="506">
    <w:p w14:paraId="2542C664" w14:textId="17A2A45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คำอธิบายบทเพลงสดุดี XLII, n. 4.</w:t>
      </w:r>
    </w:p>
  </w:footnote>
  <w:footnote w:id="507">
    <w:p w14:paraId="673D0E5E" w14:textId="63874CE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อัสติเน, คำอธิบายบทเพลงสดุดี LXXXIII, หมายเหตุ 6; *On Baptism against the Donatists*, หนังสือ IV, บท 17, หมายเหตุ 24.</w:t>
      </w:r>
    </w:p>
  </w:footnote>
  <w:footnote w:id="508">
    <w:p w14:paraId="1288EA6F" w14:textId="2FE4B2E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Patianus, จดหมายฉบับที่ II ถึง Symprian, หมายเหตุ 7.</w:t>
      </w:r>
    </w:p>
  </w:footnote>
  <w:footnote w:id="509">
    <w:p w14:paraId="771D5563" w14:textId="2A4E401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คำเทศนาเกี่ยวกับจดหมายถึงชาวฟิลิปปี II, หมายเหตุ 3; คำเทศนาเกี่ยวกับสดุดี XLIV, หมายเหตุ 12; ฮิลาเรียน, คำเทศนาเกี่ยวกับสดุดี XIV, หมายเหตุ 8.</w:t>
      </w:r>
    </w:p>
  </w:footnote>
  <w:footnote w:id="510">
    <w:p w14:paraId="0162B655" w14:textId="152913C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อิซิดอร์แห่งเพลูซิอุม, เล่มที่ 1, จดหมาย CCCLXIX; เจอโรม, คำอธิบายเกี่ยวกับหนังสือเอเสเคียล VII, 19.</w:t>
      </w:r>
    </w:p>
  </w:footnote>
  <w:footnote w:id="511">
    <w:p w14:paraId="01F10F2F" w14:textId="3193D0D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ฮิลาริออน, คำเทศนาเกี่ยวกับสดุดีบทที่ XIV, ข้อ 8; ออเกสติน, เรื่องการอดอาหาร, ข้อ 7.</w:t>
      </w:r>
    </w:p>
  </w:footnote>
  <w:footnote w:id="512">
    <w:p w14:paraId="23C4F3B4" w14:textId="1D7778E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เยโรม, *คำอธิบายหนังสืออาโมส*, เล่มที่ IV, บทที่ 7.</w:t>
      </w:r>
    </w:p>
  </w:footnote>
  <w:footnote w:id="513">
    <w:p w14:paraId="7873594D" w14:textId="36BABD3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อัมโบรสิอุส, *เกี่ยวกับคำถามของดาวิด*, II, 2, n. 9; เจอโรม, *คำอธิบายหนังสือมีคาห์*, I, 14, 15.</w:t>
      </w:r>
    </w:p>
  </w:footnote>
  <w:footnote w:id="514">
    <w:p w14:paraId="723283C3" w14:textId="571327F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Eusebius, *ชีวิตของคอนสแตนติน*, เล่ม III, 65.</w:t>
      </w:r>
    </w:p>
  </w:footnote>
  <w:footnote w:id="515">
    <w:p w14:paraId="1090FFA4" w14:textId="1EAC7F2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อัมโบรส, *On the Virgin*, I, 5, n. 22; ออเกสติน, *On the Creed*, ch. VI, n. 13.</w:t>
      </w:r>
    </w:p>
  </w:footnote>
  <w:footnote w:id="516">
    <w:p w14:paraId="55A0CB19" w14:textId="64E4B07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*คำเทศนาเกี่ยวกับเพลงรัก*, คำเทศนาที่ VIII; ซีริล, *คำอธิบายหนังสืออิสยาห์*, เล่มที่ I, คำเทศนาที่ II; เจอโรม, *คำอธิบายหนังสือเยเรมีย์*, บทที่ XXXI.</w:t>
      </w:r>
    </w:p>
  </w:footnote>
  <w:footnote w:id="517">
    <w:p w14:paraId="6B41C916" w14:textId="06A02B5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คำเทศนาที่ 14 เกี่ยวกับเพลงรัก</w:t>
      </w:r>
    </w:p>
  </w:footnote>
  <w:footnote w:id="518">
    <w:p w14:paraId="51C88D45" w14:textId="79BAF74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ยูเซบิอุส, ในบทเทศนาเกี่ยวกับสดุดีบทที่ LXXXVI, 4; และบทอิสยาห์บทที่ XI, 9.</w:t>
      </w:r>
    </w:p>
  </w:footnote>
  <w:footnote w:id="519">
    <w:p w14:paraId="36546240" w14:textId="5AE39D8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คำนำของหนังสือที่ III ใน *ต่อต้านความเชื่อผิด*.</w:t>
      </w:r>
    </w:p>
  </w:footnote>
  <w:footnote w:id="520">
    <w:p w14:paraId="73925DBE" w14:textId="02D28B2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คำอธิบายบทเพลงสดุดี XXI, การอธิบาย, ข้อ 19.</w:t>
      </w:r>
    </w:p>
  </w:footnote>
  <w:footnote w:id="521">
    <w:p w14:paraId="212BFF25" w14:textId="3DC1494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ซีริลแห่งเยรูซาเล็ม, คำสอน XVIII, ข้อ 28; ซีริลแห่งอเล็กซานเดรีย, เกี่ยวกับอิสยาห์ XXXV, 6, เล่ม III, ส่วน III.</w:t>
      </w:r>
    </w:p>
  </w:footnote>
  <w:footnote w:id="522">
    <w:p w14:paraId="177F768F" w14:textId="28D23D8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ผู้โปรเตสแตนต์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ซึ่งไม่ยอมรับว่าพระคริสต์ได้สถาปนาตำแหน่งปุโรหิตพิเศษหรือระบบชั้นยศภายในคริสตจักร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แต่ยืนยันว่าผู้เชื่อทุกคน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ด้วยอำนาจแห่งศีลบัพติศมา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ล้วนเป็นปุโรหิตของพระเจ้าผู้สูงสุดอย่างเท่าเทียมกัน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แต่เนื่องจากเป็นไปไม่ได้ที่ทุกคนจะปฏิบัติหน้าที่ของตำแหน่งปุโรหิตได้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ผู้เชื่อจึงเลือกชายบางคนจากหมู่ตนเองเป็นตัวแทน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และมอบสิทธิอำนาจปุโรหิตให้แก่พวกเขา</w:t>
      </w:r>
    </w:p>
  </w:footnote>
  <w:footnote w:id="523">
    <w:p w14:paraId="76BA3EF1" w14:textId="6092620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สิ่งที่กล่าวไว้ที่นี่เกี่ยวกับเปาโลและบารนาบัส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ก็ได้รับการบันทึกไว้โดยผู้สอนยุคแรกเริ่มของคริสตจักรเกี่ยวกับอัครสาวกศักดิ์สิทธิ์ท่านอื่น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ดูคำกล่าวของไอเรเนอุสและคลีเมนต์แห่งอเล็กซานเดรียใน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* </w:t>
      </w:r>
      <w:r w:rsidRPr="004C59BB">
        <w:rPr>
          <w:color w:val="0000FF"/>
          <w:lang w:val="ru-RU"/>
        </w:rPr>
        <w:t>ของยูเซเบียส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 บทที่ 23; รวมถึงเทอร์ทูลเลียน *De praescriptione haeresium* บทที่ 35 และเยโรม *De viris illustribus* บทที่ 9.</w:t>
      </w:r>
    </w:p>
  </w:footnote>
  <w:footnote w:id="524">
    <w:p w14:paraId="32F58D76" w14:textId="348F26D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จดหมายฉบับที่ 1 ถึงชาวโครินธ์ ข้อ 42, 44.</w:t>
      </w:r>
    </w:p>
  </w:footnote>
  <w:footnote w:id="525">
    <w:p w14:paraId="0F3B2964" w14:textId="4FB5763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จดหมายถึงชาวแมกเนเซีย, ย่อหน้า 3,</w:t>
      </w:r>
      <w:r w:rsidRPr="003B5777">
        <w:rPr>
          <w:color w:val="0000FF"/>
        </w:rPr>
        <w:t xml:space="preserve"> 6, 7.</w:t>
      </w:r>
    </w:p>
  </w:footnote>
  <w:footnote w:id="526">
    <w:p w14:paraId="1FA3084E" w14:textId="347902E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ควรเชื่อฟังผู้อาวุโสที่อยู่ในคริสตจักร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ซึ่งเป็นผู้สืบทอดจากอัครทูต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และผู้ที่ด้วยพระคุณของพระบิดา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พร้อมทั้งการสืบทอดตำแหน่งบิชอป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ได้รับของประทานที่แท้จริง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ส่วนผู้อื่นที่ได้รับตำแหน่งผู้อาวุโสไม่ใช่ผ่านทางสายสืบเช่นนี้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และรวมตัวกันในทุกสถานที่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ควรถูกมองว่าเป็นบุคคลที่น่าสงสัย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ผู้นอกรีต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และผู้มุ่งร้าย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ผู้ละทิ้งความเชื่อ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ผู้หยิ่งยโส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ผู้เห็นแก่ตัว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ผู้เสแสร้ง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ซึ่งทำเช่นนี้เพื่อแสวงหาผลประโยชน์หรือความภูมิใจที่ว่างเปล่า</w:t>
      </w:r>
      <w:r w:rsidRPr="003B5777">
        <w:rPr>
          <w:color w:val="0000FF"/>
        </w:rPr>
        <w:t>’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IV, 26, in Chr. Cht. 1838, 1, 137–138).</w:t>
      </w:r>
    </w:p>
  </w:footnote>
  <w:footnote w:id="527">
    <w:p w14:paraId="2A03147A" w14:textId="16F13EC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XXV. XVII.</w:t>
      </w:r>
    </w:p>
  </w:footnote>
  <w:footnote w:id="528">
    <w:p w14:paraId="56BB687F" w14:textId="5631F38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Hist. Eccl. III, 4; in Ps. LXXXVIII, 35; in Isa. I, 27; IX, 14; XI, 6,</w:t>
      </w:r>
      <w:r w:rsidRPr="003B5777">
        <w:rPr>
          <w:color w:val="0000FF"/>
        </w:rPr>
        <w:t xml:space="preserve"> 7.</w:t>
      </w:r>
    </w:p>
  </w:footnote>
  <w:footnote w:id="529">
    <w:p w14:paraId="455A0980" w14:textId="4880424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เกี่ยวกับการ</w:t>
      </w:r>
      <w:r w:rsidRPr="004C59BB">
        <w:rPr>
          <w:color w:val="0000FF"/>
          <w:lang w:val="ru-RU"/>
        </w:rPr>
        <w:t>รักษาลำดับในผลงานรวมของบรรดาบิดาผู้ศักดิ์สิทธิ์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>, 142–145.</w:t>
      </w:r>
    </w:p>
  </w:footnote>
  <w:footnote w:id="530">
    <w:p w14:paraId="346114B0" w14:textId="55E00F3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II เกี่ยวกับ 2 ทิโมธี, ข้อ 2; คำเทศนาที่ XV เกี่ยวกับ 2 โครินธ์, ข้อ 4; คำเทศนาที่ XVIII, ข้อ 3.</w:t>
      </w:r>
    </w:p>
  </w:footnote>
  <w:footnote w:id="531">
    <w:p w14:paraId="29CD4F66" w14:textId="273FA60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เกี่ยวกับหน้าที่ของผู้รับใช้พระเจ้า, เล่ม II, บท 24, ข้อ 123.</w:t>
      </w:r>
    </w:p>
  </w:footnote>
  <w:footnote w:id="532">
    <w:p w14:paraId="43E77C8E" w14:textId="67CB31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ต่อต้านกลุ่มลูซิเฟเรียน, บทที่ 4.</w:t>
      </w:r>
    </w:p>
  </w:footnote>
  <w:footnote w:id="533">
    <w:p w14:paraId="3A19774C" w14:textId="1BCC88A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ต่อต้านจดหมายของพาร์เมเนียน, เล่ม 1, บท 3, ข้อ 5.</w:t>
      </w:r>
    </w:p>
  </w:footnote>
  <w:footnote w:id="534">
    <w:p w14:paraId="3C084754" w14:textId="164F860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จดหมายถึงชาวโครินธ์ฉบับที่ 1, ข้อ 44.</w:t>
      </w:r>
    </w:p>
  </w:footnote>
  <w:footnote w:id="535">
    <w:p w14:paraId="0DACC8D0" w14:textId="59561AE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จดหมายถึงชาวเอเฟซัส, ข้อ 3, ใน Chr. Th. 1821, 1, 32.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จดหมายถึงชาวฟิลาเดลเฟีย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ของท่านด้วย</w:t>
      </w:r>
      <w:r w:rsidRPr="003B5777">
        <w:rPr>
          <w:color w:val="0000FF"/>
        </w:rPr>
        <w:t xml:space="preserve"> Chr. Th. 1828, </w:t>
      </w:r>
      <w:r w:rsidRPr="004C59BB">
        <w:rPr>
          <w:color w:val="0000FF"/>
        </w:rPr>
        <w:t>XXXI</w:t>
      </w:r>
      <w:r w:rsidRPr="003B5777">
        <w:rPr>
          <w:color w:val="0000FF"/>
        </w:rPr>
        <w:t>, 3. 4.</w:t>
      </w:r>
    </w:p>
  </w:footnote>
  <w:footnote w:id="536">
    <w:p w14:paraId="7AA27979" w14:textId="42E459F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3,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1838, </w:t>
      </w:r>
      <w:r w:rsidRPr="004C59BB">
        <w:rPr>
          <w:color w:val="0000FF"/>
        </w:rPr>
        <w:t>II</w:t>
      </w:r>
      <w:r w:rsidRPr="003B5777">
        <w:rPr>
          <w:color w:val="0000FF"/>
        </w:rPr>
        <w:t>, 4–5.</w:t>
      </w:r>
    </w:p>
  </w:footnote>
  <w:footnote w:id="537">
    <w:p w14:paraId="3C9B352E" w14:textId="60B33F5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เราได้สืบทอดตำแหน่งจากอัครทูต และบริหารคริสตจักรของพระเจ้าด้วยอำนาจเดียวกัน (ดูใน Act. concil. Carthag.) และในที่อื่น: ‘ดังนั้น อำนาจในการอภัยบาปจึงถูกมอบให้แก่ผู้อัครทูต และแก่คริสตจักรที่พวกเขา ซึ่งได้รับการส่งมาจากพระเจ้า ได้ก่อตั้งขึ้น และให้แก่พระสังฆราชผู้สืบทอดตำแหน่งจากพวกเขาผ่านการบวชแทน’ (Epist. XXV)</w:t>
      </w:r>
    </w:p>
  </w:footnote>
  <w:footnote w:id="538">
    <w:p w14:paraId="6B3A3323" w14:textId="415C94D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พระสังฆราชเป็นตัวแทนของพระคริสต์; ท่านคือผู้แทนของพระเจ้า (คำอธิบายพระธรรม 1 โครินธ์)</w:t>
      </w:r>
    </w:p>
  </w:footnote>
  <w:footnote w:id="539">
    <w:p w14:paraId="4E111851" w14:textId="58BAE38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ในหมู่เรา พระสังฆราชเป็นผู้แทนที่ของอัครสาวก ส่วนในหมู่พวกเขา (กลุ่มมอนทานิสต์) พระสังฆราชองค์ที่สามคือ (จดหมาย XXVII ถึงมาร์เซลลัส</w:t>
      </w:r>
      <w:r w:rsidRPr="003B5777">
        <w:rPr>
          <w:color w:val="0000FF"/>
        </w:rPr>
        <w:t>)</w:t>
      </w:r>
    </w:p>
  </w:footnote>
  <w:footnote w:id="540">
    <w:p w14:paraId="6EE91B91" w14:textId="4C991D6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คำสุดท้าย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อาเมน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ข้าพเจ้าขอบอกท่านว่า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ไม่ว่าอะไร</w:t>
      </w:r>
      <w:r w:rsidRPr="003B5777">
        <w:rPr>
          <w:color w:val="0000FF"/>
        </w:rPr>
        <w:t xml:space="preserve">…’ </w:t>
      </w:r>
      <w:r w:rsidRPr="004C59BB">
        <w:rPr>
          <w:color w:val="0000FF"/>
          <w:lang w:val="ru-RU"/>
        </w:rPr>
        <w:t>ได้ยืนยันอย่างชัดเจนว่า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เมื่อพระผู้ช่วยให้รอดตรัสถึง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คริสตจักร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พระองค์หมายถึงบุคคลเหล่านั้นโดยเฉพาะที่พระองค์ได้มอบอำนาจให้ผูกมัดและปลดปล่อย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เช่นเดียวกับกรณีที่คล้ายกันในหมู่ชาวยิว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เมื่อต้องมีการลงโทษหรือลงโทษใครสักคน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คริสตจักร</w:t>
      </w:r>
      <w:r w:rsidRPr="003B5777">
        <w:rPr>
          <w:color w:val="0000FF"/>
        </w:rPr>
        <w:t>’ (</w:t>
      </w:r>
      <w:r w:rsidRPr="004C59BB">
        <w:rPr>
          <w:color w:val="0000FF"/>
        </w:rPr>
        <w:t xml:space="preserve">kahal </w:t>
      </w:r>
      <w:r w:rsidRPr="003B5777">
        <w:rPr>
          <w:color w:val="0000FF"/>
        </w:rPr>
        <w:t xml:space="preserve">– </w:t>
      </w:r>
      <w:r w:rsidRPr="004C59BB">
        <w:rPr>
          <w:color w:val="0000FF"/>
        </w:rPr>
        <w:t>εκκλησία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แท้จริงแล้วคือสภาสูงสุดหรือซานเฮดริน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นั่นคือเหตุผลที่นักบุญคริสอสตอม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ในคำอธิบายของเขาเกี่ยวกับบทนี้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บอกแก่คริสตจักร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ได้เพิ่มว่า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ผู้นำของคริสตจักร</w:t>
      </w:r>
      <w:r w:rsidRPr="003B5777">
        <w:rPr>
          <w:color w:val="0000FF"/>
        </w:rPr>
        <w:t xml:space="preserve">’; </w:t>
      </w:r>
      <w:r w:rsidRPr="004C59BB">
        <w:rPr>
          <w:color w:val="0000FF"/>
          <w:lang w:val="ru-RU"/>
        </w:rPr>
        <w:t>และท่านถือว่าคำที่ตามมา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สิ่งใดที่ท่านผูกมัด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เป็นส่วนต่อของความคิดเดียวกัน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และนำไปใช้กับผู้นำของคริสตจักรเช่นกัน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ฉบับแปลภาษารัสเซีย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32. </w:t>
      </w:r>
      <w:r w:rsidRPr="004C59BB">
        <w:rPr>
          <w:color w:val="0000FF"/>
          <w:lang w:val="ru-RU"/>
        </w:rPr>
        <w:t>ไซพรีอัน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ออกัสติน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เทโอฟิลักต์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ต่างตีความข้อความนี้ตามความเห็นของนักบุญยอห์น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</w:p>
  </w:footnote>
  <w:footnote w:id="541">
    <w:p w14:paraId="61D07ACE" w14:textId="121E975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el-GR"/>
        </w:rPr>
        <w:t>หากไม่มีพวกเขา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ก็ไม่อาจเรียกว่าคริสตจักรได้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>เอพิคเทตัส, Ad Trall. n. 3.</w:t>
      </w:r>
    </w:p>
  </w:footnote>
  <w:footnote w:id="542">
    <w:p w14:paraId="3EF3F68A" w14:textId="12324BF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“ไม่มีคริสตจักรใดที่ไม่มีพระสังฆราช” (Adv. Marcion. IV, 5; ดูเพิ่มเติม De praescript. haeret. c. 32).</w:t>
      </w:r>
    </w:p>
  </w:footnote>
  <w:footnote w:id="543">
    <w:p w14:paraId="56EB49D4" w14:textId="25F713B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… </w:t>
      </w:r>
      <w:r w:rsidRPr="004C59BB">
        <w:rPr>
          <w:color w:val="0000FF"/>
          <w:lang w:val="el-GR"/>
        </w:rPr>
        <w:t>เพราะการชุมนุมนั้นก่อตัวขึ้นจากกันและกัน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charism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>. 1).</w:t>
      </w:r>
    </w:p>
  </w:footnote>
  <w:footnote w:id="544">
    <w:p w14:paraId="1E4AD0AF" w14:textId="57E27A3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คริสตจักรเป็นของพระองค์ (คริสต์) – ประชาชนที่รวมตัวกันรอบพระสงฆ์ และฝูงแกะที่เกาะติดกับผู้เลี้ยงแกะ: ดังนั้น… (Epist. LXIX, n. 8).</w:t>
      </w:r>
    </w:p>
  </w:footnote>
  <w:footnote w:id="545">
    <w:p w14:paraId="1AF0FB47" w14:textId="680B380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3, ใน *ผลงานของบรรดาบิดาศักดิ์สิทธิ์* เล่ม 1, หน้า 17–18.</w:t>
      </w:r>
    </w:p>
  </w:footnote>
  <w:footnote w:id="546">
    <w:p w14:paraId="67AD0A32" w14:textId="2B3C4EE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ไอเรเนียส, *ต่อต้านความเชื่อผิด*, เล่ม IV, บทที่ 33, 43; เทอร์ทูลเลียน, *เกี่ยวกับกฎเกณฑ์ของผู้เชื่อผิด*, บทที่ 37.</w:t>
      </w:r>
    </w:p>
  </w:footnote>
  <w:footnote w:id="547">
    <w:p w14:paraId="5FC1B621" w14:textId="6CB26E0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พวกเขาถูกเรียกว่า</w:t>
      </w:r>
      <w:r w:rsidRPr="003B5777">
        <w:rPr>
          <w:color w:val="0000FF"/>
        </w:rPr>
        <w:t xml:space="preserve"> Presbiterians.</w:t>
      </w:r>
    </w:p>
  </w:footnote>
  <w:footnote w:id="548">
    <w:p w14:paraId="26E4D798" w14:textId="35A06CF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Ἐπίσκοπος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หมายถึง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ผู้กำกับดูแล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หรือ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ผู้ควบคุม</w:t>
      </w:r>
      <w:r w:rsidRPr="003B5777">
        <w:rPr>
          <w:color w:val="0000FF"/>
        </w:rPr>
        <w:t xml:space="preserve">’,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πρεσβύτερος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หมายถึง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ผู้อาวุโส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หรือ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ผู้ใหญ่ที่สุด</w:t>
      </w:r>
      <w:r w:rsidRPr="003B5777">
        <w:rPr>
          <w:color w:val="0000FF"/>
        </w:rPr>
        <w:t>’</w:t>
      </w:r>
    </w:p>
  </w:footnote>
  <w:footnote w:id="549">
    <w:p w14:paraId="03AB6CF1" w14:textId="17EFF25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เรื่องนี้ได้รับการยอมรับจากบรรดาบิดาผู้ศักดิ์สิทธิ์หลายท่าน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สำหรับหลักฐานจากบางท่าน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Thesaur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Eccles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 xml:space="preserve">Suiceri </w:t>
      </w:r>
      <w:r w:rsidRPr="004C59BB">
        <w:rPr>
          <w:color w:val="0000FF"/>
          <w:lang w:val="ru-RU"/>
        </w:rPr>
        <w:t>ในส่วนที่เขียนว่า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έπίσκοπος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>.</w:t>
      </w:r>
    </w:p>
  </w:footnote>
  <w:footnote w:id="550">
    <w:p w14:paraId="3BCCC2CE" w14:textId="7105615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ในหนังสือกิจการของอัครสาวก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เราได้อ่านว่า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นักบุญเปาโล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เมื่ออยู่ที่มิเลตัส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ได้เรียกผู้อาวุโสแห่งเอเฟซัสมาหาท่าน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ซึ่งต่อมาท่านเองได้เรียกพวกเขาว่าบิชอป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20, 17);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ในจดหมายถึงติตัส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หลังจากที่ท่านได้กล่าวถึงการแต่งตั้งผู้อาวุโสโดยติตัสในทุกเมืองของเกาะครีต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ท่านได้เรียกพวกเขาว่าบิชอปในเวลาต่อมา</w:t>
      </w:r>
      <w:r w:rsidRPr="003B5777">
        <w:rPr>
          <w:color w:val="0000FF"/>
        </w:rPr>
        <w:t xml:space="preserve"> (1:5–7); </w:t>
      </w:r>
      <w:r w:rsidRPr="004C59BB">
        <w:rPr>
          <w:color w:val="0000FF"/>
          <w:lang w:val="ru-RU"/>
        </w:rPr>
        <w:t>ในจดหมายถึงชาวฟิลิปปี</w:t>
      </w:r>
      <w:r w:rsidRPr="003B5777">
        <w:rPr>
          <w:color w:val="0000FF"/>
        </w:rPr>
        <w:t xml:space="preserve"> (1:1) </w:t>
      </w:r>
      <w:r w:rsidRPr="004C59BB">
        <w:rPr>
          <w:color w:val="0000FF"/>
          <w:lang w:val="ru-RU"/>
        </w:rPr>
        <w:t>ขณะที่ท่านทักทายบิชอปและผู้ช่วยบิชอป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ท่านไม่ได้กล่าวถึงผู้อาวุโสเลย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ในจดหมายถึงทิโมธีที่</w:t>
      </w:r>
      <w:r w:rsidRPr="003B5777">
        <w:rPr>
          <w:color w:val="0000FF"/>
        </w:rPr>
        <w:t xml:space="preserve"> 1 (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3) </w:t>
      </w:r>
      <w:r w:rsidRPr="004C59BB">
        <w:rPr>
          <w:color w:val="0000FF"/>
          <w:lang w:val="ru-RU"/>
        </w:rPr>
        <w:t>เขาอธิบายเพียงคุณสมบัติของผู้เป็นบิชอปและผู้เป็นเดคอน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โดยไม่กล่าวถึงผู้เป็นเพรสไบเทอร์เลย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สำหรับ</w:t>
      </w:r>
      <w:r w:rsidRPr="004C59BB">
        <w:rPr>
          <w:color w:val="0000FF"/>
          <w:lang w:val="ru-RU"/>
        </w:rPr>
        <w:t>คำอธิบาย</w:t>
      </w:r>
      <w:r w:rsidRPr="004C59BB">
        <w:rPr>
          <w:color w:val="0000FF"/>
        </w:rPr>
        <w:t>อย่างละเอียดเกี่ยวกับ</w:t>
      </w:r>
      <w:r w:rsidRPr="004C59BB">
        <w:rPr>
          <w:color w:val="0000FF"/>
          <w:lang w:val="ru-RU"/>
        </w:rPr>
        <w:t>บทพระคัมภีร์ทั้งหมดนี้โดยนักบุญคริสอสตอม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แอมโบรส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เจอโรม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และนักบุญ</w:t>
      </w:r>
      <w:r w:rsidRPr="004C59BB">
        <w:rPr>
          <w:color w:val="0000FF"/>
        </w:rPr>
        <w:t>ผู้เป็นบิดาแห่งคริสตจักร</w:t>
      </w:r>
      <w:r w:rsidRPr="004C59BB">
        <w:rPr>
          <w:color w:val="0000FF"/>
          <w:lang w:val="ru-RU"/>
        </w:rPr>
        <w:t>ท่านอื่น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โปรดดู Petavius, *De Ecclesiastica Hierarchia*, เล่ม II, บท I–IX, และ *Dissertatio Ecclesiastica* ของท่าน, เล่ม 1, บท 1 และ 2.</w:t>
      </w:r>
    </w:p>
  </w:footnote>
  <w:footnote w:id="551">
    <w:p w14:paraId="77B77B3B" w14:textId="69262D9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เอพิฟานิอุส, *Against Heresies*, เล่ม III, Heresy LXXV, n. 5.</w:t>
      </w:r>
    </w:p>
  </w:footnote>
  <w:footnote w:id="552">
    <w:p w14:paraId="497A177A" w14:textId="5659B56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จดหมายถึงชาวโครินธ์ฉบับที่ 1, ข้อ 40 และ</w:t>
      </w:r>
      <w:r w:rsidRPr="003B5777">
        <w:rPr>
          <w:color w:val="0000FF"/>
        </w:rPr>
        <w:t xml:space="preserve"> 42,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1824,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278, 279–280.</w:t>
      </w:r>
    </w:p>
  </w:footnote>
  <w:footnote w:id="553">
    <w:p w14:paraId="7371879E" w14:textId="4EB58A6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535 </w:t>
      </w:r>
      <w:r w:rsidRPr="004C59BB">
        <w:rPr>
          <w:color w:val="0000FF"/>
          <w:lang w:val="ru-RU"/>
        </w:rPr>
        <w:t>ข้างต้น</w:t>
      </w:r>
    </w:p>
  </w:footnote>
  <w:footnote w:id="554">
    <w:p w14:paraId="658FA09D" w14:textId="4FFA063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8.</w:t>
      </w:r>
    </w:p>
  </w:footnote>
  <w:footnote w:id="555">
    <w:p w14:paraId="601FF350" w14:textId="08F180B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6.</w:t>
      </w:r>
    </w:p>
  </w:footnote>
  <w:footnote w:id="556">
    <w:p w14:paraId="2EDB9361" w14:textId="17551FD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12.</w:t>
      </w:r>
    </w:p>
  </w:footnote>
  <w:footnote w:id="557">
    <w:p w14:paraId="1E464A9A" w14:textId="41EFC2F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ต่อต้าน</w:t>
      </w:r>
      <w:r w:rsidRPr="004C59BB">
        <w:rPr>
          <w:color w:val="0000FF"/>
        </w:rPr>
        <w:t>ความเชื่อผิด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1838, 1, 142.</w:t>
      </w:r>
    </w:p>
  </w:footnote>
  <w:footnote w:id="558">
    <w:p w14:paraId="344F3D9F" w14:textId="0C46E7C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baptismo, บทที่ 17.</w:t>
      </w:r>
    </w:p>
  </w:footnote>
  <w:footnote w:id="559">
    <w:p w14:paraId="3906447F" w14:textId="2D7EF89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Homil. XI in Jerem. n. 3, ed. Mavr. Opp. vol. III, p. 189.</w:t>
      </w:r>
    </w:p>
  </w:footnote>
  <w:footnote w:id="560">
    <w:p w14:paraId="73C5A3BC" w14:textId="2A20AA8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สำหรับชุดคำพยานประเภทนี้ที่มีจำนวนเกือบนับไม่ถ้วน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โปรดดู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>Natal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Alexandr. Dissertat. XLIV ในส่วนที่ IV และนอกจากนี้ – Witasse de Sacram. Ordin. pars. II sect. III art. 1, c. 1 et seq.</w:t>
      </w:r>
    </w:p>
  </w:footnote>
  <w:footnote w:id="561">
    <w:p w14:paraId="5BC3807A" w14:textId="3C690CE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Epiph. haeres. 75, c. 3; Augustin. lib. de haeres. c. 53.</w:t>
      </w:r>
    </w:p>
  </w:footnote>
  <w:footnote w:id="562">
    <w:p w14:paraId="16918A71" w14:textId="0FE169E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*Adv. haeres.* III, c. 3.</w:t>
      </w:r>
    </w:p>
  </w:footnote>
  <w:footnote w:id="563">
    <w:p w14:paraId="7E389192" w14:textId="2B88B5E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praescript. haeret.*, c. 32.</w:t>
      </w:r>
    </w:p>
  </w:footnote>
  <w:footnote w:id="564">
    <w:p w14:paraId="11C6193C" w14:textId="17ABF5E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Histor. Eccles. Book IV, ch. 5, 22.</w:t>
      </w:r>
    </w:p>
  </w:footnote>
  <w:footnote w:id="565">
    <w:p w14:paraId="2A307201" w14:textId="057FB20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ad Philad. c. 1.</w:t>
      </w:r>
    </w:p>
  </w:footnote>
  <w:footnote w:id="566">
    <w:p w14:paraId="5930F2B0" w14:textId="1FCB77C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IV, บทที่ 43; ดูเพิ่มเติม 1, บทที่ 28.</w:t>
      </w:r>
    </w:p>
  </w:footnote>
  <w:footnote w:id="567">
    <w:p w14:paraId="7F41803B" w14:textId="2B26593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ผู้อัครสาวกแต่งตั้งผู้อาวุโสและพระสังฆราชในแต่ละจังหวัด (ในมัทธิว 25</w:t>
      </w:r>
      <w:r w:rsidRPr="003B5777">
        <w:rPr>
          <w:color w:val="0000FF"/>
        </w:rPr>
        <w:t>:26)</w:t>
      </w:r>
    </w:p>
  </w:footnote>
  <w:footnote w:id="568">
    <w:p w14:paraId="752CF938" w14:textId="46C8B14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ดูหมายเหตุข้างต้น</w:t>
      </w:r>
      <w:r w:rsidRPr="003B5777">
        <w:rPr>
          <w:color w:val="0000FF"/>
        </w:rPr>
        <w:t>, 551, 552, 554, 555, 556, 558, 559.</w:t>
      </w:r>
    </w:p>
  </w:footnote>
  <w:footnote w:id="569">
    <w:p w14:paraId="030CD800" w14:textId="61BE325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เพื่อเข้าใจข้อความในหนังสือกิจการของอัครทูตที่เล่าถึงการแต่งตั้งผู้ช่วยเจ็ดคนแรกโดยอัครทูต</w:t>
      </w:r>
      <w:r w:rsidRPr="003B5777">
        <w:rPr>
          <w:color w:val="0000FF"/>
        </w:rPr>
        <w:t xml:space="preserve"> (6:1–7) </w:t>
      </w:r>
      <w:r w:rsidRPr="004C59BB">
        <w:rPr>
          <w:color w:val="0000FF"/>
          <w:lang w:val="ru-RU"/>
        </w:rPr>
        <w:t>ให้ดูกฎข้อที่</w:t>
      </w:r>
      <w:r w:rsidRPr="003B5777">
        <w:rPr>
          <w:color w:val="0000FF"/>
        </w:rPr>
        <w:t xml:space="preserve"> 16 </w:t>
      </w:r>
      <w:r w:rsidRPr="004C59BB">
        <w:rPr>
          <w:color w:val="0000FF"/>
          <w:lang w:val="ru-RU"/>
        </w:rPr>
        <w:t>ของสภาสังคายนาสากลครั้งที่หก</w:t>
      </w:r>
    </w:p>
  </w:footnote>
  <w:footnote w:id="570">
    <w:p w14:paraId="2A49711B" w14:textId="28E5EE6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534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552 </w:t>
      </w:r>
      <w:r w:rsidRPr="004C59BB">
        <w:rPr>
          <w:color w:val="0000FF"/>
          <w:lang w:val="ru-RU"/>
        </w:rPr>
        <w:t>ข้างต้น</w:t>
      </w:r>
    </w:p>
  </w:footnote>
  <w:footnote w:id="571">
    <w:p w14:paraId="08E8BFD7" w14:textId="19B2A9A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Trallian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1830, </w:t>
      </w:r>
      <w:r w:rsidRPr="004C59BB">
        <w:rPr>
          <w:color w:val="0000FF"/>
        </w:rPr>
        <w:t>XXXVII</w:t>
      </w:r>
      <w:r w:rsidRPr="003B5777">
        <w:rPr>
          <w:color w:val="0000FF"/>
        </w:rPr>
        <w:t xml:space="preserve">, 240.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541, 554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555.</w:t>
      </w:r>
    </w:p>
  </w:footnote>
  <w:footnote w:id="572">
    <w:p w14:paraId="38634A0A" w14:textId="54E6871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จดหมายถึงฟิลิป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1821, 1, 120,</w:t>
      </w:r>
      <w:r w:rsidRPr="004C59BB">
        <w:rPr>
          <w:color w:val="0000FF"/>
        </w:rPr>
        <w:t xml:space="preserve"> 121.</w:t>
      </w:r>
    </w:p>
  </w:footnote>
  <w:footnote w:id="573">
    <w:p w14:paraId="021FBA63" w14:textId="4556EA8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Apolog. 1, หน้า 65.</w:t>
      </w:r>
    </w:p>
  </w:footnote>
  <w:footnote w:id="574">
    <w:p w14:paraId="0991192C" w14:textId="355A731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praescr. haeret*, หน้า 41; *De bapt.*, บทที่ 17.</w:t>
      </w:r>
    </w:p>
  </w:footnote>
  <w:footnote w:id="575">
    <w:p w14:paraId="71848207" w14:textId="60ACFD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Strom. VI, 1.</w:t>
      </w:r>
    </w:p>
  </w:footnote>
  <w:footnote w:id="576">
    <w:p w14:paraId="48E90259" w14:textId="7F5911A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‘ผู้ช่วยพระสังฆราช… ซึ่งพระอัครสาวกได้แต่งตั้งขึ้นเพื่อเป็นผู้รับใช้ในสังฆมณฑลของตนเองและของคริสตจักร’ (LXV).</w:t>
      </w:r>
    </w:p>
  </w:footnote>
  <w:footnote w:id="577">
    <w:p w14:paraId="4F94FF8D" w14:textId="51C09DD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offic. 1, 50, n. 255.</w:t>
      </w:r>
    </w:p>
  </w:footnote>
  <w:footnote w:id="578">
    <w:p w14:paraId="39380B6F" w14:textId="0494C9C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Greg. Naz. Epist. CCV; Hieronym. in Ezek. XLIV; Theodoret. in 1 Tim. III, 8.</w:t>
      </w:r>
    </w:p>
  </w:footnote>
  <w:footnote w:id="579">
    <w:p w14:paraId="29EE3AA0" w14:textId="5729803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ad Magnes, c. 2; cf. c. 6. ดูหมายเหตุ 552, 554 และ 555 ข้างต้นด้วย</w:t>
      </w:r>
    </w:p>
  </w:footnote>
  <w:footnote w:id="580">
    <w:p w14:paraId="6BA0BF68" w14:textId="0651019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ส่วนผู้ช่วยพระสังฆราชในลำดับที่สามนั้นเป็นอย่างไร? ส่วนผู้อาวุโสที่ได้รับการแต่งตั้งให้เป็นนักบวชในลำดับที่สองนั้นเป็นอย่างไร? พวกเขาเองคือผู้นำและเจ้าผู้ครองของทุก… พระสังฆราช (Schism. Donat. 1, 13). สำหรับคำยืนยันที่คล้ายกันจากเทอร์ทูลเลียนและโอริเจน ดูหมายเหตุ</w:t>
      </w:r>
      <w:r w:rsidRPr="003B5777">
        <w:rPr>
          <w:color w:val="0000FF"/>
        </w:rPr>
        <w:t xml:space="preserve"> 558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559 </w:t>
      </w:r>
      <w:r w:rsidRPr="004C59BB">
        <w:rPr>
          <w:color w:val="0000FF"/>
        </w:rPr>
        <w:t>ข้างต้น</w:t>
      </w:r>
      <w:r w:rsidRPr="003B5777">
        <w:rPr>
          <w:color w:val="0000FF"/>
        </w:rPr>
        <w:t>.</w:t>
      </w:r>
    </w:p>
  </w:footnote>
  <w:footnote w:id="581">
    <w:p w14:paraId="3F7960B8" w14:textId="583822A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486 </w:t>
      </w:r>
      <w:r w:rsidRPr="004C59BB">
        <w:rPr>
          <w:color w:val="0000FF"/>
          <w:lang w:val="ru-RU"/>
        </w:rPr>
        <w:t>ข้างต้น</w:t>
      </w:r>
    </w:p>
  </w:footnote>
  <w:footnote w:id="582">
    <w:p w14:paraId="540B927E" w14:textId="13070B8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ดูจดหมายถึงชาวฟิลาเดลเฟียในฉบับแปลภาษาสลาโวนิก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 </w:t>
      </w:r>
      <w:r w:rsidRPr="004C59BB">
        <w:rPr>
          <w:color w:val="0000FF"/>
        </w:rPr>
        <w:t>ด้านหลัง เปรียบเทียบกับหมายเหตุ</w:t>
      </w:r>
      <w:r w:rsidRPr="003B5777">
        <w:rPr>
          <w:color w:val="0000FF"/>
        </w:rPr>
        <w:t xml:space="preserve"> 554 </w:t>
      </w:r>
      <w:r w:rsidRPr="004C59BB">
        <w:rPr>
          <w:color w:val="0000FF"/>
          <w:lang w:val="el-GR"/>
        </w:rPr>
        <w:t>และ</w:t>
      </w:r>
      <w:r w:rsidRPr="003B5777">
        <w:rPr>
          <w:color w:val="0000FF"/>
        </w:rPr>
        <w:t xml:space="preserve"> 555</w:t>
      </w:r>
    </w:p>
  </w:footnote>
  <w:footnote w:id="583">
    <w:p w14:paraId="7B22BEE5" w14:textId="5D1A58A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เพราะข้าพเจ้าถือว่าความก้าวหน้าที่เกิดขึ้นในพระศาสนจักรนี้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โดยพระสังฆราช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และพระสังฆานุกร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เป็นภาพสะท้อนของความรุ่งโรจน์ของเทวดา</w:t>
      </w:r>
      <w:r w:rsidRPr="003B5777">
        <w:rPr>
          <w:color w:val="0000FF"/>
        </w:rPr>
        <w:t xml:space="preserve">’ </w:t>
      </w:r>
      <w:r w:rsidRPr="004C59BB">
        <w:rPr>
          <w:color w:val="0000FF"/>
        </w:rPr>
        <w:t>Strom. VI, 13.</w:t>
      </w:r>
    </w:p>
  </w:footnote>
  <w:footnote w:id="584">
    <w:p w14:paraId="424DD6C0" w14:textId="0F19960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Lib. II in Epist. ad Roman., ed. Paris 1582, part 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>. 304.</w:t>
      </w:r>
    </w:p>
  </w:footnote>
  <w:footnote w:id="585">
    <w:p w14:paraId="23253DB7" w14:textId="5717FAD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มีสามระดับ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el-GR"/>
        </w:rPr>
        <w:t>ระดับแรก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ระดับของผู้รับใช้ที่นำการนมัสการ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ระดับที่สอง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ระดับของผู้อาวุโส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และระดับที่สาม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ระดับของผู้ช่วยพระสงฆ์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 Jes. XIX, n. 18.</w:t>
      </w:r>
    </w:p>
  </w:footnote>
  <w:footnote w:id="586">
    <w:p w14:paraId="52ECE6DC" w14:textId="6C2D810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แต่เมื่อผู้นำเอง—คือผู้ช่วยพระสังฆราช ผู้อาวุโส และพระสังฆราช—หนีไป แล้วผู้เชื่อทั่วไปจะเข้าใจได้อย่างไรว่าเหตุใดพวกเขาจึงถูกสั่งให้หนีจากเมืองหนึ่งไปยังเมืองอีกเมือง (มัทธิว X, 23)? ดังนั้น เมื่อผู้นำหนีไป ผู้ใดในหมู่ผู้เชื่อจะอยู่เหลือเพื่อกระตุ้นให้ผู้อื่นเข้าแทนที่ในแถว? </w:t>
      </w:r>
      <w:r w:rsidRPr="003B5777">
        <w:rPr>
          <w:color w:val="0000FF"/>
        </w:rPr>
        <w:t>(</w:t>
      </w:r>
      <w:r w:rsidRPr="004C59BB">
        <w:rPr>
          <w:color w:val="0000FF"/>
        </w:rPr>
        <w:t>เรื่องการหนีในช่วงเวลาถูกข่มเหง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บท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</w:t>
      </w:r>
      <w:r w:rsidRPr="003B5777">
        <w:rPr>
          <w:color w:val="0000FF"/>
        </w:rPr>
        <w:t>).</w:t>
      </w:r>
    </w:p>
  </w:footnote>
  <w:footnote w:id="587">
    <w:p w14:paraId="7A9BFC34" w14:textId="48C696E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543 </w:t>
      </w:r>
      <w:r w:rsidRPr="004C59BB">
        <w:rPr>
          <w:color w:val="0000FF"/>
          <w:lang w:val="ru-RU"/>
        </w:rPr>
        <w:t>ข้างต้นและข้อความที่หมายเหตุนั้นอ้างถึง</w:t>
      </w:r>
    </w:p>
  </w:footnote>
  <w:footnote w:id="588">
    <w:p w14:paraId="497DD424" w14:textId="2A79D9D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ดู</w:t>
      </w:r>
      <w:r w:rsidRPr="004C59BB">
        <w:rPr>
          <w:color w:val="0000FF"/>
        </w:rPr>
        <w:t>หมายเหตุ</w:t>
      </w:r>
      <w:r w:rsidRPr="003B5777">
        <w:rPr>
          <w:color w:val="0000FF"/>
        </w:rPr>
        <w:t xml:space="preserve"> 580 </w:t>
      </w:r>
      <w:r w:rsidRPr="004C59BB">
        <w:rPr>
          <w:color w:val="0000FF"/>
        </w:rPr>
        <w:t>ข้างต้น</w:t>
      </w:r>
    </w:p>
  </w:footnote>
  <w:footnote w:id="589">
    <w:p w14:paraId="2694F27D" w14:textId="04391FC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บัลลังก์พระสังฆราช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เกียรติยศของคณะผู้อาวุโส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การรับใช้ประชากรของพระเจ้า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ในมัทธิว 10:15, หมายเหตุ 26.</w:t>
      </w:r>
    </w:p>
  </w:footnote>
  <w:footnote w:id="590">
    <w:p w14:paraId="47F378D1" w14:textId="4039B6D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พระสังฆราช และพระสงฆ์ผู้ร่วมงานกับท่าน รวมถึงผู้ช่วยพระสงฆ์... (ในเยเรมีย์ X. XII), ห้าระดับของคริสตจักร: พระสังฆราช พระสงฆ์ ผู้ช่วยพระสงฆ์ ผู้เชื่อ และผู้เตรียมรับศีลล้างบาป... </w:t>
      </w:r>
      <w:r w:rsidRPr="003B5777">
        <w:rPr>
          <w:color w:val="0000FF"/>
        </w:rPr>
        <w:t>(</w:t>
      </w:r>
      <w:r w:rsidRPr="004C59BB">
        <w:rPr>
          <w:color w:val="0000FF"/>
        </w:rPr>
        <w:t>ในเยเซยา XX</w:t>
      </w:r>
      <w:r w:rsidRPr="003B5777">
        <w:rPr>
          <w:color w:val="0000FF"/>
        </w:rPr>
        <w:t>).</w:t>
      </w:r>
    </w:p>
  </w:footnote>
  <w:footnote w:id="591">
    <w:p w14:paraId="7D726D1E" w14:textId="5632E84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ชื่อนี้สำหรับพระสังฆราชมีมาตั้งแต่สมัยโบราณมาก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พบได้ตั้งแต่สมัยนักบุญอิกนาติอุส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ผู้แบกพระเจ้า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Trall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2. 3; </w:t>
      </w:r>
      <w:r w:rsidRPr="004C59BB">
        <w:rPr>
          <w:color w:val="0000FF"/>
        </w:rPr>
        <w:t>ad Smyrn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9; </w:t>
      </w:r>
      <w:r w:rsidRPr="004C59BB">
        <w:rPr>
          <w:color w:val="0000FF"/>
        </w:rPr>
        <w:t>ad Rom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9; </w:t>
      </w:r>
      <w:r w:rsidRPr="004C59BB">
        <w:rPr>
          <w:color w:val="0000FF"/>
        </w:rPr>
        <w:t>ad Ephes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4) </w:t>
      </w:r>
      <w:r w:rsidRPr="004C59BB">
        <w:rPr>
          <w:color w:val="0000FF"/>
          <w:lang w:val="ru-RU"/>
        </w:rPr>
        <w:t>และใน</w:t>
      </w:r>
      <w:r w:rsidRPr="003B5777">
        <w:rPr>
          <w:color w:val="0000FF"/>
        </w:rPr>
        <w:t xml:space="preserve"> *Apostolic Constitutions* (</w:t>
      </w:r>
      <w:r w:rsidRPr="004C59BB">
        <w:rPr>
          <w:color w:val="0000FF"/>
        </w:rPr>
        <w:t>Constit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Apost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>, 26).</w:t>
      </w:r>
    </w:p>
  </w:footnote>
  <w:footnote w:id="592">
    <w:p w14:paraId="6A8FEB75" w14:textId="595B68F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และชื่อนี้ได้ถูกใช้เรียกพระสังฆราชมาตั้งแต่สมัยโบราณ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Herm. Fast. lib. III Sim. IX, n. 27; Origen. in Luc. homil. XXXIV; Cyprian. de unit. eccl. p. 397, ed. Bal.</w:t>
      </w:r>
    </w:p>
  </w:footnote>
  <w:footnote w:id="593">
    <w:p w14:paraId="6B88DC98" w14:textId="6022BBD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เล่ม II, หน้า 26.</w:t>
      </w:r>
    </w:p>
  </w:footnote>
  <w:footnote w:id="594">
    <w:p w14:paraId="7A1EA9C0" w14:textId="5E1E688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ไอเรเนียส, *Against Heresies*, เล่ม III, บท 3; เทอร์ทูลเลียน, *On the Prescription of Heretics*, บท 32.</w:t>
      </w:r>
    </w:p>
  </w:footnote>
  <w:footnote w:id="595">
    <w:p w14:paraId="381F6D38" w14:textId="176D21C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โดยทั่วไปแล้ว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ในคริสตจักรยุคแรก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ตามคำพยานของบิดาคริสตจักร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อัมโบรสิอุส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offic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Sacer*, เล่มที่ I, บทที่ 1; คริโซสโตม, Homily X เกี่ยวกับจดหมายฉบับแรกถึงทิโมธี; ฮีโรนิมัส, จดหมายที่ 83 ถึงโอเชานัส), กฎเกณฑ์ของสภาสังคายนาสากล (ลาโอดีเซีย ข้อ 19 และทรูลโล ข้อ 19) และแม้กระทั่งกฎหมายทางโลก (ดูกฎหมายในประมวลกฎหมายธีโอโดเซียน: ‘de munere seu officio episcoporum in praedicando verbo Dei’), การประกาศความจริงของพระกิตติคุณนั้นถูกมอบหมายให้พระสังฆราชเป็นหลัก</w:t>
      </w:r>
    </w:p>
  </w:footnote>
  <w:footnote w:id="596">
    <w:p w14:paraId="245AEBC2" w14:textId="6C0A7EE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โซเครตีส, ประวัติศาสตร์คริสตจักร, เล่ม V, บทที่ 22; โซโซเมน, ประวัติศาสตร์คริสตจักร, เล่ม VII, บทที่ 19.</w:t>
      </w:r>
    </w:p>
  </w:footnote>
  <w:footnote w:id="597">
    <w:p w14:paraId="742F516F" w14:textId="24D59C7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จดหมายถึงชาวฟิลาเดลเฟีย, ข้อ II; คิปริอัน, จดหมายที่ 29; ออริเจน, คำเทศนาที่ 1 เกี่ยวกับสดุดีบทที่ XXXVII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คำเทศนา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 เกี่ยวกับหนังสือซีราคบทที่</w:t>
      </w:r>
      <w:r w:rsidRPr="003B5777">
        <w:rPr>
          <w:color w:val="0000FF"/>
        </w:rPr>
        <w:t xml:space="preserve"> 3.</w:t>
      </w:r>
    </w:p>
  </w:footnote>
  <w:footnote w:id="598">
    <w:p w14:paraId="17627E1E" w14:textId="16F0B28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ผู้ปุโรหิต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ผู้ช่วยปุโรหิต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และผู้รับใช้พระเจ้าอื่น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จะได้รับการแต่งตั้งโดยพระสังฆราชเพียงผู้เดียว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กฎอัครสาวก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2; </w:t>
      </w:r>
      <w:r w:rsidRPr="004C59BB">
        <w:rPr>
          <w:color w:val="0000FF"/>
        </w:rPr>
        <w:t>ดู</w:t>
      </w:r>
      <w:r w:rsidRPr="004C59BB">
        <w:rPr>
          <w:color w:val="0000FF"/>
          <w:lang w:val="ru-RU"/>
        </w:rPr>
        <w:t>เพิ่มเติม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กฎหมายอัครสาวก ภาค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2).</w:t>
      </w:r>
    </w:p>
  </w:footnote>
  <w:footnote w:id="599">
    <w:p w14:paraId="0427CB41" w14:textId="713C26F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ทุกพระสังฆราชในเขตสังฆมณฑลของตนเอง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จะบวชพระสงฆ์และสังฆานุกร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และจะตัดสินทุกเรื่องด้วยความรอบคอบ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กฎข้อที่</w:t>
      </w:r>
      <w:r w:rsidRPr="003B5777">
        <w:rPr>
          <w:color w:val="0000FF"/>
        </w:rPr>
        <w:t xml:space="preserve"> 9 </w:t>
      </w:r>
      <w:r w:rsidRPr="004C59BB">
        <w:rPr>
          <w:color w:val="0000FF"/>
          <w:lang w:val="ru-RU"/>
        </w:rPr>
        <w:t>ของสภาสังฆราชอันทิโอก</w:t>
      </w:r>
      <w:r w:rsidRPr="003B5777">
        <w:rPr>
          <w:color w:val="0000FF"/>
        </w:rPr>
        <w:t>)</w:t>
      </w:r>
    </w:p>
  </w:footnote>
  <w:footnote w:id="600">
    <w:p w14:paraId="4F35F46D" w14:textId="5E89ACF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มีความแตกต่างเล็กน้อยระหว่างผู้อาวุโสกับพระสังฆราช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เพราะผู้อาวุโสก็มีหน้าที่สอนและดูแลคริสตจักรเช่นกัน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และสิ่งที่อัครทูตกล่าวถึงพระสังฆราชนั้น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ก็ใช้ได้กับผู้อาวุโสเช่นกัน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บิชอปได้รับการแต่งตั้งผ่านพิธีการแต่งตั้งเพียงอย่างเดียว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τή χειροτονία μόνη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และดูเหมือนว่าสิ่งนี้เพียงอย่างเดียวก็ทำให้พวกเขามีข้อได้เปรียบเหนือกว่าผู้อาวุโส</w:t>
      </w:r>
      <w:r w:rsidRPr="003B5777">
        <w:rPr>
          <w:color w:val="0000FF"/>
        </w:rPr>
        <w:t>’’ (</w:t>
      </w:r>
      <w:r w:rsidRPr="004C59BB">
        <w:rPr>
          <w:color w:val="0000FF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XI เกี่ยวกับ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1 </w:t>
      </w:r>
      <w:r w:rsidRPr="004C59BB">
        <w:rPr>
          <w:color w:val="0000FF"/>
          <w:lang w:val="ru-RU"/>
        </w:rPr>
        <w:t>ทิโมธี</w:t>
      </w:r>
      <w:r w:rsidRPr="004C59BB">
        <w:rPr>
          <w:color w:val="0000FF"/>
        </w:rPr>
        <w:t>, ข้อ 1). ‘นอกจากการบวชแล้ว ผู้บิชอปยังทำอะไรที่ผู้ปุโรหิตไม่ทำ?’ (เยโรม, จดหมายที่ LXXXV ถึงเอวากริอุส).</w:t>
      </w:r>
    </w:p>
  </w:footnote>
  <w:footnote w:id="601">
    <w:p w14:paraId="0765CFAC" w14:textId="190AD2B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เอพิฟานิอุส, Haereses LXXV.</w:t>
      </w:r>
    </w:p>
  </w:footnote>
  <w:footnote w:id="602">
    <w:p w14:paraId="7485D5B0" w14:textId="75A8F84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สภาคาร์เธจ, กฎข้อ</w:t>
      </w:r>
      <w:r w:rsidRPr="003B5777">
        <w:rPr>
          <w:color w:val="0000FF"/>
        </w:rPr>
        <w:t xml:space="preserve"> 6.</w:t>
      </w:r>
    </w:p>
  </w:footnote>
  <w:footnote w:id="603">
    <w:p w14:paraId="7596F278" w14:textId="778AFFE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คำสารภาพตามกฎบัญญัติ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4C59BB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105; </w:t>
      </w:r>
      <w:r w:rsidRPr="004C59BB">
        <w:rPr>
          <w:color w:val="0000FF"/>
          <w:lang w:val="ru-RU"/>
        </w:rPr>
        <w:t>จดหมายของบรรดาปิตุภูมิแห่งตะวันออกเกี่ยวกับความเชื่อที่แท้จริง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ข้อที่</w:t>
      </w:r>
      <w:r w:rsidRPr="003B5777">
        <w:rPr>
          <w:color w:val="0000FF"/>
        </w:rPr>
        <w:t xml:space="preserve"> 10.</w:t>
      </w:r>
    </w:p>
  </w:footnote>
  <w:footnote w:id="604">
    <w:p w14:paraId="4B6B4BAE" w14:textId="55BF455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อิกนาติอุส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จดหมายถึงชาวสมีร์นา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VIIÏ</w:t>
      </w:r>
      <w:r w:rsidRPr="004C59BB">
        <w:rPr>
          <w:color w:val="0000FF"/>
        </w:rPr>
        <w:t>: ‘ไม่ได้รับอนุญาตที่จะทำพิธีบัพติศมาหรือแสดงความรัก</w:t>
      </w:r>
      <w:r w:rsidRPr="003B5777">
        <w:rPr>
          <w:color w:val="0000FF"/>
        </w:rPr>
        <w:t xml:space="preserve">... </w:t>
      </w:r>
      <w:r w:rsidRPr="004C59BB">
        <w:rPr>
          <w:color w:val="0000FF"/>
        </w:rPr>
        <w:t>โดยไม่มีพระสังฆราช</w:t>
      </w:r>
      <w:r w:rsidRPr="003B5777">
        <w:rPr>
          <w:color w:val="0000FF"/>
        </w:rPr>
        <w:t xml:space="preserve">’; </w:t>
      </w:r>
      <w:r w:rsidRPr="004C59BB">
        <w:rPr>
          <w:color w:val="0000FF"/>
        </w:rPr>
        <w:t>ไซพรีอัน, จดหมาย XXXVIII; เทอร์ทูลเลียน, เรื่องการมีคู่เดียว, บท II; เรื่องการบัพติศมา, บท 7, 17; ปาเทียนัส, ถึงซิมพรีอันัส, 1, n. 6; เจอโรม, ต่อต้านลูซิเฟอร์, บท 4.</w:t>
      </w:r>
    </w:p>
  </w:footnote>
  <w:footnote w:id="605">
    <w:p w14:paraId="1779B71A" w14:textId="09333E8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เพราะไม่ได้รับอนุญาตให้ผู้ช่วยพระสังฆราชถวายเครื่องบูชา ทำการบัพติศมา หรือให้พรทั้งแบบเล็กและแบบใหญ่ *Apostolic Constitutions* VIII, ch. 46. ดู *Canons of the Council of Nicaea*, Canon 18.</w:t>
      </w:r>
    </w:p>
  </w:footnote>
  <w:footnote w:id="606">
    <w:p w14:paraId="7FCF8FDB" w14:textId="53F0E0D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เรื่องลำดับชั้นในคริสตจักร, บทที่ V.</w:t>
      </w:r>
    </w:p>
  </w:footnote>
  <w:footnote w:id="607">
    <w:p w14:paraId="3CDAC03C" w14:textId="1BDFD2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จดหมายถึงแม็กนัส, ข้อ 6; จดหมายถึงโพลีคาร์ป, ข้อ 7.</w:t>
      </w:r>
    </w:p>
  </w:footnote>
  <w:footnote w:id="608">
    <w:p w14:paraId="6F267BF1" w14:textId="6401BB4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หลังจากที่พระผู้เป็นเจ้าเสด็จขึ้นสู่สวรรค์แล้ว บรรดาอัครสาวกได้แต่งตั้งผู้ช่วยพระสังฆราชให้เป็นผู้รับใช้ในสังฆมณฑลของตนเองและในพระศาสนจักร (ไซพรีอัน, จดหมาย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LXV</w:t>
      </w:r>
      <w:r w:rsidRPr="003B5777">
        <w:rPr>
          <w:color w:val="0000FF"/>
        </w:rPr>
        <w:t>)</w:t>
      </w:r>
    </w:p>
  </w:footnote>
  <w:footnote w:id="609">
    <w:p w14:paraId="7E0AF853" w14:textId="587282F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จัสติน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คำแก้ต่าง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85, 87.</w:t>
      </w:r>
    </w:p>
  </w:footnote>
  <w:footnote w:id="610">
    <w:p w14:paraId="768AEE79" w14:textId="0EF41BF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39; </w:t>
      </w:r>
      <w:r w:rsidRPr="004C59BB">
        <w:rPr>
          <w:color w:val="0000FF"/>
          <w:lang w:val="ru-RU"/>
        </w:rPr>
        <w:t>สภาลาโอดีเซีย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57; </w:t>
      </w:r>
      <w:r w:rsidRPr="004C59BB">
        <w:rPr>
          <w:color w:val="0000FF"/>
          <w:lang w:val="ru-RU"/>
        </w:rPr>
        <w:t>สภาคาร์เธจ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6, 42, 52; </w:t>
      </w:r>
      <w:r w:rsidRPr="004C59BB">
        <w:rPr>
          <w:color w:val="0000FF"/>
          <w:lang w:val="ru-RU"/>
        </w:rPr>
        <w:t>สภาอันทิโอก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8, 25; </w:t>
      </w:r>
      <w:r w:rsidRPr="004C59BB">
        <w:rPr>
          <w:color w:val="0000FF"/>
          <w:lang w:val="ru-RU"/>
        </w:rPr>
        <w:t>สภาคาลเคดอน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8; </w:t>
      </w:r>
      <w:r w:rsidRPr="004C59BB">
        <w:rPr>
          <w:color w:val="0000FF"/>
          <w:lang w:val="ru-RU"/>
        </w:rPr>
        <w:t>สภาซาร์ดิส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14.</w:t>
      </w:r>
    </w:p>
  </w:footnote>
  <w:footnote w:id="611">
    <w:p w14:paraId="6F61DD5C" w14:textId="2DDF7B7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กฎอัครสาวก</w:t>
      </w:r>
      <w:r w:rsidRPr="004C59BB">
        <w:rPr>
          <w:color w:val="0000FF"/>
        </w:rPr>
        <w:t xml:space="preserve"> 15, 32, 55; สภาชาลเคดอน 18; สภาทรูลโล 34.</w:t>
      </w:r>
    </w:p>
  </w:footnote>
  <w:footnote w:id="612">
    <w:p w14:paraId="376A9326" w14:textId="3913595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เคลเมนต์แห่งโรม, จดหมายฉบับที่ 1 ถึงชาวโครินธ์, ข้อ 51, 56; ไซพรีอัน, จดหมาย LXIX.</w:t>
      </w:r>
    </w:p>
  </w:footnote>
  <w:footnote w:id="613">
    <w:p w14:paraId="16F5B25E" w14:textId="3023666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กฎอัครสาวก 31; สภาคาร์ฟากา 6.</w:t>
      </w:r>
    </w:p>
  </w:footnote>
  <w:footnote w:id="614">
    <w:p w14:paraId="2012D8E9" w14:textId="0A405C2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ไซพรีอัน, จดหมาย LXXV; เทอร์ทูลเลียน, De poenit., บท 4, 7; เกรกอรีแห่งนิสซา, In Evang., หนังสือ II, Homily 26, n. 5, เป็นต้น</w:t>
      </w:r>
    </w:p>
  </w:footnote>
  <w:footnote w:id="615">
    <w:p w14:paraId="2AEC248F" w14:textId="03A0040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จดหมายถึงชาวแมกเนเซีย, ข้อ 4; จดหมายถึงชาวเอเฟซัส, ข้อ 4; จดหมายถึงชาวทราลเลียน, ข้อ 3.</w:t>
      </w:r>
    </w:p>
  </w:footnote>
  <w:footnote w:id="616">
    <w:p w14:paraId="185A3E19" w14:textId="279E894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ไซพรีอัน, จดหมายที่ XIII ถึงโรกาเทียน</w:t>
      </w:r>
    </w:p>
  </w:footnote>
  <w:footnote w:id="617">
    <w:p w14:paraId="443B3025" w14:textId="5906A36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ไซพรีอัน. จดหมาย III, VIII, XXXV; เทอร์ทูลเลียน. *Apolog.*, c. 39; ฮีโรนิมัส. *in Jes.*, c. IIÏ, และในคริสตจักรของเรามีวุฒิสภาของเราเอง คือการประชุมของบรรดาผู้อาวุโส</w:t>
      </w:r>
    </w:p>
  </w:footnote>
  <w:footnote w:id="618">
    <w:p w14:paraId="7548FB37" w14:textId="6232CBC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โอริเจน. บทความที่ V เกี่ยวกับพระมัทธิว.</w:t>
      </w:r>
    </w:p>
  </w:footnote>
  <w:footnote w:id="619">
    <w:p w14:paraId="6788ED81" w14:textId="2DC5A82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กฎระเบียบอัครทูต, เล่ม III, บทที่ 44; เล่ม III, บทที่ 19.</w:t>
      </w:r>
    </w:p>
  </w:footnote>
  <w:footnote w:id="620">
    <w:p w14:paraId="0CFCD2DE" w14:textId="2867A02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โอริเจน. บทความที่ 5 เกี่ยวกับพระมัทธิว; ไซพรีอัน. จดหมายที่ XLIX; เอพิฟานิอุส. เกี่ยวกับลัทธินอกรีต LXXIX.</w:t>
      </w:r>
    </w:p>
  </w:footnote>
  <w:footnote w:id="621">
    <w:p w14:paraId="66001ED8" w14:textId="20222C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ต่อต้านความเชื่อผิด, เล่ม IV, 33, n. 8; เคลเมนต์แห่งอเล็กซานเดรีย, สโตรมาตา, เล่ม VI, 13; เทอร์ทูลเลียน, เกี่ยวกับข้อบังคับของความเชื่อผิด, บทที่ 32; ไซพรีอัน, จดหมาย LXIX: ‘ผู้ใดที่พูดกับอัครทูต และโดยทางนั้นพูดกับผู้มีอำนาจทั้งหมดที่สืบทอดตำแหน่งจากอัครทูตผ่านการแต่งตั้งแทน: ผู้ใดที่พูดกับท่าน ก็พูดกับข้าพเจ้า…’ (ดูจดหมาย XLII และหมายเหตุ 537 ข้างต้น); ยูเซเบียส. H. E. 1, c. 1; เยโรม, จดหมาย CXLVI หรือ LXXXV เกี่ยวกับพระวรสาร: ‘ทุก (บิชอป) เป็นผู้สืบทอดของอัครสาวก’ (ดูหมายเหตุ 539); ออเกสติน, ในสดุดี XLIV, n. 32: ‘บิชอปได้รับการแต่งตั้งแทนที่อัครสาวก’ (ดู จดหมาย XLII ถึงพี่น้องในมาดาวร์);</w:t>
      </w:r>
    </w:p>
  </w:footnote>
  <w:footnote w:id="622">
    <w:p w14:paraId="643C0E2F" w14:textId="75663C3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ไซพรีอัน, จดหมาย XXVI, ซึ่งจากจดหมายนี้ เรื่องราวเกี่ยวกับความสืบต่อของพระสังฆราชและโครงสร้างของพระศาสนจักรได้ถูกเปิดเผยขึ้นตามกาลเวลา เพื่อให้พระศาสนจักรได้รับการสถาปนาบนพระสังฆราช และกิจการทั้งปวงของพระศาสนจักรได้รับการบริหารจัดการโดยผู้นำเหล่านี้เอง (ดู จดหมาย XXVI); บาซิล จดหมายที่ LXXXI ถึงพระสังฆราชอินโนเซนต์ ใน The Works of the Holy Fathers, X, 196.</w:t>
      </w:r>
    </w:p>
  </w:footnote>
  <w:footnote w:id="623">
    <w:p w14:paraId="5D3CC83F" w14:textId="5397E18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ถึงชาวเอเฟซัส, ข้อ 3; ถึงชาวฟิลาเดลเฟีย, ข้อ 4; ถึงชาวทราลเลียน, ข้อ 7.</w:t>
      </w:r>
    </w:p>
  </w:footnote>
  <w:footnote w:id="624">
    <w:p w14:paraId="553F3C84" w14:textId="3CC14FF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544 </w:t>
      </w:r>
      <w:r w:rsidRPr="004C59BB">
        <w:rPr>
          <w:color w:val="0000FF"/>
          <w:lang w:val="ru-RU"/>
        </w:rPr>
        <w:t>ข้างต้น</w:t>
      </w:r>
    </w:p>
  </w:footnote>
  <w:footnote w:id="625">
    <w:p w14:paraId="4EBE8977" w14:textId="27C93B6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แน่นอนว่า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อัครสาวกคนอื่นๆ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อยู่ในตำแหน่งเดียวกันกับอัครสาวกเปโตร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พวกเขามีเกียรติยศและศักดิ์ศรีที่เท่าเทียมกัน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นักบุญไซพรีอัน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เรื่องความเป็นหนึ่งเดียวของคริสตจักร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>. Chr. Readings 1837, 1, 25).</w:t>
      </w:r>
    </w:p>
  </w:footnote>
  <w:footnote w:id="626">
    <w:p w14:paraId="79C255C2" w14:textId="59AC5E6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ไม่ว่าพระสังฆราชจะอยู่ที่ใด ไม่ว่าจะเป็นในกรุงโรม ยูเกบิอุม คอนสแตนติโนเปิล เรจิอุม อเล็กซานเดรีย หรือทานิส คุณธรรมของท่านก็เท่าเทียมกัน และตำแหน่งพระสังฆราชของท่านก็เช่นเดียวกัน</w:t>
      </w:r>
      <w:r w:rsidRPr="003B5777">
        <w:rPr>
          <w:color w:val="0000FF"/>
        </w:rPr>
        <w:t>…</w:t>
      </w:r>
      <w:r w:rsidRPr="004C59BB">
        <w:rPr>
          <w:color w:val="0000FF"/>
        </w:rPr>
        <w:t xml:space="preserve"> ทุกคนล้วนเป็นผู้สืบทอดตำแหน่งของอัครสาวก (เยโรม, จดหมายที่ CXLVI ถึงพระวรสาร, ข้อ 1, ใน *Patrologia Cursus Completus*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เล</w:t>
      </w:r>
      <w:r w:rsidRPr="004C59BB">
        <w:rPr>
          <w:color w:val="0000FF"/>
          <w:lang w:val="ru-RU"/>
        </w:rPr>
        <w:t>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1194,</w:t>
      </w:r>
      <w:r w:rsidRPr="004C59BB">
        <w:rPr>
          <w:color w:val="0000FF"/>
        </w:rPr>
        <w:t xml:space="preserve"> บรรณาธิการ</w:t>
      </w:r>
      <w:r w:rsidRPr="004C59BB">
        <w:rPr>
          <w:color w:val="0000FF"/>
          <w:lang w:val="ru-RU"/>
        </w:rPr>
        <w:t>โดย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Migne</w:t>
      </w:r>
      <w:r w:rsidRPr="003B5777">
        <w:rPr>
          <w:color w:val="0000FF"/>
        </w:rPr>
        <w:t>).</w:t>
      </w:r>
    </w:p>
  </w:footnote>
  <w:footnote w:id="627">
    <w:p w14:paraId="25FE17EE" w14:textId="44F7FF3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กฎอัครสาวก</w:t>
      </w:r>
      <w:r w:rsidRPr="003B5777">
        <w:rPr>
          <w:color w:val="0000FF"/>
        </w:rPr>
        <w:t xml:space="preserve"> 1; </w:t>
      </w:r>
      <w:r w:rsidRPr="004C59BB">
        <w:rPr>
          <w:color w:val="0000FF"/>
          <w:lang w:val="ru-RU"/>
        </w:rPr>
        <w:t>สภาไนเซีย</w:t>
      </w:r>
      <w:r w:rsidRPr="003B5777">
        <w:rPr>
          <w:color w:val="0000FF"/>
        </w:rPr>
        <w:t xml:space="preserve"> 4; </w:t>
      </w:r>
      <w:r w:rsidRPr="004C59BB">
        <w:rPr>
          <w:color w:val="0000FF"/>
          <w:lang w:val="ru-RU"/>
        </w:rPr>
        <w:t>อันติโอค</w:t>
      </w:r>
      <w:r w:rsidRPr="003B5777">
        <w:rPr>
          <w:color w:val="0000FF"/>
        </w:rPr>
        <w:t xml:space="preserve"> 19, 23; </w:t>
      </w:r>
      <w:r w:rsidRPr="004C59BB">
        <w:rPr>
          <w:color w:val="0000FF"/>
          <w:lang w:val="ru-RU"/>
        </w:rPr>
        <w:t>ลาโอดีเซีย</w:t>
      </w:r>
      <w:r w:rsidRPr="003B5777">
        <w:rPr>
          <w:color w:val="0000FF"/>
        </w:rPr>
        <w:t xml:space="preserve"> 12; </w:t>
      </w:r>
      <w:r w:rsidRPr="004C59BB">
        <w:rPr>
          <w:color w:val="0000FF"/>
          <w:lang w:val="ru-RU"/>
        </w:rPr>
        <w:t>คาร์เธจ</w:t>
      </w:r>
      <w:r w:rsidRPr="003B5777">
        <w:rPr>
          <w:color w:val="0000FF"/>
        </w:rPr>
        <w:t xml:space="preserve"> 13; </w:t>
      </w:r>
      <w:r w:rsidRPr="004C59BB">
        <w:rPr>
          <w:color w:val="0000FF"/>
          <w:lang w:val="ru-RU"/>
        </w:rPr>
        <w:t>คาลซีดอน</w:t>
      </w:r>
      <w:r w:rsidRPr="003B5777">
        <w:rPr>
          <w:color w:val="0000FF"/>
        </w:rPr>
        <w:t xml:space="preserve"> 28, </w:t>
      </w:r>
      <w:r w:rsidRPr="004C59BB">
        <w:rPr>
          <w:color w:val="0000FF"/>
          <w:lang w:val="ru-RU"/>
        </w:rPr>
        <w:t>เป็นต้น</w:t>
      </w:r>
    </w:p>
  </w:footnote>
  <w:footnote w:id="628">
    <w:p w14:paraId="380AF89A" w14:textId="36F8A8E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กฎอัครสาวก</w:t>
      </w:r>
      <w:r w:rsidRPr="003B5777">
        <w:rPr>
          <w:color w:val="0000FF"/>
        </w:rPr>
        <w:t xml:space="preserve"> 74; </w:t>
      </w:r>
      <w:r w:rsidRPr="004C59BB">
        <w:rPr>
          <w:color w:val="0000FF"/>
          <w:lang w:val="ru-RU"/>
        </w:rPr>
        <w:t>กฎคาร์เธจ</w:t>
      </w:r>
      <w:r w:rsidRPr="003B5777">
        <w:rPr>
          <w:color w:val="0000FF"/>
        </w:rPr>
        <w:t xml:space="preserve"> 12, 28; </w:t>
      </w:r>
      <w:r w:rsidRPr="004C59BB">
        <w:rPr>
          <w:color w:val="0000FF"/>
          <w:lang w:val="ru-RU"/>
        </w:rPr>
        <w:t>กฎคอนสแตนติโนเปิล</w:t>
      </w:r>
      <w:r w:rsidRPr="003B5777">
        <w:rPr>
          <w:color w:val="0000FF"/>
        </w:rPr>
        <w:t xml:space="preserve"> 6; </w:t>
      </w:r>
      <w:r w:rsidRPr="004C59BB">
        <w:rPr>
          <w:color w:val="0000FF"/>
          <w:lang w:val="ru-RU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</w:t>
      </w:r>
      <w:r w:rsidRPr="003B5777">
        <w:rPr>
          <w:color w:val="0000FF"/>
        </w:rPr>
        <w:t xml:space="preserve"> 1.</w:t>
      </w:r>
    </w:p>
  </w:footnote>
  <w:footnote w:id="629">
    <w:p w14:paraId="4812ACA0" w14:textId="1AE4423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กฎสากลครั้งแรก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5; </w:t>
      </w:r>
      <w:r w:rsidRPr="004C59BB">
        <w:rPr>
          <w:color w:val="0000FF"/>
          <w:lang w:val="ru-RU"/>
        </w:rPr>
        <w:t>ครั้งที่สอง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2; </w:t>
      </w:r>
      <w:r w:rsidRPr="004C59BB">
        <w:rPr>
          <w:color w:val="0000FF"/>
          <w:lang w:val="ru-RU"/>
        </w:rPr>
        <w:t>ครั้งที่สี่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19; </w:t>
      </w:r>
      <w:r w:rsidRPr="004C59BB">
        <w:rPr>
          <w:color w:val="0000FF"/>
          <w:lang w:val="ru-RU"/>
        </w:rPr>
        <w:t>ครั้งที่หก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8; </w:t>
      </w:r>
      <w:r w:rsidRPr="004C59BB">
        <w:rPr>
          <w:color w:val="0000FF"/>
          <w:lang w:val="ru-RU"/>
        </w:rPr>
        <w:t>อันติโอค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20; </w:t>
      </w:r>
      <w:r w:rsidRPr="004C59BB">
        <w:rPr>
          <w:color w:val="0000FF"/>
          <w:lang w:val="ru-RU"/>
        </w:rPr>
        <w:t>คาร์เธจ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87, 88.</w:t>
      </w:r>
    </w:p>
  </w:footnote>
  <w:footnote w:id="630">
    <w:p w14:paraId="56A58E89" w14:textId="4164CFB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Jejun</w:t>
      </w:r>
      <w:r w:rsidRPr="003B5777">
        <w:rPr>
          <w:color w:val="0000FF"/>
        </w:rPr>
        <w:t xml:space="preserve">.*,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13; </w:t>
      </w:r>
      <w:r w:rsidRPr="004C59BB">
        <w:rPr>
          <w:color w:val="0000FF"/>
        </w:rPr>
        <w:t>บาซิล</w:t>
      </w:r>
      <w:r w:rsidRPr="003B5777">
        <w:rPr>
          <w:color w:val="0000FF"/>
        </w:rPr>
        <w:t>, *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CXIV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</w:t>
      </w:r>
      <w:r w:rsidRPr="004C59BB">
        <w:rPr>
          <w:color w:val="0000FF"/>
        </w:rPr>
        <w:t>of the Holy Fathers*, X, 257; แอมบรอส, *De Fide*, III, บทที่ 15; ออเกสติน, *Epist.* LIV ad Januar.; ลีโอ, *Epist.* LXXVIII ad Leon. Aug., บทที่ 3; เกรกอรีแห่งนิสซา, *Epist.* ad Joann. Constantinopol.</w:t>
      </w:r>
    </w:p>
  </w:footnote>
  <w:footnote w:id="631">
    <w:p w14:paraId="06344D8B" w14:textId="0882EB2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กฎอัครสาวก 34; อันติโอค 9; สภาสังคายนาสากลครั้งแรก 5; สภาสังคายนาสากลครั้งที่สี่ 19; สภาสังคายนาสากลครั้งที่หก 8.</w:t>
      </w:r>
    </w:p>
  </w:footnote>
  <w:footnote w:id="632">
    <w:p w14:paraId="13081B03" w14:textId="4AF6F2D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*Against Heresies* III, ch. 14; ไซพรีอัน, *Epistle* XXXV.</w:t>
      </w:r>
    </w:p>
  </w:footnote>
  <w:footnote w:id="633">
    <w:p w14:paraId="3E8F884B" w14:textId="1C839EC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บทวิเคราะห์ที่ XXIV เกี่ยวกับพระมัทธิว.</w:t>
      </w:r>
    </w:p>
  </w:footnote>
  <w:footnote w:id="634">
    <w:p w14:paraId="0511CB87" w14:textId="24A1037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ไซพรีอัน, *จดหมาย*, LII.</w:t>
      </w:r>
    </w:p>
  </w:footnote>
  <w:footnote w:id="635">
    <w:p w14:paraId="55C29AAD" w14:textId="7048BEF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กฎระเบียบอัครทูต, เล่ม III, บท 67; ไซพรีอัน, เล่ม III ของคำพยาน, บท 84.</w:t>
      </w:r>
    </w:p>
  </w:footnote>
  <w:footnote w:id="636">
    <w:p w14:paraId="1E0D0A53" w14:textId="1B4F72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ตามที่คริสตจักรได้แสดงออกในคำอธิษฐานที่เป็นที่รู้จักกันดี</w:t>
      </w:r>
    </w:p>
  </w:footnote>
  <w:footnote w:id="637">
    <w:p w14:paraId="6D520732" w14:textId="7590062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ยึดมั่น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el-GR"/>
        </w:rPr>
        <w:t>ในหัวที่แท้จริงเพียงหนึ่งเดียว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คือพระคริสต์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De judicio Dei n</w:t>
      </w:r>
      <w:r w:rsidRPr="003B5777">
        <w:rPr>
          <w:color w:val="0000FF"/>
        </w:rPr>
        <w:t xml:space="preserve">. 3, </w:t>
      </w:r>
      <w:r w:rsidRPr="004C59BB">
        <w:rPr>
          <w:color w:val="0000FF"/>
        </w:rPr>
        <w:t xml:space="preserve">ใน The Works </w:t>
      </w:r>
      <w:r w:rsidRPr="003B5777">
        <w:rPr>
          <w:color w:val="0000FF"/>
        </w:rPr>
        <w:t xml:space="preserve">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 IX</w:t>
      </w:r>
      <w:r w:rsidRPr="003B5777">
        <w:rPr>
          <w:color w:val="0000FF"/>
        </w:rPr>
        <w:t>, 12.</w:t>
      </w:r>
    </w:p>
  </w:footnote>
  <w:footnote w:id="638">
    <w:p w14:paraId="34CB1718" w14:textId="2AE56B8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พระคริสต์คือหัวเดียวของพระศาสนจักร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เล่ม III, หน้า 220.</w:t>
      </w:r>
    </w:p>
  </w:footnote>
  <w:footnote w:id="639">
    <w:p w14:paraId="35713C5F" w14:textId="675B72E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ในจดหมายถึงชาวเอเฟซัส บทที่ 1 ข้อ 23</w:t>
      </w:r>
    </w:p>
  </w:footnote>
  <w:footnote w:id="640">
    <w:p w14:paraId="2D786F89" w14:textId="47F699F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*ต่อต้านยูโนมิอุส*, Oration XII, ในเล่ม II, หน้า 725, ฉบับ Morel; เทโอฟิลักต์, เกี่ยวกับ 1 โครินธ์ 11:3; 12:27.</w:t>
      </w:r>
    </w:p>
  </w:footnote>
  <w:footnote w:id="641">
    <w:p w14:paraId="5123B9BB" w14:textId="0C6F8EF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จดหมายถึงชาวโครินธ์ 1, ข้อ 46, ใน Chr. Readings 1824, เล่ม XIV, หน้า 284.</w:t>
      </w:r>
    </w:p>
  </w:footnote>
  <w:footnote w:id="642">
    <w:p w14:paraId="3353BE24" w14:textId="3506FB0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ต่อต้านความเชื่อผิด 1, บทที่ 10, § 1.</w:t>
      </w:r>
    </w:p>
  </w:footnote>
  <w:footnote w:id="643">
    <w:p w14:paraId="246BBC6E" w14:textId="53DF415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praescr. haeret., ch. XX.</w:t>
      </w:r>
    </w:p>
  </w:footnote>
  <w:footnote w:id="644">
    <w:p w14:paraId="056820F1" w14:textId="1E8B55C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Strom. VII, 17; ดู Paedag. 1, 6.</w:t>
      </w:r>
    </w:p>
  </w:footnote>
  <w:footnote w:id="645">
    <w:p w14:paraId="630BE3C4" w14:textId="33ED713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unit. Ecclesiae, ใน Xp. Thu. 1837, 1, หน้า 26; หมายเหตุที่หน้า 55.</w:t>
      </w:r>
    </w:p>
  </w:footnote>
  <w:footnote w:id="646">
    <w:p w14:paraId="687AD1A8" w14:textId="1B0C9D2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ในร่างกายเดียวของคริสตจักรของเขา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จดหมายถึงชาวสมิร์นา ข้อ 1; ดูเพิ่มเติม จดหมายถึงชาวเอเฟซัส ข้อ 4; จดหมายถึงชาวฟิลิปปี ข้อ 3.</w:t>
      </w:r>
    </w:p>
  </w:footnote>
  <w:footnote w:id="647">
    <w:p w14:paraId="3CC135E5" w14:textId="3F153DD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การสนทนากับทริพิลี, ข้อ 42, 63, 116.</w:t>
      </w:r>
    </w:p>
  </w:footnote>
  <w:footnote w:id="648">
    <w:p w14:paraId="55056ECF" w14:textId="481FC77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ในสดุดี XXXIX, 13.</w:t>
      </w:r>
    </w:p>
  </w:footnote>
  <w:footnote w:id="649">
    <w:p w14:paraId="7E185F2A" w14:textId="1C1A43E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เนื่องจากคริสตจักรเป็นร่างกายเดียว ไม่ใช่การรวมตัวที่สับสนวุ่นวายของร่างกายต่าง ๆ หรือกลุ่มบุคคลที่รวมตัวกันแบบสุ่มสี่สุ่มห้าและไร้รูปแบบ แต่ผ่านความเป็นหนึ่งเดียวแห่งความเชื่อ ผ่านความสามัคคีแห่งความรัก ผ่านความกลมกลืนของกิจการและเจตจำนง ผ่านพระพรแห่งศีลศักดิ์สิทธิ์อันเป็นหนึ่งเดียวในทุกคน – เราทุกคนจึงเป็นหนึ่งเดียว (ในสดุดี CXXI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ข้อ</w:t>
      </w:r>
      <w:r w:rsidRPr="003B5777">
        <w:rPr>
          <w:color w:val="0000FF"/>
        </w:rPr>
        <w:t xml:space="preserve"> 5; </w:t>
      </w:r>
      <w:r w:rsidRPr="004C59BB">
        <w:rPr>
          <w:color w:val="0000FF"/>
        </w:rPr>
        <w:t>ดู</w:t>
      </w:r>
      <w:r w:rsidRPr="004C59BB">
        <w:rPr>
          <w:color w:val="0000FF"/>
          <w:lang w:val="el-GR"/>
        </w:rPr>
        <w:t>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 xml:space="preserve">Trinitate*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4; </w:t>
      </w:r>
      <w:r w:rsidRPr="004C59BB">
        <w:rPr>
          <w:color w:val="0000FF"/>
        </w:rPr>
        <w:t>VIII</w:t>
      </w:r>
      <w:r w:rsidRPr="003B5777">
        <w:rPr>
          <w:color w:val="0000FF"/>
        </w:rPr>
        <w:t>, 7, 13).</w:t>
      </w:r>
    </w:p>
  </w:footnote>
  <w:footnote w:id="650">
    <w:p w14:paraId="5B2211CE" w14:textId="567AC3E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พระศาสนจักรเกิดจากความเชื่อเดียว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ได้รับการปฏิสนธิโดยพระจิตบริสุทธิ์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พระศาสนจักรเป็นหนึ่งเดียวและเป็นเพียงหนึ่งเดียวที่ได้เกิดขึ้นมา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การอธิบายความเชื่อคาทอลิก, ข้อ 6; ดูเพิ่มเติม: *On Heresies*, XXXI, ข้อ 31.</w:t>
      </w:r>
    </w:p>
  </w:footnote>
  <w:footnote w:id="651">
    <w:p w14:paraId="65346E5F" w14:textId="0268B99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ถึงเอเกรูคัสเกี่ยวกับระบบการแต่งงานเดียว. จดหมาย XCI, ฉบับ Mart.</w:t>
      </w:r>
    </w:p>
  </w:footnote>
  <w:footnote w:id="652">
    <w:p w14:paraId="43FDBA4C" w14:textId="1616D7B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ในสดุดี XXVI, Ennar. II, n. 23; ในสดุดี XLIV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Enarr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>. 24.</w:t>
      </w:r>
    </w:p>
  </w:footnote>
  <w:footnote w:id="653">
    <w:p w14:paraId="5E20A7A0" w14:textId="2A78BE1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คริสตจักรของพระผู้ช่วยให้รอดเป็นหนึ่งเดียว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เพราะผู้ที่เชื่อจะรวมเป็นหนึ่งเดียวในที่สุดเป็นร่างกายเดียว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</w:t>
      </w:r>
      <w:r w:rsidRPr="004C59BB">
        <w:rPr>
          <w:color w:val="0000FF"/>
          <w:lang w:val="ru-RU"/>
        </w:rPr>
        <w:t>สดุดี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XCVI</w:t>
      </w:r>
      <w:r w:rsidRPr="003B5777">
        <w:rPr>
          <w:color w:val="0000FF"/>
        </w:rPr>
        <w:t>, 8.</w:t>
      </w:r>
    </w:p>
  </w:footnote>
  <w:footnote w:id="654">
    <w:p w14:paraId="143E3534" w14:textId="5809AA4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มุมมองนี้ได้รับการสนับสนุนจากผู้เชื่อในนิกายปฏิรูปหลายคน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คัลวิน, *Institutes*, IV, I, n. 2, 7, 8; *Helvetic Confession*, 1, c. 17; *Belgic Confession*, art. XXVII.</w:t>
      </w:r>
    </w:p>
  </w:footnote>
  <w:footnote w:id="655">
    <w:p w14:paraId="79BFD063" w14:textId="66C824B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เทโอฟิลัส, ad Autolycus 11, 14; ออริเจน, Homilies on Leviticus IV, n. 2; IX, n. 5; ยูเซบิอุส, on Isaiah LXII, 5; เอฟราيم, on 2 Kings VI, 16; เอพิฟานิอุส, On Heresies LIX, n. 4; ออกัสติน, *เกี่ยวกับความบริสุทธิ์ของพระแม่มารี*, บท 2; *เกี่ยวกับพิธีบัพติศมา: ต่อต้านกลุ่มโดนาติสต์*, V, 17, n. 33.</w:t>
      </w:r>
    </w:p>
  </w:footnote>
  <w:footnote w:id="656">
    <w:p w14:paraId="012BEB56" w14:textId="1CAE0C6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การดูแลทางจิตวิญญาณ, หนังสือ 1, วิสัยทัศน์ I, ข้อ 3.</w:t>
      </w:r>
    </w:p>
  </w:footnote>
  <w:footnote w:id="657">
    <w:p w14:paraId="2B2C0B11" w14:textId="19F9C8F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Vis. I, n. 1.</w:t>
      </w:r>
    </w:p>
  </w:footnote>
  <w:footnote w:id="658">
    <w:p w14:paraId="54BB99C6" w14:textId="5706429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427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659">
    <w:p w14:paraId="2D0C25CE" w14:textId="782E71F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ในเยเซยาห์ LII, 1.</w:t>
      </w:r>
    </w:p>
  </w:footnote>
  <w:footnote w:id="660">
    <w:p w14:paraId="034EA003" w14:textId="1B82941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*ต่อต้านความเชื่อผิด*, เล่ม V, บทที่ 25, หมายเหตุ 2; ไซพรีอัน, *จดหมาย LXXXIII*; ออเกสติน, *เกี่ยวกับการบัพติศมา: ต่อต้านกลุ่มโดนาติสต์*, เล่ม IV, บทที่ 1.</w:t>
      </w:r>
    </w:p>
  </w:footnote>
  <w:footnote w:id="661">
    <w:p w14:paraId="78C9A05A" w14:textId="33F3EC0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บาซิล, *คำอธิบายบทสดุดี XXIII*, หมายเหตุ 3.</w:t>
      </w:r>
    </w:p>
  </w:footnote>
  <w:footnote w:id="662">
    <w:p w14:paraId="3244D4DE" w14:textId="0C9E6EB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คำอธิบายบทเพลงสดุดี XLIV, n. 11; บาซิล, คำอธิบายบทเพลงสดุดี XLIV, n. 10.</w:t>
      </w:r>
    </w:p>
  </w:footnote>
  <w:footnote w:id="663">
    <w:p w14:paraId="5FFC2021" w14:textId="319FF34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บาซิล, *คำเทศนาเกี่ยวกับสดุดี*, CXXXI, n. 5.</w:t>
      </w:r>
    </w:p>
  </w:footnote>
  <w:footnote w:id="664">
    <w:p w14:paraId="228FD10D" w14:textId="54297FE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เคลเมนต์, *Strom.* III, 12; ซีริล, *Cathech.* XVIII, n. 26; เทโอดอร์, ใน *Ephes.* V, 28.</w:t>
      </w:r>
    </w:p>
  </w:footnote>
  <w:footnote w:id="665">
    <w:p w14:paraId="43E73F93" w14:textId="1D27FA2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คำเทศนาที่ VII เกี่ยวกับเพลงรัก</w:t>
      </w:r>
    </w:p>
  </w:footnote>
  <w:footnote w:id="666">
    <w:p w14:paraId="7D986FA6" w14:textId="0479A6E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บาซิล, คำอธิบายบทเพลงสดุดี XVIII, หมายเหตุ 1; ซีริลแห่งอเล็กซานเดรีย, คำอธิบายหนังสือโฮเชยา, หมายเหตุ XLIII; เทโอโดเรต, คำอธิบายหนังสือเอเฟซัส IV</w:t>
      </w:r>
      <w:r w:rsidRPr="003B5777">
        <w:rPr>
          <w:color w:val="0000FF"/>
        </w:rPr>
        <w:t>, 30.</w:t>
      </w:r>
    </w:p>
  </w:footnote>
  <w:footnote w:id="667">
    <w:p w14:paraId="542BB288" w14:textId="1C057F2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Theodoret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คำอธิบายเกี่ยวกับหนังสือโคโลสี</w:t>
      </w:r>
      <w:r w:rsidRPr="003B5777">
        <w:rPr>
          <w:color w:val="0000FF"/>
        </w:rPr>
        <w:t xml:space="preserve"> 1:19.</w:t>
      </w:r>
    </w:p>
  </w:footnote>
  <w:footnote w:id="668">
    <w:p w14:paraId="11C44A0D" w14:textId="4C0067C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โดยทั่วไป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เกี่ยวกับการเรียกชื่อคริสตจักรว่า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คาทอลิก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ควรสังเกตว่า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ตามการใช้คำนี้ตั้งแต่ยุคแรกสุดในหมู่คริสตชน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และแม้กระทั่งตามพระราชกฤษฎีกาของจักรพรรดิกรีก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มีเพียงคริสต์นิกายออร์โธดอกซ์เท่านั้นที่ถูกเรียกว่า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และสามารถถูกเรียกว่า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คาทอลิก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เพื่อแยกต่างหากจากผู้ผิดคำสอน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นั่นคือเหตุผลที่คริสตจักรออร์โธดอกซ์แต่ละแห่งถูกเรียกว่า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คาทอลิก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และพระสังฆราชของคริสตจักรเหล่านี้เรียกตัวเองว่า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คาทอลิก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ส่วนผู้ผิดคำสอนและผู้ก่อการแตกแยก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ไม่ว่าจะมีจำนวนมากและแพร่หลายเพียงใด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ก็ไม่มีสิทธิ์เรียกตัวเองว่า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คาทอลิก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el-GR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Thesaur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Eccles</w:t>
      </w:r>
      <w:r w:rsidRPr="003B5777">
        <w:rPr>
          <w:color w:val="0000FF"/>
        </w:rPr>
        <w:t>. Suicerï, ‘</w:t>
      </w:r>
      <w:r w:rsidRPr="004C59BB">
        <w:rPr>
          <w:color w:val="0000FF"/>
          <w:lang w:val="el-GR"/>
        </w:rPr>
        <w:t>καθολικός</w:t>
      </w:r>
      <w:r w:rsidRPr="003B5777">
        <w:rPr>
          <w:color w:val="0000FF"/>
        </w:rPr>
        <w:t>’ 11, 13, 1, 2, 6.</w:t>
      </w:r>
    </w:p>
  </w:footnote>
  <w:footnote w:id="669">
    <w:p w14:paraId="2F28D097" w14:textId="199D96D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ที่ใดที่มีพระเยซูคริสต์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ที่นั่นมีคริสตจักรคาทอลิก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Epist. ad Smyrn. n. 8.</w:t>
      </w:r>
    </w:p>
  </w:footnote>
  <w:footnote w:id="670">
    <w:p w14:paraId="3B9F1249" w14:textId="522BF89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Ab init., etc., n. 19, in Xp. Ch. 1821, I, 125–139.</w:t>
      </w:r>
    </w:p>
  </w:footnote>
  <w:footnote w:id="671">
    <w:p w14:paraId="7F249871" w14:textId="2DFB9B3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กฎอัครสาวก VIII.</w:t>
      </w:r>
    </w:p>
  </w:footnote>
  <w:footnote w:id="672">
    <w:p w14:paraId="25A7E11B" w14:textId="32FECCE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</w:t>
      </w:r>
      <w:r w:rsidRPr="003B5777">
        <w:rPr>
          <w:color w:val="0000FF"/>
        </w:rPr>
        <w:t xml:space="preserve"> 1, 10,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1;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19, </w:t>
      </w:r>
      <w:r w:rsidRPr="004C59BB">
        <w:rPr>
          <w:color w:val="0000FF"/>
        </w:rPr>
        <w:t>n</w:t>
      </w:r>
      <w:r w:rsidRPr="003B5777">
        <w:rPr>
          <w:color w:val="0000FF"/>
        </w:rPr>
        <w:t>. 1.</w:t>
      </w:r>
    </w:p>
  </w:footnote>
  <w:footnote w:id="673">
    <w:p w14:paraId="1285710B" w14:textId="4CCE55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XVIII, ข้อ 23, หน้า 424.</w:t>
      </w:r>
    </w:p>
  </w:footnote>
  <w:footnote w:id="674">
    <w:p w14:paraId="4CC0AFD2" w14:textId="1151CE7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ในสดุดี XLVII, 4.</w:t>
      </w:r>
    </w:p>
  </w:footnote>
  <w:footnote w:id="675">
    <w:p w14:paraId="0D1222E6" w14:textId="5B3C4FC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LII, n. 1; ดูเพิ่มเติมใน Ps. XLVII Enarr. n. 7.</w:t>
      </w:r>
    </w:p>
  </w:footnote>
  <w:footnote w:id="676">
    <w:p w14:paraId="314CB857" w14:textId="56699FF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คำเทศนาเรื่องการถูกจับเป็นเชลยของยูโทรปิอุส, ข้อ 6; ดูเพิ่มเติม คำเทศนาที่ VII เกี่ยวกับจดหมายถึงชาวเอเฟซัส, ข้อ 2; คำเทศนาที่ XXI เกี่ยวกับจดหมายถึงชาวฮีบรู, ข้อ 3.</w:t>
      </w:r>
    </w:p>
  </w:footnote>
  <w:footnote w:id="677">
    <w:p w14:paraId="186D865D" w14:textId="4F583A3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ในพระวรสารลูกา บทที่ VII, ข้อ 91.</w:t>
      </w:r>
    </w:p>
  </w:footnote>
  <w:footnote w:id="678">
    <w:p w14:paraId="114C01FC" w14:textId="030F43C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ในสดุดี LX, ข้อ 6; ดูเพิ่มเติมในสดุดี LXXVII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42.</w:t>
      </w:r>
    </w:p>
  </w:footnote>
  <w:footnote w:id="679">
    <w:p w14:paraId="64DBB60D" w14:textId="5D445DE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424–425.</w:t>
      </w:r>
    </w:p>
  </w:footnote>
  <w:footnote w:id="680">
    <w:p w14:paraId="4C0723B2" w14:textId="4970450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‘Introduction to Orthodox Theology’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</w:t>
      </w:r>
      <w:r w:rsidRPr="003B5777">
        <w:rPr>
          <w:color w:val="0000FF"/>
        </w:rPr>
        <w:t>. M., §§ 135–140.</w:t>
      </w:r>
    </w:p>
  </w:footnote>
  <w:footnote w:id="681">
    <w:p w14:paraId="10CD624B" w14:textId="69EB1C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ต่อ</w:t>
      </w:r>
      <w:r w:rsidRPr="004C59BB">
        <w:rPr>
          <w:color w:val="0000FF"/>
          <w:lang w:val="ru-RU"/>
        </w:rPr>
        <w:t>ต้าน</w:t>
      </w:r>
      <w:r w:rsidRPr="004C59BB">
        <w:rPr>
          <w:color w:val="0000FF"/>
        </w:rPr>
        <w:t>ความเชื่อผิด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Christian Readings 1838,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4. </w:t>
      </w:r>
      <w:r w:rsidRPr="004C59BB">
        <w:rPr>
          <w:color w:val="0000FF"/>
        </w:rPr>
        <w:t>และเพิ่มเติม: ‘ความรู้ที่แท้จริงอยู่ที่คำสอนของอัครทูตและสภาพเดิมของพระศาสนจักรทั่วโลก รวมถึงลักษณะของพระกายพระคริสต์ตามลำดับการสืบทอดของบรรดาพระสังฆราช ซึ่งผ่านทางท่านเหล่านั้น พระศาสนจักรได้ถูกสืบทอดมาจนถึงทุกวันนี้’ (Adv. haer. IV, 83, n. 8).</w:t>
      </w:r>
    </w:p>
  </w:footnote>
  <w:footnote w:id="682">
    <w:p w14:paraId="43E35C86" w14:textId="6A1E52A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Chr. Cht. 1838, 1, 142–143.</w:t>
      </w:r>
    </w:p>
  </w:footnote>
  <w:footnote w:id="683">
    <w:p w14:paraId="21CE5236" w14:textId="2D5602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coron. milit. c. II.</w:t>
      </w:r>
    </w:p>
  </w:footnote>
  <w:footnote w:id="684">
    <w:p w14:paraId="6335685F" w14:textId="092780D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เกี่ยวกับกฎเกณฑ์ของลัทธิผิด, บทที่ 32.</w:t>
      </w:r>
    </w:p>
  </w:footnote>
  <w:footnote w:id="685">
    <w:p w14:paraId="59740EAA" w14:textId="13E7751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adversar. Leg. et Proph. 1, n. 39.</w:t>
      </w:r>
    </w:p>
  </w:footnote>
  <w:footnote w:id="686">
    <w:p w14:paraId="7F5AECD7" w14:textId="555B8AC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Dialogue Against Lucifer; ดูเพิ่มเติม: Clement, Strom. VII, 17; Hilary, On the Trinity VII, 7; Ambrose, On Penance VII, n. 33; Chrysostom, on Psalm XLIV, n. 13.</w:t>
      </w:r>
    </w:p>
  </w:footnote>
  <w:footnote w:id="687">
    <w:p w14:paraId="069B7911" w14:textId="10F8E92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ดูตัวอย่างเช่น ออгуสติน, *De gratia Christi*, บท III, n. 5; XXVI, n. 27; XXIX, n. 30.</w:t>
      </w:r>
    </w:p>
  </w:footnote>
  <w:footnote w:id="688">
    <w:p w14:paraId="161399B9" w14:textId="0EAF0D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Augustine, *De gest. Pelagii*, ch. X, n. 22; XVII, n. 41; XXXV, n. 61, 65; *De Spiritu et litt.*, XIX, n. 32; *De grat. Christi*, II, n. 2; XXXVIII, ข้อ 42; XL, ข้อ 44; *Contr. duas epist. Pelag.* IV, 5, ข้อ 11.</w:t>
      </w:r>
    </w:p>
  </w:footnote>
  <w:footnote w:id="689">
    <w:p w14:paraId="4B93CE8D" w14:textId="0F6960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บันทึกการประชุมของสภาเหล่านี้ถูกรวบรวมไว้ใน *Collect. concil.*, เล่ม I, ฉบับ Harduin.</w:t>
      </w:r>
    </w:p>
  </w:footnote>
  <w:footnote w:id="690">
    <w:p w14:paraId="1A660BE3" w14:textId="212D31F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อัสติเนส, *De gratia Christi*, บทที่ XIV; *Contra duas epist. Pelag.*, III, 4; IV, 9; *Contra Julianum*, op. imperf., II, 168; สภามิเลฟ (ค.ศ. 416), กฎข้อ III, V, VI, VII, VIII.</w:t>
      </w:r>
    </w:p>
  </w:footnote>
  <w:footnote w:id="691">
    <w:p w14:paraId="6BED09AA" w14:textId="25C53FE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ดูใน Natal. Alexandr., *Histor. eccles. saecul.*, เล่ม V, บทที่ IV.</w:t>
      </w:r>
    </w:p>
  </w:footnote>
  <w:footnote w:id="692">
    <w:p w14:paraId="68E20549" w14:textId="3F2EB08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*เกี่ยวกับความกำหนดล่วงหน้าของผู้ศักดิ์สิทธิ์*; *เกี่ยวกับของขวัญแห่งความมั่นคง*; โพรสเปอร์, *ต่อต้านคอลลาตัส*; ฟูลเจนตินัส, *เกี่ยวกับจุดเริ่มต้น* และ *เกี่ยวกับพระคุณ*; เซเลสติน, *จดหมายถึงพระสังฆราชแห่งกอล*</w:t>
      </w:r>
    </w:p>
  </w:footnote>
  <w:footnote w:id="693">
    <w:p w14:paraId="4B0676AD" w14:textId="5B8781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ฟูลเจนตินัส, *เกี่ยวกับความกำหนดล่วงหน้าและพระคุณที่แท้จริง*, II, 17; ดูเพิ่มเติม: เกรโกรีที่ใหญ่, *คำเทศนาเกี่ยวกับเอเสเคียล*, IX, n. 2.</w:t>
      </w:r>
    </w:p>
  </w:footnote>
  <w:footnote w:id="694">
    <w:p w14:paraId="1349A17D" w14:textId="356F9DB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*ต่อต้านความเชื่อผิด* 1, 8, n. 2; เคลเมนต์, *สโตรมาตา* II, 3; V, 1; เอพิฟานิอุส, *ต่อต้านความเชื่อผิด* XXXII, 8.</w:t>
      </w:r>
    </w:p>
  </w:footnote>
  <w:footnote w:id="695">
    <w:p w14:paraId="6F71621E" w14:textId="468347F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Sirmond, *Hist. Praedest.*, ch. I, II, III.</w:t>
      </w:r>
    </w:p>
  </w:footnote>
  <w:footnote w:id="696">
    <w:p w14:paraId="6C118CC1" w14:textId="700FB95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Gottchalk. Confessio prolixior (ใน Mauguin, Vindic. praedestin. et gratiae, เล่ม I, หน้า 9).</w:t>
      </w:r>
    </w:p>
  </w:footnote>
  <w:footnote w:id="697">
    <w:p w14:paraId="7C07B908" w14:textId="5C66958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Calvin. Institutes, Book III, Chapter 21, note 5; Chapter 22, note 11; Chapter 23, note 4; Helvetic Confession, Chapter X; French Confession, Chapter XII; Belgic Confession, Chapter XVI.</w:t>
      </w:r>
    </w:p>
  </w:footnote>
  <w:footnote w:id="698">
    <w:p w14:paraId="30E8B224" w14:textId="5B00BCC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Jansen, *De gratia Salvatoris*, เล่ม VIII, บทที่ 3.</w:t>
      </w:r>
    </w:p>
  </w:footnote>
  <w:footnote w:id="699">
    <w:p w14:paraId="054664CA" w14:textId="4F36BB9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Jansen, *De gratia Salvatoris*, เล่ม VIII, บท 6.</w:t>
      </w:r>
    </w:p>
  </w:footnote>
  <w:footnote w:id="700">
    <w:p w14:paraId="07EC8D3F" w14:textId="492E0D2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 เล่ม IV, 6.</w:t>
      </w:r>
    </w:p>
  </w:footnote>
  <w:footnote w:id="701">
    <w:p w14:paraId="08399B51" w14:textId="026217E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Conf. Augustin. IV, VI, X; Apol. III, n. 186; Solid. Declar. art. ΙΠ de justitia fidei n. 6 et seq.</w:t>
      </w:r>
    </w:p>
  </w:footnote>
  <w:footnote w:id="702">
    <w:p w14:paraId="18F50678" w14:textId="6CBA70F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Conf. Helvet. I, ch. XV; Conf. Belg., art. XXII, XXIII.</w:t>
      </w:r>
    </w:p>
  </w:footnote>
  <w:footnote w:id="703">
    <w:p w14:paraId="39D40F1B" w14:textId="71AEC45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Apolog. III, n. 171; Solid. Declar. III เกี่ยวกับความยุติธรรมแห่งความเชื่อ, n. 15, 22, 55 และต่อไป</w:t>
      </w:r>
    </w:p>
  </w:footnote>
  <w:footnote w:id="704">
    <w:p w14:paraId="671243D4" w14:textId="508AC72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V, 10, n. 2.</w:t>
      </w:r>
    </w:p>
  </w:footnote>
  <w:footnote w:id="705">
    <w:p w14:paraId="7D3A43BB" w14:textId="5354B10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oratione Domin.* XII, หน้า 207, ฉบับ Sal.</w:t>
      </w:r>
    </w:p>
  </w:footnote>
  <w:footnote w:id="706">
    <w:p w14:paraId="12D6C73B" w14:textId="07EF5D0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Gen. fragm., ตามที่ Galland บันทึกไว้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484.</w:t>
      </w:r>
    </w:p>
  </w:footnote>
  <w:footnote w:id="707">
    <w:p w14:paraId="05EBDB90" w14:textId="67C2CC7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Catechetical Lectures </w:t>
      </w:r>
      <w:r w:rsidRPr="004C59BB">
        <w:rPr>
          <w:color w:val="0000FF"/>
        </w:rPr>
        <w:t>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362.</w:t>
      </w:r>
    </w:p>
  </w:footnote>
  <w:footnote w:id="708">
    <w:p w14:paraId="5C99ECF7" w14:textId="6AB66DE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เพราะจงรู้ไว้ว่า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ความรอดนั้นเกิดจากพระคุณ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 *Homilies on the Acts of the Apostles*, XLV, n. 1.</w:t>
      </w:r>
    </w:p>
  </w:footnote>
  <w:footnote w:id="709">
    <w:p w14:paraId="29BA6C07" w14:textId="6FA7AAD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</w:t>
      </w:r>
      <w:r w:rsidRPr="004C59BB">
        <w:rPr>
          <w:color w:val="0000FF"/>
        </w:rPr>
        <w:t>เทศนา</w:t>
      </w:r>
      <w:r w:rsidRPr="004C59BB">
        <w:rPr>
          <w:color w:val="0000FF"/>
          <w:lang w:val="ru-RU"/>
        </w:rPr>
        <w:t>เกี่ยวกับ</w:t>
      </w:r>
      <w:r w:rsidRPr="004C59BB">
        <w:rPr>
          <w:color w:val="0000FF"/>
        </w:rPr>
        <w:t>ว่า</w:t>
      </w:r>
      <w:r w:rsidRPr="004C59BB">
        <w:rPr>
          <w:color w:val="0000FF"/>
          <w:lang w:val="ru-RU"/>
        </w:rPr>
        <w:t>ทุกวิญญาณที่ปรารถนาจะได้รับมรดกในอาณาจักรของพระเจ้า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ต้องเกิดใหม่โดยพระวิญญาณบริสุทธิ์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1839, 11,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320. </w:t>
      </w:r>
      <w:r w:rsidRPr="004C59BB">
        <w:rPr>
          <w:color w:val="0000FF"/>
          <w:lang w:val="ru-RU"/>
        </w:rPr>
        <w:t>ข้อความตัดตอนจาก</w:t>
      </w:r>
      <w:r w:rsidRPr="003B5777">
        <w:rPr>
          <w:color w:val="0000FF"/>
        </w:rPr>
        <w:t xml:space="preserve"> Discourses on Spiritual Anointing,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162: ‘</w:t>
      </w:r>
      <w:r w:rsidRPr="004C59BB">
        <w:rPr>
          <w:color w:val="0000FF"/>
          <w:lang w:val="ru-RU"/>
        </w:rPr>
        <w:t>เช่นเดียวกับที่ปลาไม่สามารถมีชีวิตอยู่ได้โดยไม่มีน้ำ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หรือไม่มีใครสามารถเดินได้โดยไม่มีขา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เห็นแสงได้โดยไม่มีตา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พูดได้โดยไม่มีลิ้น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หรือได้ยินได้โดยไม่มีหู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หากไม่มีพระเยซูเจ้าและไม่มีความช่วยเหลือจากฤทธิ์อำนาจของพระเจ้า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ก็ไม่อาจเข้าใจความลึกลับแห่งปัญญาของพระเจ้า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และไม่อาจเป็นคริสตชนที่สมบูรณ์ได้</w:t>
      </w:r>
      <w:r w:rsidRPr="003B5777">
        <w:rPr>
          <w:color w:val="0000FF"/>
        </w:rPr>
        <w:t>’</w:t>
      </w:r>
    </w:p>
  </w:footnote>
  <w:footnote w:id="710">
    <w:p w14:paraId="70B5FEE4" w14:textId="759C2B4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Discourses on the Change Christ Brings About in a Christian,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Readings 1836, </w:t>
      </w:r>
      <w:r w:rsidRPr="004C59BB">
        <w:rPr>
          <w:color w:val="0000FF"/>
        </w:rPr>
        <w:t>I</w:t>
      </w:r>
      <w:r w:rsidRPr="003B5777">
        <w:rPr>
          <w:color w:val="0000FF"/>
        </w:rPr>
        <w:t>, 38.</w:t>
      </w:r>
    </w:p>
  </w:footnote>
  <w:footnote w:id="711">
    <w:p w14:paraId="10B085EE" w14:textId="64905BE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 CLXXXVI ถึงพอลลินัส, ข้อ 3. หรือ: ‘ด้วยพระคุณของพระเจ้าผ่านทางพระเยซูเจ้าของเรา ทุกคนที่ได้รับการปลดปล่อย ล้วนได้รับการปลดปล่อย’ (จดหมาย CLXXXIX ถึงจอห์น ฮีรอส, ข้อ 6).</w:t>
      </w:r>
    </w:p>
  </w:footnote>
  <w:footnote w:id="712">
    <w:p w14:paraId="3CAC0793" w14:textId="1D50CE6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เรื่องพระคุณของพระคริสต์, บทที่ XXVII.</w:t>
      </w:r>
    </w:p>
  </w:footnote>
  <w:footnote w:id="713">
    <w:p w14:paraId="73471B3E" w14:textId="01032C0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Harduin. *Acta concil.* เล่ม I, คอลัมน์ 2011.</w:t>
      </w:r>
    </w:p>
  </w:footnote>
  <w:footnote w:id="714">
    <w:p w14:paraId="6AD9E16E" w14:textId="36C3AF7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Harduin. Ibid., vol. II, col. 1099.</w:t>
      </w:r>
    </w:p>
  </w:footnote>
  <w:footnote w:id="715">
    <w:p w14:paraId="584057A2" w14:textId="161C5B4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พิจารณาตัวอย่างเช่น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คำอธิษฐาน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พระเจ้าแห่งสวรรค์</w:t>
      </w:r>
      <w:r w:rsidRPr="003B5777">
        <w:rPr>
          <w:color w:val="0000FF"/>
        </w:rPr>
        <w:t>…’; ‘</w:t>
      </w:r>
      <w:r w:rsidRPr="004C59BB">
        <w:rPr>
          <w:color w:val="0000FF"/>
          <w:lang w:val="ru-RU"/>
        </w:rPr>
        <w:t>พระตรีเอกภาพอันศักดิ์สิทธิ์ที่สุด</w:t>
      </w:r>
      <w:r w:rsidRPr="003B5777">
        <w:rPr>
          <w:color w:val="0000FF"/>
        </w:rPr>
        <w:t xml:space="preserve">…’ </w:t>
      </w:r>
      <w:r w:rsidRPr="004C59BB">
        <w:rPr>
          <w:color w:val="0000FF"/>
          <w:lang w:val="ru-RU"/>
        </w:rPr>
        <w:t>รวมถึงคำอธิษฐานตอนเย็นและตอนเช้า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คานอนการสำนึกผิด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และคำอธิษฐานอื่น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716">
    <w:p w14:paraId="7E28F350" w14:textId="16F4371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หลักฐานนี้ได้รับการชี้ให้เห็นในสมัยของพวกเขาโดยนักบุญไซพรีอัน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705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 xml:space="preserve">) </w:t>
      </w:r>
      <w:r w:rsidRPr="004C59BB">
        <w:rPr>
          <w:color w:val="0000FF"/>
        </w:rPr>
        <w:t>และนักบุญออกัสติน (ดูหมายเหตุ 732 ข้างล่าง)</w:t>
      </w:r>
    </w:p>
  </w:footnote>
  <w:footnote w:id="717">
    <w:p w14:paraId="41039650" w14:textId="4B8B1C0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§ 104 ข้างต้น</w:t>
      </w:r>
    </w:p>
  </w:footnote>
  <w:footnote w:id="718">
    <w:p w14:paraId="3D472996" w14:textId="677919E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…เนื่องจากว่า หากไม่มีพระคุณของพระเจ้า เขาไม่อาจรักษาความรอดที่ตนได้รับไว้ได้ แล้วเขาจะฟื้นฟูสิ่งที่ตนสูญเสียไปได้อย่างไร หากไม่มีพระคุณของพระเจ้า? (Can. XIX, ใน Harduin, op. cit.).</w:t>
      </w:r>
    </w:p>
  </w:footnote>
  <w:footnote w:id="719">
    <w:p w14:paraId="43691B93" w14:textId="2B3F658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จดหมายสากล, บทที่ IX, ใน Chr. Th. 1830, XXXVII.</w:t>
      </w:r>
    </w:p>
  </w:footnote>
  <w:footnote w:id="720">
    <w:p w14:paraId="6A9A05BF" w14:textId="26CFDF6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การสนทนากับทริโฟ, ข้อ XX.</w:t>
      </w:r>
    </w:p>
  </w:footnote>
  <w:footnote w:id="721">
    <w:p w14:paraId="25192081" w14:textId="16F71DF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ข้อ C.</w:t>
      </w:r>
    </w:p>
  </w:footnote>
  <w:footnote w:id="722">
    <w:p w14:paraId="6357306B" w14:textId="6222E75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ข้อ CXIX; ดูเพิ่มเติม Apolog. II, ข้อ 10.</w:t>
      </w:r>
    </w:p>
  </w:footnote>
  <w:footnote w:id="723">
    <w:p w14:paraId="65349EBB" w14:textId="71C40B6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fide*, ใน *Mai.* 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170.</w:t>
      </w:r>
    </w:p>
  </w:footnote>
  <w:footnote w:id="724">
    <w:p w14:paraId="0247E0FD" w14:textId="66E45CC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18,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302–303. </w:t>
      </w:r>
      <w:r w:rsidRPr="004C59BB">
        <w:rPr>
          <w:color w:val="0000FF"/>
          <w:lang w:val="ru-RU"/>
        </w:rPr>
        <w:t>และนอกจากนี้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หากจิตใจหันไปสู่ด้านอันศักดิ์สิทธิ์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และรับของขวัญของพระวิญญาณที่เต็มไปด้วยพระคุณไว้ในตัวตนเอง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มันก็จะสามารถเข้าใจสิ่งอันศักดิ์สิทธิ์ได้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ตามขอบเขตที่ธรรมชาติของมันสามารถทำได้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จดหมายที่</w:t>
      </w:r>
      <w:r w:rsidRPr="003B5777">
        <w:rPr>
          <w:color w:val="0000FF"/>
        </w:rPr>
        <w:t xml:space="preserve"> 225 </w:t>
      </w:r>
      <w:r w:rsidRPr="004C59BB">
        <w:rPr>
          <w:color w:val="0000FF"/>
          <w:lang w:val="ru-RU"/>
        </w:rPr>
        <w:t>ถึงอัมฟิลอคิอุส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156).</w:t>
      </w:r>
    </w:p>
  </w:footnote>
  <w:footnote w:id="725">
    <w:p w14:paraId="0BC38E89" w14:textId="25FDC29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</w:t>
      </w:r>
      <w:r w:rsidRPr="004C59BB">
        <w:rPr>
          <w:color w:val="0000FF"/>
          <w:lang w:val="ru-RU"/>
        </w:rPr>
        <w:t>คำเทศนาเกี่ยวกับพระยอห์น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XLV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3. </w:t>
      </w:r>
      <w:r w:rsidRPr="004C59BB">
        <w:rPr>
          <w:color w:val="0000FF"/>
          <w:lang w:val="ru-RU"/>
        </w:rPr>
        <w:t>ในที่อื่น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ความสำเร็จของการประกาศพระวจนะไม่ได้ขึ้นอยู่กับอัครทูต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แต่ขึ้นอยู่กับพระคุณที่มาก่อนพวกเขา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แม้ว่าหน้าที่ของพวกเขาคือการออกไปประกาศพระวจนะ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แต่เป็นพระเจ้าเองที่ทรงกระทำผ่านทางอัครทูต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ซึ่งทำให้เกิดความเชื่อมั่น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ลูกาได้กล่าวว่า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พระองค์ได้เปิดใจของพวกเขา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16:14); </w:t>
      </w:r>
      <w:r w:rsidRPr="004C59BB">
        <w:rPr>
          <w:color w:val="0000FF"/>
          <w:lang w:val="ru-RU"/>
        </w:rPr>
        <w:t>และในที่อื่น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พวกเขาได้รับประทานให้ฟังพระวจนะของพระเจ้า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ในคำเทศนาเกี่ยวกับจดหมายถึงชาวโรมัน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คำเทศนาที่ 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 1844,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18)</w:t>
      </w:r>
    </w:p>
  </w:footnote>
  <w:footnote w:id="726">
    <w:p w14:paraId="75CDEB6D" w14:textId="47008DE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ในคำ</w:t>
      </w:r>
      <w:r w:rsidRPr="004C59BB">
        <w:rPr>
          <w:color w:val="0000FF"/>
          <w:lang w:val="ru-RU"/>
        </w:rPr>
        <w:t>เทศนา</w:t>
      </w:r>
      <w:r w:rsidRPr="004C59BB">
        <w:rPr>
          <w:color w:val="0000FF"/>
        </w:rPr>
        <w:t xml:space="preserve">ที่ 12 เกี่ยวกับจดหมายถึงชาวโครินธ์ฉบับที่ 1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2</w:t>
      </w:r>
    </w:p>
  </w:footnote>
  <w:footnote w:id="727">
    <w:p w14:paraId="285B33ED" w14:textId="7DCBEF5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... </w:t>
      </w:r>
      <w:r w:rsidRPr="004C59BB">
        <w:rPr>
          <w:color w:val="0000FF"/>
        </w:rPr>
        <w:t>และความเชื่อก็ไม่ใช่ของเราเอง เขาบอกว่านั่นเป็นของขวัญจากพระเจ้า คำเทศนา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 เกี่ยวกับจด</w:t>
      </w:r>
      <w:r w:rsidRPr="004C59BB">
        <w:rPr>
          <w:color w:val="0000FF"/>
          <w:lang w:val="el-GR"/>
        </w:rPr>
        <w:t>หมายถึงชาว</w:t>
      </w:r>
      <w:r w:rsidRPr="004C59BB">
        <w:rPr>
          <w:color w:val="0000FF"/>
        </w:rPr>
        <w:t>เอเฟซัส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บท</w:t>
      </w:r>
      <w:r w:rsidRPr="004C59BB">
        <w:rPr>
          <w:color w:val="0000FF"/>
        </w:rPr>
        <w:t xml:space="preserve">ที่ II </w:t>
      </w:r>
      <w:r w:rsidRPr="004C59BB">
        <w:rPr>
          <w:color w:val="0000FF"/>
          <w:lang w:val="el-GR"/>
        </w:rPr>
        <w:t>ข้อ</w:t>
      </w:r>
      <w:r w:rsidRPr="003B5777">
        <w:rPr>
          <w:color w:val="0000FF"/>
        </w:rPr>
        <w:t xml:space="preserve"> 8.</w:t>
      </w:r>
    </w:p>
  </w:footnote>
  <w:footnote w:id="728">
    <w:p w14:paraId="21AAAAFA" w14:textId="313D8A0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พระองค์เองได้ปลูกฝังความเชื่อไว้ในใจเรา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พระองค์เองได้ให้เราเริ่มต้น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ในคำเทศนาเกี่ยวกับจดหมายถึงชาวฮีบรู, XXVIII, ข้อ 2.</w:t>
      </w:r>
    </w:p>
  </w:footnote>
  <w:footnote w:id="729">
    <w:p w14:paraId="0DADBA93" w14:textId="7DB5F18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ในบทสดุดี 115 </w:t>
      </w:r>
      <w:r w:rsidRPr="004C59BB">
        <w:rPr>
          <w:color w:val="0000FF"/>
          <w:lang w:val="el-GR"/>
        </w:rPr>
        <w:t>ข้อ</w:t>
      </w:r>
      <w:r w:rsidRPr="003B5777">
        <w:rPr>
          <w:color w:val="0000FF"/>
        </w:rPr>
        <w:t xml:space="preserve"> 2.</w:t>
      </w:r>
    </w:p>
  </w:footnote>
  <w:footnote w:id="730">
    <w:p w14:paraId="3A1B4FDA" w14:textId="2792393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ผู้สารภาพบาปไม่ได้สารภาพด้วยกำลังของตนเอง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แต่ด้วยความช่วยเหลือจากพระคุณจากเบื้องบน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34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ของพระ</w:t>
      </w:r>
      <w:r w:rsidRPr="004C59BB">
        <w:rPr>
          <w:color w:val="0000FF"/>
        </w:rPr>
        <w:t xml:space="preserve">มัทธิว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3. </w:t>
      </w:r>
      <w:r w:rsidRPr="004C59BB">
        <w:rPr>
          <w:color w:val="0000FF"/>
          <w:lang w:val="ru-RU"/>
        </w:rPr>
        <w:t>เราได้อ้างอิงคำพยานจำนวนมากจากบรรดาบิดากรีกไว้ที่นี่อย่างจงใจ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โดยเฉพาะอย่างยิ่งจากนักบุญคริสอสตอม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เพื่อแสดงให้เห็นถึงความไม่ยุติธรรมอย่างสิ้นเชิงของกลุ่มจันเซนนิสต์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ซึ่งอ้างว่าบรรดาบิดากรีกไม่ได้ห่างไกลจากลัทธิเซมิ</w:t>
      </w:r>
      <w:r w:rsidRPr="003B5777">
        <w:rPr>
          <w:color w:val="0000FF"/>
        </w:rPr>
        <w:t>-</w:t>
      </w:r>
      <w:r w:rsidRPr="004C59BB">
        <w:rPr>
          <w:color w:val="0000FF"/>
          <w:lang w:val="ru-RU"/>
        </w:rPr>
        <w:t>เพลาเจียน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การหักล้างคำกล่าวร้ายนี้อย่างละเอียดที่สุดสามารถพบได้ในผลงาน</w:t>
      </w:r>
      <w:r w:rsidRPr="004C59BB">
        <w:rPr>
          <w:color w:val="0000FF"/>
        </w:rPr>
        <w:t>ของไอแซค ฮาเบิร์ต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*Theologiae Graecorum Patrum vindicatae circa universam materiam gratiae*, ปารีส, 1646; รวมถึงในผลงานของดิโอนิซิอุสแห่งปาตาเวีย – *De Theolog. dogmat.*, หนังสือเกี่ยวกับพระเจ้า ภาค IX, บทที่ 4 และ 5.</w:t>
      </w:r>
    </w:p>
  </w:footnote>
  <w:footnote w:id="731">
    <w:p w14:paraId="7B080D18" w14:textId="5017061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Coll. III, 15. โดยผู้เขียนเดียวกัน: ‘เป็นสิ่งที่ถูกต้องที่เราควรเชื่อในความรู้เกี่ยวกับพระองค์ ซึ่งทุกสิ่งที่เราเชื่อเกี่ยวกับพระองค์นั้นมาจากพระองค์เพียงผู้เดียว; เพราะพระเจ้าย่อมไม่อาจถูกมนุษย์รู้จักได้ หากพระองค์เองไม่ได้ประทานความรู้เกี่ยวกับพระองค์เอง’ (De incarn. IV, 4).</w:t>
      </w:r>
    </w:p>
  </w:footnote>
  <w:footnote w:id="732">
    <w:p w14:paraId="74DDA36B" w14:textId="3B3C50B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*On the Gift of Perseverance*, ch. XXIII, n. 63.</w:t>
      </w:r>
    </w:p>
  </w:footnote>
  <w:footnote w:id="733">
    <w:p w14:paraId="10156D86" w14:textId="37936C7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 การกำหนดล่วงหน้าของผู้ศักดิ์สิทธิ์, บทที่ I, ข้อ 4; ดูเพิ่มเติม บทที่ III, ข้อ 7.</w:t>
      </w:r>
    </w:p>
  </w:footnote>
  <w:footnote w:id="734">
    <w:p w14:paraId="692D5D17" w14:textId="63743CD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Contra Collator, บทที่ XII, ข้อ 36.</w:t>
      </w:r>
    </w:p>
  </w:footnote>
  <w:footnote w:id="735">
    <w:p w14:paraId="41BC6429" w14:textId="603B5EC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incarn. et grat., บทที่ XVIII. และต่อมา: ‘หากพระเจ้าไม่ประทานสิ่งนั้นให้มนุษย์ด้วยพระคุณของพระองค์ มนุษย์จะไม่สามารถมีความประสงค์ที่จะเชื่อในพระเจ้าได้เลย เพราะเขาไม่พบความประสงค์นั้นด้วยพระคุณ แต่พบผู้ที่ทรงกระทำการนั้นในตัวมนุษย์’ (บทที่ XXI</w:t>
      </w:r>
      <w:r w:rsidRPr="003B5777">
        <w:rPr>
          <w:color w:val="0000FF"/>
        </w:rPr>
        <w:t>).</w:t>
      </w:r>
    </w:p>
  </w:footnote>
  <w:footnote w:id="736">
    <w:p w14:paraId="7C644397" w14:textId="2858B4E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Can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ใน Harduin</w:t>
      </w:r>
      <w:r w:rsidRPr="003B5777">
        <w:rPr>
          <w:color w:val="0000FF"/>
        </w:rPr>
        <w:t xml:space="preserve">, op. </w:t>
      </w:r>
      <w:r w:rsidRPr="004C59BB">
        <w:rPr>
          <w:color w:val="0000FF"/>
        </w:rPr>
        <w:t>cit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col</w:t>
      </w:r>
      <w:r w:rsidRPr="003B5777">
        <w:rPr>
          <w:color w:val="0000FF"/>
        </w:rPr>
        <w:t>. 1102.</w:t>
      </w:r>
    </w:p>
  </w:footnote>
  <w:footnote w:id="737">
    <w:p w14:paraId="6679A18C" w14:textId="2228B29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พระวิญญาณช่วยเราในความอ่อนแอของเรา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และวิงวอนแทนเราด้วยเสียงครวญครางที่ลึกซึ้งเกินกว่าคำพูด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ต่อต้านกฎแห่งจิตใจของเรา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โรม</w:t>
      </w:r>
      <w:r w:rsidRPr="003B5777">
        <w:rPr>
          <w:color w:val="0000FF"/>
        </w:rPr>
        <w:t xml:space="preserve"> 8:26) ‘</w:t>
      </w:r>
      <w:r w:rsidRPr="004C59BB">
        <w:rPr>
          <w:color w:val="0000FF"/>
          <w:lang w:val="ru-RU"/>
        </w:rPr>
        <w:t>เพราะเราไม่ทราบว่าควรอธิษฐานอย่างไรให้ถูกต้อง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แต่พระวิญญาณเองทรงวิงวอนแทนเราด้วยเสียงครวญครางที่ลึกซึ้งเกินกว่าคำพูดจะบรรยายได้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พระองค์ทรงสอนเราว่าเราควรอธิษฐานขอสิ่งใด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ยอห์นแห่งดามัสกัส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289).</w:t>
      </w:r>
    </w:p>
  </w:footnote>
  <w:footnote w:id="738">
    <w:p w14:paraId="1336B7B3" w14:textId="36A4178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17, </w:t>
      </w:r>
      <w:r w:rsidRPr="004C59BB">
        <w:rPr>
          <w:color w:val="0000FF"/>
        </w:rPr>
        <w:t>n</w:t>
      </w:r>
      <w:r w:rsidRPr="003B5777">
        <w:rPr>
          <w:color w:val="0000FF"/>
        </w:rPr>
        <w:t>. 2. 3.</w:t>
      </w:r>
    </w:p>
  </w:footnote>
  <w:footnote w:id="739">
    <w:p w14:paraId="29E7BB3E" w14:textId="5688F46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คำอธิบายที่</w:t>
      </w:r>
      <w:r w:rsidRPr="003B5777">
        <w:rPr>
          <w:color w:val="0000FF"/>
        </w:rPr>
        <w:t xml:space="preserve"> 37 </w:t>
      </w:r>
      <w:r w:rsidRPr="004C59BB">
        <w:rPr>
          <w:color w:val="0000FF"/>
          <w:lang w:val="ru-RU"/>
        </w:rPr>
        <w:t>เกี่ยวกับ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19:1,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</w:t>
      </w:r>
      <w:r w:rsidRPr="004C59BB">
        <w:rPr>
          <w:color w:val="0000FF"/>
        </w:rPr>
        <w:t>Fathers*, เล่ม III, หน้า 225.</w:t>
      </w:r>
    </w:p>
  </w:footnote>
  <w:footnote w:id="740">
    <w:p w14:paraId="1AD79A10" w14:textId="49BCFBB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ในหนังสือปฐมกาล, คำเทศนา LVIII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5. </w:t>
      </w:r>
      <w:r w:rsidRPr="004C59BB">
        <w:rPr>
          <w:color w:val="0000FF"/>
        </w:rPr>
        <w:t>หรือ</w:t>
      </w:r>
      <w:r w:rsidRPr="003B5777">
        <w:rPr>
          <w:color w:val="0000FF"/>
        </w:rPr>
        <w:t>: ‘</w:t>
      </w:r>
      <w:r w:rsidRPr="004C59BB">
        <w:rPr>
          <w:color w:val="0000FF"/>
          <w:lang w:val="el-GR"/>
        </w:rPr>
        <w:t>เพราะเราไม่เคยสามารถทำสิ่งดีใดได้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หากไม่ได้รับแรงบันดาลใจจากเบื้องบน</w:t>
      </w:r>
      <w:r w:rsidRPr="004C59BB">
        <w:rPr>
          <w:color w:val="0000FF"/>
        </w:rPr>
        <w:t>.’ ในหนังสือปฐมกาล XXV, n. 7.</w:t>
      </w:r>
    </w:p>
  </w:footnote>
  <w:footnote w:id="741">
    <w:p w14:paraId="202B654D" w14:textId="556C6C1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*On Obscure Prophecies*, IX, n. 5.</w:t>
      </w:r>
    </w:p>
  </w:footnote>
  <w:footnote w:id="742">
    <w:p w14:paraId="05B479FD" w14:textId="38D5C92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เรื่องธรรมชาติและพระคุณ, บทที่ XVI.</w:t>
      </w:r>
    </w:p>
  </w:footnote>
  <w:footnote w:id="743">
    <w:p w14:paraId="277BB2BC" w14:textId="017CA73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ฮิลาริอุส เกี่ยวกับสดุดี CXLVI, n. 12; เอฟเรม ถึงพระภิกษุ, เล่ม III, หน้า 347.</w:t>
      </w:r>
    </w:p>
  </w:footnote>
  <w:footnote w:id="744">
    <w:p w14:paraId="014CA400" w14:textId="30E9F6B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ในヨハネ 14:18; ในเศคาริยาห์, n. LXXXV.</w:t>
      </w:r>
    </w:p>
  </w:footnote>
  <w:footnote w:id="745">
    <w:p w14:paraId="066F421C" w14:textId="0DE4755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ไม่มีข้อสงสัยเลยว่าพระเจ้าคือผู้สร้างงานดีและการแสวงหาทางจิตวิญญาณ เพราะพระองค์ทรงกระตุ้นจิตใจและช่วยเหลือการกระทำของผู้ที่ลงมือทำสิ่งเหล่านั้น (จดหมายฉบับที่ LXI ถึงมาร์ติน และถึงฟอสต์ ผู้เป็นปุโรหิต, บทที่ 1)</w:t>
      </w:r>
    </w:p>
  </w:footnote>
  <w:footnote w:id="746">
    <w:p w14:paraId="7612F2C0" w14:textId="1120A31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เปโตร คริโซโลกัส, บทเทศนาที่ LXXI; มาร์คัส วิคทอรินัส, ในจดหมายถึงฟิลิปปี X, 13.</w:t>
      </w:r>
    </w:p>
  </w:footnote>
  <w:footnote w:id="747">
    <w:p w14:paraId="352DDAA5" w14:textId="4E295E5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§ 93 ข้างต้น</w:t>
      </w:r>
    </w:p>
  </w:footnote>
  <w:footnote w:id="748">
    <w:p w14:paraId="2DE9E568" w14:textId="1310081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 “ของขวัญแห่งความอดทน” บทที่ VIII, ข้อ 15; บทที่ II–VI, ใน Patrologia Corsica, เล่ม XLV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1002.</w:t>
      </w:r>
    </w:p>
  </w:footnote>
  <w:footnote w:id="749">
    <w:p w14:paraId="3B9753A9" w14:textId="44B8854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คำเทศนาเกี่ยวกับสดุดี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XLIV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323.</w:t>
      </w:r>
    </w:p>
  </w:footnote>
  <w:footnote w:id="750">
    <w:p w14:paraId="3D1E3567" w14:textId="321E0ED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คำเทศนาเกี่ยวกับสดุดี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205.</w:t>
      </w:r>
    </w:p>
  </w:footnote>
  <w:footnote w:id="751">
    <w:p w14:paraId="4F1BA68C" w14:textId="5877154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37 </w:t>
      </w:r>
      <w:r w:rsidRPr="004C59BB">
        <w:rPr>
          <w:color w:val="0000FF"/>
          <w:lang w:val="ru-RU"/>
        </w:rPr>
        <w:t>เกี่ยวกับมัทธิว</w:t>
      </w:r>
      <w:r w:rsidRPr="003B5777">
        <w:rPr>
          <w:color w:val="0000FF"/>
        </w:rPr>
        <w:t xml:space="preserve"> 19:1,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225.</w:t>
      </w:r>
    </w:p>
  </w:footnote>
  <w:footnote w:id="752">
    <w:p w14:paraId="31ABE92A" w14:textId="0ECB80F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VI เกี่ยวกับ 2 เทสซาโลนิกา, ข้อ 2.</w:t>
      </w:r>
    </w:p>
  </w:footnote>
  <w:footnote w:id="753">
    <w:p w14:paraId="6AD6FFD7" w14:textId="3E98CCE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จดหมายถึงพระสังฆราชแห่งกอลล์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6. </w:t>
      </w:r>
      <w:r w:rsidRPr="004C59BB">
        <w:rPr>
          <w:color w:val="0000FF"/>
          <w:lang w:val="ru-RU"/>
        </w:rPr>
        <w:t>ผู้สอนอื่น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ของพระศาสนจักรได้เทศนาในทำนองเดียวกัน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ฮิลารี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ใน</w:t>
      </w:r>
      <w:r w:rsidRPr="004C59BB">
        <w:rPr>
          <w:color w:val="0000FF"/>
          <w:lang w:val="ru-RU"/>
        </w:rPr>
        <w:t>สดุดี</w:t>
      </w:r>
      <w:r w:rsidRPr="004C59BB">
        <w:rPr>
          <w:color w:val="0000FF"/>
        </w:rPr>
        <w:t xml:space="preserve"> 142, ข้อ 9), ซีริลแห่งอเล็กซานเดรีย (ในยอห์น 14:18), โพรสเปอร์ (Responsa ad Gall. Obj. VII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เทโอโดร์แห่งเอเดสซา</w:t>
      </w:r>
      <w:r w:rsidRPr="003B5777">
        <w:rPr>
          <w:color w:val="0000FF"/>
        </w:rPr>
        <w:t xml:space="preserve"> (One Hundred Edifying Chapters, ch. 68 and 71, in Chr. Cht. 1825, </w:t>
      </w:r>
      <w:r w:rsidRPr="004C59BB">
        <w:rPr>
          <w:color w:val="0000FF"/>
        </w:rPr>
        <w:t>XVII</w:t>
      </w:r>
      <w:r w:rsidRPr="003B5777">
        <w:rPr>
          <w:color w:val="0000FF"/>
        </w:rPr>
        <w:t>, 155, 159).</w:t>
      </w:r>
    </w:p>
  </w:footnote>
  <w:footnote w:id="754">
    <w:p w14:paraId="67032724" w14:textId="2A9268B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Corinth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>. 1, 7 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1824, </w:t>
      </w:r>
      <w:r w:rsidRPr="004C59BB">
        <w:rPr>
          <w:color w:val="0000FF"/>
        </w:rPr>
        <w:t>XIV</w:t>
      </w:r>
      <w:r w:rsidRPr="003B5777">
        <w:rPr>
          <w:color w:val="0000FF"/>
        </w:rPr>
        <w:t>, 245).</w:t>
      </w:r>
    </w:p>
  </w:footnote>
  <w:footnote w:id="755">
    <w:p w14:paraId="1406D358" w14:textId="49E3315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เพราะพระคุณนั้นถูกประทานให้แก่ทุกคน ใน *คำเทศนาเกี่ยวกับพระยอห์น*, บทที่ VIII, ข้อ 1, Opp. เล่ม VIII, ฉบับ Montfauc.</w:t>
      </w:r>
    </w:p>
  </w:footnote>
  <w:footnote w:id="756">
    <w:p w14:paraId="6B039EBA" w14:textId="53B380C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8, ข้อ 57, จัดพิมพ์โดย Maur.</w:t>
      </w:r>
    </w:p>
  </w:footnote>
  <w:footnote w:id="757">
    <w:p w14:paraId="655945AA" w14:textId="7BD9BF2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Joann. tract. XII, n. 12.</w:t>
      </w:r>
    </w:p>
  </w:footnote>
  <w:footnote w:id="758">
    <w:p w14:paraId="406BBFEF" w14:textId="4792DAC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ในจดหมายถึงชาวโรมัน, บทที่ VIII, ข้อ 29.</w:t>
      </w:r>
    </w:p>
  </w:footnote>
  <w:footnote w:id="759">
    <w:p w14:paraId="1712D347" w14:textId="5510004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*ต่อต้านความเชื่อผิด*, เล่ม IV, 39, n. 4.</w:t>
      </w:r>
    </w:p>
  </w:footnote>
  <w:footnote w:id="760">
    <w:p w14:paraId="28724560" w14:textId="325AF96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ในบทเพลงสดุดีที่ 67, หมายเหตุ 10.</w:t>
      </w:r>
    </w:p>
  </w:footnote>
  <w:footnote w:id="761">
    <w:p w14:paraId="681D8E0B" w14:textId="2FA2348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ในบทเพลงสดุดีที่ 64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หมายเหตุ</w:t>
      </w:r>
      <w:r w:rsidRPr="003B5777">
        <w:rPr>
          <w:color w:val="0000FF"/>
        </w:rPr>
        <w:t xml:space="preserve"> 5.</w:t>
      </w:r>
    </w:p>
  </w:footnote>
  <w:footnote w:id="762">
    <w:p w14:paraId="3843D228" w14:textId="247218C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คำอธิบายพระวรสารตามนักบุญมัทธิว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LXXIX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362,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1839.</w:t>
      </w:r>
    </w:p>
  </w:footnote>
  <w:footnote w:id="763">
    <w:p w14:paraId="3B203BBD" w14:textId="7C54B4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ในคำเทศนาเกี่ยวกับจดหมายถึงชาวเอเฟซัส 1, ข้อ 2. ดูเพิ่มเติมในคำเทศนาเกี่ยวกับจดหมายถึงชาวโรมัน 15, ข้อ 1, 2.</w:t>
      </w:r>
    </w:p>
  </w:footnote>
  <w:footnote w:id="764">
    <w:p w14:paraId="413F0CE0" w14:textId="3A2409F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 “เกี่ยวกับความเชื่อ” เล่มที่ V, บทที่ 3.</w:t>
      </w:r>
    </w:p>
  </w:footnote>
  <w:footnote w:id="765">
    <w:p w14:paraId="03E8A999" w14:textId="1E39F8E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Opp., เล่ม VII, fol. 460, เวนิส, 1584.</w:t>
      </w:r>
    </w:p>
  </w:footnote>
  <w:footnote w:id="766">
    <w:p w14:paraId="74CC72A7" w14:textId="01642C9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ในจดหมายถึงชาวโรมัน 8:30 ดูเพิ่มเติมในจดหมายถึงชาวเอเฟซัส 1:4; ในสดุดี 57:4</w:t>
      </w:r>
    </w:p>
  </w:footnote>
  <w:footnote w:id="767">
    <w:p w14:paraId="6D0F0377" w14:textId="53D0547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Opp. Basilii Graeco-latin., เล่ม II, ใกล้ท้ายหน้า 220. ปารีส, 1618.</w:t>
      </w:r>
    </w:p>
  </w:footnote>
  <w:footnote w:id="768">
    <w:p w14:paraId="403A81D0" w14:textId="1EADA1B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Apology 1, nos. 44, 45; ออริเจน, คำอธิบายโรมันส์ 8:28; ยูเซบิอุส, คำอธิบายสดุดี 57:8; เจอโรม, คำอธิบายมาลาคี 1:2; ซีริลแห่งอเล็กซานเดรีย, คำอธิบายมาลาคี 1, 2, 3. (Xp. Readings 1842, เล่ม III, หน้า 10–14); เกรกอรีผู้ยิ่งใหญ่, Dialogues, เล่ม 1, บท 8.</w:t>
      </w:r>
    </w:p>
  </w:footnote>
  <w:footnote w:id="769">
    <w:p w14:paraId="3CD78962" w14:textId="2AC8BED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เมื่ออัครทูตกล่าวว่า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ทั้งผู้ที่มีเจตนา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และผู้วิ่ง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เขาไม่ได้ทำลายเสรีภาพด้วยคำพูดนั้น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แต่แสดงให้เห็นว่าไม่ใช่ทุกสิ่งเป็นของมนุษย์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ตรงกันข้าม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เขาจำเป็นต้องได้รับพระคุณจากเบื้องบน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แม้ว่าจะต้องทั้งมีความประสงค์และพยายาม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แต่ถึงอย่างไรก็ตาม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ต้องไม่พึ่งพาความพยายามของตนเอง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แต่ต้องพึ่งพาความรักของพระเจ้าต่อมนุษยชาติ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ดังที่อัครทูตได้กล่าวไว้ในที่อื่นว่า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ไม่ใช่ข้าพเจ้า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แต่เป็นพระคุณของพระเจ้าที่อยู่ร่วมกับข้าพเจ้า</w:t>
      </w:r>
      <w:r w:rsidRPr="003B5777">
        <w:rPr>
          <w:color w:val="0000FF"/>
        </w:rPr>
        <w:t xml:space="preserve">’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> 15: 10).” (</w:t>
      </w:r>
      <w:r w:rsidRPr="004C59BB">
        <w:rPr>
          <w:color w:val="0000FF"/>
          <w:lang w:val="ru-RU"/>
        </w:rPr>
        <w:t>นักบุญคริสอสตอม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420,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 1844).</w:t>
      </w:r>
    </w:p>
  </w:footnote>
  <w:footnote w:id="770">
    <w:p w14:paraId="16BA0FAC" w14:textId="568121F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406, 407, 411, 418.</w:t>
      </w:r>
    </w:p>
  </w:footnote>
  <w:footnote w:id="771">
    <w:p w14:paraId="0F342D38" w14:textId="578C935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Apolog</w:t>
      </w:r>
      <w:r w:rsidRPr="003B5777">
        <w:rPr>
          <w:color w:val="0000FF"/>
        </w:rPr>
        <w:t xml:space="preserve">. 1,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1825, </w:t>
      </w:r>
      <w:r w:rsidRPr="004C59BB">
        <w:rPr>
          <w:color w:val="0000FF"/>
        </w:rPr>
        <w:t>XVII</w:t>
      </w:r>
      <w:r w:rsidRPr="003B5777">
        <w:rPr>
          <w:color w:val="0000FF"/>
        </w:rPr>
        <w:t>, 2, 3.</w:t>
      </w:r>
    </w:p>
  </w:footnote>
  <w:footnote w:id="772">
    <w:p w14:paraId="06B7F25D" w14:textId="1D83AC5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เรื่องความเปลี่ยนแปลงของชื่อ, คำเทศนาที่ III, ข้อ 6. ดูเพิ่มเติม คำเทศนาเกี่ยวกับพระวรสารนักบุญยอห์น, X, ข้อ 2,</w:t>
      </w:r>
      <w:r w:rsidRPr="003B5777">
        <w:rPr>
          <w:color w:val="0000FF"/>
        </w:rPr>
        <w:t xml:space="preserve"> 3.</w:t>
      </w:r>
    </w:p>
  </w:footnote>
  <w:footnote w:id="773">
    <w:p w14:paraId="1CE8DF8D" w14:textId="2EC8F93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บทความ</w:t>
      </w:r>
      <w:r w:rsidRPr="004C59BB">
        <w:rPr>
          <w:color w:val="0000FF"/>
        </w:rPr>
        <w:t>ทาง</w:t>
      </w:r>
      <w:r w:rsidRPr="004C59BB">
        <w:rPr>
          <w:color w:val="0000FF"/>
          <w:lang w:val="ru-RU"/>
        </w:rPr>
        <w:t>เทววิทยา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90.</w:t>
      </w:r>
    </w:p>
  </w:footnote>
  <w:footnote w:id="774">
    <w:p w14:paraId="34BA99CB" w14:textId="3B4831C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ในที่เดียวกัน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265–266.</w:t>
      </w:r>
    </w:p>
  </w:footnote>
  <w:footnote w:id="775">
    <w:p w14:paraId="3067C8A2" w14:textId="5EBBDAE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บทสนทนา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54.</w:t>
      </w:r>
    </w:p>
  </w:footnote>
  <w:footnote w:id="776">
    <w:p w14:paraId="437BED3F" w14:textId="0754708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บทสนทนา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XXXVII</w:t>
      </w:r>
      <w:r w:rsidRPr="003B5777">
        <w:rPr>
          <w:color w:val="0000FF"/>
        </w:rPr>
        <w:t>, § 10.</w:t>
      </w:r>
    </w:p>
  </w:footnote>
  <w:footnote w:id="777">
    <w:p w14:paraId="4EE596E2" w14:textId="32EEDB1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บทสนทนา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10, 11.</w:t>
      </w:r>
    </w:p>
  </w:footnote>
  <w:footnote w:id="778">
    <w:p w14:paraId="70FE2C29" w14:textId="3118132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คำเทศนาเรื่องการยกจิตใจให้สูงส่ง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16.</w:t>
      </w:r>
    </w:p>
  </w:footnote>
  <w:footnote w:id="779">
    <w:p w14:paraId="325CECFB" w14:textId="6783EA8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ในยุคกลาง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นักปรัชญาแบบสโกลาสติกได้คิดค้นมุมมองหรือระบบต่าง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มากมายเพื่ออธิบายความลึกลับนี้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โดยระบบที่รู้จักกันดีที่สุดสี่ระบบ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ระบบโทมิสต์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ระบบออกัสติน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ระบบโมลินิสต์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และระบบคองกรูอิสต์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แต่ระบบทั้งหมดนี้ล้วนมีข้อบกพร่อง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และยังคงถูกใช้อยู่เพียงภายในขอบเขตของสถาบันการศึกษาเท่านั้น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การนำเสนอและวิเคราะห์ระบบทั้งสี่นี้สามารถพบได้ในผลงานด้านเทววิทยาเชิงหลักคำสอนของ</w:t>
      </w:r>
      <w:r w:rsidRPr="003B5777">
        <w:rPr>
          <w:color w:val="0000FF"/>
        </w:rPr>
        <w:t xml:space="preserve"> Perrone, Liebermann, Feuer </w:t>
      </w:r>
      <w:r w:rsidRPr="004C59BB">
        <w:rPr>
          <w:color w:val="0000FF"/>
          <w:lang w:val="ru-RU"/>
        </w:rPr>
        <w:t>และนักวิชาการอื่น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780">
    <w:p w14:paraId="56431FD9" w14:textId="615F971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การบรรยายสาธารณะ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20–21.</w:t>
      </w:r>
    </w:p>
  </w:footnote>
  <w:footnote w:id="781">
    <w:p w14:paraId="38E6C227" w14:textId="6AFD4EA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บทเพลงสรรเสริญเกี่ยวกับศีลศักดิ์สิทธิ์ที่เกี่ยวข้องกับคุณธรรมของมนุษย์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 of the Church*, เล่ม IV, หน้า 255.</w:t>
      </w:r>
    </w:p>
  </w:footnote>
  <w:footnote w:id="782">
    <w:p w14:paraId="166D795A" w14:textId="37DE1C6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ในหนังสือปฐมกาล, คำเทศนาที่ LIV, ข้อ 1; ดูเพิ่มเติมในหนังสือยอห์น, คำเทศนาที่ X, ข้อ 2, 3.</w:t>
      </w:r>
    </w:p>
  </w:footnote>
  <w:footnote w:id="783">
    <w:p w14:paraId="65524800" w14:textId="3D656E0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*Acts*, Homily XXXV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1.</w:t>
      </w:r>
    </w:p>
  </w:footnote>
  <w:footnote w:id="784">
    <w:p w14:paraId="4EA6C3CB" w14:textId="120DFB7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กฎแห่งผู้ปฏิบัติธรรม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423.</w:t>
      </w:r>
    </w:p>
  </w:footnote>
  <w:footnote w:id="785">
    <w:p w14:paraId="183FDACC" w14:textId="3CCCD98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บทสนทนา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XXXVII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10.</w:t>
      </w:r>
    </w:p>
  </w:footnote>
  <w:footnote w:id="786">
    <w:p w14:paraId="2543A73F" w14:textId="2A29E9D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... </w:t>
      </w:r>
      <w:r w:rsidRPr="004C59BB">
        <w:rPr>
          <w:color w:val="0000FF"/>
          <w:lang w:val="el-GR"/>
        </w:rPr>
        <w:t>เพราะทั้งสองสิ่งนี้จำเป็น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el-GR"/>
        </w:rPr>
        <w:t>ความเต็มใจของเราเองและความช่วยเหลือจากพระเจ้า</w:t>
      </w:r>
      <w:r w:rsidRPr="003B5777">
        <w:rPr>
          <w:color w:val="0000FF"/>
        </w:rPr>
        <w:t xml:space="preserve">... </w:t>
      </w:r>
      <w:r w:rsidRPr="004C59BB">
        <w:rPr>
          <w:color w:val="0000FF"/>
        </w:rPr>
        <w:t>ใน ฟิลิปปี 1:30.</w:t>
      </w:r>
    </w:p>
  </w:footnote>
  <w:footnote w:id="787">
    <w:p w14:paraId="5DCD045C" w14:textId="22353E1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Moral. XVI, 25, ย่อหน้า 30.</w:t>
      </w:r>
    </w:p>
  </w:footnote>
  <w:footnote w:id="788">
    <w:p w14:paraId="23E6EDAE" w14:textId="1F4A15E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Ezek. homil. IX, n. 2.</w:t>
      </w:r>
    </w:p>
  </w:footnote>
  <w:footnote w:id="789">
    <w:p w14:paraId="16560723" w14:textId="29435A5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จดหมาย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6.</w:t>
      </w:r>
    </w:p>
  </w:footnote>
  <w:footnote w:id="790">
    <w:p w14:paraId="5B7DC66A" w14:textId="4051853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ต่อต้านยูโนมิอุส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"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",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192.</w:t>
      </w:r>
    </w:p>
  </w:footnote>
  <w:footnote w:id="791">
    <w:p w14:paraId="68CA85FB" w14:textId="7AEFE49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266.</w:t>
      </w:r>
    </w:p>
  </w:footnote>
  <w:footnote w:id="792">
    <w:p w14:paraId="11EE7AFD" w14:textId="13CCE7B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คำเทศนาในวันเพนเทคอสต์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19.</w:t>
      </w:r>
    </w:p>
  </w:footnote>
  <w:footnote w:id="793">
    <w:p w14:paraId="60FE9260" w14:textId="49FE6D8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คำเทศนาเกี่ยวกับการบัพติศมา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หน้า 111, 277.</w:t>
      </w:r>
    </w:p>
  </w:footnote>
  <w:footnote w:id="794">
    <w:p w14:paraId="4CE1E7F0" w14:textId="5D36C3C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sacerdotio* III, n. 6.</w:t>
      </w:r>
    </w:p>
  </w:footnote>
  <w:footnote w:id="795">
    <w:p w14:paraId="3B35C097" w14:textId="60E48DD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Conversations. </w:t>
      </w:r>
      <w:r w:rsidRPr="004C59BB">
        <w:rPr>
          <w:color w:val="0000FF"/>
        </w:rPr>
        <w:t>เล่มที่ 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ฉบับที่</w:t>
      </w:r>
      <w:r w:rsidRPr="003B5777">
        <w:rPr>
          <w:color w:val="0000FF"/>
        </w:rPr>
        <w:t xml:space="preserve"> 2.</w:t>
      </w:r>
    </w:p>
  </w:footnote>
  <w:footnote w:id="796">
    <w:p w14:paraId="0471CBBC" w14:textId="6B430BF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คำปราศรัยเกี่ยวกับความรัก</w:t>
      </w:r>
      <w:r w:rsidRPr="003B5777">
        <w:rPr>
          <w:color w:val="0000FF"/>
        </w:rPr>
        <w:t>, § 7.</w:t>
      </w:r>
    </w:p>
  </w:footnote>
  <w:footnote w:id="797">
    <w:p w14:paraId="7D911878" w14:textId="4BBE5DD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Is., เล่ม IV, Oration II, เล่ม II, หน้า 691, ฉบับของ Albert.</w:t>
      </w:r>
    </w:p>
  </w:footnote>
  <w:footnote w:id="798">
    <w:p w14:paraId="0DA50D26" w14:textId="15D4266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ในหมู่นักเทววิทยาชาวรัสเซียของเรา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พระคุณเจ้าสตีเฟน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ยาโวร์สกี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ได้ให้คำอธิบายอย่างละเอียดเกี่ยวกับแนวคิดของคริสตจักรออร์โธดอกซ์เรื่องความชอบธรรม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เพื่อตอบโต้กับโปรเตสแตนต์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ในบทความของท่านเกี่ยวกับงานดี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7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Kam. Very,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451–474,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1840)</w:t>
      </w:r>
    </w:p>
  </w:footnote>
  <w:footnote w:id="799">
    <w:p w14:paraId="4A19E4C1" w14:textId="03DF283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ความเชื่อคือความยอมรับโดยไม่สงสัยในสิ่งที่ได้ยินมา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พร้อมด้วยความมั่นใจในความจริงของสิ่งที่ได้รับการประกาศ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ด้วยพระคุณของพระเจ้า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28). ‘</w:t>
      </w:r>
      <w:r w:rsidRPr="004C59BB">
        <w:rPr>
          <w:color w:val="0000FF"/>
          <w:lang w:val="ru-RU"/>
        </w:rPr>
        <w:t>คำว่า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ความเชื่อ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มีชื่อเดียวกัน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แต่แบ่งออกเป็นสองประเภท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ประเภทแรกคือความเชื่อที่ให้ความรู้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คือเมื่อจิตยอมรับสิ่งใดสิ่งหนึ่ง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และสิ่งนี้เป็นประโยชน์ต่อจิต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ดังที่พระเจ้าตรัสว่า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ผู้ใดที่ได้ยินคำของเราและเชื่อในผู้ที่ส่งเรามา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ผู้นั้นมีชีวิตนิรันดร์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และจะไม่ถูกพิพากษา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5:24)… </w:t>
      </w:r>
      <w:r w:rsidRPr="004C59BB">
        <w:rPr>
          <w:color w:val="0000FF"/>
          <w:lang w:val="ru-RU"/>
        </w:rPr>
        <w:t>ประเภทความเชื่ออีกประเภทคือความเชื่อที่พระคริสต์ประทานผ่านพระคุณ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เพราะมีผู้หนึ่งได้รับผ่านพระวิญญาณเป็นคำสอนแห่งปัญญา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ผู้หนึ่งได้รับเป็นคำสอนแห่งความรู้เกี่ยวกับพระวิญญาณเดียวกัน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ผู้หนึ่งได้รับความเชื่อผ่านพระวิญญาณเดียวกัน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และผู้หนึ่งได้รับของประทานแห่งการรักษา</w:t>
      </w:r>
      <w:r w:rsidRPr="003B5777">
        <w:rPr>
          <w:color w:val="0000FF"/>
        </w:rPr>
        <w:t xml:space="preserve">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12:8–9)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ความเชื่อนี้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ซึ่งได้รับโดยพระคุณผ่านทางพระวิญญาณบริสุทธิ์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ไม่เพียงแต่เป็นความเชื่อที่ให้ความรู้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แต่ยังทำงานเกินกว่ากำลังของมนุษย์ด้วย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เพราะผู้ใดที่มีความเชื่อนี้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จะกล่าวกับภูเขานี้ว่า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ย้ายจากที่นี่ไปยังที่นั่น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และมันจะย้ายไป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17:20)” (</w:t>
      </w:r>
      <w:r w:rsidRPr="004C59BB">
        <w:rPr>
          <w:color w:val="0000FF"/>
          <w:lang w:val="ru-RU"/>
        </w:rPr>
        <w:t>นักบุญซีริลแห่งเยรูซาเล็ม</w:t>
      </w:r>
      <w:r w:rsidRPr="003B5777">
        <w:rPr>
          <w:color w:val="0000FF"/>
        </w:rPr>
        <w:t xml:space="preserve">. Cat. of Teachings </w:t>
      </w:r>
      <w:r w:rsidRPr="004C59BB">
        <w:rPr>
          <w:color w:val="0000FF"/>
        </w:rPr>
        <w:t>V</w:t>
      </w:r>
      <w:r w:rsidRPr="003B5777">
        <w:rPr>
          <w:color w:val="0000FF"/>
        </w:rPr>
        <w:t>, ch. 10, 11, pp. 92, 93).</w:t>
      </w:r>
    </w:p>
  </w:footnote>
  <w:footnote w:id="800">
    <w:p w14:paraId="2751F5DD" w14:textId="32E1683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ความเชื่อมีสองด้าน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คือความเชื่อที่เกิดจากการฟัง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โรม</w:t>
      </w:r>
      <w:r w:rsidRPr="003B5777">
        <w:rPr>
          <w:color w:val="0000FF"/>
        </w:rPr>
        <w:t xml:space="preserve"> 10:17) </w:t>
      </w:r>
      <w:r w:rsidRPr="004C59BB">
        <w:rPr>
          <w:color w:val="0000FF"/>
          <w:lang w:val="ru-RU"/>
        </w:rPr>
        <w:t>โดยการฟังพระคัมภีร์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เราจึงเชื่อในคำสอนของพระวิญญาณบริสุทธิ์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ความเชื่อนี้ได้รับการสมบูรณ์ผ่านการปฏิบัติตามทุกสิ่งที่พระคริสต์ได้ทรงกำหนดไว้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เมื่อเราเชื่ออย่างแท้จริง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ใช้ชีวิตอย่างเคร่งครัด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และปฏิบัติตามพระบัญญัติของพระองค์ผู้ทรงทำให้เราเกิดใหม่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เพราะผู้ใดที่ไม่เชื่อตามประเพณีของพระศาสนจักรคาทอลิก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หรือร่วมสังสรรค์กับมารร้ายด้วยการกระทำชั่ว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ก็เป็นผู้ไม่เชื่อ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นอกจากนี้ยังมีความเชื่อของผู้ที่หวังในสิ่งที่ได้รับการสัญญาไว้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คือความมั่นใจในสิ่งที่ยังมองไม่เห็น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ฮีบรู</w:t>
      </w:r>
      <w:r w:rsidRPr="003B5777">
        <w:rPr>
          <w:color w:val="0000FF"/>
        </w:rPr>
        <w:t xml:space="preserve"> 11:1) </w:t>
      </w:r>
      <w:r w:rsidRPr="004C59BB">
        <w:rPr>
          <w:color w:val="0000FF"/>
          <w:lang w:val="ru-RU"/>
        </w:rPr>
        <w:t>นั่นคือความหวังที่มั่นคงและไม่สั่นคลอนในคำสัญญาที่พระเจ้าประทานให้เรา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และในความสำเร็จของสิ่งที่เราขอ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นักบุญยอห์นแห่งดามัสกัส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การอธิบายความเชื่อออร์โธดอกซ์อย่างถูกต้อง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10,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140).</w:t>
      </w:r>
    </w:p>
  </w:footnote>
  <w:footnote w:id="801">
    <w:p w14:paraId="43E62CD3" w14:textId="54429DA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1:31, </w:t>
      </w:r>
      <w:r w:rsidRPr="004C59BB">
        <w:rPr>
          <w:color w:val="0000FF"/>
          <w:lang w:val="ru-RU"/>
        </w:rPr>
        <w:t>ในฉบับปี</w:t>
      </w:r>
      <w:r w:rsidRPr="003B5777">
        <w:rPr>
          <w:color w:val="0000FF"/>
        </w:rPr>
        <w:t xml:space="preserve"> 1814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Holy Readings,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369.</w:t>
      </w:r>
    </w:p>
  </w:footnote>
  <w:footnote w:id="802">
    <w:p w14:paraId="31E548A1" w14:textId="78BDD2D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49,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186.</w:t>
      </w:r>
    </w:p>
  </w:footnote>
  <w:footnote w:id="803">
    <w:p w14:paraId="4DC24272" w14:textId="2C6F556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จดหมายถึงชาวฟิลิปปี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*Chronological Readings*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1821,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119.</w:t>
      </w:r>
    </w:p>
  </w:footnote>
  <w:footnote w:id="804">
    <w:p w14:paraId="277F7C1D" w14:textId="029D0F1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คำสอนเกี่ยวกับความถ่อมตัว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313.</w:t>
      </w:r>
    </w:p>
  </w:footnote>
  <w:footnote w:id="805">
    <w:p w14:paraId="67FFCF1F" w14:textId="7D874F6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คำอธิบายหนังสืออิสยาห์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เล่ม VI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65.</w:t>
      </w:r>
    </w:p>
  </w:footnote>
  <w:footnote w:id="806">
    <w:p w14:paraId="40A96104" w14:textId="4C3073D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กฎเกณฑ์ที่ระบุไว้อย่างละเอียด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เพื่อตอบคำถามข้อ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99.</w:t>
      </w:r>
    </w:p>
  </w:footnote>
  <w:footnote w:id="807">
    <w:p w14:paraId="5BA9CE78" w14:textId="394D646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คำเทศนาเกี่ยวกับการรักษาความเรียบร้อย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150.</w:t>
      </w:r>
    </w:p>
  </w:footnote>
  <w:footnote w:id="808">
    <w:p w14:paraId="38EE6481" w14:textId="428B863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คำบรรยาย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155,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1844.</w:t>
      </w:r>
    </w:p>
  </w:footnote>
  <w:footnote w:id="809">
    <w:p w14:paraId="65533D0D" w14:textId="0CA078D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คำบรรยาย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168.</w:t>
      </w:r>
    </w:p>
  </w:footnote>
  <w:footnote w:id="810">
    <w:p w14:paraId="07022117" w14:textId="7BF9C0E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คำปราศรัย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191.</w:t>
      </w:r>
    </w:p>
  </w:footnote>
  <w:footnote w:id="811">
    <w:p w14:paraId="57D94971" w14:textId="18D0ECF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สรุปคำสอน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เล่มที่ 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12.</w:t>
      </w:r>
    </w:p>
  </w:footnote>
  <w:footnote w:id="812">
    <w:p w14:paraId="77E73E2F" w14:textId="49AFCA4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โครงร่างคำสอน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7, 8,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90, 91,</w:t>
      </w:r>
    </w:p>
  </w:footnote>
  <w:footnote w:id="813">
    <w:p w14:paraId="6A0DCBC5" w14:textId="01DD820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โครงร่างคำสอน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405.</w:t>
      </w:r>
    </w:p>
  </w:footnote>
  <w:footnote w:id="814">
    <w:p w14:paraId="3C323E38" w14:textId="393C6F3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จดหมายถึงชาวฟิลาเดลเฟีย เล่ม VIII, IX; จดหมายถึงชาวทราลเลส เล่ม VIII.</w:t>
      </w:r>
    </w:p>
  </w:footnote>
  <w:footnote w:id="815">
    <w:p w14:paraId="2364A0C9" w14:textId="10989E3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ต่อต้านความเชื่อผิดๆ เล่ม IV, บทที่ 15, หมายเหตุ 1.</w:t>
      </w:r>
    </w:p>
  </w:footnote>
  <w:footnote w:id="816">
    <w:p w14:paraId="3A64D27A" w14:textId="6948DD8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เรื่องคาอินและอาเบล, II</w:t>
      </w:r>
      <w:r w:rsidRPr="003B5777">
        <w:rPr>
          <w:color w:val="0000FF"/>
        </w:rPr>
        <w:t xml:space="preserve">, 1, </w:t>
      </w:r>
      <w:r w:rsidRPr="004C59BB">
        <w:rPr>
          <w:color w:val="0000FF"/>
        </w:rPr>
        <w:t>n</w:t>
      </w:r>
      <w:r w:rsidRPr="003B5777">
        <w:rPr>
          <w:color w:val="0000FF"/>
        </w:rPr>
        <w:t>. 8.</w:t>
      </w:r>
    </w:p>
  </w:footnote>
  <w:footnote w:id="817">
    <w:p w14:paraId="4F4D7136" w14:textId="5C708C9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ด้วยความเชื่อในพระเจ้าผู้ทรงฤทธานุภาพสูงสุด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ขอให้เราเข้าเฝ้าพระองค์ด้วยใจที่บริสุทธิ์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ปราศจากความกังวลทางโลกทั้งปวง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ผู้ประทานการร่วมรับพระวิญญาณบริสุทธิ์แก่ทุกคนตามสัดส่วนของความเชื่อของพวกเขา</w:t>
      </w:r>
      <w:r w:rsidRPr="003B5777">
        <w:rPr>
          <w:color w:val="0000FF"/>
        </w:rPr>
        <w:t xml:space="preserve">’ (Discourses XXXVI; Refutations </w:t>
      </w:r>
      <w:r w:rsidRPr="004C59BB">
        <w:rPr>
          <w:color w:val="0000FF"/>
        </w:rPr>
        <w:t>XLIV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5; </w:t>
      </w:r>
      <w:r w:rsidRPr="004C59BB">
        <w:rPr>
          <w:color w:val="0000FF"/>
        </w:rPr>
        <w:t>XLI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2). ‘</w:t>
      </w:r>
      <w:r w:rsidRPr="004C59BB">
        <w:rPr>
          <w:color w:val="0000FF"/>
          <w:lang w:val="ru-RU"/>
        </w:rPr>
        <w:t>เนื่องจากความไม่เชื่อของเรา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เนื่องจากความขาดความกระตือรือร้นของเรา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เนื่องจากเราไม่รักพระเจ้าด้วยใจทั้งหมด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และไม่เชื่อในพระองค์อย่างแท้จริง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เราจึงยังไม่ได้รับการรักษาทางจิตวิญญาณและความรอด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เพื่อให้พระองค์ประทานการรักษาที่แท้จริงแก่เราในเร็ววัน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ขอให้เราเข้าเฝ้าพระองค์ด้วยความเชื่อที่แท้จริง</w:t>
      </w:r>
      <w:r w:rsidRPr="003B5777">
        <w:rPr>
          <w:color w:val="0000FF"/>
        </w:rPr>
        <w:t xml:space="preserve">’ </w:t>
      </w:r>
      <w:r w:rsidRPr="004C59BB">
        <w:rPr>
          <w:color w:val="0000FF"/>
        </w:rPr>
        <w:t>(Discourses, XX, para. 8).</w:t>
      </w:r>
    </w:p>
  </w:footnote>
  <w:footnote w:id="818">
    <w:p w14:paraId="600C764D" w14:textId="0FB3219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ในหนังสือโยนาห์ เล่ม V, เล่ม IV, หน้า 539, ฉบับ Aubert.</w:t>
      </w:r>
    </w:p>
  </w:footnote>
  <w:footnote w:id="819">
    <w:p w14:paraId="00C55CDD" w14:textId="0F92456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ในฮีบรู 10:39; ในเอเฟซัส 3:17.</w:t>
      </w:r>
    </w:p>
  </w:footnote>
  <w:footnote w:id="820">
    <w:p w14:paraId="784469DC" w14:textId="027D450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ความเชื่อเป็นจุดเริ่มต้นของมนุษย์ แต่เนื่องจากแม้กระทั่งปีศาจก็เชื่อด้วย จึงจำเป็นต้องเพิ่มความหวังและความรักเข้าไปด้วย (คำเทศนาที่ XVI เกี่ยวกับคำพูดของอัครทูต; ดูเพิ่มเติม: *เกี่ยวกับจิตวิญญาณและตัวอักษร* ที่ XI, ข้อ 26)</w:t>
      </w:r>
    </w:p>
  </w:footnote>
  <w:footnote w:id="821">
    <w:p w14:paraId="3ED33E58" w14:textId="27A01BB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อริเจน, คำเทศนาเกี่ยวกับหนังสือเลข, คำเทศนาที่ XXVI, ข้อ 2; เคลเมนต์แห่งอเล็กซานเดรีย, Stromata, V, 1; เล่ม VII, 1; ฮิลาริออน, *คำอธิบายพระวรสารมัทธิว*, บท XX, หมายเหตุ 7; *คำอธิบายสดุดีบทที่ LX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3; </w:t>
      </w:r>
      <w:r w:rsidRPr="004C59BB">
        <w:rPr>
          <w:color w:val="0000FF"/>
        </w:rPr>
        <w:t>*เรื่อง</w:t>
      </w:r>
      <w:r w:rsidRPr="004C59BB">
        <w:rPr>
          <w:color w:val="0000FF"/>
          <w:lang w:val="ru-RU"/>
        </w:rPr>
        <w:t>ตรีเอกภาพ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12; </w:t>
      </w:r>
      <w:r w:rsidRPr="004C59BB">
        <w:rPr>
          <w:color w:val="0000FF"/>
          <w:lang w:val="ru-RU"/>
        </w:rPr>
        <w:t>ยอห์นแห่งดามัสกัส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หน้า</w:t>
      </w:r>
      <w:r w:rsidRPr="003B5777">
        <w:rPr>
          <w:color w:val="0000FF"/>
        </w:rPr>
        <w:t xml:space="preserve"> 141–142.</w:t>
      </w:r>
    </w:p>
  </w:footnote>
  <w:footnote w:id="822">
    <w:p w14:paraId="6C4ECE99" w14:textId="4D54243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ในติตัส</w:t>
      </w:r>
      <w:r w:rsidRPr="003B5777">
        <w:rPr>
          <w:color w:val="0000FF"/>
        </w:rPr>
        <w:t xml:space="preserve"> 1:4; ‘</w:t>
      </w:r>
      <w:r w:rsidRPr="004C59BB">
        <w:rPr>
          <w:color w:val="0000FF"/>
          <w:lang w:val="el-GR"/>
        </w:rPr>
        <w:t>แต่สิ่งที่ถูกแสวงหาคือผลของความเชื่อและความกลมกลืนระหว่างผู้ให้กำเนิดกับผู้ถูกให้กำเนิด</w:t>
      </w:r>
      <w:r w:rsidRPr="003B5777">
        <w:rPr>
          <w:color w:val="0000FF"/>
        </w:rPr>
        <w:t>’</w:t>
      </w:r>
    </w:p>
  </w:footnote>
  <w:footnote w:id="823">
    <w:p w14:paraId="5D225163" w14:textId="52FDE25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คำอธิบายจดหมายถึงชาวโรมัน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บทที่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157–158, 174, 175.</w:t>
      </w:r>
    </w:p>
  </w:footnote>
  <w:footnote w:id="824">
    <w:p w14:paraId="752D4992" w14:textId="511C101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33–34,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*Chr. Readings* 1824,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270–271.</w:t>
      </w:r>
    </w:p>
  </w:footnote>
  <w:footnote w:id="825">
    <w:p w14:paraId="06AF1E4A" w14:textId="294DBDE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จดหมายถึงชาวโครินธ์</w:t>
      </w:r>
      <w:r w:rsidRPr="004C59BB">
        <w:rPr>
          <w:color w:val="0000FF"/>
        </w:rPr>
        <w:t>ฉบับที่สอง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3, 4,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Readings* 1842, </w:t>
      </w:r>
      <w:r w:rsidRPr="004C59BB">
        <w:rPr>
          <w:color w:val="0000FF"/>
        </w:rPr>
        <w:t>เล่มที่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46, 47.</w:t>
      </w:r>
    </w:p>
  </w:footnote>
  <w:footnote w:id="826">
    <w:p w14:paraId="51CDE8AC" w14:textId="38064AF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สรุปคำสอน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58.</w:t>
      </w:r>
    </w:p>
  </w:footnote>
  <w:footnote w:id="827">
    <w:p w14:paraId="4F237E06" w14:textId="03FA998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คำอธิบายหนังสืออิสยาห์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400.</w:t>
      </w:r>
    </w:p>
  </w:footnote>
  <w:footnote w:id="828">
    <w:p w14:paraId="3FBD47C2" w14:textId="5CA5B4A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คำปราศรัยเกี่ยวกับตนเอง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296.</w:t>
      </w:r>
    </w:p>
  </w:footnote>
  <w:footnote w:id="829">
    <w:p w14:paraId="49898C83" w14:textId="1402F06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LXIV, หน้า 102, 103, 104.</w:t>
      </w:r>
    </w:p>
  </w:footnote>
  <w:footnote w:id="830">
    <w:p w14:paraId="4E057B76" w14:textId="1FE15A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‘ฉันไม่ต้องการให้ท่านไม่ทราบถึงคำพูดของเปาโล’, ข้อ 6.</w:t>
      </w:r>
    </w:p>
  </w:footnote>
  <w:footnote w:id="831">
    <w:p w14:paraId="56C749A0" w14:textId="4223B29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VIII เกี่ยวกับ 2 ทิโมธี, ข้อ 1.</w:t>
      </w:r>
    </w:p>
  </w:footnote>
  <w:footnote w:id="832">
    <w:p w14:paraId="6847DC2F" w14:textId="0C609EB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 *Exodus*, คำถาม LXVIII; ดูเพิ่มเติมใน *Psalm XLVIII*, 1.</w:t>
      </w:r>
    </w:p>
  </w:footnote>
  <w:footnote w:id="833">
    <w:p w14:paraId="12EE2689" w14:textId="17B088F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ในสดุดี XCVI, 9.</w:t>
      </w:r>
    </w:p>
  </w:footnote>
  <w:footnote w:id="834">
    <w:p w14:paraId="5E651568" w14:textId="4EEBF5B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ในโรม 4:25.</w:t>
      </w:r>
    </w:p>
  </w:footnote>
  <w:footnote w:id="835">
    <w:p w14:paraId="3F11D7BF" w14:textId="637E7A8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อิกนาติอุส, จดหมายถึงชาวเอเฟซัส, ข้อ IV; บาร์นาบาส, จดหมาย, ข้อ XIX; อิเรเนอุส, ต่อต้านความเชื่อผิด, 1, 6, ข้อ 2; เทโอฟิลัส 11, 27, 37; เคลเมนต์แห่งอเล็กซานเดรีย, Stromata V, 1; VI, 14, 15; ยูเซบิอุส, ประวัติศาสตร์คริสตจักร III, 27; เกรกอรีแห่งนิสซา, คำสอน XXIX.</w:t>
      </w:r>
    </w:p>
  </w:footnote>
  <w:footnote w:id="836">
    <w:p w14:paraId="71B9E234" w14:textId="6C4D94E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การได้รับความรอดด้วยศรัทธาเพียงอย่างเดียวนั้นไม่เพียงพอ หนังสือที่ IV, จดหมายที่ 65.</w:t>
      </w:r>
    </w:p>
  </w:footnote>
  <w:footnote w:id="837">
    <w:p w14:paraId="54CDDA1B" w14:textId="5E6A58A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อัมบโรสิอุส, *De Cain et Abel*, II, 2, n. 8; เจอโรม, *Commentary on Isaiah*, ch. XXVII: ‘เพราะการมีกำแพงแห่งความเชื่อเพียงอย่างเดียวนั้นไม่เพียงพอ เว้นแต่ความเชื่อนั้นเองจะได้รับการยืนยันด้วยการกระทำที่ดี’; ออกัสติน, *ต่อต้านจดหมายสองฉบับของเปลาจิอุส*, เล่ม III, 5, หมายเหตุ 14: ‘ความเชื่อนั้นไม่ช่วยให้ใครรอดได้หากปราศจากการกระทำ’; จอห์นแห่งดามัสกัส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237.</w:t>
      </w:r>
    </w:p>
  </w:footnote>
  <w:footnote w:id="838">
    <w:p w14:paraId="66798C46" w14:textId="57F8EAC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ผู้ใดที่บังคับตนเองให้สวดมนต์เพียงอย่างเดียว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แต่ไม่บังคับตนเองให้มีความถ่อมตัว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ความรัก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ความอ่อนโยน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และคุณธรรมอื่น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รวมถึงไม่พยายามปฏิบัติคุณธรรมเหล่านั้น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บางครั้งก็ได้รับพระคุณของพระเจ้าตามคำขอของเขา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เพราะพระเจ้าผู้ทรงความดี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ทรงประทานสิ่งที่ผู้วิงวอนขอด้วยความเมตตา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แต่เนื่องจากบุคคลเช่นนี้ไม่ได้ปฏิบัติคุณธรรมเหล่านั้น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และไม่ได้ฝึกฝนตนเองให้ปฏิบัติตามคุณธรรมเหล่านั้น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เขาจึงอาจตกอยู่ในความหยิ่งยโส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จนถูกริบพระคุณที่ได้รับไป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หรือไม่ได้รับประโยชน์เพิ่มเติมใด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จากพระคุณนั้น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และไม่เติบโตในพระคุณนั้น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นักบุญมาคาริอุส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คำปราศรัยอันยิ่งใหญ่เกี่ยวกับความเสรีของจิตใจ</w:t>
      </w:r>
      <w:r w:rsidRPr="003B5777">
        <w:rPr>
          <w:color w:val="0000FF"/>
        </w:rPr>
        <w:t>*, § 19; *</w:t>
      </w:r>
      <w:r w:rsidRPr="004C59BB">
        <w:rPr>
          <w:color w:val="0000FF"/>
          <w:lang w:val="ru-RU"/>
        </w:rPr>
        <w:t>คำปราศรัย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XIX</w:t>
      </w:r>
      <w:r w:rsidRPr="003B5777">
        <w:rPr>
          <w:color w:val="0000FF"/>
        </w:rPr>
        <w:t>, § 6).</w:t>
      </w:r>
    </w:p>
  </w:footnote>
  <w:footnote w:id="839">
    <w:p w14:paraId="252D4E64" w14:textId="5DC8D23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เราไม่อาจไม่ระลึกถึงคำกล่าวของนักบุญยอห์น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พระคริสต์ไม่ได้ทิ้งมรดกที่เป็นรูปธรรมใดๆ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ให้แก่เรา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แต่เป็นสิ่งที่เป็นจิตวิญญาณทั้งหมด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เพียงแต่แสดงออกผ่านสิ่งที่เป็นรูปธรรมเท่านั้น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เช่นเดียวกับการรับบัพติศมา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ซึ่งผ่านสิ่งที่เป็นรูปธรรม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น้ำ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ของขวัญจึงถูกมอบให้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ในขณะที่การกระทำทางจิตวิญญาณนั้นคือการเกิดใหม่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หรือการฟื้นฟู</w:t>
      </w:r>
      <w:r w:rsidRPr="003B5777">
        <w:rPr>
          <w:color w:val="0000FF"/>
        </w:rPr>
        <w:t>’ “</w:t>
      </w:r>
      <w:r w:rsidRPr="004C59BB">
        <w:rPr>
          <w:color w:val="0000FF"/>
          <w:lang w:val="ru-RU"/>
        </w:rPr>
        <w:t>หากท่านเป็นสิ่งที่ไม่มีร่างกาย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พระคริสต์ก็จะมอบของขวัญเหล่านี้ให้ท่านในลักษณะที่ไม่มีร่างกาย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แต่เนื่องจากจิตวิญญาณของท่านรวมเป็นหนึ่งกับร่างกาย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สิ่งทางจิตวิญญาณจึงถูกมอบให้ท่านผ่านทางสิ่งที่สัมผัสได้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LXXXII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420–421,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).</w:t>
      </w:r>
    </w:p>
  </w:footnote>
  <w:footnote w:id="840">
    <w:p w14:paraId="71490B1D" w14:textId="1B8845D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ลูเทอร์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Opp</w:t>
      </w:r>
      <w:r w:rsidRPr="003B5777">
        <w:rPr>
          <w:color w:val="0000FF"/>
        </w:rPr>
        <w:t xml:space="preserve">.,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fol</w:t>
      </w:r>
      <w:r w:rsidRPr="003B5777">
        <w:rPr>
          <w:color w:val="0000FF"/>
        </w:rPr>
        <w:t>. 266,</w:t>
      </w:r>
      <w:r w:rsidRPr="004C59BB">
        <w:rPr>
          <w:color w:val="0000FF"/>
        </w:rPr>
        <w:t xml:space="preserve"> ฉบับ Jen.; เมลานคธอน, Loc. Theolog., หน้า 46, 141.</w:t>
      </w:r>
    </w:p>
  </w:footnote>
  <w:footnote w:id="841">
    <w:p w14:paraId="632D79E9" w14:textId="3DBCFC5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Calvin. Institutes, Book IV, Chapter 4, §§ 1, 17, 18; Zwingli. Confession to Emperor Charles, in Opp., Vol. II, pp. 477, 511.</w:t>
      </w:r>
    </w:p>
  </w:footnote>
  <w:footnote w:id="842">
    <w:p w14:paraId="7C1EDC9A" w14:textId="14A022A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โซซิเนียน. *Catechism of Racow*, VI, 3; อาร์มิเนียน. *Confession of Remonstrance*, XXII, 3.</w:t>
      </w:r>
    </w:p>
  </w:footnote>
  <w:footnote w:id="843">
    <w:p w14:paraId="563A61DE" w14:textId="15E2F7C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Moehler, *Symbolique*, เล่ม II, หน้า 185 เป็นต้นไป</w:t>
      </w:r>
    </w:p>
  </w:footnote>
  <w:footnote w:id="844">
    <w:p w14:paraId="5D5F79DF" w14:textId="3238F32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เล่ม II, หน้า 330 และต่อไป</w:t>
      </w:r>
    </w:p>
  </w:footnote>
  <w:footnote w:id="845">
    <w:p w14:paraId="2E099856" w14:textId="467BB59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4C59BB">
        <w:rPr>
          <w:color w:val="0000FF"/>
        </w:rPr>
        <w:t>เกี่ยวกับ</w:t>
      </w:r>
      <w:r w:rsidRPr="004C59BB">
        <w:rPr>
          <w:color w:val="0000FF"/>
          <w:lang w:val="ru-RU"/>
        </w:rPr>
        <w:t>กลุ่มควาเกอร์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235; </w:t>
      </w:r>
      <w:r w:rsidRPr="004C59BB">
        <w:rPr>
          <w:color w:val="0000FF"/>
        </w:rPr>
        <w:t>เกี่ยวกับ</w:t>
      </w:r>
      <w:r w:rsidRPr="004C59BB">
        <w:rPr>
          <w:color w:val="0000FF"/>
          <w:lang w:val="ru-RU"/>
        </w:rPr>
        <w:t>กลุ่มดุคโฮบอร์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ในบทความของโนวิตสกีเกี่ยวกับกลุ่มนี้</w:t>
      </w:r>
    </w:p>
  </w:footnote>
  <w:footnote w:id="846">
    <w:p w14:paraId="3C6D669E" w14:textId="713B67B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ลูเทอร์และเมแลนชทอนบางครั้งยอมรับว่ามีสามพิธีศักดิ์สิทธิ์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พิธีบัพติศมา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พิธีศีลมหาสนิท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และพิธีสารภาพบาป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แม้ว่าพวกเขาจะถือว่าสองพิธีแรกเป็นพิธีที่สำคัญที่สุด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ลูเทอร์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Capt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Babyl</w:t>
      </w:r>
      <w:r w:rsidRPr="003B5777">
        <w:rPr>
          <w:color w:val="0000FF"/>
        </w:rPr>
        <w:t xml:space="preserve">.*, </w:t>
      </w:r>
      <w:r w:rsidRPr="004C59BB">
        <w:rPr>
          <w:color w:val="0000FF"/>
        </w:rPr>
        <w:t>fol</w:t>
      </w:r>
      <w:r w:rsidRPr="003B5777">
        <w:rPr>
          <w:color w:val="0000FF"/>
        </w:rPr>
        <w:t xml:space="preserve">. 276, </w:t>
      </w:r>
      <w:r w:rsidRPr="004C59BB">
        <w:rPr>
          <w:color w:val="0000FF"/>
        </w:rPr>
        <w:t>Jen</w:t>
      </w:r>
      <w:r w:rsidRPr="003B5777">
        <w:rPr>
          <w:color w:val="0000FF"/>
        </w:rPr>
        <w:t xml:space="preserve"> 1680; </w:t>
      </w:r>
      <w:r w:rsidRPr="004C59BB">
        <w:rPr>
          <w:color w:val="0000FF"/>
        </w:rPr>
        <w:t>เมแลนชทอน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*Apol</w:t>
      </w:r>
      <w:r w:rsidRPr="003B5777">
        <w:rPr>
          <w:color w:val="0000FF"/>
        </w:rPr>
        <w:t xml:space="preserve">.*,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167;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200); </w:t>
      </w:r>
      <w:r w:rsidRPr="004C59BB">
        <w:rPr>
          <w:color w:val="0000FF"/>
          <w:lang w:val="ru-RU"/>
        </w:rPr>
        <w:t>ซวิงลีและคัลวินก็ยอมรับสามพิธีศักดิ์สิทธิ์ในบางครั้งเช่นกัน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แต่ซวิงลีถือว่าพิธีสมรสเป็นพิธีศักดิ์สิทธิ์ที่สามแทนพิธีสารภาพบาป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ส่วนคัลวินถือว่าตำแหน่งพระสงฆ์เป็นพิธีศักดิ์สิทธิ์ที่สาม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คัลวิน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*Inst.*, Book IV, 18).</w:t>
      </w:r>
    </w:p>
  </w:footnote>
  <w:footnote w:id="847">
    <w:p w14:paraId="6B536BF1" w14:textId="1EE2258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Moehler. Symbol. เล่ม 1, หน้า 303 และต่อๆ ไป</w:t>
      </w:r>
    </w:p>
  </w:footnote>
  <w:footnote w:id="848">
    <w:p w14:paraId="67209079" w14:textId="2B7969B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St </w:t>
      </w:r>
      <w:r w:rsidRPr="003B5777">
        <w:rPr>
          <w:color w:val="0000FF"/>
        </w:rPr>
        <w:t xml:space="preserve">Ignatius </w:t>
      </w:r>
      <w:r w:rsidRPr="004C59BB">
        <w:rPr>
          <w:color w:val="0000FF"/>
        </w:rPr>
        <w:t xml:space="preserve">on </w:t>
      </w:r>
      <w:r w:rsidRPr="003B5777">
        <w:rPr>
          <w:color w:val="0000FF"/>
        </w:rPr>
        <w:t>the Sacraments of the Church, p. 89, St Petersburg, 1849.</w:t>
      </w:r>
    </w:p>
  </w:footnote>
  <w:footnote w:id="849">
    <w:p w14:paraId="023526DC" w14:textId="122F8E9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Lib. de missa privata, ใน Bellarmine, De Sacram.</w:t>
      </w:r>
      <w:r w:rsidRPr="003B5777">
        <w:rPr>
          <w:color w:val="0000FF"/>
        </w:rPr>
        <w:t xml:space="preserve">, 1, </w:t>
      </w:r>
      <w:r w:rsidRPr="004C59BB">
        <w:rPr>
          <w:color w:val="0000FF"/>
        </w:rPr>
        <w:t>c.</w:t>
      </w:r>
      <w:r w:rsidRPr="003B5777">
        <w:rPr>
          <w:color w:val="0000FF"/>
        </w:rPr>
        <w:t xml:space="preserve"> 24, </w:t>
      </w:r>
      <w:r w:rsidRPr="004C59BB">
        <w:rPr>
          <w:color w:val="0000FF"/>
        </w:rPr>
        <w:t>n</w:t>
      </w:r>
      <w:r w:rsidRPr="003B5777">
        <w:rPr>
          <w:color w:val="0000FF"/>
        </w:rPr>
        <w:t>. 2.</w:t>
      </w:r>
    </w:p>
  </w:footnote>
  <w:footnote w:id="850">
    <w:p w14:paraId="37B540DA" w14:textId="7628602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พระคุณเจ้าอิกนาติอุส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เกี่ยวกับ</w:t>
      </w:r>
      <w:r w:rsidRPr="004C59BB">
        <w:rPr>
          <w:color w:val="0000FF"/>
          <w:lang w:val="ru-RU"/>
        </w:rPr>
        <w:t>ศีลศักดิ์สิทธิ์</w:t>
      </w:r>
      <w:r w:rsidRPr="004C59BB">
        <w:rPr>
          <w:color w:val="0000FF"/>
        </w:rPr>
        <w:t>ของพระศาสนจักร, หน้า 5, 266–270.</w:t>
      </w:r>
    </w:p>
  </w:footnote>
  <w:footnote w:id="851">
    <w:p w14:paraId="36598720" w14:textId="2AD8F54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Natal. Alex., ประวัติศาสตร์คริสตจักร, เล่ม XI และ XII, บทที่ 4, ข้อ 13, § 2; เล่ม XIII และ XIV, บทที่ 3, ข้อ 1, § 2; ข้อ 22, § 4; เล่ม XV และ XVI, บทที่ 2, ข้อ 1, § 2.</w:t>
      </w:r>
    </w:p>
  </w:footnote>
  <w:footnote w:id="852">
    <w:p w14:paraId="08631A92" w14:textId="2453EED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ลูเทอร์, *De capt. Babyl.*, เล่ม II, หน้า 286, ฉบับ Jen.; *Confessio Augustina*, ข้อ XIII; *Apologia*, ข้อ III, ข้อ 155 และต่อๆ ไป</w:t>
      </w:r>
    </w:p>
  </w:footnote>
  <w:footnote w:id="853">
    <w:p w14:paraId="6ED74601" w14:textId="47D6627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ซีริลแห่งอเล็กซานเดรีย, ในยอห์น 20:17; ออเกสติน, *On Sin, Merit and Remission*, 1, 20, 26.</w:t>
      </w:r>
    </w:p>
  </w:footnote>
  <w:footnote w:id="854">
    <w:p w14:paraId="2EBC56E2" w14:textId="1C0D805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Λοΰτρον – จัสติน, Apolog. 1, 62; เคลเมนต์แห่งอเล็กซานเดรีย, Paedag. 1, 6; คริโซสโตม, de incompreh. hom. IV, n. 5. Lavacrum – เทอร์ทูลเลียน, de bapt. ch. 5, 7, 16.</w:t>
      </w:r>
    </w:p>
  </w:footnote>
  <w:footnote w:id="855">
    <w:p w14:paraId="5A0F3950" w14:textId="2151B16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Fons sacer – ออเกสติน, *De Civitate Dei* XIII, 7.</w:t>
      </w:r>
    </w:p>
  </w:footnote>
  <w:footnote w:id="856">
    <w:p w14:paraId="66078EC7" w14:textId="6875C58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บาร์นาบาส, จดหมาย, ข้อ II; เคลเมนต์แห่งอเล็กซานเดรีย, *Paedagogus* 1, 6; ไซพรีอัน, จดหมาย, เล่ม XIII.</w:t>
      </w:r>
    </w:p>
  </w:footnote>
  <w:footnote w:id="857">
    <w:p w14:paraId="5BA597F6" w14:textId="1E8A691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Φως φωτισμός, φώτισμα. จัสติน, *Apologeticus* 1, ข้อ 61; เคลเมนต์แห่งอเล็กซานเดรีย, *Paedagogus* 1, 6; เกรกอรีแห่งนิสซา, *Catechism* XXXII; เทโอโดเรต, *On Divine Decrees* V, 18.</w:t>
      </w:r>
    </w:p>
  </w:footnote>
  <w:footnote w:id="858">
    <w:p w14:paraId="1F9B91B5" w14:textId="226B858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Χάρισμα. Clem. Alex. Paedag. 1, 6.</w:t>
      </w:r>
    </w:p>
  </w:footnote>
  <w:footnote w:id="859">
    <w:p w14:paraId="0F81674C" w14:textId="2FD2DCC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Anagennesis – จัสติน. Apol. 1, n. 61; Palingenesia – เกรกอรีแห่งนิสซา. Catech. XXXII; Secunda nativitas – เทอร์ทูลเลียน. Exhort. cast. c. 1.</w:t>
      </w:r>
    </w:p>
  </w:footnote>
  <w:footnote w:id="860">
    <w:p w14:paraId="3FA1C934" w14:textId="7BECE1F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*Catechism* XXV, XL; เทโอโดเรต, *Commentary on the Song of Songs* 1.</w:t>
      </w:r>
    </w:p>
  </w:footnote>
  <w:footnote w:id="861">
    <w:p w14:paraId="01829805" w14:textId="556D1F1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Seal in Christ – Epiphanius, *De mens et pond.* n. 15.</w:t>
      </w:r>
    </w:p>
  </w:footnote>
  <w:footnote w:id="862">
    <w:p w14:paraId="196AC5D0" w14:textId="4A04D54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Ephrem. *De Charit. et eleem.* ใน Vol. II, p. 254, ed. Graec.</w:t>
      </w:r>
    </w:p>
  </w:footnote>
  <w:footnote w:id="863">
    <w:p w14:paraId="6CAADA34" w14:textId="4A18203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ยูโลจิอุสแห่งอเล็กซานเดรีย, *ต่อต้านโนวาเทียน*, เล่ม III.</w:t>
      </w:r>
    </w:p>
  </w:footnote>
  <w:footnote w:id="864">
    <w:p w14:paraId="25BB52B8" w14:textId="0FB7869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Λοΰτρον μυστικόν – เกรกอรีแห่งนิสซา, In Praise of St Basil, Vol. III, p. 483, ed. Morel.</w:t>
      </w:r>
    </w:p>
  </w:footnote>
  <w:footnote w:id="865">
    <w:p w14:paraId="62019098" w14:textId="2D9F516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*Dialogues with Trypho*, XIII; *Lavacrum salutare* – อัมบรอส, *On the Questions of David*, 11, 4, n. 14.</w:t>
      </w:r>
    </w:p>
  </w:footnote>
  <w:footnote w:id="866">
    <w:p w14:paraId="76F4C5E8" w14:textId="5870F66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Λοΰτρον τής μετανοίας και γνώσεως – จัสติน, *การสนทนากับทริโฟ*, บทที่ XIV.</w:t>
      </w:r>
    </w:p>
  </w:footnote>
  <w:footnote w:id="867">
    <w:p w14:paraId="7494A182" w14:textId="1C1C382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อ่างอาบน้ำแห่งการเกิดใหม่ – Theophilus, ad Autolicus II, 16; Chrysostom, Homily 1 on Isaiah, n. 2; Eusebius, on Psalms XXVIII, 73.</w:t>
      </w:r>
    </w:p>
  </w:footnote>
  <w:footnote w:id="868">
    <w:p w14:paraId="604F6420" w14:textId="06D02F0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กฎระเบียบของอัครสาวก II, 7.</w:t>
      </w:r>
    </w:p>
  </w:footnote>
  <w:footnote w:id="869">
    <w:p w14:paraId="5DE109CF" w14:textId="69B6C07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น้ำแห่งชีวิตนิรันดร์ – ไซเพเรียน, จดหมายถึงเซซิล, LXIII; จัสติน, การสนทนากับทริโฟ, n. XIV,</w:t>
      </w:r>
    </w:p>
  </w:footnote>
  <w:footnote w:id="870">
    <w:p w14:paraId="308EB7EF" w14:textId="2E9141F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Fons Divinus – Cassiodorus, คำอธิบายเพลงเพลงรัก VII.</w:t>
      </w:r>
    </w:p>
  </w:footnote>
  <w:footnote w:id="871">
    <w:p w14:paraId="7E451192" w14:textId="589A0DA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Felix sacramentum aquae nostrae – เทอร์ทูลเลียน, *De baptismo*, บทที่ XI.</w:t>
      </w:r>
    </w:p>
  </w:footnote>
  <w:footnote w:id="872">
    <w:p w14:paraId="1140EBBE" w14:textId="0F6A7F7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Sacramentum nostrae nativitatis – Hilar. in Ps. LXIII, 11; Augustin. de peccat, merit. et remiss.</w:t>
      </w:r>
      <w:r w:rsidRPr="003B5777">
        <w:rPr>
          <w:color w:val="0000FF"/>
        </w:rPr>
        <w:t xml:space="preserve"> 11, 27, </w:t>
      </w:r>
      <w:r w:rsidRPr="004C59BB">
        <w:rPr>
          <w:color w:val="0000FF"/>
        </w:rPr>
        <w:t>n</w:t>
      </w:r>
      <w:r w:rsidRPr="003B5777">
        <w:rPr>
          <w:color w:val="0000FF"/>
        </w:rPr>
        <w:t>. 37.</w:t>
      </w:r>
    </w:p>
  </w:footnote>
  <w:footnote w:id="873">
    <w:p w14:paraId="4DFFBEB2" w14:textId="043F2C5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อัครทูตเปาโลกล่าวว่า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เพราะโยฮันเนสได้บัพติศมาด้วยการบัพติศมาแห่งการกลับใจ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ไม่ใช่การบัพติศมาแห่งการอภัยบาป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เพื่อให้พวกเขาเชื่อในพระองค์ผู้จะเสด็จมาภายหลังเรา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19:4). </w:t>
      </w:r>
      <w:r w:rsidRPr="004C59BB">
        <w:rPr>
          <w:color w:val="0000FF"/>
          <w:lang w:val="ru-RU"/>
        </w:rPr>
        <w:t>แต่การอภัยบาปจะเกิดขึ้นได้อย่างไร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เมื่อยังไม่มีเครื่องบูชาถูกถวาย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ยังไม่มีพระวิญญาณบริสุทธิ์เสด็จลงมา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ยังไม่มีการชดเชยบาป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ยังไม่มีการยุติความเป็นศัตรู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และยังไม่มีการยกเลิกคำสาปแช่ง</w:t>
      </w:r>
      <w:r w:rsidRPr="003B5777">
        <w:rPr>
          <w:color w:val="0000FF"/>
        </w:rPr>
        <w:t xml:space="preserve">?.. </w:t>
      </w:r>
      <w:r w:rsidRPr="004C59BB">
        <w:rPr>
          <w:color w:val="0000FF"/>
          <w:lang w:val="ru-RU"/>
        </w:rPr>
        <w:t>สังเกตดูว่าผู้เขียนพระกิตติคุณได้อธิบายเรื่องนี้ด้วยความแม่นยำเพียงใด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เพราะหลังจากกล่าวว่ายอห์นมาประกาศการบัพติศมาแห่งการกลับใจในถิ่นทุรกันดารของชาวยิวแล้ว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เขาก็ได้เพิ่มเติมว่า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เพื่อการอภัยบาป</w:t>
      </w:r>
      <w:r w:rsidRPr="003B5777">
        <w:rPr>
          <w:color w:val="0000FF"/>
        </w:rPr>
        <w:t xml:space="preserve">’; </w:t>
      </w:r>
      <w:r w:rsidRPr="004C59BB">
        <w:rPr>
          <w:color w:val="0000FF"/>
          <w:lang w:val="ru-RU"/>
        </w:rPr>
        <w:t>ราวกับจะกล่าวว่า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เขาชักจูงให้พวกเขายอมรับและกลับใจจากบาปของตน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ไม่ใช่เพื่อลงโทษพวกเขา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แต่เพื่อให้พวกเขาสามารถรับการอภัยบาปที่จะตามมาได้อย่างเต็มใจยิ่งขึ้น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เพราะหากพวกเขาไม่ตัดสินตัวเองว่าผิด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พวกเขาก็จะไม่แสวงหาความเมตตา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และหากไม่แสวงหาความเมตตานั้น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พวกเขาก็จะไม่ได้รับการอภัยบาป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การบัพติศมาของยอห์นจึงได้เปิดทางให้บัพติศมาอื่น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นักบุญคริสอสตอม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1, 2,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177, 179; Snes,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195).</w:t>
      </w:r>
    </w:p>
  </w:footnote>
  <w:footnote w:id="874">
    <w:p w14:paraId="19A6AE87" w14:textId="1F47851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225, </w:t>
      </w:r>
      <w:r w:rsidRPr="004C59BB">
        <w:rPr>
          <w:color w:val="0000FF"/>
          <w:lang w:val="ru-RU"/>
        </w:rPr>
        <w:t>จากฉบับแปลภาษารัสเซีย</w:t>
      </w:r>
      <w:r w:rsidRPr="003B5777">
        <w:rPr>
          <w:color w:val="0000FF"/>
        </w:rPr>
        <w:t>.</w:t>
      </w:r>
    </w:p>
  </w:footnote>
  <w:footnote w:id="875">
    <w:p w14:paraId="3D7E2F4C" w14:textId="53C0B7D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คำเทศน์สอนศาสนา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51.</w:t>
      </w:r>
    </w:p>
  </w:footnote>
  <w:footnote w:id="876">
    <w:p w14:paraId="40ADF49E" w14:textId="7F9B13C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ในการบัพติศมา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ของพระเยซูคริสต์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นกพิราบได้ปรากฏตัวขึ้นเพื่อชี้ให้เห็น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เหมือนด้วยนิ้วมือ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พระบุตรของพระเจ้า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ทั้งแก่ผู้ที่อยู่ในที่นั้นและแก่ยอห์น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และในขณะเดียวกัน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เพื่อให้ท่านทั้งหลายได้รู้ว่า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พระวิญญาณบริสุทธิ์จะเสด็จลงมาบนท่านเมื่อท่านรับบัพติศมา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223). ‘</w:t>
      </w:r>
      <w:r w:rsidRPr="004C59BB">
        <w:rPr>
          <w:color w:val="0000FF"/>
          <w:lang w:val="ru-RU"/>
        </w:rPr>
        <w:t>พระวิญญาณบริสุทธิ์เสด็จลงมาเหนือองค์พระผู้เป็นเจ้าในรูปกายเป็นนกพิราบ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เพื่อเป็นสัญลักษณ์ถึงจุดเริ่มต้นของการบัพติศมาของเรา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นักบุญยอห์นแห่งดามัสกัส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239).</w:t>
      </w:r>
    </w:p>
  </w:footnote>
  <w:footnote w:id="877">
    <w:p w14:paraId="2EF681EF" w14:textId="3FBF88D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ดูเพิ่มเติมที่หมายเหตุ</w:t>
      </w:r>
      <w:r w:rsidRPr="003B5777">
        <w:rPr>
          <w:color w:val="0000FF"/>
        </w:rPr>
        <w:t xml:space="preserve"> 881 </w:t>
      </w:r>
      <w:r w:rsidRPr="004C59BB">
        <w:rPr>
          <w:color w:val="0000FF"/>
          <w:lang w:val="ru-RU"/>
        </w:rPr>
        <w:t>และข้อความที่หมายเหตุนั้นอ้างถึง</w:t>
      </w:r>
    </w:p>
  </w:footnote>
  <w:footnote w:id="878">
    <w:p w14:paraId="2CF503F0" w14:textId="40DC8AB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baptismo, ch. X, XI, XIII, in Patrologia Cursus Completus, Vol. I, pp. 1211, 1212… 1215… มีการเพิ่มการขยายความหมายของศีลศักดิ์สิทธิ์ ซึ่งเป็นสัญลักษณ์แห่งการรับบัพติศมา… กฎเกณฑ์การจุ่มตัวได้รับการกำหนดขึ้น และรูปแบบก็ได้รับการกำหนดไว้แล้ว</w:t>
      </w:r>
    </w:p>
  </w:footnote>
  <w:footnote w:id="879">
    <w:p w14:paraId="11CA4940" w14:textId="3A04495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คำปราศรัยและคำเตือนเกี่ยวกับการบัพติศมา, ใน *The Works of </w:t>
      </w:r>
      <w:r w:rsidRPr="003B5777">
        <w:rPr>
          <w:color w:val="0000FF"/>
        </w:rPr>
        <w:t>the</w:t>
      </w:r>
      <w:r w:rsidRPr="004C59BB">
        <w:rPr>
          <w:color w:val="0000FF"/>
        </w:rPr>
        <w:t xml:space="preserve"> Holy </w:t>
      </w:r>
      <w:r w:rsidRPr="003B5777">
        <w:rPr>
          <w:color w:val="0000FF"/>
        </w:rPr>
        <w:t xml:space="preserve">Fathers*,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225–226.</w:t>
      </w:r>
    </w:p>
  </w:footnote>
  <w:footnote w:id="880">
    <w:p w14:paraId="2297D1E8" w14:textId="7E275E8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39 </w:t>
      </w:r>
      <w:r w:rsidRPr="004C59BB">
        <w:rPr>
          <w:color w:val="0000FF"/>
          <w:lang w:val="ru-RU"/>
        </w:rPr>
        <w:t>เกี่ยวกับวันพระคริสต์</w:t>
      </w:r>
      <w:r w:rsidRPr="004C59BB">
        <w:rPr>
          <w:color w:val="0000FF"/>
        </w:rPr>
        <w:t>ทรง</w:t>
      </w:r>
      <w:r w:rsidRPr="004C59BB">
        <w:rPr>
          <w:color w:val="0000FF"/>
          <w:lang w:val="ru-RU"/>
        </w:rPr>
        <w:t>แสดง</w:t>
      </w:r>
      <w:r w:rsidRPr="004C59BB">
        <w:rPr>
          <w:color w:val="0000FF"/>
        </w:rPr>
        <w:t>พระองค์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ที่เดียวกัน </w:t>
      </w:r>
      <w:r w:rsidRPr="003B5777">
        <w:rPr>
          <w:color w:val="0000FF"/>
        </w:rPr>
        <w:t xml:space="preserve">– </w:t>
      </w:r>
      <w:r w:rsidRPr="004C59BB">
        <w:rPr>
          <w:color w:val="0000FF"/>
        </w:rPr>
        <w:t>III</w:t>
      </w:r>
      <w:r w:rsidRPr="003B5777">
        <w:rPr>
          <w:color w:val="0000FF"/>
        </w:rPr>
        <w:t>, 267.</w:t>
      </w:r>
    </w:p>
  </w:footnote>
  <w:footnote w:id="881">
    <w:p w14:paraId="29532DD2" w14:textId="60BDEE9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เราว่าไม่มีสิ่งใดเลย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เพราะทุกคนล้วนเป็นผู้ร่วมรับพระคุณที่มาจากพระวิญญาณอย่างเท่าเทียมกัน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ในคำเทศนาเกี่ยวกับพระวรสารนักบุญยอห์นบทที่ XXIX ข้อ 1 ใน Opp. เล่ม VIII หน้า 164–165 ฉบับเวนิส</w:t>
      </w:r>
    </w:p>
  </w:footnote>
  <w:footnote w:id="882">
    <w:p w14:paraId="577ED507" w14:textId="6486E39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ในคำเทศนาเกี่ยวกับพระวรสารมัทธิว, คำเทศนาที่ XII, ข้อ 3, เล่ม 1, หน้า 225.</w:t>
      </w:r>
    </w:p>
  </w:footnote>
  <w:footnote w:id="883">
    <w:p w14:paraId="7CF53FF1" w14:textId="39E152B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ในหนังสือยอห์น เล่ม II บท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57.</w:t>
      </w:r>
    </w:p>
  </w:footnote>
  <w:footnote w:id="884">
    <w:p w14:paraId="1EA9417B" w14:textId="446B3A8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ได้ทำพิธีบัพติศมาในแม่น้ำจอร์แดน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ชาวเยรูซาเล็มทั้งเมืองได้ออกไปหาเขา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และรับพิธีบัพติศมาครั้งแรก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III, § 4, หน้า 48; คำเทศนา XVII, § 8, หน้า 378).</w:t>
      </w:r>
    </w:p>
  </w:footnote>
  <w:footnote w:id="885">
    <w:p w14:paraId="5947AC24" w14:textId="2FA89C4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Matth. III, II (ส่วนที่ขาดหายใน Galland, V, 176).</w:t>
      </w:r>
    </w:p>
  </w:footnote>
  <w:footnote w:id="886">
    <w:p w14:paraId="648536B2" w14:textId="0622EA3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Contra Donat. V, 10, n. 12; Epist. LXIV ad Eleusium n. 10.</w:t>
      </w:r>
    </w:p>
  </w:footnote>
  <w:footnote w:id="887">
    <w:p w14:paraId="67547F1A" w14:textId="487D1AD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Dialogue against Lucifer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ch</w:t>
      </w:r>
      <w:r w:rsidRPr="003B5777">
        <w:rPr>
          <w:color w:val="0000FF"/>
        </w:rPr>
        <w:t>. 3.</w:t>
      </w:r>
    </w:p>
  </w:footnote>
  <w:footnote w:id="888">
    <w:p w14:paraId="1110A264" w14:textId="337FA8C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การบัพติศมาของยอห์นเป็นการเตรียมตัว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นำผู้ที่รับบัพติศมาสู่การกลับใจ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เพื่อพวกเขาจะได้เชื่อในพระคริสต์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เพราะยอห์นกล่าวว่า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ฉันบัพติศมาท่านด้วยน้ำ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แต่ผู้ที่มาภายหลังฉันจะบัพติศมาท่านด้วยพระวิญญาณบริสุทธิ์และด้วยไฟ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3:11)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ยอห์นจึงชำระล้างพวกเขาด้วยน้ำเพื่อเตรียมตัวรับพระวิญญาณ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IV, บท 9, หน้า 238). ดูเพิ่มเติม: เกรโกรีแห่งนิสซา, ในพระวรสาร, เล่ม 1, คำเทศนา XX, ข้อ 2; เทโอฟิลักต์, ในมัทธิว III; ในมาระโก I; ในลูกา III.</w:t>
      </w:r>
    </w:p>
  </w:footnote>
  <w:footnote w:id="889">
    <w:p w14:paraId="6DD6FD83" w14:textId="5A1E866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Apolog</w:t>
      </w:r>
      <w:r w:rsidRPr="003B5777">
        <w:rPr>
          <w:color w:val="0000FF"/>
        </w:rPr>
        <w:t xml:space="preserve">. 1,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79,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1825, </w:t>
      </w:r>
      <w:r w:rsidRPr="004C59BB">
        <w:rPr>
          <w:color w:val="0000FF"/>
        </w:rPr>
        <w:t>XVII</w:t>
      </w:r>
      <w:r w:rsidRPr="003B5777">
        <w:rPr>
          <w:color w:val="0000FF"/>
        </w:rPr>
        <w:t>, 91–92.</w:t>
      </w:r>
    </w:p>
  </w:footnote>
  <w:footnote w:id="890">
    <w:p w14:paraId="2CF884F0" w14:textId="36C557C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44–45.</w:t>
      </w:r>
    </w:p>
  </w:footnote>
  <w:footnote w:id="891">
    <w:p w14:paraId="60E39B49" w14:textId="125D57A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คำเทศนาเกี่ยวกับการบัพติศมาศักดิ์สิทธิ์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277.</w:t>
      </w:r>
    </w:p>
  </w:footnote>
  <w:footnote w:id="892">
    <w:p w14:paraId="69A4F1D0" w14:textId="5D48EA2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15;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283–284.</w:t>
      </w:r>
    </w:p>
  </w:footnote>
  <w:footnote w:id="893">
    <w:p w14:paraId="7ACA9224" w14:textId="0F88D16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*Joann. Tract.* XV, n. 4.</w:t>
      </w:r>
    </w:p>
  </w:footnote>
  <w:footnote w:id="894">
    <w:p w14:paraId="4208C6A3" w14:textId="4BFBA7F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การอธิบายความเชื่อออร์โธดอกซ์อย่างแม่นยำ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236.</w:t>
      </w:r>
    </w:p>
  </w:footnote>
  <w:footnote w:id="895">
    <w:p w14:paraId="0EFFB0A3" w14:textId="4FBCCC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กลุ่มพอลิเชียน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เป็นต้น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โฟติอุส, Adversus Manicheos 1, 9.</w:t>
      </w:r>
    </w:p>
  </w:footnote>
  <w:footnote w:id="896">
    <w:p w14:paraId="18A52623" w14:textId="64F237A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Bellarmine, *De Baptismo*, เล่ม 2.</w:t>
      </w:r>
    </w:p>
  </w:footnote>
  <w:footnote w:id="897">
    <w:p w14:paraId="36D0CA7D" w14:textId="45F04B4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หากใครไม่ทำการจุ่มน้ำสามครั้งในพิธีศีลเดียว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แต่ทำการจุ่มน้ำครั้งเดียวเพื่อระลึกถึงการสิ้นพระชนม์ของพระผู้เป็นเจ้า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ให้ผู้นั้นถูกขับออกจากคริสตจักร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เพราะพระผู้เป็นเจ้าไม่ได้ตรัสว่า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จงบัพติศมาพวกเขาในความตายของเรา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แต่ตรัสว่า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จงไปและสอนชนชาติทั้งปวง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ให้บัพติศมาพวกเขาในพระนามของพระบิดา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และพระวิญญาณบริสุทธิ์</w:t>
      </w:r>
      <w:r w:rsidRPr="003B5777">
        <w:rPr>
          <w:color w:val="0000FF"/>
        </w:rPr>
        <w:t xml:space="preserve">”’ </w:t>
      </w:r>
      <w:r w:rsidRPr="004C59BB">
        <w:rPr>
          <w:color w:val="0000FF"/>
        </w:rPr>
        <w:t>Orthodoxy 50.</w:t>
      </w:r>
    </w:p>
  </w:footnote>
  <w:footnote w:id="898">
    <w:p w14:paraId="1237B04B" w14:textId="0D06A0C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*ต่อต้านพราคซิลลัส*, XXVI; คริโซสโตม, *คำเทศนาที่ XXV เกี่ยวกับยอห์น*, n. 2; แอมโบรส, *เกี่ยวกับศีลศักดิ์สิทธิ์*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II</w:t>
      </w:r>
      <w:r w:rsidRPr="003B5777">
        <w:rPr>
          <w:color w:val="0000FF"/>
        </w:rPr>
        <w:t xml:space="preserve">, 7; </w:t>
      </w:r>
      <w:r w:rsidRPr="004C59BB">
        <w:rPr>
          <w:color w:val="0000FF"/>
        </w:rPr>
        <w:t>เจอโรม</w:t>
      </w:r>
      <w:r w:rsidRPr="003B5777">
        <w:rPr>
          <w:color w:val="0000FF"/>
        </w:rPr>
        <w:t>, *</w:t>
      </w:r>
      <w:r w:rsidRPr="004C59BB">
        <w:rPr>
          <w:color w:val="0000FF"/>
        </w:rPr>
        <w:t>ต่อต้านลูซิเฟอร์*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4. ‘</w:t>
      </w:r>
      <w:r w:rsidRPr="004C59BB">
        <w:rPr>
          <w:color w:val="0000FF"/>
          <w:lang w:val="ru-RU"/>
        </w:rPr>
        <w:t>พิธีศีลล้างบาปอันยิ่งใหญ่ดำเนินการด้วยการจุ่มตัวสามครั้ง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พร้อมด้วยการเรียกพระนามสามครั้ง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เพื่อให้ภาพลักษณ์แห่งความตายถูกประทับลงบนตัวเรา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ิตวิญญาณของผู้ที่รับศีลล้างบาปจะได้รับการส่องสว่างผ่านความรู้เกี่ยวกับพระเจ้าที่มอบให้แก่พวก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*On the Holy Spirit*, ch. 15, in *The Works of the Holy Fathers*, </w:t>
      </w:r>
      <w:r w:rsidRPr="004C59BB">
        <w:rPr>
          <w:color w:val="0000FF"/>
        </w:rPr>
        <w:t>vol</w:t>
      </w:r>
      <w:r w:rsidRPr="003B5777">
        <w:rPr>
          <w:color w:val="0000FF"/>
        </w:rPr>
        <w:t>.</w:t>
      </w:r>
      <w:r w:rsidRPr="004C59BB">
        <w:rPr>
          <w:color w:val="0000FF"/>
        </w:rPr>
        <w:t xml:space="preserve"> VIII</w:t>
      </w:r>
      <w:r w:rsidRPr="003B5777">
        <w:rPr>
          <w:color w:val="0000FF"/>
        </w:rPr>
        <w:t xml:space="preserve">, p. 284; </w:t>
      </w:r>
      <w:r w:rsidRPr="004C59BB">
        <w:rPr>
          <w:color w:val="0000FF"/>
          <w:lang w:val="ru-RU"/>
        </w:rPr>
        <w:t>อ้างอิงในผลงานที่กล่าวถึงข้างต้น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333).</w:t>
      </w:r>
    </w:p>
  </w:footnote>
  <w:footnote w:id="899">
    <w:p w14:paraId="38062C32" w14:textId="77FE3D7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คำสอนเกี่ยวกับพิธีศักดิ์สิทธิ์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§ 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446; </w:t>
      </w:r>
      <w:r w:rsidRPr="004C59BB">
        <w:rPr>
          <w:color w:val="0000FF"/>
          <w:lang w:val="ru-RU"/>
        </w:rPr>
        <w:t>เกรโกรี</w:t>
      </w:r>
      <w:r w:rsidRPr="004C59BB">
        <w:rPr>
          <w:color w:val="0000FF"/>
        </w:rPr>
        <w:t>แห่งนิสซา, เกี่ยวกับการบัพติศมาของพระคริสต์, ใน เล่ม III, หน้า 327 (บรรณาธิการโดย Morel.), คำสอนศาสนา, บท XXXV; ลีโอ, จดหมายถึงพระสังฆราชแห่งซิซิลี, บท 3.</w:t>
      </w:r>
    </w:p>
  </w:footnote>
  <w:footnote w:id="900">
    <w:p w14:paraId="6E1006C1" w14:textId="1C3592B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ยูโนมิอุส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โดยการบัพติศมาผู้สมัครด้วยการจุ่มตัวเพียงครั้งเดียว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ยอมรับผู้ที่เป็นมอนทานิสต์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ในหมู่พวกเขาที่ต้องการได้รับการรับเข้าในความเชื่อออร์โธดอกซ์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เช่นเดียวกับที่เขาทำกับผู้ไม่เชื่อ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สภาสังคายนาสากลครั้งที่สอง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7).’</w:t>
      </w:r>
    </w:p>
  </w:footnote>
  <w:footnote w:id="901">
    <w:p w14:paraId="4F52F283" w14:textId="2BDF101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Cabassut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Synops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Conc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331, </w:t>
      </w:r>
      <w:r w:rsidRPr="004C59BB">
        <w:rPr>
          <w:color w:val="0000FF"/>
        </w:rPr>
        <w:t>ปารีส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1838; Klee, Kathol. Dogmat. III, 5, 128, เมินซ์, 1845; Manuel de l’hist. des dogm. chrét., II, หน้า 209, ปารีส, 1848.</w:t>
      </w:r>
    </w:p>
  </w:footnote>
  <w:footnote w:id="902">
    <w:p w14:paraId="311A77A6" w14:textId="0ED2AF4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eccles. hierarch. c. II, n. 7.</w:t>
      </w:r>
    </w:p>
  </w:footnote>
  <w:footnote w:id="903">
    <w:p w14:paraId="637D5C35" w14:textId="157AD38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เพราะเราไม่ได้รับการบัพติศมาเพียงครั้งเดียว แต่สามครั้ง โดยแต่ละชื่อถูกใช้กับแต่ละบุคคล (Adv. Prax. ch. XXVI) เมื่อเราเข้าใกล้น้ำ… เราถูกจุ่มตัวสามครั้ง… (De corona milit. ch. III) ดูหมายเหตุ 878 ข้างต้น</w:t>
      </w:r>
    </w:p>
  </w:footnote>
  <w:footnote w:id="904">
    <w:p w14:paraId="2108AB78" w14:textId="437F7A3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898 ข้างต้น</w:t>
      </w:r>
    </w:p>
  </w:footnote>
  <w:footnote w:id="905">
    <w:p w14:paraId="44CE0620" w14:textId="34F1E9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Greg. Nyss. Orat. Catech. ch. XXXV.</w:t>
      </w:r>
    </w:p>
  </w:footnote>
  <w:footnote w:id="906">
    <w:p w14:paraId="3D324119" w14:textId="327DBD7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Poenit.*, บทที่ VI; ยูเซเบียส, *Ecclesiastical History*, VI, 43; ออเกสติน, *Tractate on John*, LXXX.</w:t>
      </w:r>
    </w:p>
  </w:footnote>
  <w:footnote w:id="907">
    <w:p w14:paraId="6FDE114B" w14:textId="16C719D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ะไม่ควรมีใครรู้สึกกังวลกับความจริงที่ว่าผู้ป่วยดูเหมือนถูกพรมน้ำหรือถูกราดน้ำขณะรับพระคุณของพระเจ้า เมื่อพระคัมภีร์ศักดิ์สิทธิ์ผ่านทางผู้เผยพระวจนะเอเสเคียล ได้ตรัสว่า: ‘และเราจะพรมน้ำบริสุทธิ์ลงบนท่าน และท่านจะได้รับการชำระให้บริสุทธิ์จากความไม่บริสุทธิ์ทั้งสิ้นของท่าน…’ จากนี้จึงเห็นได้ชัดว่าการพรมน้ำยังทำหน้าที่เป็นพิธีชำระล้างเพื่อความรอดด้วย… จดหมายที่ LXXVI</w:t>
      </w:r>
      <w:r w:rsidRPr="003B5777">
        <w:rPr>
          <w:color w:val="0000FF"/>
        </w:rPr>
        <w:t>.</w:t>
      </w:r>
    </w:p>
  </w:footnote>
  <w:footnote w:id="908">
    <w:p w14:paraId="222557FF" w14:textId="0F5FE81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ดูหนังสือ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การชี้แจงประวัติศาสตร์ของคริสตชนที่เทน้ำลงบนผู้ที่รับบัพติศมา</w:t>
      </w:r>
      <w:r w:rsidRPr="003B5777">
        <w:rPr>
          <w:color w:val="0000FF"/>
        </w:rPr>
        <w:t xml:space="preserve">’, </w:t>
      </w:r>
      <w:r w:rsidRPr="004C59BB">
        <w:rPr>
          <w:color w:val="0000FF"/>
          <w:lang w:val="ru-RU"/>
        </w:rPr>
        <w:t>ที่ตีพิมพ์ในปี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1701.</w:t>
      </w:r>
    </w:p>
  </w:footnote>
  <w:footnote w:id="909">
    <w:p w14:paraId="054D3560" w14:textId="62E85A6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889, 898 และ 903.</w:t>
      </w:r>
    </w:p>
  </w:footnote>
  <w:footnote w:id="910">
    <w:p w14:paraId="4EB607C3" w14:textId="3289A30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princ. 3, para. 2.</w:t>
      </w:r>
    </w:p>
  </w:footnote>
  <w:footnote w:id="911">
    <w:p w14:paraId="54B8D850" w14:textId="1DCCB2C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 เพื่อรับบัพติศมาในพระตรีเอกภาพที่สมบูรณ์และรวมตัวกัน จดหมายถึงจูบาจ, LXXIII.</w:t>
      </w:r>
    </w:p>
  </w:footnote>
  <w:footnote w:id="912">
    <w:p w14:paraId="32353A02" w14:textId="364436E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จดหมายถึงเซราปัส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30.</w:t>
      </w:r>
    </w:p>
  </w:footnote>
  <w:footnote w:id="913">
    <w:p w14:paraId="18B36CCF" w14:textId="422423F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273.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898.</w:t>
      </w:r>
    </w:p>
  </w:footnote>
  <w:footnote w:id="914">
    <w:p w14:paraId="3D009E0F" w14:textId="033A2A8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เกรก</w:t>
      </w:r>
      <w:r w:rsidRPr="004C59BB">
        <w:rPr>
          <w:color w:val="0000FF"/>
          <w:lang w:val="ru-RU"/>
        </w:rPr>
        <w:t>อรี</w:t>
      </w:r>
      <w:r w:rsidRPr="004C59BB">
        <w:rPr>
          <w:color w:val="0000FF"/>
        </w:rPr>
        <w:t>แห่งนิสซา, Orat. II, ต่อต้านยูโนมิอุส, เล่ม II, หน้า 430, ฉบับ Morel; อัมโบรส, เกี่ยวกับลูกา 8, หมายเหตุ 67; เกี่ยวกับพิธีศักดิ์สิทธิ์ IV, หมายเหตุ 20; ซีริลแห่งอเล็กซานเดรีย, เกี่ยวกับอิสยาห์, เล่ม II, เล่ม IV, หน้า 283, ฉบับ Aub.</w:t>
      </w:r>
    </w:p>
  </w:footnote>
  <w:footnote w:id="915">
    <w:p w14:paraId="57FB85F9" w14:textId="6F0EEF5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เราได้รับการบัพติศมาในพระบิดา ในพระบุตร และในพระวิญญาณบริสุทธิ์ และถูกจุ่มตัวสามครั้ง (ในจดหมายถึงชาวเอเฟซัส, บทที่ IV)</w:t>
      </w:r>
    </w:p>
  </w:footnote>
  <w:footnote w:id="916">
    <w:p w14:paraId="314709BA" w14:textId="439764F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นี่คือคำพูดที่แน่ชัดจากพระวรสาร ซึ่งหากขาดคำเหล่านี้ การบัพติศมาจะไม่สามารถมีผลได้… (De Baptism. VI, c. 25).</w:t>
      </w:r>
    </w:p>
  </w:footnote>
  <w:footnote w:id="917">
    <w:p w14:paraId="74C69677" w14:textId="5A9AFDD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Phot. Biblioth., cod. CCLXX, หน้า 833.</w:t>
      </w:r>
    </w:p>
  </w:footnote>
  <w:footnote w:id="918">
    <w:p w14:paraId="70C496F5" w14:textId="7510FA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12,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เล่ม VII, หน้า 272.</w:t>
      </w:r>
    </w:p>
  </w:footnote>
  <w:footnote w:id="919">
    <w:p w14:paraId="50EEE7F9" w14:textId="13A75BD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ฟุลกินตัส, *ต่อต้านฟาเบียน*, เล่มที่ X, ส่วนที่ 37, ใน *Patrologia Cursus Completus*, เล่ม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คอลัมน์</w:t>
      </w:r>
      <w:r w:rsidRPr="003B5777">
        <w:rPr>
          <w:color w:val="0000FF"/>
        </w:rPr>
        <w:t xml:space="preserve"> 832.</w:t>
      </w:r>
    </w:p>
  </w:footnote>
  <w:footnote w:id="920">
    <w:p w14:paraId="3B95490C" w14:textId="4A164FC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334–236.</w:t>
      </w:r>
    </w:p>
  </w:footnote>
  <w:footnote w:id="921">
    <w:p w14:paraId="2450FCA7" w14:textId="60C3A1B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ดูกฎอัครสาวก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49.</w:t>
      </w:r>
    </w:p>
  </w:footnote>
  <w:footnote w:id="922">
    <w:p w14:paraId="7926AE3F" w14:textId="4F759FC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4C59BB">
        <w:rPr>
          <w:color w:val="0000FF"/>
        </w:rPr>
        <w:t xml:space="preserve"> 50; ออริเจน, คำอธิบายพระธรรมโรมัน บทที่ VI ข้อ 3; โซเครตีส, ประวัติศาสตร์คริสตจักร เล่ม V ข้อ 24.</w:t>
      </w:r>
    </w:p>
  </w:footnote>
  <w:footnote w:id="923">
    <w:p w14:paraId="305ABD46" w14:textId="1280583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เอริฮา, *Haeres.* XXXIV; ยูเซเบียส, *H. E.* IV, II; เทโอดอร์, *Haeret. Fab.* 1, 9.</w:t>
      </w:r>
    </w:p>
  </w:footnote>
  <w:footnote w:id="924">
    <w:p w14:paraId="50B99621" w14:textId="70A1D2B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เอพิฟานิอุส, *Haeresia* LXXVI.</w:t>
      </w:r>
    </w:p>
  </w:footnote>
  <w:footnote w:id="925">
    <w:p w14:paraId="2653B514" w14:textId="465CC6D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ดู</w:t>
      </w:r>
      <w:r w:rsidRPr="004C59BB">
        <w:rPr>
          <w:color w:val="0000FF"/>
        </w:rPr>
        <w:t>หมายเหตุ</w:t>
      </w:r>
      <w:r w:rsidRPr="003B5777">
        <w:rPr>
          <w:color w:val="0000FF"/>
        </w:rPr>
        <w:t xml:space="preserve"> 867 </w:t>
      </w:r>
      <w:r w:rsidRPr="004C59BB">
        <w:rPr>
          <w:color w:val="0000FF"/>
        </w:rPr>
        <w:t>ข้างต้น</w:t>
      </w:r>
    </w:p>
  </w:footnote>
  <w:footnote w:id="926">
    <w:p w14:paraId="0FAAF996" w14:textId="0CA392A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… </w:t>
      </w:r>
      <w:r w:rsidRPr="004C59BB">
        <w:rPr>
          <w:color w:val="0000FF"/>
          <w:lang w:val="el-GR"/>
        </w:rPr>
        <w:t>เพื่อการอภัยบาป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จดหมายที่ XI.</w:t>
      </w:r>
    </w:p>
  </w:footnote>
  <w:footnote w:id="927">
    <w:p w14:paraId="3CCD1B01" w14:textId="284A92B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การสนทนากับทริฟอน, บทที่ 44.</w:t>
      </w:r>
    </w:p>
  </w:footnote>
  <w:footnote w:id="928">
    <w:p w14:paraId="5718DA40" w14:textId="11EC0A8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Paedag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6.</w:t>
      </w:r>
    </w:p>
  </w:footnote>
  <w:footnote w:id="929">
    <w:p w14:paraId="4FEB4E81" w14:textId="5983ECA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คำนำ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13.</w:t>
      </w:r>
    </w:p>
  </w:footnote>
  <w:footnote w:id="930">
    <w:p w14:paraId="76615EA2" w14:textId="77D9914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คำชักชวนให้รับบัพติศมา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233.</w:t>
      </w:r>
    </w:p>
  </w:footnote>
  <w:footnote w:id="931">
    <w:p w14:paraId="6C575F85" w14:textId="5799139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คำเทศนาเกี่ยวกับการบัพติศมาอันศักดิ์สิทธิ์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277.</w:t>
      </w:r>
    </w:p>
  </w:footnote>
  <w:footnote w:id="932">
    <w:p w14:paraId="4B1BC892" w14:textId="55719B9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306, 299, 281.</w:t>
      </w:r>
    </w:p>
  </w:footnote>
  <w:footnote w:id="933">
    <w:p w14:paraId="24A89D20" w14:textId="5D369A5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 illumin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Catech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3. </w:t>
      </w:r>
      <w:r w:rsidRPr="004C59BB">
        <w:rPr>
          <w:color w:val="0000FF"/>
        </w:rPr>
        <w:t>ในที่อื่น</w:t>
      </w:r>
      <w:r w:rsidRPr="003B5777">
        <w:rPr>
          <w:color w:val="0000FF"/>
        </w:rPr>
        <w:t>: ‘</w:t>
      </w:r>
      <w:r w:rsidRPr="004C59BB">
        <w:rPr>
          <w:color w:val="0000FF"/>
          <w:lang w:val="el-GR"/>
        </w:rPr>
        <w:t>หลักคำสอน</w:t>
      </w:r>
      <w:r w:rsidRPr="004C59BB">
        <w:rPr>
          <w:color w:val="0000FF"/>
        </w:rPr>
        <w:t xml:space="preserve">อันยิ่งใหญ่ </w:t>
      </w:r>
      <w:r w:rsidRPr="004C59BB">
        <w:rPr>
          <w:color w:val="0000FF"/>
          <w:lang w:val="el-GR"/>
        </w:rPr>
        <w:t>คือว่าผู้ที่รับบัพติศมาจะได้รับการชำระล้างบาปอย่างสมบูรณ์</w:t>
      </w:r>
      <w:r w:rsidRPr="003B5777">
        <w:rPr>
          <w:color w:val="0000FF"/>
        </w:rPr>
        <w:t>’ (</w:t>
      </w:r>
      <w:r w:rsidRPr="004C59BB">
        <w:rPr>
          <w:color w:val="0000FF"/>
        </w:rPr>
        <w:t>ใน Act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homil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2). </w:t>
      </w:r>
      <w:r w:rsidRPr="004C59BB">
        <w:rPr>
          <w:color w:val="0000FF"/>
          <w:lang w:val="ru-RU"/>
        </w:rPr>
        <w:t>และต่อไปอีกว่า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ในการรับบัพติศมา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ผ่านองค์ประกอบที่สัมผัสได้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น้ำ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มีของขวัญถูกมอบให้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ส่วนการกระทำทางจิตวิญญาณนั้นประกอบด้วยการเกิดและการเกิดใหม่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หรือการฟื้นฟู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ในคำเทศนาตามพระวรสารมัทธิว</w:t>
      </w:r>
      <w:r w:rsidRPr="004C59BB">
        <w:rPr>
          <w:color w:val="0000FF"/>
        </w:rPr>
        <w:t>,</w:t>
      </w:r>
      <w:r w:rsidRPr="003B5777">
        <w:rPr>
          <w:color w:val="0000FF"/>
        </w:rPr>
        <w:t xml:space="preserve"> Homilies </w:t>
      </w:r>
      <w:r w:rsidRPr="004C59BB">
        <w:rPr>
          <w:color w:val="0000FF"/>
        </w:rPr>
        <w:t>LXXXII, ข้อ 4, เล่ม III, หน้า 421).</w:t>
      </w:r>
    </w:p>
  </w:footnote>
  <w:footnote w:id="934">
    <w:p w14:paraId="732BC7DC" w14:textId="10CEC10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 Autolyc. II, 16.</w:t>
      </w:r>
    </w:p>
  </w:footnote>
  <w:footnote w:id="935">
    <w:p w14:paraId="1E8D5C5E" w14:textId="4007329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ในการรับบัพติศมา ทุกบาปถูกล้างออกไป De Sacram. III, n. 17; ดูเพิ่มเติมใน Luc. VI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3;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24.</w:t>
      </w:r>
    </w:p>
  </w:footnote>
  <w:footnote w:id="936">
    <w:p w14:paraId="20E53416" w14:textId="15B67BB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พิธีบัพติศมาคือการชำระล้างจากบาป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การอภัยโทษ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และการเป็นสาเหตุแห่งการฟื้นฟูและการเกิดใหม่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 “พิธีบัพติศมาของพระคริสต์” III, 366, ฉบับ Morel.</w:t>
      </w:r>
    </w:p>
  </w:footnote>
  <w:footnote w:id="937">
    <w:p w14:paraId="3DAA946C" w14:textId="0B9DFBD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เมื่อเกิดใหม่ด้วยน้ำและพระวิญญาณบริสุทธิ์ บาปทั้งสิ้นของเรา — ไม่ว่าจะเป็นบาปต้นกำเนิดจากอาดัม ซึ่งทุกคนได้ทำบาปผ่านเขา หรือบาปจากกรรม การพูด และความคิดของเราเอง — ล้วนถูกล้างออกในพิธีบัพติศมานั้น (</w:t>
      </w:r>
      <w:r w:rsidRPr="004C59BB">
        <w:rPr>
          <w:color w:val="0000FF"/>
          <w:lang w:val="ru-RU"/>
        </w:rPr>
        <w:t>จดหมายถึงดาร์ดานัส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CLXXXVII</w:t>
      </w:r>
      <w:r w:rsidRPr="003B5777">
        <w:rPr>
          <w:color w:val="0000FF"/>
        </w:rPr>
        <w:t>, n. 28)</w:t>
      </w:r>
    </w:p>
  </w:footnote>
  <w:footnote w:id="938">
    <w:p w14:paraId="4DF5CE2D" w14:textId="6CD676C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มัน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พิธีบัพติศมา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ไม่เพียงแต่ให้เราได้รับการอภัยบาปในอดีต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แต่ยังปลูกฝังความหวังในพรที่สัญญาไว้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ให้เราเป็นผู้ร่วมในความตายและการฟื้นคืนชีพของพระเจ้า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มอบของประทานของพระวิญญาณบริสุทธิ์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และทำให้เราเป็นบุตรของพระเจ้า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ไม่ใช่เพียงบุตร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แต่เป็นผู้รับมรดกของพระเจ้าและผู้ร่วมรับมรดกกับพระคริสต์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เกี่ยวกับหลักคำสอนทางพระเจ้า, บทที่ 18, ใน *Christians’ Readings* 1844, IV, 338).</w:t>
      </w:r>
    </w:p>
  </w:footnote>
  <w:footnote w:id="939">
    <w:p w14:paraId="45D525BB" w14:textId="312E1AA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Hier. Epist. LXXXIII ad Ocean. c. 2; Hilar. in Ps. LXIII, n. II; Didym. de Trinit. II</w:t>
      </w:r>
      <w:r w:rsidRPr="003B5777">
        <w:rPr>
          <w:color w:val="0000FF"/>
        </w:rPr>
        <w:t>, 13.</w:t>
      </w:r>
    </w:p>
  </w:footnote>
  <w:footnote w:id="940">
    <w:p w14:paraId="5EE72949" w14:textId="1A14557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ที่นี่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การบัพติศมาถูกนำเสนอว่า</w:t>
      </w:r>
      <w:r w:rsidRPr="004C59BB">
        <w:rPr>
          <w:color w:val="0000FF"/>
        </w:rPr>
        <w:t>เป็นการส่งต่อตราประทับที่ไม่สามารถทำลายได้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16.</w:t>
      </w:r>
    </w:p>
  </w:footnote>
  <w:footnote w:id="941">
    <w:p w14:paraId="604FFC9C" w14:textId="396CD08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Σφραγίς, sigillum, signaculum. Pastor. III, Sim. IX, c. 16.</w:t>
      </w:r>
    </w:p>
  </w:footnote>
  <w:footnote w:id="942">
    <w:p w14:paraId="294031D8" w14:textId="5596728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Quis div. salv. XLII.</w:t>
      </w:r>
    </w:p>
  </w:footnote>
  <w:footnote w:id="943">
    <w:p w14:paraId="73B4F7BF" w14:textId="2B42B6D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อัสติเนส, *เกี่ยวกับความอิสระของใจ*, III</w:t>
      </w:r>
      <w:r w:rsidRPr="003B5777">
        <w:rPr>
          <w:color w:val="0000FF"/>
        </w:rPr>
        <w:t xml:space="preserve">, 23, </w:t>
      </w:r>
      <w:r w:rsidRPr="004C59BB">
        <w:rPr>
          <w:color w:val="0000FF"/>
        </w:rPr>
        <w:t>n</w:t>
      </w:r>
      <w:r w:rsidRPr="003B5777">
        <w:rPr>
          <w:color w:val="0000FF"/>
        </w:rPr>
        <w:t>. 67.</w:t>
      </w:r>
    </w:p>
  </w:footnote>
  <w:footnote w:id="944">
    <w:p w14:paraId="1D5D05E5" w14:textId="04114B8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16,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13.</w:t>
      </w:r>
    </w:p>
  </w:footnote>
  <w:footnote w:id="945">
    <w:p w14:paraId="48F79987" w14:textId="468592A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คำเทศนาเกี่ยวกับ 2 โครินธ์, III, ข้อ 7.</w:t>
      </w:r>
    </w:p>
  </w:footnote>
  <w:footnote w:id="946">
    <w:p w14:paraId="60752DE4" w14:textId="3CA2C6C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เครื่องหมายของพระเจ้านั้นเป็นเช่นนี้ คือ เช่นเดียวกับที่มนุษย์ถูกสร้างขึ้นในภาพลักษณ์และความเหมือนของพระเจ้าตั้งแต่แรกเริ่ม ดังนั้น ในการเกิดใหม่ครั้งที่สอง ผู้ใดก็ตามที่ได้รับพระวิญญาณบริสุทธิ์ ก็จะถูกพระเจ้าประทับตราไว้ และรับเอาลักษณะของพระผู้สร้างมาใช้ เอเฟซัส 1:13.</w:t>
      </w:r>
    </w:p>
  </w:footnote>
  <w:footnote w:id="947">
    <w:p w14:paraId="7BA08A8A" w14:textId="0826023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สิ่งนี้ (เครื่องหมายของพระเจ้า) ไม่ถูกละเมิดแต่อย่างใดในผู้ที่เรารับเข้ามา แม้เราจะไม่บัพติศมาใหม่ให้พวกเขา จดหมาย CLXXXV ถึงบอนิฟาซיוס, ข้อ 23. ดูเพิ่มเติม: เกี่ยวกับบัพติศมา VI, 1; สดุดี XXXIX, การอธิบาย, ข้อ 1.</w:t>
      </w:r>
    </w:p>
  </w:footnote>
  <w:footnote w:id="948">
    <w:p w14:paraId="388D44F1" w14:textId="0B4C797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ดามัสกัส</w:t>
      </w:r>
      <w:r w:rsidRPr="003B5777">
        <w:rPr>
          <w:color w:val="0000FF"/>
        </w:rPr>
        <w:t>.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IV, บท 9, หน้า 237.</w:t>
      </w:r>
    </w:p>
  </w:footnote>
  <w:footnote w:id="949">
    <w:p w14:paraId="21C9C007" w14:textId="118E637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ดิโอนิซิอุสแห่งอเล็กซานเดรีย (ถูกอ้างถึงในยูเซเบียส, ประวัติศาสตร์คริสตจักร VII, 9); ไซพรีอัน, จดหมายถึงจูบาจ, LXXIX; ออปตาตัส, เกี่ยวกับการแตกแยกของกลุ่มโดนาติสต์, V, 3; เอพิฟานิอุส, *การอธิบายความเชื่อคาทอลิก*, ข้อ XVIII; นิลัส – เล่ม 1, จดหมาย XXIV; ออเกสติน, *คำอธิบายบทเพลงสดุดี XXXIX*, ข้อ 1.</w:t>
      </w:r>
    </w:p>
  </w:footnote>
  <w:footnote w:id="950">
    <w:p w14:paraId="49629EF8" w14:textId="7683D20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ไม่ได้รับอนุญาตให้ล้างมันอีกครั้ง *Pudic. 1*.</w:t>
      </w:r>
    </w:p>
  </w:footnote>
  <w:footnote w:id="951">
    <w:p w14:paraId="2AC83CC7" w14:textId="01C521A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*Hebr. homil.* XI, n. 3.</w:t>
      </w:r>
    </w:p>
  </w:footnote>
  <w:footnote w:id="952">
    <w:p w14:paraId="0100C6C5" w14:textId="1523364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Opp. Syr. เล่ม II, หน้า 440.</w:t>
      </w:r>
    </w:p>
  </w:footnote>
  <w:footnote w:id="953">
    <w:p w14:paraId="324F7201" w14:textId="6B33CCB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 Hebr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</w:t>
      </w:r>
      <w:r w:rsidRPr="003B5777">
        <w:rPr>
          <w:color w:val="0000FF"/>
        </w:rPr>
        <w:t>, 6.</w:t>
      </w:r>
    </w:p>
  </w:footnote>
  <w:footnote w:id="954">
    <w:p w14:paraId="7B73E503" w14:textId="4AD4BCB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การอธิบายอย่างละเอียดเกี่ยวกับหลักความเชื่อ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233–234.</w:t>
      </w:r>
    </w:p>
  </w:footnote>
  <w:footnote w:id="955">
    <w:p w14:paraId="37604D40" w14:textId="71065AF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สภาสังคายนาสากลครั้งที่หนึ่ง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8; </w:t>
      </w:r>
      <w:r w:rsidRPr="004C59BB">
        <w:rPr>
          <w:color w:val="0000FF"/>
          <w:lang w:val="ru-RU"/>
        </w:rPr>
        <w:t>สภาสังคายนาสากลครั้งที่สอง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สภาสังคายนาสากลครั้งที่</w:t>
      </w:r>
      <w:r w:rsidRPr="004C59BB">
        <w:rPr>
          <w:color w:val="0000FF"/>
        </w:rPr>
        <w:t>หก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95;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1.</w:t>
      </w:r>
    </w:p>
  </w:footnote>
  <w:footnote w:id="956">
    <w:p w14:paraId="114000E1" w14:textId="7144B57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ตามประเพณีโบราณ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ให้รับพวกเขา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ผู้ที่ได้รับการบัพติศมาโดยกลุ่มโดนาติสต์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เข้าสู่พระศาสนจักรคาทอลิกของพระเจ้า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โดยการวางมือ</w:t>
      </w:r>
      <w:r w:rsidRPr="003B5777">
        <w:rPr>
          <w:color w:val="0000FF"/>
        </w:rPr>
        <w:t xml:space="preserve">…’ </w:t>
      </w:r>
      <w:r w:rsidRPr="004C59BB">
        <w:rPr>
          <w:color w:val="0000FF"/>
          <w:lang w:val="ru-RU"/>
        </w:rPr>
        <w:t>สภาคาร์เธจ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68.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ดิโอนีซิอุสแห่งอเล็กซานเดรีย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จดหมายถึงสตีเฟน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(ตามที่ยูเซเบียสบันทึกไว้ใน *ประวัติศาสตร์คริสตจักร* VII 3); ไซพรีอัน, จดหมายฉบับที่ LXXIV.</w:t>
      </w:r>
    </w:p>
  </w:footnote>
  <w:footnote w:id="957">
    <w:p w14:paraId="4E0ADB81" w14:textId="3155AFF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สภาสังคายนาสากลครั้งที่สอง, กฎข้อ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สภาสังคายนาลาโอดีเซีย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7.</w:t>
      </w:r>
    </w:p>
  </w:footnote>
  <w:footnote w:id="958">
    <w:p w14:paraId="25D78A74" w14:textId="1372B52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สภาลาโอดีเซีย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8; </w:t>
      </w:r>
      <w:r w:rsidRPr="004C59BB">
        <w:rPr>
          <w:color w:val="0000FF"/>
          <w:lang w:val="ru-RU"/>
        </w:rPr>
        <w:t>สภาสากลครั้งที่สอง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สภาสากลครั้งที่สี่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95. ‘</w:t>
      </w:r>
      <w:r w:rsidRPr="004C59BB">
        <w:rPr>
          <w:color w:val="0000FF"/>
          <w:lang w:val="ru-RU"/>
        </w:rPr>
        <w:t>ทุกคนที่ได้รับการบัพติศมาไม่ใช่ในพระตรีเอกภาพ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ต้องได้รับการบัพติศมาใหม่</w:t>
      </w:r>
      <w:r w:rsidRPr="003B5777">
        <w:rPr>
          <w:color w:val="0000FF"/>
        </w:rPr>
        <w:t xml:space="preserve">.’ </w:t>
      </w:r>
      <w:r w:rsidRPr="004C59BB">
        <w:rPr>
          <w:color w:val="0000FF"/>
          <w:lang w:val="ru-RU"/>
        </w:rPr>
        <w:t>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หนังสือ</w:t>
      </w:r>
      <w:r w:rsidRPr="004C59BB">
        <w:rPr>
          <w:color w:val="0000FF"/>
        </w:rPr>
        <w:t>ที่ IV, บทที่ 9, หน้า 234.</w:t>
      </w:r>
    </w:p>
  </w:footnote>
  <w:footnote w:id="959">
    <w:p w14:paraId="0A578AB2" w14:textId="4745E2F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*ต่อต้านความเชื่อผิด*, V, 15, 3; เทอร์ทูลเลียน, *เกี่ยวกับการบัพติศมา*, XI, XII, XIII, XVIII; ดิดิมัส, *เกี่ยวกับตรีเอกานุภาพ*, II, 12; คริโซสโตม, *คำเทศนาที่ III เกี่ยวกับจดหมายถึงชาวฟิลิปปี*, ข้อ 4.</w:t>
      </w:r>
    </w:p>
  </w:footnote>
  <w:footnote w:id="960">
    <w:p w14:paraId="3F84D80B" w14:textId="06C912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การบรรยายคำสอน, เล่ม III, § 2, หน้า 45.</w:t>
      </w:r>
    </w:p>
  </w:footnote>
  <w:footnote w:id="961">
    <w:p w14:paraId="65FC98E3" w14:textId="1136A99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เล่ม VII, หน้า 269.</w:t>
      </w:r>
    </w:p>
  </w:footnote>
  <w:footnote w:id="962">
    <w:p w14:paraId="7D0A4DCA" w14:textId="2D6CE1D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Abrah.* II, II, n. 79.</w:t>
      </w:r>
    </w:p>
  </w:footnote>
  <w:footnote w:id="963">
    <w:p w14:paraId="440DFE97" w14:textId="6BE375D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เกี่ยวกับความลึกลับ, บทที่ 4.</w:t>
      </w:r>
    </w:p>
  </w:footnote>
  <w:footnote w:id="964">
    <w:p w14:paraId="1FBC2B8F" w14:textId="2BAF854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เรื่องหลักคำสอนทางศาสนจักร, บทที่ 74.</w:t>
      </w:r>
    </w:p>
  </w:footnote>
  <w:footnote w:id="965">
    <w:p w14:paraId="7516D247" w14:textId="3CB7332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ส่วนเกี่ยวกับชะตากรรมของทารกที่เสียชีวิตโดยไม่ได้รับการบัพติศมา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มีสองทัศนคติหลักที่บรรดาบิดาแห่งคริสตจักรยุคแรกยึดถือในเรื่องนี้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บางท่านเห็นว่าทารกดังกล่าวต้องทนทุกข์ทรมาน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อวгуสติน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peccatis</w:t>
      </w:r>
      <w:r w:rsidRPr="003B5777">
        <w:rPr>
          <w:color w:val="0000FF"/>
        </w:rPr>
        <w:t xml:space="preserve">, meritis </w:t>
      </w:r>
      <w:r w:rsidRPr="004C59BB">
        <w:rPr>
          <w:color w:val="0000FF"/>
        </w:rPr>
        <w:t xml:space="preserve">et </w:t>
      </w:r>
      <w:r w:rsidRPr="003B5777">
        <w:rPr>
          <w:color w:val="0000FF"/>
        </w:rPr>
        <w:t>miseriis*,</w:t>
      </w:r>
      <w:r w:rsidRPr="004C59BB">
        <w:rPr>
          <w:color w:val="0000FF"/>
        </w:rPr>
        <w:t xml:space="preserve"> 1, 16, n. 21; ฟูลเจนตินัส, *De fide ad Petrum*, 8, 27) แม้จะเบาที่สุดเท่าที่จะเป็นไปได้ (อวгуสติน, *Enchiridion*, c. XLIII) </w:t>
      </w:r>
      <w:r w:rsidRPr="004C59BB">
        <w:rPr>
          <w:color w:val="0000FF"/>
          <w:lang w:val="ru-RU"/>
        </w:rPr>
        <w:t>ส่วนอีกกลุ่มหนึ่งเห็นว่าเด็กเหล่านั้นอยู่ในสภาพกึ่งกลางระหว่างความสุขสวรรค์กับความทุกข์ทรมานในน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มุมมองหลังนี้ได้รับการแสดงออกโดย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a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นักบุญเกรกอรีแห่งนิสซา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การเสียชีวิตก่อนวัยอันควรของทารกยังไม่ก่อให้เกิดความคิดว่าผู้ที่จบชีวิตด้วยวิธีนี้ควรถูกนับรวมอยู่ในกลุ่มผู้ทุกข์ทรมา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หรือว่าพวกเขาควรได้รับชะตากรรมเดียวกันกับผู้ที่ในชีวิตนี้ได้ชำระตนให้บริสุทธิ์ผ่านคุณธรรมทุกประการ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ถึงไฮอาริอุสเกี่ยวกับทารกที่เสียชีวิตก่อนวัยอันควร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Readings 1838,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); </w:t>
      </w:r>
      <w:r w:rsidRPr="004C59BB">
        <w:rPr>
          <w:color w:val="0000FF"/>
          <w:lang w:val="ru-RU"/>
        </w:rPr>
        <w:t>บ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กลุ่มหลัง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ผู้ที่เนื่องจากอายุยังน้อย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จึงไม่ถูกถือว่าสมควรรับศีลล้างบาป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จะไม่ได้รับการยกย่องหรือถูกลงโทษโดยผู้พิพากษาผู้ชอบธรรม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เพราะแม้พวกเขาจะไม่ได้รับการประทับตรา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แต่พวกเขาก็ไม่ใช่ผู้ชั่วร้าย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และได้ทนทุกข์ทรมานด้วยตัวเองมากกว่าความเสียหายที่พวกเขาได้ก่อขึ้น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เพราะไม่ใช่ทุกคนที่ไม่สมควรรับการลงโทษจะสมควรได้รับเกียรติยศเสมอไป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เช่นเดียวกับไม่ใช่ทุกคนที่ไม่สมควรได้รับเกียรติยศจะสมควรรับการลงโทษเสมอไป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ในวันฉลองพิธีบัพติศมา ใน *The Works of the Holy Fathers*, III, 294). ดูเพิ่มเติม: เซเวเรียน, ใน *Joann. III* (ใน *Catena*).</w:t>
      </w:r>
    </w:p>
  </w:footnote>
  <w:footnote w:id="966">
    <w:p w14:paraId="06226B28" w14:textId="5080F0A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haeres. 11, 22, n. 4; ดูเพิ่มเติม V, 15, n. 3.</w:t>
      </w:r>
    </w:p>
  </w:footnote>
  <w:footnote w:id="967">
    <w:p w14:paraId="38E76E30" w14:textId="0191BE7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หนังสือที่ 5 เกี่ยวกับจดหมายฉบับที่ 6 ถึงชาวโรมัน</w:t>
      </w:r>
    </w:p>
  </w:footnote>
  <w:footnote w:id="968">
    <w:p w14:paraId="71645096" w14:textId="62949D8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14 เกี่ยวกับพระวรสารนักบุญลูกา; คำเทศนาที่ 8 เกี่ยวกับหนังสือเลวีนิติ, ข้อ 3.</w:t>
      </w:r>
    </w:p>
  </w:footnote>
  <w:footnote w:id="969">
    <w:p w14:paraId="5A85E817" w14:textId="638DA39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จดหมายฉบับที่ LIX ถึง ฟิดุส, ใน *Patrologia Cursus Completus*,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คอลัมน์</w:t>
      </w:r>
      <w:r w:rsidRPr="003B5777">
        <w:rPr>
          <w:color w:val="0000FF"/>
        </w:rPr>
        <w:t xml:space="preserve"> 1013.</w:t>
      </w:r>
    </w:p>
  </w:footnote>
  <w:footnote w:id="970">
    <w:p w14:paraId="7E6BEE85" w14:textId="4BAB778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คำเทศนาในวันพระคริสต์ทรงแสดงพระองค์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</w:t>
      </w:r>
      <w:r w:rsidRPr="004C59BB">
        <w:rPr>
          <w:color w:val="0000FF"/>
        </w:rPr>
        <w:t>ของบรรดาบิดา</w:t>
      </w:r>
      <w:r w:rsidRPr="004C59BB">
        <w:rPr>
          <w:color w:val="0000FF"/>
          <w:lang w:val="ru-RU"/>
        </w:rPr>
        <w:t>ผู้ศักดิ์สิทธิ์</w:t>
      </w:r>
      <w:r w:rsidRPr="004C59BB">
        <w:rPr>
          <w:color w:val="0000FF"/>
        </w:rPr>
        <w:t>*, เล่ม III, หน้า 287.</w:t>
      </w:r>
    </w:p>
  </w:footnote>
  <w:footnote w:id="971">
    <w:p w14:paraId="0A379C9D" w14:textId="2143B9C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 CLXXVI เกี่ยวกับคำพูดของอัครสาวก, ข้อ 2. และในที่อื่น: ‘ประเพณีของคริสตจักรแม่เกี่ยวกับการบัพติศมาของทารกนั้น ไม่ควรถูกเพิกเฉยในทุกกรณี ไม่ควรถูกมองว่าไม่จำเป็นในทุกทาง และไม่ควรถูกเชื่อเลย เว้นแต่จะเป็นประเพณีอัครสาวก’ (De Genes, ในการตอบจดหมาย X, 23, ข้อ 30).</w:t>
      </w:r>
    </w:p>
  </w:footnote>
  <w:footnote w:id="972">
    <w:p w14:paraId="55833188" w14:textId="73A1198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Apost. VI, 15; Dionys. Areop. on the Ecclesiastical Hierarchy, ch. VII, n. 11; Clem. Alex. Paedag. III, 11; Isid. Veius, Book III, Epistle CXCV; Ambros. on Abraham 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81; </w:t>
      </w:r>
      <w:r w:rsidRPr="004C59BB">
        <w:rPr>
          <w:color w:val="0000FF"/>
        </w:rPr>
        <w:t>Chrysost</w:t>
      </w:r>
      <w:r w:rsidRPr="003B5777">
        <w:rPr>
          <w:color w:val="0000FF"/>
        </w:rPr>
        <w:t xml:space="preserve">. Homily </w:t>
      </w:r>
      <w:r w:rsidRPr="004C59BB">
        <w:rPr>
          <w:color w:val="0000FF"/>
        </w:rPr>
        <w:t xml:space="preserve">to </w:t>
      </w:r>
      <w:r w:rsidRPr="003B5777">
        <w:rPr>
          <w:color w:val="0000FF"/>
        </w:rPr>
        <w:t>Neophytus.</w:t>
      </w:r>
    </w:p>
  </w:footnote>
  <w:footnote w:id="973">
    <w:p w14:paraId="361CD49A" w14:textId="55CACB0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ความเชื่อนี้ของพระศาสนจักรปรากฏชัดจากความจริงที่ว่า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พระศาสนจักรให้เกียรติ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ในวันที่</w:t>
      </w:r>
      <w:r w:rsidRPr="003B5777">
        <w:rPr>
          <w:color w:val="0000FF"/>
        </w:rPr>
        <w:t xml:space="preserve"> 29 </w:t>
      </w:r>
      <w:r w:rsidRPr="004C59BB">
        <w:rPr>
          <w:color w:val="0000FF"/>
          <w:lang w:val="ru-RU"/>
        </w:rPr>
        <w:t>ธันวาคม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เด็กทารก</w:t>
      </w:r>
      <w:r w:rsidRPr="003B5777">
        <w:rPr>
          <w:color w:val="0000FF"/>
        </w:rPr>
        <w:t xml:space="preserve"> 14,000 </w:t>
      </w:r>
      <w:r w:rsidRPr="004C59BB">
        <w:rPr>
          <w:color w:val="0000FF"/>
          <w:lang w:val="ru-RU"/>
        </w:rPr>
        <w:t>คนที่ถูกเฮโรดสังหารในเบธเลเฮมเพื่อพระคริสต์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ให้เป็นนักบุญ</w:t>
      </w:r>
    </w:p>
  </w:footnote>
  <w:footnote w:id="974">
    <w:p w14:paraId="39C3F64A" w14:textId="38060F7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จดหมายที่ LXXVIII ถึงจูบาอานัส; คำเตือนถึงผู้พลีชีพ, คำนำ</w:t>
      </w:r>
    </w:p>
  </w:footnote>
  <w:footnote w:id="975">
    <w:p w14:paraId="01566234" w14:textId="17B9548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50–51.</w:t>
      </w:r>
    </w:p>
  </w:footnote>
  <w:footnote w:id="976">
    <w:p w14:paraId="204B2505" w14:textId="134E285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285.</w:t>
      </w:r>
    </w:p>
  </w:footnote>
  <w:footnote w:id="977">
    <w:p w14:paraId="779ED52E" w14:textId="2330A62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คำอธิบายเกี่ยวกับวันพระปรากฏตัวอันศักดิ์สิทธิ์ของพระเจ้า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268.</w:t>
      </w:r>
    </w:p>
  </w:footnote>
  <w:footnote w:id="978">
    <w:p w14:paraId="37951095" w14:textId="4C5CF68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ในหนังสือยอห์น, เล่ม VI, § 26; คำเตือนแก่ผู้พลีชีพ, ข้อ 30; คำเทศนาเกี่ยวกับการพิพากษา, เล่ม VII, ข้อ 20.</w:t>
      </w:r>
    </w:p>
  </w:footnote>
  <w:footnote w:id="979">
    <w:p w14:paraId="21E5FC43" w14:textId="7512287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เรื่องบัพติศมา, บทที่ XVI; ต่อต้านสคอร์เปียคัส, บทที่ VI.</w:t>
      </w:r>
    </w:p>
  </w:footnote>
  <w:footnote w:id="980">
    <w:p w14:paraId="4CFB7431" w14:textId="0F6C8AE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การทรมานของนักบุญปัมฟิลัส, ข้อ VI.</w:t>
      </w:r>
    </w:p>
  </w:footnote>
  <w:footnote w:id="981">
    <w:p w14:paraId="7244A1A4" w14:textId="3C94C42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ในบทเพลงสดุดีบทที่ XXVIII, ข้อ 14; คำปราศรัยในงานศพของวาเลนไทน์, ข้อ 53.</w:t>
      </w:r>
    </w:p>
  </w:footnote>
  <w:footnote w:id="982">
    <w:p w14:paraId="392EEF3F" w14:textId="46133E1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คำเทศนาเกี่ยวกับนักบุญลูเซียนผู้เป็นมรณสักขี, ข้อ 2; ดิดิมัส, เกี่ยวกับตรีเอกภาพ,</w:t>
      </w:r>
      <w:r w:rsidRPr="003B5777">
        <w:rPr>
          <w:color w:val="0000FF"/>
        </w:rPr>
        <w:t xml:space="preserve"> 11, 12; </w:t>
      </w:r>
      <w:r w:rsidRPr="004C59BB">
        <w:rPr>
          <w:color w:val="0000FF"/>
        </w:rPr>
        <w:t>ออเกสติน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เกี่ยวกับการบัพติศมา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22,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28; </w:t>
      </w:r>
      <w:r w:rsidRPr="004C59BB">
        <w:rPr>
          <w:color w:val="0000FF"/>
        </w:rPr>
        <w:t>เมืองของพระเจ้า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XIII</w:t>
      </w:r>
      <w:r w:rsidRPr="003B5777">
        <w:rPr>
          <w:color w:val="0000FF"/>
        </w:rPr>
        <w:t>, 7.</w:t>
      </w:r>
    </w:p>
  </w:footnote>
  <w:footnote w:id="983">
    <w:p w14:paraId="1A048A72" w14:textId="0C638C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การรับบัพติศมาด้วยเลือดและการเป็นมรณสักขี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เช่นเดียวกับที่พระคริสต์เองทรงรับบัพติศมาเพื่อเรา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เป็นการรับบัพติศมาที่รุ่งโรจน์และได้รับพรมากที่สุด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เพราะมันไม่ถูกทำให้มัวหมองด้วยความไม่บริสุทธิ์ที่ตามมาอีก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4C59BB">
        <w:rPr>
          <w:color w:val="0000FF"/>
        </w:rPr>
        <w:t>,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IV, บท 9, หน้า 239).</w:t>
      </w:r>
    </w:p>
  </w:footnote>
  <w:footnote w:id="984">
    <w:p w14:paraId="2039C0FB" w14:textId="3A54CE1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เจนนาดิอุส, *De dogmatis ecclesiae*, บท LXI; คาสเซียน, *Collectio*, XX, 8.</w:t>
      </w:r>
    </w:p>
  </w:footnote>
  <w:footnote w:id="985">
    <w:p w14:paraId="556E027F" w14:textId="3077975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วาลซามอนให้ความเห็นเกี่ยวกับกฎข้อนี้ว่า: ‘ด้วยเหตุนี้ ผู้บัญญัติกฎหมายจึงมีเจตนาให้กฎนี้ใช้กับพระสังฆราชและพระสงฆ์เท่านั้น เพราะไม่อนุญาตให้บุคคลอื่นใดทำพิธีบัพติศมาได้’</w:t>
      </w:r>
    </w:p>
  </w:footnote>
  <w:footnote w:id="986">
    <w:p w14:paraId="07562C62" w14:textId="49AA5DF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แต่เฉพาะพระสังฆราชและพระสงฆ์อาวุโสเท่านั้น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ที่ได้รับการช่วยเหลือจากพระสังฆานุกร</w:t>
      </w:r>
      <w:r w:rsidRPr="004C59BB">
        <w:rPr>
          <w:color w:val="0000FF"/>
        </w:rPr>
        <w:t xml:space="preserve"> หนังสือที่ III, บทที่ 11.</w:t>
      </w:r>
    </w:p>
  </w:footnote>
  <w:footnote w:id="987">
    <w:p w14:paraId="5C7689DD" w14:textId="05E8973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จดหมายถึงชาวสมิร์นา, ฉบับที่ VIII.</w:t>
      </w:r>
    </w:p>
  </w:footnote>
  <w:footnote w:id="988">
    <w:p w14:paraId="61B25A39" w14:textId="255EBFA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เรื่องบัพติศมา, บทที่ XVII.</w:t>
      </w:r>
    </w:p>
  </w:footnote>
  <w:footnote w:id="989">
    <w:p w14:paraId="24157570" w14:textId="4CE5D9E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ดิโอนิซิอุส อเรโอปากีตัส, *เกี่ยวกับลำดับชั้นและคริสตจักร*, บท II, ข้อ 11, § 7; อัมบโรส, *เกี่ยวกับพิธีลึกลับ*, บท III, ข้อ 8; *เกี่ยวกับศีลศักดิ์สิทธิ์*, III, 1; เจอโรม, *ต่อต้านลูซิเฟอร์*, บท IV; เอพิฟานิอุส, *เกี่ยวกับความเชื่อผิด*, VII, ข้อ 34; LXXIX, ข้อ 3. 7; ฮิลาริออน, คำอธิบายบทเพลงสดุดี LXVII, 32; ดิดิมัสแห่งอเล็กซานเดรีย, เกี่ยวกับตรีเอกานุภาพ, 11, 12; ออเกสติน, เมืองของพระเจ้า, XXII, 18; ต่อต้านจดหมายของพาร์เมนิเดส, 11, 13.</w:t>
      </w:r>
    </w:p>
  </w:footnote>
  <w:footnote w:id="990">
    <w:p w14:paraId="3B4C82FA" w14:textId="49AD09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Baptism* XVII; ซีริลแห่งเยรูซาเล็ม, *Catecheses* XVII, § 35, หน้า 401–402; เทโอโดเรต, *In 2 Paralipomenon*, Quaest. 1.</w:t>
      </w:r>
    </w:p>
  </w:footnote>
  <w:footnote w:id="991">
    <w:p w14:paraId="2F997760" w14:textId="2928F23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‘ผู้ช่วยพระสังฆราช… ที่ไม่ทำพิธีบัพติศมา.’ หนังสือที่ VIII, บทที่ 28.</w:t>
      </w:r>
    </w:p>
  </w:footnote>
  <w:footnote w:id="992">
    <w:p w14:paraId="485E4319" w14:textId="22EB6A5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LXXXIX, n. 4.</w:t>
      </w:r>
    </w:p>
  </w:footnote>
  <w:footnote w:id="993">
    <w:p w14:paraId="6FDCEB3B" w14:textId="7B27A76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มิฉะนั้น ผู้ไม่ได้รับศีลบวชก็มีสิทธิเช่นกัน... (เทอร์ทูลเลียน, *De Baptism*, บทที่ 17). เรารู้ว่าผู้ไม่ได้รับศีลบวชก็ได้รับอนุญาตให้ทำพิธีบัพติศมาได้ หากมีความจำเป็น (เยโรม, *Adversus Luciferem*, บทที่ 4).</w:t>
      </w:r>
    </w:p>
  </w:footnote>
  <w:footnote w:id="994">
    <w:p w14:paraId="1CB9872E" w14:textId="275EC48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Moschus, *Prat. spirit.*, บท III; Nicephorus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*Confess.*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ข้อ LI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ทารกที่ได้รับการบัพติศมาโดยความจำเป็นจากผู้ไม่ได้รับศีลศักดิ์สิทธิ์ผ่านการจุ่มน้ำในพระนามของพระตรีเอกภาพอันศักดิ์สิทธิ์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และยังมีชีวิตอยู่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กฎของคริสตจักรกำหนดว่าพระสงฆ์ต้องดำเนินการพิธีบัพติศมาที่เหลือทั้งหมดสำหรับทารกนั้น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นอกเหนือจากส่วนที่ได้ดำเนินการไปแล้ว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ดู Euchologion หรือหนังสือพิธีกรรม ที่พิมพ์ในเคียฟ ปี ค.ศ. 1651 หน้า 40.</w:t>
      </w:r>
    </w:p>
  </w:footnote>
  <w:footnote w:id="995">
    <w:p w14:paraId="208621D7" w14:textId="3766E1F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‘ไม่ได้รับอนุญาตให้ผู้หญิงพูดในโบสถ์ ไม่ได้รับอนุญาตให้สอน ไม่ได้รับอนุญาตให้เจิม ไม่ได้รับอนุญาตให้ถวาย...’ (เทอร์ทูลเลียน, *De virg. veland.*, บทที่ 9). ‘ผู้หญิงผู้นับถือลัทธินอกรีตเหล่านี้เอง—ช่างหน้าด้านเสียจริง!—ที่กล้าสอน..., บางทีอาจถึงขั้นเจิมด้วย’ (*De praescr. haeret.*, บทที่ XLI).</w:t>
      </w:r>
    </w:p>
  </w:footnote>
  <w:footnote w:id="996">
    <w:p w14:paraId="316BB4B6" w14:textId="1DF60A7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เอพิฟานิอุส, *เกี่ยวกับความนอกรีต*, LXXIX; ดูเพิ่มเติม *กฎระเบียบอัครสาวก*, III, 9.</w:t>
      </w:r>
    </w:p>
  </w:footnote>
  <w:footnote w:id="997">
    <w:p w14:paraId="1C108AD0" w14:textId="14592A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Epiphanius, On Heresies, XXII. ดูเพิ่มเติม Balsam, in C. Trull., บทที่ XCV.</w:t>
      </w:r>
    </w:p>
  </w:footnote>
  <w:footnote w:id="998">
    <w:p w14:paraId="0990071A" w14:textId="0D561F0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Herm. Sim. IX, 17; Justin. Apolog. 1, n. 61; Hippolytus, De Suzana, n. 17; Chrysostom, in Acta homil. 1, n. 2.</w:t>
      </w:r>
    </w:p>
  </w:footnote>
  <w:footnote w:id="999">
    <w:p w14:paraId="1020877E" w14:textId="06F6F2F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Apostolic Constitutions VII, 39, 40; St Cyril of Jerusalem, Catechetical Homilies</w:t>
      </w:r>
    </w:p>
  </w:footnote>
  <w:footnote w:id="1000">
    <w:p w14:paraId="560EFD2B" w14:textId="0BE7B77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Clem. Alex. Strom. V, 11; Tertull. de bapt. XX</w:t>
      </w:r>
      <w:r w:rsidRPr="003B5777">
        <w:rPr>
          <w:color w:val="0000FF"/>
        </w:rPr>
        <w:t>; Cyril of Jerusalem, Catechetical Lectures</w:t>
      </w:r>
      <w:r w:rsidRPr="004C59BB">
        <w:rPr>
          <w:color w:val="0000FF"/>
        </w:rPr>
        <w:t xml:space="preserve"> 1, n. 25, pp. 18–21; Chrysost. in Ephes. homil. 1, n. 3.</w:t>
      </w:r>
    </w:p>
  </w:footnote>
  <w:footnote w:id="1001">
    <w:p w14:paraId="459DD9F0" w14:textId="436C5DD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coronatione militum*, บท 3; *Const. Apost.* VII</w:t>
      </w:r>
      <w:r w:rsidRPr="003B5777">
        <w:rPr>
          <w:color w:val="0000FF"/>
        </w:rPr>
        <w:t xml:space="preserve">, 41;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>, *Catechetical Orations*,</w:t>
      </w:r>
      <w:r w:rsidRPr="004C59BB">
        <w:rPr>
          <w:color w:val="0000FF"/>
        </w:rPr>
        <w:t xml:space="preserve"> 1, n. 2, 3; เจอโรม, *Commentary on Amos*, VI, 14; *Commentary on Matthew*, XXV, 26.</w:t>
      </w:r>
    </w:p>
  </w:footnote>
  <w:footnote w:id="1002">
    <w:p w14:paraId="3A3F2ADF" w14:textId="59022F9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เกี่ยวกับลำดับชั้นทางศาสนา, VII, 3, § 11.</w:t>
      </w:r>
    </w:p>
  </w:footnote>
  <w:footnote w:id="1003">
    <w:p w14:paraId="34B7BAF7" w14:textId="2AF138A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baptism.* บท XVIII.</w:t>
      </w:r>
    </w:p>
  </w:footnote>
  <w:footnote w:id="1004">
    <w:p w14:paraId="57FE0052" w14:textId="6450167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ถืออย่างถูกต้องและด้วยความศรัทธาว่า ความเชื่อของเด็กๆ ซึ่งนำผู้ที่ได้รับการอุทิศมา เป็นประโยชน์ *เกี่ยวกับเจตจำนงเสรี*, เล่ม III, 23, ข้อ 67; ดูเพิ่มเติม จดหมาย CXIII ถึงเมอร์คาตัส, ข้อ 3.</w:t>
      </w:r>
    </w:p>
  </w:footnote>
  <w:footnote w:id="1005">
    <w:p w14:paraId="72E96736" w14:textId="03C2689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เกี่ยวกับสดุดีบทที่ XIV; เจนนาดิอุส, เกี่ยวกับหลักคำสอนทางศาสนา, บทที่ LIÏ: ‘อย่างไรก็ตาม หากเด็กๆ ยังเล็กมากหรือมีจิตใจบริสุทธิ์ และไม่เข้าใจหลักคำสอน ให้ผู้ที่นำเด็กมาตอบแทนพวกเขา ตามประเพณีการรับบัพติศมา…’</w:t>
      </w:r>
    </w:p>
  </w:footnote>
  <w:footnote w:id="1006">
    <w:p w14:paraId="21DFC045" w14:textId="659D138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Bapt.*, บท VII, VIII; ไซพรีอัน, *Epist. ad Jan.* LXX; *ad Jubaian.* LXXIII; แอมโบรส, *De Myst.*, บท VII; คริโซสโตม, *Homilies on the Acts*, 1, n. 5; สภาลาโอดีเซีย, กฎข้อ 48.</w:t>
      </w:r>
    </w:p>
  </w:footnote>
  <w:footnote w:id="1007">
    <w:p w14:paraId="17994593" w14:textId="7440A1B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Unctio, เทอร์ทูลเลียน, *De Bapt.*, บท VII; ไซเพเรียน, *Epist. ad Januar.*, LXX. – *Chrisma*, ซีริลแห่งเยรูซาเล็ม, *Cat. of Teachings*, XIII, n. 1; เทโอโดเร็ต, *in Is.*, LXI, 2.</w:t>
      </w:r>
    </w:p>
  </w:footnote>
  <w:footnote w:id="1008">
    <w:p w14:paraId="6E19151F" w14:textId="382780F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(1008) ยูเซเบียส, *In Isa. XXV, 7*; *Demonstr. Evang.* 1, 10.</w:t>
      </w:r>
    </w:p>
  </w:footnote>
  <w:footnote w:id="1009">
    <w:p w14:paraId="7B3005B6" w14:textId="7481796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(1009) Sacramentum chrismatis, ออเกสติน. Contr. lib. Petil. 11, 104; ไซพรีอันแห่งอเล็กซานเดรีย, ใน อิสยาห์ XXV, 6.</w:t>
      </w:r>
    </w:p>
  </w:footnote>
  <w:footnote w:id="1010">
    <w:p w14:paraId="0F9A7B38" w14:textId="3F77BB1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เลโอผู้ยิ่งใหญ่, Serm. XXIV, 6.</w:t>
      </w:r>
    </w:p>
  </w:footnote>
  <w:footnote w:id="1011">
    <w:p w14:paraId="10A6751F" w14:textId="3BB7E02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หรือสาระของพระวิญญาณ, อิซิดอร์แห่งเพลูซิอุม, เล่ม 1, จดหมาย 450.</w:t>
      </w:r>
    </w:p>
  </w:footnote>
  <w:footnote w:id="1012">
    <w:p w14:paraId="2CB4099D" w14:textId="3EF03A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Sacramentum Spiritus, เทอร์ทูเลียน, *De praescriptione haeresium*, บท XXXV; ฮิลารี, *Commentary on Matthew*, บท IV, n. 27.</w:t>
      </w:r>
    </w:p>
  </w:footnote>
  <w:footnote w:id="1013">
    <w:p w14:paraId="4346588F" w14:textId="2E51A1A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คูป</w:t>
      </w:r>
      <w:r w:rsidRPr="004C59BB">
        <w:rPr>
          <w:color w:val="0000FF"/>
          <w:lang w:val="ru-RU"/>
        </w:rPr>
        <w:t>แห่งเยรูซาเล็ม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คำสอนเกี่ยวกับพิธีศักดิ์สิทธิ์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1.</w:t>
      </w:r>
    </w:p>
  </w:footnote>
  <w:footnote w:id="1014">
    <w:p w14:paraId="41F34375" w14:textId="362A281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Βεβαιωσις, Constit. Apostol. III, 17. Confirmatio, Ambrose, *De Initiatione*, ch. VII; John the Great, *Epistle to Nicetas*, ch. VII.</w:t>
      </w:r>
    </w:p>
  </w:footnote>
  <w:footnote w:id="1015">
    <w:p w14:paraId="2EC0D967" w14:textId="5BF763F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Τό τέλειον, เคลเมนต์แห่งอเล็กซานเดรีย, Paedag. 1, 6. Perfectio, แอมโบรส, *On the Sacraments*, Book III; Consummatio, ไซเพเรียน, จดหมายถึง จนบาอาน, LXXIII.</w:t>
      </w:r>
    </w:p>
  </w:footnote>
  <w:footnote w:id="1016">
    <w:p w14:paraId="27FE71EC" w14:textId="1F650E3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Σφραγις, เคลเมนต์แห่งอเล็กซานเดรีย, Strom. II, 3; ซีริลแห่งเยรูซาเล็ม, Catechetical Orations, XVIII, n. 33.</w:t>
      </w:r>
    </w:p>
  </w:footnote>
  <w:footnote w:id="1017">
    <w:p w14:paraId="0C0ACC12" w14:textId="44567FE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Signaculum Dominicum, Cyprian, จดหมายถึง Jubaianus, LXXIII.</w:t>
      </w:r>
    </w:p>
  </w:footnote>
  <w:footnote w:id="1018">
    <w:p w14:paraId="0BE333D8" w14:textId="7B50070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Signaculum spirituale, Ambrose, *De Sacram.* III, 2, n. I; VI, 2, n. 8.</w:t>
      </w:r>
    </w:p>
  </w:footnote>
  <w:footnote w:id="1019">
    <w:p w14:paraId="40A3A549" w14:textId="3E983C3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Signaculum vitae aeternae, Leo the Great, Sermon XXIV</w:t>
      </w:r>
      <w:r w:rsidRPr="003B5777">
        <w:rPr>
          <w:color w:val="0000FF"/>
        </w:rPr>
        <w:t>, 6.</w:t>
      </w:r>
    </w:p>
  </w:footnote>
  <w:footnote w:id="1020">
    <w:p w14:paraId="740BE0EC" w14:textId="06B506F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นี่คือสิ่งที่อัครสาวกได้ทำเมื่อพวกเขาพูดกับคริสตชนเกี่ยวกับผลภายในของการบัพติศมา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พวกเขาได้นำคำนี้มาจากพิธีศักดิ์สิทธิ์ภายนอกของศีลศักดิ์สิทธิ์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ท่านเคยเป็นเช่นนั้น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ผู้บาป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แต่ท่านได้ถูกล้างให้สะอาดแล้ว</w:t>
      </w:r>
      <w:r w:rsidRPr="003B5777">
        <w:rPr>
          <w:color w:val="0000FF"/>
        </w:rPr>
        <w:t xml:space="preserve">,’ </w:t>
      </w:r>
      <w:r w:rsidRPr="004C59BB">
        <w:rPr>
          <w:color w:val="0000FF"/>
          <w:lang w:val="ru-RU"/>
        </w:rPr>
        <w:t>เช่นที่อัครสาวกเปาโลเขียนถึงชาวโครินธ์</w:t>
      </w:r>
      <w:r w:rsidRPr="003B5777">
        <w:rPr>
          <w:color w:val="0000FF"/>
        </w:rPr>
        <w:t xml:space="preserve">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6:11) </w:t>
      </w:r>
      <w:r w:rsidRPr="004C59BB">
        <w:rPr>
          <w:color w:val="0000FF"/>
          <w:lang w:val="ru-RU"/>
        </w:rPr>
        <w:t>และในอีกตอนหนึ่ง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ด้วยพระคุณของพระองค์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พระองค์ได้ทรงช่วยเราให้รอดผ่านการชำระล้างแห่งการเกิดใหม่</w:t>
      </w:r>
      <w:r w:rsidRPr="003B5777">
        <w:rPr>
          <w:color w:val="0000FF"/>
        </w:rPr>
        <w:t xml:space="preserve">’ (1 </w:t>
      </w:r>
      <w:r w:rsidRPr="004C59BB">
        <w:rPr>
          <w:color w:val="0000FF"/>
          <w:lang w:val="ru-RU"/>
        </w:rPr>
        <w:t>ทิโมธี</w:t>
      </w:r>
      <w:r w:rsidRPr="003B5777">
        <w:rPr>
          <w:color w:val="0000FF"/>
        </w:rPr>
        <w:t xml:space="preserve"> 3:5;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เอเฟซัส</w:t>
      </w:r>
      <w:r w:rsidRPr="003B5777">
        <w:rPr>
          <w:color w:val="0000FF"/>
        </w:rPr>
        <w:t xml:space="preserve"> 5:26; </w:t>
      </w:r>
      <w:r w:rsidRPr="004C59BB">
        <w:rPr>
          <w:color w:val="0000FF"/>
          <w:lang w:val="ru-RU"/>
        </w:rPr>
        <w:t>ฮีบรู</w:t>
      </w:r>
      <w:r w:rsidRPr="003B5777">
        <w:rPr>
          <w:color w:val="0000FF"/>
        </w:rPr>
        <w:t xml:space="preserve"> 10:22)</w:t>
      </w:r>
    </w:p>
  </w:footnote>
  <w:footnote w:id="1021">
    <w:p w14:paraId="184163E3" w14:textId="7D3BEB1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ดิโอนิซิอุส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อเรโอปากีตัส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เกี่ยวกับลำดับชั้นทางศาสนจักร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4, 5;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เกี่ยวกับความลึกลับ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6, 7;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คำอธิบายพระธรรม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23; </w:t>
      </w:r>
      <w:r w:rsidRPr="004C59BB">
        <w:rPr>
          <w:color w:val="0000FF"/>
          <w:lang w:val="ru-RU"/>
        </w:rPr>
        <w:t>แอมโบรส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his, qui initiantur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คำอธิบายพระธรรม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23.</w:t>
      </w:r>
    </w:p>
  </w:footnote>
  <w:footnote w:id="1022">
    <w:p w14:paraId="71FF0911" w14:textId="2EC4EC9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แต่ยังมีพิธีอีกอย่างหนึ่งที่มีระดับเท่ากัน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ผู้นำของเราเรียกพิธีนี้ว่า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el-GR"/>
        </w:rPr>
        <w:t>พิธีมิร์ร</w:t>
      </w:r>
      <w:r w:rsidRPr="003B5777">
        <w:rPr>
          <w:color w:val="0000FF"/>
        </w:rPr>
        <w:t>”’ *</w:t>
      </w:r>
      <w:r w:rsidRPr="004C59BB">
        <w:rPr>
          <w:color w:val="0000FF"/>
          <w:lang w:val="ru-RU"/>
        </w:rPr>
        <w:t>เกี่ยวกับลำดับชั้นของคริสตจักร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>, 1.</w:t>
      </w:r>
    </w:p>
  </w:footnote>
  <w:footnote w:id="1023">
    <w:p w14:paraId="43A560F3" w14:textId="14ED9B4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§ 11.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11, § 8.</w:t>
      </w:r>
    </w:p>
  </w:footnote>
  <w:footnote w:id="1024">
    <w:p w14:paraId="55EAE984" w14:textId="52B36F1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เราจึงถูกเรียกว่าคริสเตียนด้วยเหตุผลนี้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เพราะเราได้รับการเจิมด้วยน้ำมันของพระเจ้า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 Autol. 1, n. 12.</w:t>
      </w:r>
    </w:p>
  </w:footnote>
  <w:footnote w:id="1025">
    <w:p w14:paraId="52EC92FA" w14:textId="1583624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 ‘เกี่ยวกับการบัพติศมา’ บท VII; ดูเพิ่มเติมในหนังสือ ‘เกี่ยวกับกฎเกณฑ์ของลัทธิผิด’ บท 37; ‘ต่อต้านมาร์คิออน</w:t>
      </w:r>
      <w:r w:rsidRPr="003B5777">
        <w:rPr>
          <w:color w:val="0000FF"/>
        </w:rPr>
        <w:t xml:space="preserve">’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บท</w:t>
      </w:r>
      <w:r w:rsidRPr="003B5777">
        <w:rPr>
          <w:color w:val="0000FF"/>
        </w:rPr>
        <w:t xml:space="preserve"> 22.</w:t>
      </w:r>
    </w:p>
  </w:footnote>
  <w:footnote w:id="1026">
    <w:p w14:paraId="1C645BAC" w14:textId="067C1F0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การบัพติศมาไม่ใช่พรอีกต่อไป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และไม่ใช่ตราประทับแห่งความศักดิ์สิทธิ์ด้วย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Strom. 11, 3.</w:t>
      </w:r>
    </w:p>
  </w:footnote>
  <w:footnote w:id="1027">
    <w:p w14:paraId="61547C1E" w14:textId="5C430B4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นอกจากนี้ ยังจำเป็นต้องเจิมผู้ที่รับบัพติศมา เพื่อให้เมื่อเขาได้รับคริสม์—คือ การเจิม—เขาจะได้รับการเจิมจากพระเจ้า และมีความกรุณาของพระคริสต์อยู่ในตัวเขาเอง จดหมายถึงยานูอาร์ LXX.</w:t>
      </w:r>
    </w:p>
  </w:footnote>
  <w:footnote w:id="1028">
    <w:p w14:paraId="4C8D1F25" w14:textId="2441EDE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 LXXII.</w:t>
      </w:r>
    </w:p>
  </w:footnote>
  <w:footnote w:id="1029">
    <w:p w14:paraId="0EFD083F" w14:textId="6CA5022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... นี่คือประเพณีที่ปฏิบัติกันในหมู่เราจนถึงทุกวันนี้ คือผู้ที่รับบัพติศมาในคริสตจักรจะถูกนำตัวไปพบผู้นำคริสตจักร และผ่านทางคำอธิษฐานและการวางมือของเรา เขาจะได้รับพระวิญญาณบริสุทธิ์ และได้รับการประทับตราด้วยเครื่องหมายของพระเจ้า จดหมายที่ LXXIII.</w:t>
      </w:r>
    </w:p>
  </w:footnote>
  <w:footnote w:id="1030">
    <w:p w14:paraId="52E8A096" w14:textId="1F903D1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Eusebius, ประวัติศาสตร์คริสตจักร, เล่ม VI, บท 43.</w:t>
      </w:r>
    </w:p>
  </w:footnote>
  <w:footnote w:id="1031">
    <w:p w14:paraId="18BB1585" w14:textId="407A255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เราต้องไม่ลืมที่จะกล่าวถึงคำพยานจาก *Constitutions of the Apostles* ที่ระบุว่า: ‘หลังจากนี้ เมื่อได้บัพติศมาเขา (พระสงฆ์) ในพระนามของพระบิดา พระบุตร และพระวิญญาณบริสุทธิ์แล้ว ให้เขาเจิมเขาด้วยมดยอบ...’ </w:t>
      </w:r>
      <w:r w:rsidRPr="004C59BB">
        <w:rPr>
          <w:color w:val="0000FF"/>
          <w:lang w:val="el-GR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บท</w:t>
      </w:r>
      <w:r w:rsidRPr="003B5777">
        <w:rPr>
          <w:color w:val="0000FF"/>
        </w:rPr>
        <w:t xml:space="preserve"> 43; </w:t>
      </w:r>
      <w:r w:rsidRPr="004C59BB">
        <w:rPr>
          <w:color w:val="0000FF"/>
        </w:rPr>
        <w:t>ดู</w:t>
      </w:r>
      <w:r w:rsidRPr="004C59BB">
        <w:rPr>
          <w:color w:val="0000FF"/>
          <w:lang w:val="el-GR"/>
        </w:rPr>
        <w:t>เพิ่มเติมที่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บทที่</w:t>
      </w:r>
      <w:r w:rsidRPr="003B5777">
        <w:rPr>
          <w:color w:val="0000FF"/>
        </w:rPr>
        <w:t xml:space="preserve"> 16,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บทที่</w:t>
      </w:r>
      <w:r w:rsidRPr="003B5777">
        <w:rPr>
          <w:color w:val="0000FF"/>
        </w:rPr>
        <w:t xml:space="preserve"> 22.</w:t>
      </w:r>
    </w:p>
  </w:footnote>
  <w:footnote w:id="1032">
    <w:p w14:paraId="76B0BA56" w14:textId="3BCAE00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.... </w:t>
      </w:r>
      <w:r w:rsidRPr="004C59BB">
        <w:rPr>
          <w:color w:val="0000FF"/>
          <w:lang w:val="el-GR"/>
        </w:rPr>
        <w:t>และเช่นเดียวกับที่ตราประทับแห่งความสามัคคีของพระวิญญาณบริสุทธิ์ได้ถูกมอบให้แก่ท่าน</w:t>
      </w:r>
      <w:r w:rsidRPr="003B5777">
        <w:rPr>
          <w:color w:val="0000FF"/>
        </w:rPr>
        <w:t xml:space="preserve">..., </w:t>
      </w:r>
      <w:r w:rsidRPr="004C59BB">
        <w:rPr>
          <w:color w:val="0000FF"/>
        </w:rPr>
        <w:t xml:space="preserve">*Compendium of Catechetical </w:t>
      </w:r>
      <w:r w:rsidRPr="003B5777">
        <w:rPr>
          <w:color w:val="0000FF"/>
        </w:rPr>
        <w:t xml:space="preserve">Instructions*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432–433.</w:t>
      </w:r>
    </w:p>
  </w:footnote>
  <w:footnote w:id="1033">
    <w:p w14:paraId="7FF66856" w14:textId="2675032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คำแนะนำเกี่ยวกับศีลศักดิ์สิทธิ์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449;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451.</w:t>
      </w:r>
    </w:p>
  </w:footnote>
  <w:footnote w:id="1034">
    <w:p w14:paraId="237D87BB" w14:textId="79D2870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คำเทศนาในวันฉลองพิธีบัพติศมาของพระเจ้า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285.</w:t>
      </w:r>
    </w:p>
  </w:footnote>
  <w:footnote w:id="1035">
    <w:p w14:paraId="6E02E87D" w14:textId="6EB311D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เรือโนอาห์เป็นสัญลักษณ์ล่วงหน้าว่า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ผู้ที่จะสถาปนาคริสตจักรขึ้นท่ามกลางน้ำ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จะปลดปล่อยสมาชิกของคริสตจักรให้เป็นอิสระในพระนามของพระตรีเอกภาพ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และนกพิราบเป็นสัญลักษณ์ของพระวิญญาณบริสุทธิ์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ผู้ที่จะทรงเจิม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คือศีลศักดิ์สิทธิ์แห่งความรอด</w:t>
      </w:r>
      <w:r w:rsidRPr="003B5777">
        <w:rPr>
          <w:color w:val="0000FF"/>
        </w:rPr>
        <w:t>’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Serat. Serm. XLIX, Opp. Syr. Vol. III, p. 90).</w:t>
      </w:r>
    </w:p>
  </w:footnote>
  <w:footnote w:id="1036">
    <w:p w14:paraId="6769BC0D" w14:textId="18A43A9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Sequitur (หลังการรับบัพติศมา) ตราประทับทางจิตวิญญาณ…, เพราะหลังจากขึ้นจากอ่างบัพติศมา เพื่อบรรลุถึงความสมบูรณ์ เมื่อตามคำอธิษฐานของพระสงฆ์ พระวิญญาณบริสุทธิ์ถูกเทลงมา: พระวิญญาณแห่งปัญญาและความเข้าใจ พระวิญญาณแห่งคำปรึกษาและฤทธิ์อำนาจ พระวิญญาณแห่งความรู้และความกตัญญู พระวิญญาณแห่งความยำเกรงพระเจ้า: ซึ่งเปรียบเสมือนคุณธรรมทั้งเจ็ดของพระวิญญาณ (อิสยาห์ 11:2). *De Sacramentis*, เล่ม III, บทที่ 2, ข้อ 8.</w:t>
      </w:r>
    </w:p>
  </w:footnote>
  <w:footnote w:id="1037">
    <w:p w14:paraId="4A8E58CB" w14:textId="6A3BC18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Philipp. homil. III, n. 4.</w:t>
      </w:r>
    </w:p>
  </w:footnote>
  <w:footnote w:id="1038">
    <w:p w14:paraId="38B834DA" w14:textId="228059A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ส่วนมดยอบนั้น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เป็นสัญลักษณ์ที่ชัดเจนมากถึงการเจิมด้วยพระวิญญาณบริสุทธิ์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ในอิสยาห์ 25:6, I. III, T. 1; ในโยเอล 2:23.</w:t>
      </w:r>
    </w:p>
  </w:footnote>
  <w:footnote w:id="1039">
    <w:p w14:paraId="612BFE7C" w14:textId="464A1E7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การเจิมทางจิตวิญญาณคือพระวิญญาณบริสุทธิ์เอง ซึ่งศีลศักดิ์สิทธิ์ของพระองค์ปรากฏอยู่ในพิธีการเจิมที่มองเห็นได้ (ใน 1 ยอห์น, Tract. III, n. 5) ศีลศักดิ์สิทธิ์แห่งน้ำมันเจิมนั้น โดยทั่วไปเป็นศีลศักดิ์สิทธิ์ที่มีสัญลักษณ์ที่มองเห็นได้ เช่นเดียวกับพิธีบัพติศมาเอง… </w:t>
      </w:r>
      <w:r w:rsidRPr="003B5777">
        <w:rPr>
          <w:color w:val="0000FF"/>
        </w:rPr>
        <w:t>(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Petiliani 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104)</w:t>
      </w:r>
    </w:p>
  </w:footnote>
  <w:footnote w:id="1040">
    <w:p w14:paraId="5DFB7EFC" w14:textId="3667D7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การเจิมทางจิตวิญญาณ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ซึ่งเราสมควรได้รับ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ในหนังสือเยเซยาห์ บทที่ 61 ข้อ 2</w:t>
      </w:r>
    </w:p>
  </w:footnote>
  <w:footnote w:id="1041">
    <w:p w14:paraId="0EE44DEA" w14:textId="7338D14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Eutych. III, 7.</w:t>
      </w:r>
    </w:p>
  </w:footnote>
  <w:footnote w:id="1042">
    <w:p w14:paraId="7C72B545" w14:textId="18D0595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Panoplia, ส่วน II, หัวข้อ 20.</w:t>
      </w:r>
    </w:p>
  </w:footnote>
  <w:footnote w:id="1043">
    <w:p w14:paraId="73B659E9" w14:textId="6D93AD7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Goar. in Euchol., หน้า 366.</w:t>
      </w:r>
    </w:p>
  </w:footnote>
  <w:footnote w:id="1044">
    <w:p w14:paraId="6A5BD75F" w14:textId="77C43E8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Asseman, Biblioth. Orient. I, 573; II, 121, 239, 300.</w:t>
      </w:r>
    </w:p>
  </w:footnote>
  <w:footnote w:id="1045">
    <w:p w14:paraId="31D2BD2A" w14:textId="7DBA78B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Assem. Ibid. Vol. IV, บทความเกี่ยวกับ Syr. Nestor, p. 272; Cod. Liturg. Vol. III, p. 136.</w:t>
      </w:r>
    </w:p>
  </w:footnote>
  <w:footnote w:id="1046">
    <w:p w14:paraId="2ABC7ADA" w14:textId="698FF43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Renaudot. Perpetuité de la foi. 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>. 147.</w:t>
      </w:r>
    </w:p>
  </w:footnote>
  <w:footnote w:id="1047">
    <w:p w14:paraId="56A8DED5" w14:textId="438C278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1029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1036 </w:t>
      </w:r>
      <w:r w:rsidRPr="004C59BB">
        <w:rPr>
          <w:color w:val="0000FF"/>
          <w:lang w:val="ru-RU"/>
        </w:rPr>
        <w:t>ข้างต้น</w:t>
      </w:r>
    </w:p>
  </w:footnote>
  <w:footnote w:id="1048">
    <w:p w14:paraId="17883FDA" w14:textId="0890192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หลังจากนี้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เมื่อได้บัพติศมาเขา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บุคคลนั้น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ในพระนามของพระบิดา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และพระวิญญาณบริสุทธิ์แล้ว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ให้พระสงฆ์เจิมเขาด้วยมดยอบ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พระเจ้าผู้ทรงดำรงอยู่ด้วยพระองค์เอง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และผู้ทรงเป็นองค์สูงสุดแห่งทุกสิ่ง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ผู้ได้แพร่กระจายกลิ่นหอมแห่งคำสอนของพระกิตติคุณไปยังทุกชนชาติ</w:t>
      </w:r>
      <w:r w:rsidRPr="003B5777">
        <w:rPr>
          <w:color w:val="0000FF"/>
        </w:rPr>
        <w:t>! “</w:t>
      </w:r>
      <w:r w:rsidRPr="004C59BB">
        <w:rPr>
          <w:color w:val="0000FF"/>
          <w:lang w:val="ru-RU"/>
        </w:rPr>
        <w:t>ขอให้พระน้ำมันศักดิ์สิทธิ์นี้มีผลในผู้ที่ได้รับการบัพติศมาด้วย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เพื่อกลิ่นหอมของพระคริสต์ของพระองค์จะสถิตอยู่ในตัวเขาอย่างมั่นคงและไม่หวั่นไหว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และเมื่อเขาถูกฝังร่วมกับพระคริสต์แล้ว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เขาจะได้ฟื้นคืนชีพและดำรงชีวิตกับพระองค์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ให้เขาพูดคำนี้และคำที่คล้ายกัน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ในสิ่งนี้คือพลังแห่งการวางมือลงบนแต่ละคน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εκάστου γάρ ή δύναμις της χειροθεσίας ’εστιν αυτη</w:t>
      </w:r>
      <w:r w:rsidRPr="003B5777">
        <w:rPr>
          <w:color w:val="0000FF"/>
        </w:rPr>
        <w:t xml:space="preserve">)’ </w:t>
      </w:r>
      <w:r w:rsidRPr="004C59BB">
        <w:rPr>
          <w:color w:val="0000FF"/>
        </w:rPr>
        <w:t>Lib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43, 44.</w:t>
      </w:r>
    </w:p>
  </w:footnote>
  <w:footnote w:id="1049">
    <w:p w14:paraId="0873FC71" w14:textId="4698985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1022 </w:t>
      </w:r>
      <w:r w:rsidRPr="004C59BB">
        <w:rPr>
          <w:color w:val="0000FF"/>
          <w:lang w:val="ru-RU"/>
        </w:rPr>
        <w:t>ข้างต้น</w:t>
      </w:r>
    </w:p>
  </w:footnote>
  <w:footnote w:id="1050">
    <w:p w14:paraId="635574B3" w14:textId="14C6230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ท่านควรรู้ว่าต้นแบบของการเจิมนี้พบได้ในพันธสัญญาเดิม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เพราะเมื่อโมเสสส่งคำสั่งของพระเจ้าให้พี่ชายของเขา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เลวีนิติ</w:t>
      </w:r>
      <w:r w:rsidRPr="003B5777">
        <w:rPr>
          <w:color w:val="0000FF"/>
        </w:rPr>
        <w:t xml:space="preserve"> 8:1–2) </w:t>
      </w:r>
      <w:r w:rsidRPr="004C59BB">
        <w:rPr>
          <w:color w:val="0000FF"/>
          <w:lang w:val="ru-RU"/>
        </w:rPr>
        <w:t>และแต่งตั้งเขาเป็นมหาปุโรหิต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เขาได้เจิมเขาหลังจากล้างตัวเขาด้วยน้ำ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เลวีนิติ</w:t>
      </w:r>
      <w:r w:rsidRPr="003B5777">
        <w:rPr>
          <w:color w:val="0000FF"/>
        </w:rPr>
        <w:t xml:space="preserve"> 8: 6:12): </w:t>
      </w:r>
      <w:r w:rsidRPr="004C59BB">
        <w:rPr>
          <w:color w:val="0000FF"/>
          <w:lang w:val="ru-RU"/>
        </w:rPr>
        <w:t>และเขาถูกเรียกว่า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ผู้ได้รับการเจิม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เลวีนิติ</w:t>
      </w:r>
      <w:r w:rsidRPr="003B5777">
        <w:rPr>
          <w:color w:val="0000FF"/>
        </w:rPr>
        <w:t xml:space="preserve"> 4:5)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โดยอาศัยการเจิมที่มอบตำแหน่งนั้น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เมื่อโซโลมอนขึ้นครองราชย์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มหาปุโรหิตได้เจิมเขาหลังจากที่เขาได้รับการล้างตัวที่กีฮอน</w:t>
      </w:r>
      <w:r w:rsidRPr="003B5777">
        <w:rPr>
          <w:color w:val="0000FF"/>
        </w:rPr>
        <w:t xml:space="preserve"> (1 </w:t>
      </w:r>
      <w:r w:rsidRPr="004C59BB">
        <w:rPr>
          <w:color w:val="0000FF"/>
          <w:lang w:val="ru-RU"/>
        </w:rPr>
        <w:t>พงศ์กษัตริย์</w:t>
      </w:r>
      <w:r w:rsidRPr="003B5777">
        <w:rPr>
          <w:color w:val="0000FF"/>
        </w:rPr>
        <w:t xml:space="preserve"> 1:39, 45) “</w:t>
      </w:r>
      <w:r w:rsidRPr="004C59BB">
        <w:rPr>
          <w:color w:val="0000FF"/>
          <w:lang w:val="ru-RU"/>
        </w:rPr>
        <w:t>แต่สิ่งเหล่านี้เกิดขึ้นกับพวกเขาเพื่อเป็นตัวอย่าง</w:t>
      </w:r>
      <w:r w:rsidRPr="003B5777">
        <w:rPr>
          <w:color w:val="0000FF"/>
        </w:rPr>
        <w:t xml:space="preserve">”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10:11). “</w:t>
      </w:r>
      <w:r w:rsidRPr="004C59BB">
        <w:rPr>
          <w:color w:val="0000FF"/>
          <w:lang w:val="ru-RU"/>
        </w:rPr>
        <w:t>แต่สำหรับท่าน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ไม่ใช่ในความหมายเชิงเปรียบเทียบ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แต่เป็นความจริง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เพราะท่านได้รับการเจิมโดยพระวิญญาณบริสุทธิ์อย่างแท้จริง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คำสอนเกี่ยวกับพิธีศักดิ์สิทธิ์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หนังสือ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452–453).</w:t>
      </w:r>
    </w:p>
  </w:footnote>
  <w:footnote w:id="1051">
    <w:p w14:paraId="5608D0B6" w14:textId="1CAA738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สภาสังคายนาสากลครั้งที่สอง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สภาสังคายนาสากลครั้งที่หก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95.</w:t>
      </w:r>
    </w:p>
  </w:footnote>
  <w:footnote w:id="1052">
    <w:p w14:paraId="5F82D1A2" w14:textId="6EEB80C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48.</w:t>
      </w:r>
    </w:p>
  </w:footnote>
  <w:footnote w:id="1053">
    <w:p w14:paraId="6D5AC542" w14:textId="2566325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1022–1024, 1032–1036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1038–1040 </w:t>
      </w:r>
      <w:r w:rsidRPr="004C59BB">
        <w:rPr>
          <w:color w:val="0000FF"/>
          <w:lang w:val="ru-RU"/>
        </w:rPr>
        <w:t>ข้างต้น</w:t>
      </w:r>
    </w:p>
  </w:footnote>
  <w:footnote w:id="1054">
    <w:p w14:paraId="5D636664" w14:textId="5E413C7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1025, 1029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1055">
    <w:p w14:paraId="4DB05460" w14:textId="7BF1B0C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ความเห็นของนักเทววิทยาโรมันเองเกี่ยวกับความสำคัญของสองการกระทำนี้ในพิธีศีลกำลังนั้นแตกต่างกัน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บางคนถือว่าการวางมือเท่านั้นที่จำเป็นในที่นี้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บางคนถือว่าการเจิมด้วยน้ำมันศักดิ์สิทธิ์เท่านั้นที่จำเป็น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ส่วนกลุ่มที่สามเชื่อว่าทั้งสองอย่างจำเป็นเท่ากัน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การใช้เพียงอย่างใดอย่างหนึ่งก็เพียงพอแล้ว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กลุ่มที่สี่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สุดท้ายนี้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ยอมรับว่าทั้งสองสัญลักษณ์นี้มีความจำเป็นเท่าเทียมกันสำหรับการประกอบพิธีศีลศักดิ์สิทธิ์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Perrone, *Prael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Theolog. de Confirmat.*, บท III, ข้อ 67; Klee, *Kathol. Dogmat.*, เล่ม III, หน้า 169, Mainz, 1845)</w:t>
      </w:r>
    </w:p>
  </w:footnote>
  <w:footnote w:id="1056">
    <w:p w14:paraId="0D26FB07" w14:textId="6120A9F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1027 ข้างต้น</w:t>
      </w:r>
    </w:p>
  </w:footnote>
  <w:footnote w:id="1057">
    <w:p w14:paraId="7C68276B" w14:textId="1BC01C8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การวางมือนี้เรียกว่า ‘การเจิมบนหน้าผาก’ ซึ่งยังเป็นที่รู้จักด้วยชื่ออื่นว่า ‘การยืนยัน’ (บท ‘cum venisset’, Extra – de sacra unctione)</w:t>
      </w:r>
    </w:p>
  </w:footnote>
  <w:footnote w:id="1058">
    <w:p w14:paraId="2776E620" w14:textId="102E759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ในคริสตจักร การยืนยันความเชื่อ (Confirmation) ถูกจัดขึ้นแทนการวางมือ (Decree on the Union with the Armenians, in Harduin, Act. Concil., Vol. IX, col. 458).</w:t>
      </w:r>
    </w:p>
  </w:footnote>
  <w:footnote w:id="1059">
    <w:p w14:paraId="21869886" w14:textId="475886D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พวกเขาควรชี้แจงให้ประชาชนเข้าใจอย่างละเอียดว่า เหตุใดศีลศักดิ์สิทธิ์นี้ ซึ่งเดิมทีได้รับการประกอบพิธีเพียงโดยการวางมือเท่านั้น จึงเริ่มถูกมอบให้—แม้ในยุคของอัครสาวกเอง—ด้วยการเจิมด้วยน้ำมันศักดิ์สิทธิ์ ตามประเพณีของพวกเขา… </w:t>
      </w:r>
      <w:r w:rsidRPr="003B5777">
        <w:rPr>
          <w:color w:val="0000FF"/>
        </w:rPr>
        <w:t>(</w:t>
      </w:r>
      <w:r w:rsidRPr="004C59BB">
        <w:rPr>
          <w:color w:val="0000FF"/>
        </w:rPr>
        <w:t>ใน Harduin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คอลัมน์</w:t>
      </w:r>
      <w:r w:rsidRPr="003B5777">
        <w:rPr>
          <w:color w:val="0000FF"/>
        </w:rPr>
        <w:t xml:space="preserve"> 2118).</w:t>
      </w:r>
    </w:p>
  </w:footnote>
  <w:footnote w:id="1060">
    <w:p w14:paraId="69E2429A" w14:textId="0EC12DB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มีความเห็นส่วนตัวหนึ่ง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ซึ่งอย่างไรก็ตาม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ควรได้รับความสนใจ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ว่าการวางมือ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ซึ่งเดิมทีอัครสาวกใช้เพื่อประทานพระวิญญาณบริสุทธิ์ให้แก่ผู้เชื่อนั้น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ในความหมายที่เคร่งครัดแล้ว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ยังไม่ได้ถูกยกเลิก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แต่ยังคงดำเนินต่อมาจนถึงทุกวันนี้ในการประกอบพิธีศีลกำลัง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เพราะการเจิมด้วยน้ำมันศักดิ์สิทธิ์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ซึ่งผู้ดูแลพระศาสนจักรกระทำด้วยมือบนหน้าผากและส่วนอื่น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ของผู้รับศีลล้างบาปนั้น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เองก็ถือเป็นการวางมือที่เจิมนี้ลงบนผู้ที่กำลังได้รับการเจิมอยู่แล้ว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เมื่ออัครสาวกได้เลือกด้วยคำแนะนำของพระวิญญาณบริสุทธิ์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สัญลักษณ์อื่นเพื่อมอบของประทานที่เต็มไปด้วยพระคุณให้แก่ผู้เชื่อ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พวกเขาก็ไม่ได้ยกเลิกสัญลักษณ์เดิม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ซึ่งได้รับการกำหนดโดยพระเจ้าเช่นกัน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แต่กลับได้ผสมผสานทั้งสองอย่างอย่างชาญฉลาด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มุมมองนี้ปรากฏในผลงานของนักเขียนในศตวรรษที่</w:t>
      </w:r>
      <w:r w:rsidRPr="004C59BB">
        <w:rPr>
          <w:color w:val="0000FF"/>
        </w:rPr>
        <w:t xml:space="preserve"> 7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บีเดผู้เป็นที่เคารพ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Asin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alm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XXIX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และในผลงานของนักเขียนในศตวรรษที่</w:t>
      </w:r>
      <w:r w:rsidRPr="003B5777">
        <w:rPr>
          <w:color w:val="0000FF"/>
        </w:rPr>
        <w:t xml:space="preserve"> 8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ราบาบา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มอรัส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instit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cleric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lib</w:t>
      </w:r>
      <w:r w:rsidRPr="003B5777">
        <w:rPr>
          <w:color w:val="0000FF"/>
        </w:rPr>
        <w:t xml:space="preserve">. 1,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28) </w:t>
      </w:r>
      <w:r w:rsidRPr="004C59BB">
        <w:rPr>
          <w:color w:val="0000FF"/>
        </w:rPr>
        <w:t>รวมถึงในผลงาน</w:t>
      </w:r>
      <w:r w:rsidRPr="004C59BB">
        <w:rPr>
          <w:color w:val="0000FF"/>
          <w:lang w:val="ru-RU"/>
        </w:rPr>
        <w:t>ของนักเขียนอื่น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ดูหมายเหตุ</w:t>
      </w:r>
      <w:r w:rsidRPr="004C59BB">
        <w:rPr>
          <w:color w:val="0000FF"/>
        </w:rPr>
        <w:t xml:space="preserve"> 1048)</w:t>
      </w:r>
    </w:p>
  </w:footnote>
  <w:footnote w:id="1061">
    <w:p w14:paraId="52C3FED2" w14:textId="7B5062B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พระเจ้าได้เจิมคุณ; พระคริสต์ได้ประทับตราคุณไว้แล้ว ด้วยวิธีใด? เพราะคุณได้ถูกประทับตราด้วยรูปของไม้กางเขนเอง ด้วยความทุกข์ทรมานของพระองค์เอง (De Sacrament. VI, c. 2, n. 7)</w:t>
      </w:r>
    </w:p>
  </w:footnote>
  <w:footnote w:id="1062">
    <w:p w14:paraId="7A44238D" w14:textId="168396D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Johann. Tract. CXVIII.</w:t>
      </w:r>
    </w:p>
  </w:footnote>
  <w:footnote w:id="1063">
    <w:p w14:paraId="4081B8E9" w14:textId="5F27980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คำสอนเกี่ยวกับศีลศักดิ์สิทธิ์, เล่ม III, ข้อ 4, หน้า 451–452.</w:t>
      </w:r>
    </w:p>
  </w:footnote>
  <w:footnote w:id="1064">
    <w:p w14:paraId="5CA2C5E5" w14:textId="1378F57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วันที่สองของเทศกาลพระวิญญาณบริสุทธิ์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วันที่หกของเทศกาลพระวิญญาณบริสุทธิ์</w:t>
      </w:r>
      <w:r w:rsidRPr="003B5777">
        <w:rPr>
          <w:color w:val="0000FF"/>
        </w:rPr>
        <w:t xml:space="preserve"> 95.</w:t>
      </w:r>
    </w:p>
  </w:footnote>
  <w:footnote w:id="1065">
    <w:p w14:paraId="151268C4" w14:textId="04353A8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ทุกทางเข้าสู่จิตวิญญาณของท่านล้วนถูกประทับด้วยตราของพระวิญญาณบริสุทธิ์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ทุกอวัยวะของท่านล้วนถูกประทับด้วยตราแห่งคำพยาน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พระมหากษัตริย์ได้ทรงวางจดหมายของพระองค์ลงบนตัวท่าน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และประทับตราประทับแห่งไฟไว้บนนั้น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3:11; </w:t>
      </w:r>
      <w:r w:rsidRPr="004C59BB">
        <w:rPr>
          <w:color w:val="0000FF"/>
          <w:lang w:val="ru-RU"/>
        </w:rPr>
        <w:t>ลูกา</w:t>
      </w:r>
      <w:r w:rsidRPr="003B5777">
        <w:rPr>
          <w:color w:val="0000FF"/>
        </w:rPr>
        <w:t xml:space="preserve"> 3:16) </w:t>
      </w:r>
      <w:r w:rsidRPr="004C59BB">
        <w:rPr>
          <w:color w:val="0000FF"/>
          <w:lang w:val="ru-RU"/>
        </w:rPr>
        <w:t>เพื่อไม่ให้ผู้แปลกหน้าอ่านหรือทำลายข้อความนั้น</w:t>
      </w:r>
      <w:r w:rsidRPr="003B5777">
        <w:rPr>
          <w:color w:val="0000FF"/>
        </w:rPr>
        <w:t xml:space="preserve">’ (Orr. </w:t>
      </w:r>
      <w:r w:rsidRPr="004C59BB">
        <w:rPr>
          <w:color w:val="0000FF"/>
        </w:rPr>
        <w:t>Syr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T, II, หน้า 332).</w:t>
      </w:r>
    </w:p>
  </w:footnote>
  <w:footnote w:id="1066">
    <w:p w14:paraId="53B79474" w14:textId="5B2A442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คำสอนศาสนาคาทอลิกโรมัน ส่วนที่ II, บทที่ 3, ข้อ 23.</w:t>
      </w:r>
    </w:p>
  </w:footnote>
  <w:footnote w:id="1067">
    <w:p w14:paraId="6A62167D" w14:textId="67FCBDD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Asseman. Cod. liturg. T, III, หน้า 83–84,</w:t>
      </w:r>
      <w:r w:rsidRPr="003B5777">
        <w:rPr>
          <w:color w:val="0000FF"/>
        </w:rPr>
        <w:t xml:space="preserve"> 111–112: </w:t>
      </w:r>
      <w:r w:rsidRPr="004C59BB">
        <w:rPr>
          <w:color w:val="0000FF"/>
          <w:lang w:val="ru-RU"/>
        </w:rPr>
        <w:t>พิธีการยืนยันความเชื่อของคริสตจักรอาร์เมเนีย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ซึ่งออกพิมพ์โดยโจเซฟ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อัครสังฆราชแห่งชาวอาร์เมเนีย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1799.</w:t>
      </w:r>
    </w:p>
  </w:footnote>
  <w:footnote w:id="1068">
    <w:p w14:paraId="1B215910" w14:textId="1BB07D9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1032 </w:t>
      </w:r>
      <w:r w:rsidRPr="004C59BB">
        <w:rPr>
          <w:color w:val="0000FF"/>
          <w:lang w:val="ru-RU"/>
        </w:rPr>
        <w:t>ข้างต้น</w:t>
      </w:r>
    </w:p>
  </w:footnote>
  <w:footnote w:id="1069">
    <w:p w14:paraId="12628B5D" w14:textId="6F30145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 Phot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Biblioth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CCLXXI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คอลัมน์</w:t>
      </w:r>
      <w:r w:rsidRPr="003B5777">
        <w:rPr>
          <w:color w:val="0000FF"/>
        </w:rPr>
        <w:t xml:space="preserve"> 1499.</w:t>
      </w:r>
    </w:p>
  </w:footnote>
  <w:footnote w:id="1070">
    <w:p w14:paraId="2605923B" w14:textId="7241D6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1023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el-GR"/>
        </w:rPr>
        <w:t>Του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μύρου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τελειοτιχή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κρίσις</w:t>
      </w:r>
      <w:r w:rsidRPr="003B5777">
        <w:rPr>
          <w:color w:val="0000FF"/>
        </w:rPr>
        <w:t xml:space="preserve"> (The Ecclesiastical </w:t>
      </w:r>
      <w:r w:rsidRPr="004C59BB">
        <w:rPr>
          <w:color w:val="0000FF"/>
        </w:rPr>
        <w:t>Hierarch</w:t>
      </w:r>
      <w:r w:rsidRPr="003B5777">
        <w:rPr>
          <w:color w:val="0000FF"/>
        </w:rPr>
        <w:t xml:space="preserve">, Book </w:t>
      </w:r>
      <w:r w:rsidRPr="004C59BB">
        <w:rPr>
          <w:color w:val="0000FF"/>
        </w:rPr>
        <w:t>II, § 8).</w:t>
      </w:r>
    </w:p>
  </w:footnote>
  <w:footnote w:id="1071">
    <w:p w14:paraId="28949B09" w14:textId="23CB0D1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1025 ข้างต้น ‘ร่างกายได้รับการประทับตรา เพื่อปกป้องจิตวิญญาณ’ (De resurr. carn., ch. 8). ‘ไม่ใช่ว่าเราได้รับพระวิญญาณบริสุทธิ์ในน้ำ แต่หลังจากได้รับการชำระล้างในน้ำแล้ว เราจึงพร้อมรับพระวิญญาณบริสุทธิ์ภายใต้การนำของทูตสวรรค์…’ (De baptism., ch. 6).</w:t>
      </w:r>
    </w:p>
  </w:footnote>
  <w:footnote w:id="1072">
    <w:p w14:paraId="1A11FCCB" w14:textId="60F025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1027 และ 1029 ข้างต้น</w:t>
      </w:r>
    </w:p>
  </w:footnote>
  <w:footnote w:id="1073">
    <w:p w14:paraId="2EB49BD0" w14:textId="4ABF1DE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1030–1034 และ 1035–1040 ข้างต้น</w:t>
      </w:r>
    </w:p>
  </w:footnote>
  <w:footnote w:id="1074">
    <w:p w14:paraId="7CA2C7FC" w14:textId="67A88B3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บาปถูกล้างออกด้วยการอาบน้ำ และพระวิญญาณบริสุทธิ์ถูกเทลงมาผ่านน้ำมันบัพติศมา Pacianus, *De baptism.* n. 6. ดู Didymus, *De Trinit.* II</w:t>
      </w:r>
      <w:r w:rsidRPr="003B5777">
        <w:rPr>
          <w:color w:val="0000FF"/>
        </w:rPr>
        <w:t>, 1, 14.</w:t>
      </w:r>
    </w:p>
  </w:footnote>
  <w:footnote w:id="1075">
    <w:p w14:paraId="0D87320C" w14:textId="3865C91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1036 </w:t>
      </w:r>
      <w:r w:rsidRPr="004C59BB">
        <w:rPr>
          <w:color w:val="0000FF"/>
          <w:lang w:val="ru-RU"/>
        </w:rPr>
        <w:t>ข้างต้น</w:t>
      </w:r>
    </w:p>
  </w:footnote>
  <w:footnote w:id="1076">
    <w:p w14:paraId="619BB916" w14:textId="5B73D93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คำสอนเกี่ยวกับพิธีศักดิ์สิทธิ์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หนังสือ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453.</w:t>
      </w:r>
    </w:p>
  </w:footnote>
  <w:footnote w:id="1077">
    <w:p w14:paraId="4615324A" w14:textId="5E38001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452.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1071.</w:t>
      </w:r>
    </w:p>
  </w:footnote>
  <w:footnote w:id="1078">
    <w:p w14:paraId="57E02E69" w14:textId="36BCDFF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4C59BB">
        <w:rPr>
          <w:color w:val="0000FF"/>
        </w:rPr>
        <w:t xml:space="preserve"> 1026, 1030 และ 1075 </w:t>
      </w:r>
      <w:r w:rsidRPr="004C59BB">
        <w:rPr>
          <w:color w:val="0000FF"/>
          <w:lang w:val="ru-RU"/>
        </w:rPr>
        <w:t>ข้างต้น</w:t>
      </w:r>
    </w:p>
  </w:footnote>
  <w:footnote w:id="1079">
    <w:p w14:paraId="4DB666E5" w14:textId="61D323B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*Contr. lit. Petil.* II, 13; ออปตาตัส, *Schism. Donat.* VII, 4; โฟติอุส, *Epist. encycl.*</w:t>
      </w:r>
      <w:r w:rsidRPr="003B5777">
        <w:rPr>
          <w:color w:val="0000FF"/>
        </w:rPr>
        <w:t xml:space="preserve"> 11.</w:t>
      </w:r>
    </w:p>
  </w:footnote>
  <w:footnote w:id="1080">
    <w:p w14:paraId="08314347" w14:textId="13E0B67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อัครสังฆราชแห่งวโรเนช</w:t>
      </w:r>
      <w:r w:rsidRPr="003B5777">
        <w:rPr>
          <w:color w:val="0000FF"/>
        </w:rPr>
        <w:t xml:space="preserve">, *On the Sacraments of the Church* –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143,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>, 1849.</w:t>
      </w:r>
    </w:p>
  </w:footnote>
  <w:footnote w:id="1081">
    <w:p w14:paraId="7E0CAEF0" w14:textId="316176D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ดูพิธีการสวมมงกุฎอันศักดิ์สิทธิ์ของสมเด็จพระจักรพรรดินิโคลัส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ปาฟโลวิช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แปลเป็นภาษากรีก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30,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>, 1827.</w:t>
      </w:r>
    </w:p>
  </w:footnote>
  <w:footnote w:id="1082">
    <w:p w14:paraId="535A3DBB" w14:textId="2757895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ในคริสตจักรรัสเซียของเรา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คริสม์ได้รับการอภิเษกเพียงที่สองสังฆมณฑลเท่านั้น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คือสังฆมณฑลเคียฟและมอสโก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จากที่นั่นจึงถูกแจกจ่ายไปทั่วรัสเซีย</w:t>
      </w:r>
    </w:p>
  </w:footnote>
  <w:footnote w:id="1083">
    <w:p w14:paraId="1B0EFE81" w14:textId="69478FF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สภาคาร์เธจ</w:t>
      </w:r>
      <w:r w:rsidRPr="004C59BB">
        <w:rPr>
          <w:color w:val="0000FF"/>
        </w:rPr>
        <w:t>ที่ 2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390),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3; </w:t>
      </w:r>
      <w:r w:rsidRPr="004C59BB">
        <w:rPr>
          <w:color w:val="0000FF"/>
          <w:lang w:val="ru-RU"/>
        </w:rPr>
        <w:t>สภาคาร์เธจ</w:t>
      </w:r>
      <w:r w:rsidRPr="004C59BB">
        <w:rPr>
          <w:color w:val="0000FF"/>
        </w:rPr>
        <w:t>ที่ 3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397),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36; </w:t>
      </w:r>
      <w:r w:rsidRPr="004C59BB">
        <w:rPr>
          <w:color w:val="0000FF"/>
        </w:rPr>
        <w:t>นานา,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เกลาซิอุส</w:t>
      </w:r>
      <w:r w:rsidRPr="004C59BB">
        <w:rPr>
          <w:color w:val="0000FF"/>
        </w:rPr>
        <w:t>ที่ 1, จดหมายฉบับที่ 9 ถึง เฮเรส ลุค. c. VI.</w:t>
      </w:r>
    </w:p>
  </w:footnote>
  <w:footnote w:id="1084">
    <w:p w14:paraId="31AB13E7" w14:textId="511B7B3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หนังสือที่ 7, บทที่ 22 </w:t>
      </w:r>
      <w:r w:rsidRPr="004C59BB">
        <w:rPr>
          <w:color w:val="0000FF"/>
          <w:lang w:val="ru-RU"/>
        </w:rPr>
        <w:t>และในบทที่</w:t>
      </w:r>
      <w:r w:rsidRPr="003B5777">
        <w:rPr>
          <w:color w:val="0000FF"/>
        </w:rPr>
        <w:t xml:space="preserve"> 43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44 </w:t>
      </w:r>
      <w:r w:rsidRPr="004C59BB">
        <w:rPr>
          <w:color w:val="0000FF"/>
          <w:lang w:val="ru-RU"/>
        </w:rPr>
        <w:t>ของหนังสือเดียวกันนี้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พระสงฆ์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 xml:space="preserve">ό ίερεύς </w:t>
      </w:r>
      <w:r w:rsidRPr="003B5777">
        <w:rPr>
          <w:color w:val="0000FF"/>
        </w:rPr>
        <w:t xml:space="preserve">– </w:t>
      </w:r>
      <w:r w:rsidRPr="004C59BB">
        <w:rPr>
          <w:color w:val="0000FF"/>
          <w:lang w:val="ru-RU"/>
        </w:rPr>
        <w:t>ถูกกล่าวถึงว่าเป็นผู้ประกอบพิธีเพียงผู้เดียวทั้งในพิธีบัพติศมาและพิธีคริสมาชัน</w:t>
      </w:r>
    </w:p>
  </w:footnote>
  <w:footnote w:id="1085">
    <w:p w14:paraId="22BBBF3F" w14:textId="29B2CD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‘หลังจากนี้ (หลังพิธีบัพติศมา) ท่านได้ขึ้นสู่พระสงฆ์แล้วอย่างแน่นอน; โปรดพิจารณาสิ่งที่ตามมา นี่ไม่ใช่สิ่งที่ดาวิดกล่าวไว้หรือไม่: “เหมือนน้ำมันที่เทลงบนศีรษะ ไหลลงสู่เครา เคราของอารอน” (สดุดี 132:2)? นี่คือ</w:t>
      </w:r>
      <w:r w:rsidRPr="004C59BB">
        <w:rPr>
          <w:color w:val="0000FF"/>
          <w:lang w:val="ru-RU"/>
        </w:rPr>
        <w:t>น้ำมัน</w:t>
      </w:r>
      <w:r w:rsidRPr="003B5777">
        <w:rPr>
          <w:color w:val="0000FF"/>
        </w:rPr>
        <w:t>…’ (</w:t>
      </w:r>
      <w:r w:rsidRPr="004C59BB">
        <w:rPr>
          <w:color w:val="0000FF"/>
        </w:rPr>
        <w:t>De myster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ch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ru-RU"/>
        </w:rPr>
        <w:t>สำหรับหลักฐานเพิ่มเติม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1036 </w:t>
      </w:r>
      <w:r w:rsidRPr="004C59BB">
        <w:rPr>
          <w:color w:val="0000FF"/>
          <w:lang w:val="ru-RU"/>
        </w:rPr>
        <w:t>ข้างต้น</w:t>
      </w:r>
    </w:p>
  </w:footnote>
  <w:footnote w:id="1086">
    <w:p w14:paraId="2058DDA3" w14:textId="5A78A5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เพราะพวกเขาได้ก้าวข้ามการบวชเองไปแล้ว และด้วยสิ่งนี้เพียงอย่างเดียว พวกเขาก็คิดว่าตนเองมีข้อได้เปรียบเหนือผู้อาวุโส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Homily </w:t>
      </w:r>
      <w:r w:rsidRPr="004C59BB">
        <w:rPr>
          <w:color w:val="0000FF"/>
        </w:rPr>
        <w:t>X on</w:t>
      </w:r>
      <w:r w:rsidRPr="003B5777">
        <w:rPr>
          <w:color w:val="0000FF"/>
        </w:rPr>
        <w:t xml:space="preserve"> 1 </w:t>
      </w:r>
      <w:r w:rsidRPr="004C59BB">
        <w:rPr>
          <w:color w:val="0000FF"/>
        </w:rPr>
        <w:t>Timothy, n. 1). พระสังฆราชทำอะไร นอกจากการบวช ที่ผู้อาวุโสไม่ทำ? (เยโรม, จดหมายถึงผู้ประกาศข่าวประเสริฐ CXLV, n. 1).</w:t>
      </w:r>
    </w:p>
  </w:footnote>
  <w:footnote w:id="1087">
    <w:p w14:paraId="2BBD95A1" w14:textId="05BE8E7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Asseman, Cod. liturg., เล่ม III, หน้า 187.</w:t>
      </w:r>
    </w:p>
  </w:footnote>
  <w:footnote w:id="1088">
    <w:p w14:paraId="248A1A11" w14:textId="5E7AF91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สภาเทรนต์, เซสชัน VII, เกี่ยวกับการยืนยันความเชื่อ, กฎข้อ 3; เซสชัน XXIII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กฎ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7.</w:t>
      </w:r>
    </w:p>
  </w:footnote>
  <w:footnote w:id="1089">
    <w:p w14:paraId="4275E321" w14:textId="5056082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Cle, Perrone, Brenner </w:t>
      </w:r>
      <w:r w:rsidRPr="004C59BB">
        <w:rPr>
          <w:color w:val="0000FF"/>
          <w:lang w:val="ru-RU"/>
        </w:rPr>
        <w:t>และนักเทววิทยาอื่น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ในบทความของพวกเขาเกี่ยวกับการยืนยันความเชื่อ</w:t>
      </w:r>
    </w:p>
  </w:footnote>
  <w:footnote w:id="1090">
    <w:p w14:paraId="6F1E31DF" w14:textId="30AC11A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ทำไมพวกเขา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ชาวซามาริเทียน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หลังจากรับบัพติศมาแล้ว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จึงไม่ได้รับพระวิญญาณบริสุทธิ์</w:t>
      </w:r>
      <w:r w:rsidRPr="003B5777">
        <w:rPr>
          <w:color w:val="0000FF"/>
        </w:rPr>
        <w:t>? “</w:t>
      </w:r>
      <w:r w:rsidRPr="004C59BB">
        <w:rPr>
          <w:color w:val="0000FF"/>
          <w:lang w:val="ru-RU"/>
        </w:rPr>
        <w:t>อาจเป็นเพราะฟิลิปไม่ได้ประทานพระวิญญาณบริสุทธิ์ให้แก่พวกเขาด้วยความเคารพต่ออัครสาวก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หรือเพราะเขาเองไม่มีความกรุณา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χάρισμα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เนื่องจากเขาเป็นหนึ่งในเจ็ดผู้ช่วย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ซึ่งดูเหมือนเป็นคำอธิบายที่สมเหตุสมผลกว่า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ในหนังสือกิจการของอัครสาวก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3).</w:t>
      </w:r>
    </w:p>
  </w:footnote>
  <w:footnote w:id="1091">
    <w:p w14:paraId="4D7D8577" w14:textId="6A501CF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สำหรับคำพูดของไซพรีอัน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1029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และนักบุญคริสอสตอม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ในคำเทศนาเดียวกันเกี่ยวกับหนังสือกิจการของอัครสาวก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หลังจากที่กล่าวว่า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ฟิลิปไม่ได้ประทานพระวิญญาณบริสุทธิ์ให้แก่ชาวสะมาเรีย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ก็เพราะเขาเป็นผู้ช่วยพระสังฆราช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จึงกล่าวต่อว่า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เพราะสิ่งนี้ถูกสงวนไว้สำหรับอัครสาวก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ซึ่งนั่นคือเหตุผลที่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ดังที่เราเห็น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แม้ในปัจจุบันนี้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ก็ไม่ได้กระทำโดยผู้อื่น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แต่โดยผู้อาวุโส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κορυφαίους</w:t>
      </w:r>
      <w:r w:rsidRPr="003B5777">
        <w:rPr>
          <w:color w:val="0000FF"/>
        </w:rPr>
        <w:t>)’</w:t>
      </w:r>
    </w:p>
  </w:footnote>
  <w:footnote w:id="1092">
    <w:p w14:paraId="62885542" w14:textId="2BDE75C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1086 ข้างต้น</w:t>
      </w:r>
    </w:p>
  </w:footnote>
  <w:footnote w:id="1093">
    <w:p w14:paraId="7B7D6D6E" w14:textId="6824D67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 ในหลายแห่ง เราพบว่าการปฏิบัตินี้ถูกดำเนินการเพื่อเป็นเกียรติแก่ตำแหน่งพระสงฆ์ มากกว่าที่จะเป็นความจำเป็นทางกฎหมาย มิฉะนั้น หากพระวิญญาณบริสุทธิ์เสด็จลงมาเพียงผ่านการอัญเชิญของพระสังฆราช ผู้ที่… ก็ควรได้รับการสงสาร เพราะพวกเขาจะถูกพระสังฆราชดูหมิ่น (Dialog. adv. Lucifer. n. 9)</w:t>
      </w:r>
    </w:p>
  </w:footnote>
  <w:footnote w:id="1094">
    <w:p w14:paraId="3DF2ADC4" w14:textId="0022DBC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1086 ข้างต้น</w:t>
      </w:r>
    </w:p>
  </w:footnote>
  <w:footnote w:id="1095">
    <w:p w14:paraId="6C4D37C4" w14:textId="60D17F8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อิกนาติอุสแห่งอันติโอคียา, จดหมายถึงชาวสมิร์นา, บทที่ 8; เทอร์ทูลเลียน, *De Monogamia*, บทที่ 2; *De Baptismo*, บทที่ 7, 17.</w:t>
      </w:r>
    </w:p>
  </w:footnote>
  <w:footnote w:id="1096">
    <w:p w14:paraId="365CF815" w14:textId="7543B18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ดูใน Harduin, Collect. Concil., Vol. IX, p. 438.</w:t>
      </w:r>
    </w:p>
  </w:footnote>
  <w:footnote w:id="1097">
    <w:p w14:paraId="4E0A2C8C" w14:textId="062336D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ดูจดหมายแต่งตั้งพระสงฆ์</w:t>
      </w:r>
    </w:p>
  </w:footnote>
  <w:footnote w:id="1098">
    <w:p w14:paraId="00088310" w14:textId="0AAC7CB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*Praelect. Theolog.*, เล่ม VI, หน้า 114: *de confirmationis ministro*.</w:t>
      </w:r>
    </w:p>
  </w:footnote>
  <w:footnote w:id="1099">
    <w:p w14:paraId="04033522" w14:textId="7ACD7A9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Trombell, *De ministro confirm.*, วิทยานิพนธ์ X, ส่วน 1, คำถาม II, § 6 และต่อไป</w:t>
      </w:r>
    </w:p>
  </w:footnote>
  <w:footnote w:id="1100">
    <w:p w14:paraId="3E55E2D5" w14:textId="5F2912E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1025 </w:t>
      </w:r>
      <w:r w:rsidRPr="004C59BB">
        <w:rPr>
          <w:color w:val="0000FF"/>
          <w:lang w:val="ru-RU"/>
        </w:rPr>
        <w:t>ข้างต้น</w:t>
      </w:r>
    </w:p>
  </w:footnote>
  <w:footnote w:id="1101">
    <w:p w14:paraId="207BC09F" w14:textId="626B734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คำชี้แจงเกี่ยวกับศีลยืนยันความเชื่อ</w:t>
      </w:r>
      <w:r w:rsidRPr="004C59BB">
        <w:rPr>
          <w:color w:val="0000FF"/>
        </w:rPr>
        <w:t>, เล่ม III, ข้อ 1, หน้า 450.</w:t>
      </w:r>
    </w:p>
  </w:footnote>
  <w:footnote w:id="1102">
    <w:p w14:paraId="03E03A28" w14:textId="1FE911B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ไซพรีอัน, จดหมายถึงยานุส LXX; อัมโบรส, *de myster.* c. 7; ออเกสติน, *In Johann. Epist.* trac. VI, n. 10; ลีโอผู้ยิ่งใหญ่, *Serm.* IV *de natal. Domini.*</w:t>
      </w:r>
    </w:p>
  </w:footnote>
  <w:footnote w:id="1103">
    <w:p w14:paraId="1437F2BE" w14:textId="524D600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*Praelect. Theolog.*, เล่ม VI, หน้า 132, Lausanne, 1841.</w:t>
      </w:r>
    </w:p>
  </w:footnote>
  <w:footnote w:id="1104">
    <w:p w14:paraId="26A31201" w14:textId="32ED65C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คำสอนคาทอลิกโรมัน, ส่วนที่ II, บทที่ 3, ข้อ 17. ดูเพิ่มเติม Perrone, ที่อ้างถึงข้างต้น</w:t>
      </w:r>
    </w:p>
  </w:footnote>
  <w:footnote w:id="1105">
    <w:p w14:paraId="3FB97B03" w14:textId="767821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Apost. VIII, c. 12; Dionysius the Areopagite, On the Ecclesiastical Hierarchy, ch. VII, § XI; เจนนาดิอุส, *De dogmat. eccles.*, บทที่ 52; หากเป็นเด็กเล็กหรือผู้มีความบกพร่องทางจิต ซึ่งไม่สามารถเข้าใจหลักคำสอนได้ ให้ผู้ที่นำพวกเขามาตอบแทนตามประเพณีการรับบัพติศมา และด้วยเหตุนี้ เมื่อได้รับการรวมเป็นหนึ่งผ่านการวางมือและน้ำมันศักดิ์สิทธิ์แล้ว ให้พวกเขาได้รับการรับเข้าในพิธีศีลมหาสนิท</w:t>
      </w:r>
    </w:p>
  </w:footnote>
  <w:footnote w:id="1106">
    <w:p w14:paraId="5EE1E280" w14:textId="71E35A0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พิธีศีลมหาสนิท, คริโซสโตม, คำเทศนาที่ XXVII เกี่ยวกับ 1 โครินธ์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ความลึกลับอันศักดิ์สิทธิ์และพระเจ้า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ฮิปโพลิตุส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เกี่ยวกับ สุภาษิต 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</w:t>
      </w:r>
      <w:r w:rsidRPr="003B5777">
        <w:rPr>
          <w:color w:val="0000FF"/>
        </w:rPr>
        <w:t>.</w:t>
      </w:r>
    </w:p>
  </w:footnote>
  <w:footnote w:id="1107">
    <w:p w14:paraId="0A4C8537" w14:textId="52B487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ธนาคารเผด็จการ</w:t>
      </w:r>
      <w:r w:rsidRPr="003B5777">
        <w:rPr>
          <w:color w:val="0000FF"/>
        </w:rPr>
        <w:t xml:space="preserve">’, </w:t>
      </w:r>
      <w:r w:rsidRPr="004C59BB">
        <w:rPr>
          <w:color w:val="0000FF"/>
        </w:rPr>
        <w:t>เทโอโดเรต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ใน 1 </w:t>
      </w:r>
      <w:r w:rsidRPr="004C59BB">
        <w:rPr>
          <w:color w:val="0000FF"/>
          <w:lang w:val="el-GR"/>
        </w:rPr>
        <w:t>โครินธ์</w:t>
      </w:r>
      <w:r w:rsidRPr="004C59BB">
        <w:rPr>
          <w:color w:val="0000FF"/>
        </w:rPr>
        <w:t xml:space="preserve"> 11</w:t>
      </w:r>
      <w:r w:rsidRPr="003B5777">
        <w:rPr>
          <w:color w:val="0000FF"/>
        </w:rPr>
        <w:t>:20; – ‘</w:t>
      </w:r>
      <w:r w:rsidRPr="004C59BB">
        <w:rPr>
          <w:color w:val="0000FF"/>
          <w:lang w:val="el-GR"/>
        </w:rPr>
        <w:t>ของพระคริสต์</w:t>
      </w:r>
      <w:r w:rsidRPr="003B5777">
        <w:rPr>
          <w:color w:val="0000FF"/>
        </w:rPr>
        <w:t xml:space="preserve">’ – </w:t>
      </w:r>
      <w:r w:rsidRPr="004C59BB">
        <w:rPr>
          <w:color w:val="0000FF"/>
        </w:rPr>
        <w:t>ยูเซบิอุส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Demonstr. Evang. 1, 10; – แบบลึกลับ, ฮิปโพลิตุส, ในหนังสือคำสอน 9:1; – แบบศักดิ์สิทธิ์, คริโซสโตม, คำเทศนาที่ 3 เกี่ยวกับดาวิดและซาอูล, ข้อ 1.</w:t>
      </w:r>
    </w:p>
  </w:footnote>
  <w:footnote w:id="1108">
    <w:p w14:paraId="69B44993" w14:textId="7EEDB56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Sacramentum altaris, ออเกสติน, *De civitate Dei*, X, 6.</w:t>
      </w:r>
    </w:p>
  </w:footnote>
  <w:footnote w:id="1109">
    <w:p w14:paraId="2A2276E0" w14:textId="41B7882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ขนมปังของพระเจ้า, เทโอฟิลัส, จดหมายปัสกา 1; – ของพระเจ้า, อิกนาติอุส, จดหมาย ข้อ 5; – จากสวรรค์, ซีริลแห่งเยรูซาเล็ม, คำเทศน์สอนคำสอน IV, 5; – ประจำวัน, ซีริลแห่งเยรูซาเล็ม, คำเทศน์สอนคำสอน V, 15.</w:t>
      </w:r>
    </w:p>
  </w:footnote>
  <w:footnote w:id="1110">
    <w:p w14:paraId="6F69140F" w14:textId="2D44939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Sacramentum calicis, Cyprian. Epist. LXIII ad Caecilius de lapsis; Chrysostom. in John LXXXV, n. 3.</w:t>
      </w:r>
    </w:p>
  </w:footnote>
  <w:footnote w:id="1111">
    <w:p w14:paraId="77AD6B94" w14:textId="4CBFF25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Ποτήριον τής ευλογίας, Bac. on the Holy Spirit, ch. 27.</w:t>
      </w:r>
    </w:p>
  </w:footnote>
  <w:footnote w:id="1112">
    <w:p w14:paraId="62829FCB" w14:textId="12CED68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ร่างกายของพระคริสต์, ซีริลแห่งเยรูซาเล็ม, *คำเทศนาสอนคำสอน*, เล่ม V, 22; – ขององค์พระผู้เป็นเจ้า, *กฎระเบียบอัครสาวก*.</w:t>
      </w:r>
    </w:p>
  </w:footnote>
  <w:footnote w:id="1113">
    <w:p w14:paraId="440019AC" w14:textId="4B94082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เลือดของพระคริสต์, กฎหมายอัครสาวก บทที่ VIII, ข้อ 13; – ที่น่านับถือ, ฮิปโพลิตุส, คำอธิบายหนังสือสุภาษิต บทที่ IX, ข้อ 1.57; – ที่นำความรอด, ยูเซบิอุส, คำอธิบายหนังสืออิสยาห์ บทที่ XXV, ข้อ 7; – ที่ศักดิ์สิทธิ์, ไซพรีอัน, จดหมายฉบับที่ X.</w:t>
      </w:r>
    </w:p>
  </w:footnote>
  <w:footnote w:id="1114">
    <w:p w14:paraId="34D0CC9D" w14:textId="6F35C3A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การรับศีลมหาสนิท, อิซิดอร์แห่งเพลูซิอุม, เล่ม 1, จดหมาย</w:t>
      </w:r>
      <w:r w:rsidRPr="003B5777">
        <w:rPr>
          <w:color w:val="0000FF"/>
        </w:rPr>
        <w:t xml:space="preserve"> 228; </w:t>
      </w:r>
      <w:r w:rsidRPr="004C59BB">
        <w:rPr>
          <w:color w:val="0000FF"/>
          <w:lang w:val="ru-RU"/>
        </w:rPr>
        <w:t>ยอห์นแห่งดามัสกัส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การอธิบายความเชื่อที่แท้จริง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>, 13.</w:t>
      </w:r>
    </w:p>
  </w:footnote>
  <w:footnote w:id="1115">
    <w:p w14:paraId="548E9848" w14:textId="11BC5B7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ถ้วยแห่งชีวิต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Apostolic</w:t>
      </w:r>
      <w:r w:rsidRPr="003B5777">
        <w:rPr>
          <w:color w:val="0000FF"/>
        </w:rPr>
        <w:t xml:space="preserve"> Constitutions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13; – </w:t>
      </w:r>
      <w:r w:rsidRPr="004C59BB">
        <w:rPr>
          <w:color w:val="0000FF"/>
        </w:rPr>
        <w:t>แห่งความรอด</w:t>
      </w:r>
      <w:r w:rsidRPr="003B5777">
        <w:rPr>
          <w:color w:val="0000FF"/>
        </w:rPr>
        <w:t xml:space="preserve">, Cyril of Jerusalem, Instruction on the Mysteries </w:t>
      </w:r>
      <w:r w:rsidRPr="004C59BB">
        <w:rPr>
          <w:color w:val="0000FF"/>
        </w:rPr>
        <w:t>IV</w:t>
      </w:r>
      <w:r w:rsidRPr="003B5777">
        <w:rPr>
          <w:color w:val="0000FF"/>
        </w:rPr>
        <w:t>, 5.</w:t>
      </w:r>
    </w:p>
  </w:footnote>
  <w:footnote w:id="1116">
    <w:p w14:paraId="682C3A00" w14:textId="27E618D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ความลึกลับ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ฮิปโพลิตุส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*เกี่ยวกับพรพิเศษ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XIX; คริสอสตอม, *De Virg.*, บท XXIV; – *ศักดิ์สิทธิ์*, *Const. Agost.* VIII, 14, 15; – *ศักดิ์สิทธิ์*, เทโอโดเรต, *in 1 Cor.* XI, 27, 30; – *น่าสะพรึงกลัว*, คริสอสตอม, *in Prod. Jud.*, homil. 1, n. 1.</w:t>
      </w:r>
    </w:p>
  </w:footnote>
  <w:footnote w:id="1117">
    <w:p w14:paraId="0881CD8D" w14:textId="163ACEF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การบูชา – ศักดิ์สิทธิ์, ลึกลับ, พิธีกรรม ยูเซเบียส, *การพิสูจน์พระกิตติคุณ*, 1, c. 10; เทโอโดเรต, *คำอธิบายพระธรรมฮีบรู*, บทที่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เป็นต้น</w:t>
      </w:r>
    </w:p>
  </w:footnote>
  <w:footnote w:id="1118">
    <w:p w14:paraId="7C7689DA" w14:textId="0EBB934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ชาวยิวรู้สึกสับสนในจุดนี้และกล่าวว่า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คนนี้จะให้เนื้อของเขามาให้เรากินได้อย่างไร</w:t>
      </w:r>
      <w:r w:rsidRPr="003B5777">
        <w:rPr>
          <w:color w:val="0000FF"/>
        </w:rPr>
        <w:t xml:space="preserve">?” (6:52). </w:t>
      </w:r>
      <w:r w:rsidRPr="004C59BB">
        <w:rPr>
          <w:color w:val="0000FF"/>
          <w:lang w:val="ru-RU"/>
        </w:rPr>
        <w:t>แต่หากท่านถามถึงวิธีการในที่นี้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ทำไมท่านไม่ถามเรื่องขนมปังเช่นกัน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ทำไมท่านไม่ถามว่าพระองค์ทำให้ขนมปังห้าก้อนเพียงพอสำหรับคนจำนวนมากเช่นนั้นได้อย่างไร</w:t>
      </w:r>
      <w:r w:rsidRPr="003B5777">
        <w:rPr>
          <w:color w:val="0000FF"/>
        </w:rPr>
        <w:t>? ‘</w:t>
      </w:r>
      <w:r w:rsidRPr="004C59BB">
        <w:rPr>
          <w:color w:val="0000FF"/>
          <w:lang w:val="ru-RU"/>
        </w:rPr>
        <w:t>เพราะ</w:t>
      </w:r>
      <w:r w:rsidRPr="003B5777">
        <w:rPr>
          <w:color w:val="0000FF"/>
        </w:rPr>
        <w:t xml:space="preserve">,’ </w:t>
      </w:r>
      <w:r w:rsidRPr="004C59BB">
        <w:rPr>
          <w:color w:val="0000FF"/>
          <w:lang w:val="ru-RU"/>
        </w:rPr>
        <w:t>คุณอาจพูดว่า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ในเวลานั้นพวกเขาไม่มีความตั้งใจที่จะตรวจสอบปาฏิหาริย์นั้นอย่างละเอียด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แต่เพียงต้องการได้รับการเลี้ยงดูเท่านั้น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นอกจากนี้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ประสบการณ์นั้นเองก็เพียงพอที่จะทำให้พวกเขาเข้าใจแล้ว</w:t>
      </w:r>
      <w:r w:rsidRPr="003B5777">
        <w:rPr>
          <w:color w:val="0000FF"/>
        </w:rPr>
        <w:t xml:space="preserve">.’ – </w:t>
      </w:r>
      <w:r w:rsidRPr="004C59BB">
        <w:rPr>
          <w:color w:val="0000FF"/>
          <w:lang w:val="ru-RU"/>
        </w:rPr>
        <w:t>แต่โดยอาศัยประสบการณ์นั้นเอง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พวกเขาควรเชื่อคำสอนนี้ด้วยเช่นกัน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พระเยซูคริสต์ได้ทรงกระทำปาฏิหาริย์อันน่าอัศจรรย์นั้นไว้ล่วงหน้า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เพื่อที่ชาวยิว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ซึ่งได้รับการเปิดเผยจากปาฏิหาริย์นั้น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จะไม่แสดงความไม่เชื่อต่อกิจการที่พระองค์จะทรงกระทำในเวลาต่อมา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Homilies </w:t>
      </w:r>
      <w:r w:rsidRPr="004C59BB">
        <w:rPr>
          <w:color w:val="0000FF"/>
        </w:rPr>
        <w:t>XLV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เกี่ยวกับ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6:41. 42,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Th. 1842, 11, 189).</w:t>
      </w:r>
    </w:p>
  </w:footnote>
  <w:footnote w:id="1119">
    <w:p w14:paraId="029227CE" w14:textId="2764384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กล่าวนี้ของชาวยิวสามารถอธิบายได้จากประเพณีที่มีอยู่ท่ามกลางพวกเขาและยังคงมีอยู่จนถึงทุกว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เช่นเดียวกับที่ผู้ปลดปล่อยคนแรกของพวกเขา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โมเสส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ได้นำมานนาลงมาจากสวรรค์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ผู้ปลดปล่อยคนที่สอง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พระเมสสิยาห์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ก็จะทำเช่นเดียวกัน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Shoetgenius. *Horae hebr. et talmud.* เล่ม 1, หน้า 359. เลิปซิก, 1733.</w:t>
      </w:r>
    </w:p>
  </w:footnote>
  <w:footnote w:id="1120">
    <w:p w14:paraId="35651E36" w14:textId="125B92F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Irenaeus. Adv. Haeres. V</w:t>
      </w:r>
      <w:r w:rsidRPr="003B5777">
        <w:rPr>
          <w:color w:val="0000FF"/>
        </w:rPr>
        <w:t xml:space="preserve">, 2. 3; </w:t>
      </w:r>
      <w:r w:rsidRPr="004C59BB">
        <w:rPr>
          <w:color w:val="0000FF"/>
          <w:lang w:val="ru-RU"/>
        </w:rPr>
        <w:t>สภาคาร์เธจ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46, </w:t>
      </w:r>
      <w:r w:rsidRPr="004C59BB">
        <w:rPr>
          <w:color w:val="0000FF"/>
          <w:lang w:val="ru-RU"/>
        </w:rPr>
        <w:t>ในหนังสือกฎ</w:t>
      </w:r>
      <w:r w:rsidRPr="003B5777">
        <w:rPr>
          <w:color w:val="0000FF"/>
        </w:rPr>
        <w:t>...</w:t>
      </w:r>
    </w:p>
  </w:footnote>
  <w:footnote w:id="1121">
    <w:p w14:paraId="2D27355A" w14:textId="326165C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ควรสังเกตว่า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ในหลักคำสอนของพวกเขา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าวลาตินยอมรับทั้งขนมปังไม่หมักและขนมปังหมักว่าเป็นสารที่เหมาะสมเท่าเทียมกันสำหรับพิธีศีลมหาสนิท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Perrone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Praelect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Theol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Tract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Eucharistia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par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3, </w:t>
      </w:r>
      <w:r w:rsidRPr="004C59BB">
        <w:rPr>
          <w:color w:val="0000FF"/>
        </w:rPr>
        <w:t>propos</w:t>
      </w:r>
      <w:r w:rsidRPr="003B5777">
        <w:rPr>
          <w:color w:val="0000FF"/>
        </w:rPr>
        <w:t xml:space="preserve">. 1); </w:t>
      </w:r>
      <w:r w:rsidRPr="004C59BB">
        <w:rPr>
          <w:color w:val="0000FF"/>
          <w:lang w:val="ru-RU"/>
        </w:rPr>
        <w:t>แต่ในทางปฏิบัติ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พวกเขามักใช้เพียงขนมปังไม่มียีสต์เท่านั้น</w:t>
      </w:r>
    </w:p>
  </w:footnote>
  <w:footnote w:id="1122">
    <w:p w14:paraId="68B8EA8C" w14:textId="53821C7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มุมมองต่าง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ของนักเขียนชาวกรีก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ซึ่งพวกเขาใช้เพื่อพิสูจน์และอธิบายความจริงนี้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ได้ถูกนำเสนอและวิเคราะห์อย่างสั้น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ในหนังสือ</w:t>
      </w:r>
      <w:r w:rsidRPr="003B5777">
        <w:rPr>
          <w:color w:val="0000FF"/>
        </w:rPr>
        <w:t xml:space="preserve"> *Theology* </w:t>
      </w:r>
      <w:r w:rsidRPr="004C59BB">
        <w:rPr>
          <w:color w:val="0000FF"/>
        </w:rPr>
        <w:t>ของพระคุณเจ้าเทโอฟานส์ โพรโคโปวิช (เล่ม III, หน้า 603–610, เลิปซิก 1793)</w:t>
      </w:r>
    </w:p>
  </w:footnote>
  <w:footnote w:id="1123">
    <w:p w14:paraId="7CC26297" w14:textId="0FD01CA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มัลโดนาตัส (Maldonatus), ในพระวรสารมัทธิว บทที่ XXIV ข้อ 2; เพตาวิอุส (Petavius), *De doctrina temp.* XII, บทที่ 15 และต่อไป; นาตาลิส อเล็กซานเดอร์ (Natalis Alex.), *Diss.* XI, ในศตวรรษที่ XI และ XII</w:t>
      </w:r>
      <w:r w:rsidRPr="003B5777">
        <w:rPr>
          <w:color w:val="0000FF"/>
        </w:rPr>
        <w:t>.</w:t>
      </w:r>
    </w:p>
  </w:footnote>
  <w:footnote w:id="1124">
    <w:p w14:paraId="20770721" w14:textId="6C02865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และสิ่งนี้ท่าน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ฝูงแกะ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ต้องปฏิบัติไว้จนถึงวันที่สิบสี่ของเดือนนี้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และชุมนุมชนทั้งหมดของลูกหลานอิสราเอลจะฆ่ามันในยามพลบค่ำ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และพวกเขาจะเอาเลือดบางส่วนมาทาที่เสาประตูทั้งสองข้างและคานประตูของบ้านที่พวกเขากินมัน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และในคืนนั้น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พวกเขาจะกินเนื้อสัตว์ที่ถูกย่างบนไฟ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พร้อมกับขนมปังไม่มีเชื้อและผักขม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อพย</w:t>
      </w:r>
      <w:r w:rsidRPr="003B5777">
        <w:rPr>
          <w:color w:val="0000FF"/>
        </w:rPr>
        <w:t xml:space="preserve">. 12:6–8) </w:t>
      </w:r>
      <w:r w:rsidRPr="004C59BB">
        <w:rPr>
          <w:color w:val="0000FF"/>
          <w:lang w:val="ru-RU"/>
        </w:rPr>
        <w:t>ตั้งแต่วันที่</w:t>
      </w:r>
      <w:r w:rsidRPr="003B5777">
        <w:rPr>
          <w:color w:val="0000FF"/>
        </w:rPr>
        <w:t xml:space="preserve"> 14 </w:t>
      </w:r>
      <w:r w:rsidRPr="004C59BB">
        <w:rPr>
          <w:color w:val="0000FF"/>
          <w:lang w:val="ru-RU"/>
        </w:rPr>
        <w:t>ของเดือนแรก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ตั้งแต่เวลาเย็นเป็นต้นไป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พวกเจ้าจะกินขนมปังไม่มีเชื้อจนถึงวันที่</w:t>
      </w:r>
      <w:r w:rsidRPr="003B5777">
        <w:rPr>
          <w:color w:val="0000FF"/>
        </w:rPr>
        <w:t xml:space="preserve"> 21 </w:t>
      </w:r>
      <w:r w:rsidRPr="004C59BB">
        <w:rPr>
          <w:color w:val="0000FF"/>
          <w:lang w:val="ru-RU"/>
        </w:rPr>
        <w:t>ของเดือนนั้น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จนถึงเวลาเย็น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เป็นเวลาเจ็ดวัน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จะไม่มีเชื้อยีสต์ใด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ในบ้านของท่าน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18, 19)</w:t>
      </w:r>
    </w:p>
  </w:footnote>
  <w:footnote w:id="1125">
    <w:p w14:paraId="2179BE1F" w14:textId="35C5314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ส่วนผู้เขียนพระวรสารคนหนึ่งได้เขียนว่า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วันขนมปังไม่มีเชื้อมาถึงแล้ว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ซึ่งเป็นวันที่ตามประเพณีต้องรับประทานอาหารปัสกา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ลูกา</w:t>
      </w:r>
      <w:r w:rsidRPr="003B5777">
        <w:rPr>
          <w:color w:val="0000FF"/>
        </w:rPr>
        <w:t xml:space="preserve"> 22: 7), </w:t>
      </w:r>
      <w:r w:rsidRPr="004C59BB">
        <w:rPr>
          <w:color w:val="0000FF"/>
          <w:lang w:val="ru-RU"/>
        </w:rPr>
        <w:t>ส่วนผู้เขียนอีกสองท่านกล่าวว่า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ในวันแรกของ</w:t>
      </w:r>
      <w:r w:rsidRPr="004C59BB">
        <w:rPr>
          <w:color w:val="0000FF"/>
        </w:rPr>
        <w:t xml:space="preserve">เทศกาลขนมไม่หมัก </w:t>
      </w:r>
      <w:r w:rsidRPr="004C59BB">
        <w:rPr>
          <w:color w:val="0000FF"/>
          <w:lang w:val="ru-RU"/>
        </w:rPr>
        <w:t>เหล่าสาวกมาหาพระเยซู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และถามท่านว่า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ท่านต้องการให้เราเตรียมที่ไหนเพื่อท่านจะได้กินปัสกา</w:t>
      </w:r>
      <w:r w:rsidRPr="003B5777">
        <w:rPr>
          <w:color w:val="0000FF"/>
        </w:rPr>
        <w:t>?”’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 26: 17; </w:t>
      </w:r>
      <w:r w:rsidRPr="004C59BB">
        <w:rPr>
          <w:color w:val="0000FF"/>
          <w:lang w:val="ru-RU"/>
        </w:rPr>
        <w:t>มาระโก</w:t>
      </w:r>
      <w:r w:rsidRPr="003B5777">
        <w:rPr>
          <w:color w:val="0000FF"/>
        </w:rPr>
        <w:t xml:space="preserve"> 14:12): </w:t>
      </w:r>
      <w:r w:rsidRPr="004C59BB">
        <w:rPr>
          <w:color w:val="0000FF"/>
          <w:lang w:val="ru-RU"/>
        </w:rPr>
        <w:t>ตามคำอธิบายของนักบุญยอห์น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คำกล่าวเหล่านี้สามารถและควรถูกเข้าใจได้ดังนี้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วันนั้นมาถึงแล้ว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วันแรกของเทศกาลขนมปังไร้เชื้อ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คือว่า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วันนั้นกำลังใกล้เข้ามาแล้ว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อยู่ตรงหน้าประตูแล้ว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ในคำเทศนาเกี่ยวกับพระวรสารมัทธิว</w:t>
      </w:r>
      <w:r w:rsidRPr="003B5777">
        <w:rPr>
          <w:color w:val="0000FF"/>
        </w:rPr>
        <w:t xml:space="preserve">, Homily </w:t>
      </w:r>
      <w:r w:rsidRPr="004C59BB">
        <w:rPr>
          <w:color w:val="0000FF"/>
        </w:rPr>
        <w:t>LXXXI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ในเล</w:t>
      </w:r>
      <w:r w:rsidRPr="004C59BB">
        <w:rPr>
          <w:color w:val="0000FF"/>
          <w:lang w:val="ru-RU"/>
        </w:rPr>
        <w:t>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389). </w:t>
      </w:r>
      <w:r w:rsidRPr="004C59BB">
        <w:rPr>
          <w:color w:val="0000FF"/>
          <w:lang w:val="ru-RU"/>
        </w:rPr>
        <w:t>สิ่งนี้</w:t>
      </w:r>
      <w:r w:rsidRPr="003B5777">
        <w:rPr>
          <w:color w:val="0000FF"/>
        </w:rPr>
        <w:t xml:space="preserve"> – a) </w:t>
      </w:r>
      <w:r w:rsidRPr="004C59BB">
        <w:rPr>
          <w:color w:val="0000FF"/>
          <w:lang w:val="ru-RU"/>
        </w:rPr>
        <w:t>เป็นที่ชัดเจนจากข้อเท็จจริงที่ว่าเหล่าสาวกเพิ่งจะเข้ามาหาพระผู้ช่วยให้รอดเพื่อถามว่าควรเตรียมอาหารปัสกาที่ไห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ในขณะที่วันแรกของเทศกาลขนมปังไร้เชื้อเริ่มต้นขึ้นก็ต่อเมื่อเทศกาลปัสกาได้ถูกเฉลิมฉลองไปแล้ว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ดูหมายเหตุด้านล่าง</w:t>
      </w:r>
      <w:r w:rsidRPr="003B5777">
        <w:rPr>
          <w:color w:val="0000FF"/>
        </w:rPr>
        <w:t xml:space="preserve">);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– b) </w:t>
      </w:r>
      <w:r w:rsidRPr="004C59BB">
        <w:rPr>
          <w:color w:val="0000FF"/>
          <w:lang w:val="ru-RU"/>
        </w:rPr>
        <w:t>เป็นสิ่งจำเป็นเพื่อให้สอดคล้องกับคำบรรยายของนักเขียนพระวรสารทั้งสามกับคำพยานของนักเขียนพระวรสารคนที่สี่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ก่อนเทศกาลปัสกา</w:t>
      </w:r>
      <w:r w:rsidRPr="003B5777">
        <w:rPr>
          <w:color w:val="0000FF"/>
        </w:rPr>
        <w:t>…’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13:1).</w:t>
      </w:r>
    </w:p>
  </w:footnote>
  <w:footnote w:id="1126">
    <w:p w14:paraId="0C337475" w14:textId="138C005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ในเดือนแรก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วันที่สิบสี่ของเดือนนั้น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เมื่อพลบค่ำ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เป็นเทศกาลปัสกาของพระเจ้า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และวันที่สิบห้าของเดือนแรกนั้น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เป็นเทศกาลขนมปังไร้เชื้อของพระเจ้า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ท่านทั้งหลายจะกินขนมปังไร้เชื้อเป็นเวลาเจ็ดวัน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วันแรกจะเป็นวันศักดิ์สิทธิ์สำหรับท่านทั้งหลาย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ท่านทั้งหลายจะไม่ทำงานใดๆ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เลวีนิติ</w:t>
      </w:r>
      <w:r w:rsidRPr="003B5777">
        <w:rPr>
          <w:color w:val="0000FF"/>
        </w:rPr>
        <w:t xml:space="preserve"> 23:5–7) </w:t>
      </w:r>
      <w:r w:rsidRPr="004C59BB">
        <w:rPr>
          <w:color w:val="0000FF"/>
          <w:lang w:val="ru-RU"/>
        </w:rPr>
        <w:t>เจ็ดวันนั้น</w:t>
      </w:r>
      <w:r w:rsidRPr="004C59BB">
        <w:rPr>
          <w:color w:val="0000FF"/>
        </w:rPr>
        <w:t>ท่านต้องกินขนมปังไม่มียีสต์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ตั้งแต่วันแรกท่านต้องนำยีสต์ออกจากบ้านของท่าน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ผู้ใดกินของที่มียีสต์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ผู้นั้นจะถูกตัดออกจากอิสราเอล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ตั้งแต่วันแรกจนถึงวันที่เจ็ด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วันแรกจะเป็นวันศักดิ์สิทธิ์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และวันที่เจ็ดจะเป็นวันศักดิ์สิทธิ์ที่สุดสำหรับท่าน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อพย</w:t>
      </w:r>
      <w:r w:rsidRPr="003B5777">
        <w:rPr>
          <w:color w:val="0000FF"/>
        </w:rPr>
        <w:t>. 12:15, 16)</w:t>
      </w:r>
    </w:p>
  </w:footnote>
  <w:footnote w:id="1127">
    <w:p w14:paraId="5941AF0C" w14:textId="798B527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พระวรสารยังชี้ให้เห็นเหตุผลว่าทำไมพระเจ้าทรงพอพระทัยที่จะจัดงานปัสกา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ก่อนวันที่กำหนดไว้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ก่อนงานปัสกา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นักบุญยอห์นกล่าวว่า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พระเยซูทรงทราบว่าเวลาของพระองค์มาถึงแล้ว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เพื่อจะจากโลกนี้ไปสู่พระบิดา</w:t>
      </w:r>
      <w:r w:rsidRPr="003B5777">
        <w:rPr>
          <w:color w:val="0000FF"/>
        </w:rPr>
        <w:t>…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13:1) </w:t>
      </w:r>
      <w:r w:rsidRPr="004C59BB">
        <w:rPr>
          <w:color w:val="0000FF"/>
          <w:lang w:val="ru-RU"/>
        </w:rPr>
        <w:t>และพระผู้ช่วยให้รอดเอง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เมื่อส่งสาวกของพระองค์ไปยังเยรูซาเล็มเพื่อพบเจ้าบ้านคนหนึ่ง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ได้สั่งให้พวกเขาบอกกับเขาว่า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เวลาของข้าใกล้แล้ว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ข้าจะฉลองเทศกาลปัสกาที่บ้านของท่านพร้อมกับสาวกของข้า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26:18) </w:t>
      </w:r>
      <w:r w:rsidRPr="004C59BB">
        <w:rPr>
          <w:color w:val="0000FF"/>
          <w:lang w:val="ru-RU"/>
        </w:rPr>
        <w:t>ในวันถัดไป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เมื่อชาวชาวยิวจะฉลองเทศกาลปัสกา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พระผู้ช่วยให้รอดก็กำลังจะทรงรับความตายแล้ว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จึงไม่อาจฉลองเทศกาลปัสกาได้</w:t>
      </w:r>
    </w:p>
  </w:footnote>
  <w:footnote w:id="1128">
    <w:p w14:paraId="1C81391E" w14:textId="32E1DA7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สิ่งที่เกิดขึ้นกับเทศกาลปัสกา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ก็เกิดขึ้นกับพิธีบัพติศมาเช่นกัน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เพราะเช่นเดียวกับที่พระเยซูคริสต์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หลังจากที่ได้ฉลองทั้งเทศกาลปัสกาและเทศกาลปัสกาอีกแบบหนึ่ง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ได้ยกเลิกแบบหนึ่งและก่อให้เกิดอีกแบบหนึ่ง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ดังนั้นที่นี่ด้วย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หลังจากที่พระองค์ได้ปฏิบัติพิธีบัพติศมาแบบยิวจนครบถ้วน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พระองค์จึงเปิดทางให้พิธีบัพติศมาของคริสตจักรพันธสัญญาใหม่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XII</w:t>
      </w:r>
      <w:r w:rsidRPr="003B5777">
        <w:rPr>
          <w:color w:val="0000FF"/>
        </w:rPr>
        <w:t xml:space="preserve">, § 3,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225) ‘</w:t>
      </w:r>
      <w:r w:rsidRPr="004C59BB">
        <w:rPr>
          <w:color w:val="0000FF"/>
          <w:lang w:val="ru-RU"/>
        </w:rPr>
        <w:t>พระคริสต์ไม่ได้สถาปนาพิธีศีลศักดิ์สิทธิ์จนกว่าจะถึงเวลาที่พิธีที่กำหนดโดยธรรมบัญญัติจะถูกยกเลิ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ด้วยวิธีนี้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พระองค์ทรงยกเลิกเทศกาลสำคัญที่สุดของชาวยิว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โดยเรียกพวกเขาให้มาร่วมงานเลี้ยงอีกงานหนึ่ง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และตรัสว่า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จงรับไปกินเถิด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นี่คือกายของเรา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ซึ่งถูกหักเพื่อท่าน</w:t>
      </w:r>
      <w:r w:rsidRPr="003B5777">
        <w:rPr>
          <w:color w:val="0000FF"/>
        </w:rPr>
        <w:t xml:space="preserve">…” </w:t>
      </w:r>
      <w:r w:rsidRPr="004C59BB">
        <w:rPr>
          <w:color w:val="0000FF"/>
          <w:lang w:val="ru-RU"/>
        </w:rPr>
        <w:t>และพระองค์ยังกล่าวเพิ่มเติมว่า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จงทำสิ่งนี้เพื่อระลึกถึงเรา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ท่านเห็นหรือไม่ว่าพระคริสต์ทรงปฏิเสธและนำผู้คนให้หันหลังให้กับประเพณีของชาวยิวอย่างไร</w:t>
      </w:r>
      <w:r w:rsidRPr="003B5777">
        <w:rPr>
          <w:color w:val="0000FF"/>
        </w:rPr>
        <w:t>? ‘</w:t>
      </w:r>
      <w:r w:rsidRPr="004C59BB">
        <w:rPr>
          <w:color w:val="0000FF"/>
          <w:lang w:val="ru-RU"/>
        </w:rPr>
        <w:t>เช่นเดียวกับที่ท่านได้ฉลองเทศกาลปัสกา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พระองค์ตรัสว่า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เพื่อระลึกถึงปาฏิหาริย์ที่เกิดขึ้นในอียิปต์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ดังนั้นจงฉลองศีลนี้เพื่อระลึกถึงเรา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แล้วอย่างไร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คุณอาจถามว่า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เราไม่ควรจัดพิธีศักดิ์สิทธิ์ทั้งแบบเก่าและแบบใหม่พร้อมกันหรือ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เราไม่ควรทำเช่นนั้น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เพราะพระคริสต์ตรัสว่า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จงทำสิ่งนี้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เพื่อนำผู้คนให้หันหลังจากพิธีแบบเก่า</w:t>
      </w:r>
      <w:r w:rsidRPr="003B5777">
        <w:rPr>
          <w:color w:val="0000FF"/>
        </w:rPr>
        <w:t xml:space="preserve">’ (Conversations </w:t>
      </w:r>
      <w:r w:rsidRPr="004C59BB">
        <w:rPr>
          <w:color w:val="0000FF"/>
        </w:rPr>
        <w:t>LXXXII</w:t>
      </w:r>
      <w:r w:rsidRPr="003B5777">
        <w:rPr>
          <w:color w:val="0000FF"/>
        </w:rPr>
        <w:t xml:space="preserve">, vol. </w:t>
      </w:r>
      <w:r w:rsidRPr="004C59BB">
        <w:rPr>
          <w:color w:val="0000FF"/>
        </w:rPr>
        <w:t>III</w:t>
      </w:r>
      <w:r w:rsidRPr="003B5777">
        <w:rPr>
          <w:color w:val="0000FF"/>
        </w:rPr>
        <w:t>, pp. 409–411).</w:t>
      </w:r>
    </w:p>
  </w:footnote>
  <w:footnote w:id="1129">
    <w:p w14:paraId="27F3ADA4" w14:textId="75A646D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ไมเคิล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เคอร์ลัส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 xml:space="preserve">จดหมายใน </w:t>
      </w:r>
      <w:r w:rsidRPr="003B5777">
        <w:rPr>
          <w:color w:val="0000FF"/>
        </w:rPr>
        <w:t xml:space="preserve">Basilii </w:t>
      </w:r>
      <w:r w:rsidRPr="004C59BB">
        <w:rPr>
          <w:color w:val="0000FF"/>
        </w:rPr>
        <w:t>Thesauro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277.</w:t>
      </w:r>
    </w:p>
  </w:footnote>
  <w:footnote w:id="1130">
    <w:p w14:paraId="567908B3" w14:textId="0645A8B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ขอให้เราอ้างคำกล่าวในโอกาสนี้จากนักบุญโบราณของเราท่านหนึ่ง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เมโทรโพลิแทน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เลอนติอุส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พระเจ้าตรัสในพระวรสารว่า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จงระวังเชื้อของพวกฟาริสีและพวกสะดูสี</w:t>
      </w:r>
      <w:r w:rsidRPr="003B5777">
        <w:rPr>
          <w:color w:val="0000FF"/>
        </w:rPr>
        <w:t xml:space="preserve">’; </w:t>
      </w:r>
      <w:r w:rsidRPr="004C59BB">
        <w:rPr>
          <w:color w:val="0000FF"/>
          <w:lang w:val="ru-RU"/>
        </w:rPr>
        <w:t>และเหล่าสาวกคิดในใจว่า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นี่หมายความว่าเรายังไม่ได้กินขนมปังเลย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แต่พระเยซูทรงทราบความคิดของพวกเขา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จึงตรัสกับพวกเขาว่า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ทำไมพวกท่านไม่เข้าใจว่า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ข้าพเจ้าไม่ได้ตรัสกับพวกท่านเกี่ยวกับยีสต์ของขนมปัง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16:6–11)?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เมื่อสาวกได้ยินเรื่องยีสต์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พวกเขาก็คิดทันทีว่าพระองค์กำลังพูดถึงขนมปัง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άρτος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และครูของพวกเขาก็ชี้แจงว่าแนวคิดเรื่องยีสต์นั้นเกี่ยวข้องกับแนวคิดเรื่องขนมปัง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άρτος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โดยธรรมชาติ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พวกเขาจึงตระหนักว่าพระองค์ไม่ได้ตรัสให้ระวังยีสต์ในขนมปัง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แต่ให้หลีกเลี่ยงคำสอนของพวกฟาริสีและพวกสะดูสี</w:t>
      </w:r>
      <w:r w:rsidRPr="003B5777">
        <w:rPr>
          <w:color w:val="0000FF"/>
        </w:rPr>
        <w:t xml:space="preserve"> (- 12)” (</w:t>
      </w:r>
      <w:r w:rsidRPr="004C59BB">
        <w:rPr>
          <w:color w:val="0000FF"/>
          <w:lang w:val="ru-RU"/>
        </w:rPr>
        <w:t>เกี่ยวกับขนมปังไร้ยีสต์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1850, </w:t>
      </w:r>
      <w:r w:rsidRPr="004C59BB">
        <w:rPr>
          <w:color w:val="0000FF"/>
        </w:rPr>
        <w:t>I</w:t>
      </w:r>
      <w:r w:rsidRPr="003B5777">
        <w:rPr>
          <w:color w:val="0000FF"/>
        </w:rPr>
        <w:t>, 128).</w:t>
      </w:r>
    </w:p>
  </w:footnote>
  <w:footnote w:id="1131">
    <w:p w14:paraId="55C8D453" w14:textId="4D441C1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สำหรับรายละเอียดเพิ่มเติมและการโต้แย้งข้อคัดค้าน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Mitrophan Kritopoulos; </w:t>
      </w:r>
      <w:r w:rsidRPr="004C59BB">
        <w:rPr>
          <w:color w:val="0000FF"/>
        </w:rPr>
        <w:t>*Confess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Ecclesiae Oriental.*, เล่ม IX, หน้า 90 และต่อๆ ไป, Helmst. 1671.</w:t>
      </w:r>
    </w:p>
  </w:footnote>
  <w:footnote w:id="1132">
    <w:p w14:paraId="097E1617" w14:textId="1DCBE6D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*Apology</w:t>
      </w:r>
      <w:r w:rsidRPr="003B5777">
        <w:rPr>
          <w:color w:val="0000FF"/>
        </w:rPr>
        <w:t xml:space="preserve"> 1*,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66,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*Chr. Readings* 1825, </w:t>
      </w:r>
      <w:r w:rsidRPr="004C59BB">
        <w:rPr>
          <w:color w:val="0000FF"/>
        </w:rPr>
        <w:t>XVII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อิเรเนอุส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Against Her</w:t>
      </w:r>
      <w:r w:rsidRPr="003B5777">
        <w:rPr>
          <w:color w:val="0000FF"/>
        </w:rPr>
        <w:t xml:space="preserve">esies*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4, 6;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*Instruction on the Sacraments*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1–6; </w:t>
      </w:r>
      <w:r w:rsidRPr="004C59BB">
        <w:rPr>
          <w:color w:val="0000FF"/>
          <w:lang w:val="ru-RU"/>
        </w:rPr>
        <w:t>อัมบรอส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 xml:space="preserve">Sacramentis* </w:t>
      </w:r>
      <w:r w:rsidRPr="004C59BB">
        <w:rPr>
          <w:color w:val="0000FF"/>
        </w:rPr>
        <w:t>IV, c. 4: ‘ท่านอาจกล่าวได้ว่า: “ขนมปังของฉันเป็นขนมปังธรรมดา”...’</w:t>
      </w:r>
    </w:p>
  </w:footnote>
  <w:footnote w:id="1133">
    <w:p w14:paraId="5D912103" w14:textId="127F590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ดังนั้น – 1) สมเด็จพระสันตะปาปาอินโนเซนต์ที่ 1 ได้เขียนว่า: ‘ยีสต์ที่เราเตรียมไว้นั้นถูกส่งถึงมือผู้อาวุโสผ่านผู้ช่วยพิธี เพื่อไม่ให้พวกเขาถูกแยกออกจากความร่วมสามัคคีของเราในวันสำคัญที่สุดนั้น’ – ‘ซึ่งข้าพเจ้าไม่คิดว่าควรทำในวัดท้องถิ่น เพราะศีลศักดิ์สิทธิ์ไม่ควรถูกนำพาไปไกล’ (Epist. XXV, ad Decent, c. IV, n. 8); 2) เกี่ยวกับสมเด็จพระสันตะปาปาเมลคิอาเดส มีบันทึกในชีวประวัติของท่านว่า: ‘ท่านได้ออกคำสั่งว่าเครื่องบูชาที่ได้รับการถวายจากโบสถ์ควรถูกส่งไปยังสถานที่ที่ได้รับการถวายของบิชอป ซึ่งเรียกว่า “fermentum”’ (Vita Melchiad. in Libr. pontificiali); 3) นอกจากนี้ ยังมีการบันทึกเกี่ยวกับสมเด็จพระสันตะปาปาซิริคิอุสว่า: ‘พระองค์ได้ออกพระราชกฤษฎีกาว่าพระสงฆ์ใด ๆ ก็ห้ามมิให้ประกอบพิธีมิสซา…’, ซึ่งถูกเรียกว่า ‘ยีสต์’ (Ibid.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Vita Siricius</w:t>
      </w:r>
      <w:r w:rsidRPr="003B5777">
        <w:rPr>
          <w:color w:val="0000FF"/>
        </w:rPr>
        <w:t>).</w:t>
      </w:r>
    </w:p>
  </w:footnote>
  <w:footnote w:id="1134">
    <w:p w14:paraId="0A32F7F7" w14:textId="00F822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el-GR"/>
        </w:rPr>
        <w:t>พิธีศักดิ์สิทธิ์ถูกจัดขึ้น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el-GR"/>
        </w:rPr>
        <w:t>ด้วยขนมปังไม่มียีสต์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และส่วนอื่นของพิธีศักดิ์สิทธิ์ด้วยน้ำเพียงอย่างเดียว</w:t>
      </w:r>
      <w:r w:rsidRPr="003B5777">
        <w:rPr>
          <w:color w:val="0000FF"/>
        </w:rPr>
        <w:t xml:space="preserve">”,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XXX, n. 16.</w:t>
      </w:r>
    </w:p>
  </w:footnote>
  <w:footnote w:id="1135">
    <w:p w14:paraId="0687F088" w14:textId="74F7EF8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เช่น: Sirmondus, *Disquisitio de azymo*, 1651; Cotelerius, *Monum. eccles. Graecae* II, หน้า 108, 138; Pagitis, Critic. in Baron, 1313, n. 15; Bingham, Orig. eccles. XV, c. 2, § 5; Klein, Hist. eccles. vol. I, p. 430, เป็นต้น</w:t>
      </w:r>
    </w:p>
  </w:footnote>
  <w:footnote w:id="1136">
    <w:p w14:paraId="1E4E5BF5" w14:textId="0C9DA07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กลุ่มหลังนี้ยังถูกแบ่งออกเป็นสองประเภท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บางคนยืนยันว่าคริสตจักรโรมัน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ตั้งแต่สมัยอัครสาวก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ได้ใช้เฉพาะขนมปังไม่หมักมาโดยตลอด</w:t>
      </w:r>
      <w:r w:rsidRPr="003B5777">
        <w:rPr>
          <w:color w:val="0000FF"/>
        </w:rPr>
        <w:t xml:space="preserve"> (Ciatriap. </w:t>
      </w:r>
      <w:r w:rsidRPr="004C59BB">
        <w:rPr>
          <w:color w:val="0000FF"/>
        </w:rPr>
        <w:t>de perp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azym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usu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Rom</w:t>
      </w:r>
      <w:r w:rsidRPr="003B5777">
        <w:rPr>
          <w:color w:val="0000FF"/>
        </w:rPr>
        <w:t xml:space="preserve">. 1688; Mabillop, </w:t>
      </w:r>
      <w:r w:rsidRPr="004C59BB">
        <w:rPr>
          <w:color w:val="0000FF"/>
        </w:rPr>
        <w:t>*Diss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pane eucharist</w:t>
      </w:r>
      <w:r w:rsidRPr="003B5777">
        <w:rPr>
          <w:color w:val="0000FF"/>
        </w:rPr>
        <w:t xml:space="preserve">.*, </w:t>
      </w:r>
      <w:r w:rsidRPr="004C59BB">
        <w:rPr>
          <w:color w:val="0000FF"/>
        </w:rPr>
        <w:t>Paris</w:t>
      </w:r>
      <w:r w:rsidRPr="003B5777">
        <w:rPr>
          <w:color w:val="0000FF"/>
        </w:rPr>
        <w:t xml:space="preserve">, 1674); </w:t>
      </w:r>
      <w:r w:rsidRPr="004C59BB">
        <w:rPr>
          <w:color w:val="0000FF"/>
          <w:lang w:val="ru-RU"/>
        </w:rPr>
        <w:t>ส่วนอีกกลุ่มหนึ่งยืนยันว่าตั้งแต่สมัยโบราณมาจนถึงปัจจุบัน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คริสตจักรโรมันได้ใช้ทั้งขนมปังไม่หมักและขนมปังหมักโดยไม่เลือกใช้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Bona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*Rer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liturg</w:t>
      </w:r>
      <w:r w:rsidRPr="003B5777">
        <w:rPr>
          <w:color w:val="0000FF"/>
        </w:rPr>
        <w:t>.* 1, 23).</w:t>
      </w:r>
    </w:p>
  </w:footnote>
  <w:footnote w:id="1137">
    <w:p w14:paraId="18923AF9" w14:textId="297F670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กลุ่มเช่นนี้คือกลุ่มเอบิโอนีตส์และกลุ่มเอนคริติตส์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ซึ่งแทนที่จะดื่มไวน์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พวกเขากลับดื่มน้ำเพียงอย่างเดียว</w:t>
      </w:r>
      <w:r w:rsidRPr="003B5777">
        <w:rPr>
          <w:color w:val="0000FF"/>
        </w:rPr>
        <w:t xml:space="preserve"> (Irenaeus, </w:t>
      </w:r>
      <w:r w:rsidRPr="004C59BB">
        <w:rPr>
          <w:color w:val="0000FF"/>
        </w:rPr>
        <w:t>*Adv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Haer.* V</w:t>
      </w:r>
      <w:r w:rsidRPr="003B5777">
        <w:rPr>
          <w:color w:val="0000FF"/>
        </w:rPr>
        <w:t xml:space="preserve">, 1,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3; Epiphanius, </w:t>
      </w:r>
      <w:r w:rsidRPr="004C59BB">
        <w:rPr>
          <w:color w:val="0000FF"/>
        </w:rPr>
        <w:t>*Haer.* XXX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16; Clement of Alexandria, </w:t>
      </w:r>
      <w:r w:rsidRPr="004C59BB">
        <w:rPr>
          <w:color w:val="0000FF"/>
        </w:rPr>
        <w:t>*Paedag</w:t>
      </w:r>
      <w:r w:rsidRPr="003B5777">
        <w:rPr>
          <w:color w:val="0000FF"/>
        </w:rPr>
        <w:t>.* 11, 2).</w:t>
      </w:r>
    </w:p>
  </w:footnote>
  <w:footnote w:id="1138">
    <w:p w14:paraId="647D9307" w14:textId="01B1D50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V, ch. 2, 3.</w:t>
      </w:r>
    </w:p>
  </w:footnote>
  <w:footnote w:id="1139">
    <w:p w14:paraId="1D406B33" w14:textId="4405681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LXIII ad Caecilium.</w:t>
      </w:r>
    </w:p>
  </w:footnote>
  <w:footnote w:id="1140">
    <w:p w14:paraId="7E003990" w14:textId="3AB3B34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เนื่องจากมีบางกลุ่มใช้น้ำในพิธีศีลศักดิ์สิทธิ์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สิ่งนี้แสดงให้เห็นว่าพระองค์ได้ใช้ไวน์เมื่อสถาปนาพิธีศีลศักดิ์สิทธิ์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และหลังการฟื้นคืนพระชนม์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เมื่อพระองค์จัดอาหารธรรมดาโดยไม่มีพิธีศีลศักดิ์สิทธิ์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พระองค์ก็ใช้ไวน์เช่นกัน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ด้วยเหตุนี้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พระองค์จึงตรัสว่า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จากผลของต้นองุ่น</w:t>
      </w:r>
      <w:r w:rsidRPr="003B5777">
        <w:rPr>
          <w:color w:val="0000FF"/>
        </w:rPr>
        <w:t xml:space="preserve">”; </w:t>
      </w:r>
      <w:r w:rsidRPr="004C59BB">
        <w:rPr>
          <w:color w:val="0000FF"/>
          <w:lang w:val="ru-RU"/>
        </w:rPr>
        <w:t>แต่ต้นองุ่นให้ผลเป็นไวน์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ไม่ใช่น้ำ</w:t>
      </w:r>
      <w:r w:rsidRPr="003B5777">
        <w:rPr>
          <w:color w:val="0000FF"/>
        </w:rPr>
        <w:t>. (</w:t>
      </w:r>
      <w:r w:rsidRPr="004C59BB">
        <w:rPr>
          <w:color w:val="0000FF"/>
          <w:lang w:val="ru-RU"/>
        </w:rPr>
        <w:t>ในบทเทศนา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LXXXII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2,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413).</w:t>
      </w:r>
    </w:p>
  </w:footnote>
  <w:footnote w:id="1141">
    <w:p w14:paraId="52D95338" w14:textId="6C607A0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46 </w:t>
      </w:r>
      <w:r w:rsidRPr="004C59BB">
        <w:rPr>
          <w:color w:val="0000FF"/>
          <w:lang w:val="ru-RU"/>
        </w:rPr>
        <w:t>ของคาร์เธจ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กฎ</w:t>
      </w:r>
      <w:r w:rsidRPr="004C59BB">
        <w:rPr>
          <w:color w:val="0000FF"/>
          <w:lang w:val="el-GR"/>
        </w:rPr>
        <w:t>ข้อ</w:t>
      </w:r>
      <w:r w:rsidRPr="003B5777">
        <w:rPr>
          <w:color w:val="0000FF"/>
        </w:rPr>
        <w:t xml:space="preserve"> 32 </w:t>
      </w:r>
      <w:r w:rsidRPr="004C59BB">
        <w:rPr>
          <w:color w:val="0000FF"/>
          <w:lang w:val="el-GR"/>
        </w:rPr>
        <w:t>ของ</w:t>
      </w:r>
      <w:r w:rsidRPr="004C59BB">
        <w:rPr>
          <w:color w:val="0000FF"/>
        </w:rPr>
        <w:t>ทรูลโล</w:t>
      </w:r>
    </w:p>
  </w:footnote>
  <w:footnote w:id="1142">
    <w:p w14:paraId="5979538D" w14:textId="086F16B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พระองค์ทรงเทไวน์และน้ำลงในถ้วย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และหลังจากที่ทรงถวายแล้ว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พระองค์ก็ทรงมอบให้พวกเขา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พร้อมทั้งตรัสว่า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el-GR"/>
        </w:rPr>
        <w:t>จงดื่ม</w:t>
      </w:r>
      <w:r w:rsidRPr="003B5777">
        <w:rPr>
          <w:color w:val="0000FF"/>
        </w:rPr>
        <w:t xml:space="preserve">…”’ </w:t>
      </w:r>
      <w:r w:rsidRPr="004C59BB">
        <w:rPr>
          <w:color w:val="0000FF"/>
        </w:rPr>
        <w:t>Apostolic Constitutions VIII, 12.</w:t>
      </w:r>
    </w:p>
  </w:footnote>
  <w:footnote w:id="1143">
    <w:p w14:paraId="0F6F9FC6" w14:textId="0F8BB58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อ้างอิงจาก สุภาษิต 9:5 Lightfoot, *De minist. templi*, บทที่ XIII.</w:t>
      </w:r>
    </w:p>
  </w:footnote>
  <w:footnote w:id="1144">
    <w:p w14:paraId="1C450322" w14:textId="2DE969B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Apolog</w:t>
      </w:r>
      <w:r w:rsidRPr="003B5777">
        <w:rPr>
          <w:color w:val="0000FF"/>
        </w:rPr>
        <w:t>. 1, 66.</w:t>
      </w:r>
    </w:p>
  </w:footnote>
  <w:footnote w:id="1145">
    <w:p w14:paraId="71F681F8" w14:textId="1799D22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ทั้งถ้วยที่ผสมและขนมปังที่ได้รับการอวยพรต่างก็รับพระวจนะของพระเจ้า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และศีลมหาสนิทก็กลายเป็นพระกายของพระคริสต์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V, 2, n. 3). Temperamentum calicis (lib. IV, 33, n. 2).</w:t>
      </w:r>
    </w:p>
  </w:footnote>
  <w:footnote w:id="1146">
    <w:p w14:paraId="4C47C5AB" w14:textId="478A6D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เมื่อน้ำถูกผสมกับไวน์ในถ้วย ผู้คนก็รวมตัวกันในพระคริสต์ (Epist. LXIII, ad Caecil.).</w:t>
      </w:r>
    </w:p>
  </w:footnote>
  <w:footnote w:id="1147">
    <w:p w14:paraId="129CA687" w14:textId="310A4F1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*Cathech.*, บท 37; อัมบโรส, *De sacramentis*, V, 1, n. 4; เจนนาดิอุส, *De dogmatis ecclesiae*, บท 78.</w:t>
      </w:r>
    </w:p>
  </w:footnote>
  <w:footnote w:id="1148">
    <w:p w14:paraId="242BA4FA" w14:textId="7F3FB9F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อย่าให้นำสิ่งใดเข้าสู่สถานที่ศักดิ์สิทธิ์นอกจากพระกายและพระโลหิตของพระเจ้า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ตามที่พระเจ้าเองได้ทรงกำหนดไว้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นอกจากขนมปังที่ผสมน้ำในไวน์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46).</w:t>
      </w:r>
    </w:p>
  </w:footnote>
  <w:footnote w:id="1149">
    <w:p w14:paraId="32E17E99" w14:textId="43DB6F7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สภาทรูลโล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32: ‘</w:t>
      </w:r>
      <w:r w:rsidRPr="004C59BB">
        <w:rPr>
          <w:color w:val="0000FF"/>
          <w:lang w:val="ru-RU"/>
        </w:rPr>
        <w:t>และท่าน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นักบุญคริโซสโตม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ได้สั่งสอนพระศาสนจักรของท่าน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ซึ่งท่านได้รับมอบหมายให้ดูแลด้านการอภิบาล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ให้ผสมน้ำกับไวน์เมื่อจะประกอบพิธีบูชาที่ไม่มีเลือด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โดยชี้ให้เห็นถึงการรวมกันของเลือดและน้ำ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ที่ไหลออกมาจากด้านข้างที่บริสุทธิ์ที่สุดของพระผู้ไถ่และพระผู้ช่วยให้รอดของเรา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คือพระคริสต์พระเจ้า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เพื่อประทานชีวิตแก่โลกทั้งมวลและเพื่อการไถ่บาป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และในทุกคริสตจักรที่แสงสว่างแห่งจิตวิญญาณส่องประกาย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พิธีกรรมที่พระเจ้าทรงกำหนดนี้ยังคงได้รับการรักษาไว้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ทั้งยากอบ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พี่ชายของพระคริสต์พระเจ้าของเราตามเนื้อหนัง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ผู้ซึ่งได้รับมอบหมายให้ดูแลพระศาสนจักรเยรูซาเล็มเป็นครั้งแรก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และบาซิล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อาร์ชบิชอปแห่งพระศาสนจักรซีซาเรีย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ผู้ซึ่งชื่อเสียงแพร่หลายไปทั่วทั้งจักรวาล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ทั้งสองท่านได้ถ่ายทอดพิธีกรรมศักดิ์สิทธิ์ลึกลับนี้ให้เราเป็นลายลักษณ์อักษร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และได้กำหนดว่า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ในพิธีกรรมศักดิ์สิทธิ์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พระถ้วยศักดิ์สิทธิ์ควรประกอบด้วยน้ำและไวน์</w:t>
      </w:r>
      <w:r w:rsidRPr="003B5777">
        <w:rPr>
          <w:color w:val="0000FF"/>
        </w:rPr>
        <w:t>’.</w:t>
      </w:r>
    </w:p>
  </w:footnote>
  <w:footnote w:id="1150">
    <w:p w14:paraId="582FB8BD" w14:textId="5D84019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ตรงกันข้ามกับมุมมองที่ผิดพลาดของชาวลาติน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Perrone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*Prael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Theolog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tract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Euchar</w:t>
      </w:r>
      <w:r w:rsidRPr="003B5777">
        <w:rPr>
          <w:color w:val="0000FF"/>
        </w:rPr>
        <w:t xml:space="preserve">.*,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3) </w:t>
      </w:r>
      <w:r w:rsidRPr="004C59BB">
        <w:rPr>
          <w:color w:val="0000FF"/>
          <w:lang w:val="ru-RU"/>
        </w:rPr>
        <w:t>ซึ่งตามที่ทราบกันดีว่า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เองกลับมอบอำนาจทั้งหมดในการอุทิศของถวายศักดิ์สิทธิ์ไว้เพียงกับคำพูดของพระผู้ช่วยให้รอด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รับไปกิน</w:t>
      </w:r>
      <w:r w:rsidRPr="003B5777">
        <w:rPr>
          <w:color w:val="0000FF"/>
        </w:rPr>
        <w:t xml:space="preserve">…’ </w:t>
      </w:r>
      <w:r w:rsidRPr="004C59BB">
        <w:rPr>
          <w:color w:val="0000FF"/>
          <w:lang w:val="ru-RU"/>
        </w:rPr>
        <w:t>และต่อไป</w:t>
      </w:r>
    </w:p>
  </w:footnote>
  <w:footnote w:id="1151">
    <w:p w14:paraId="3A5A0217" w14:textId="78C1BCD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ดูพิธีสาบานของบิชอป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*Exposition of the Orthodox Faith*,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107; *Epistle of the Eastern Patriarchs on the Orthodox Faith*,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17.</w:t>
      </w:r>
    </w:p>
  </w:footnote>
  <w:footnote w:id="1152">
    <w:p w14:paraId="70A79A49" w14:textId="18D2CF7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ดูพิธีกรรมนี้</w:t>
      </w:r>
      <w:r w:rsidRPr="004C59BB">
        <w:rPr>
          <w:color w:val="0000FF"/>
        </w:rPr>
        <w:t xml:space="preserve">ใน </w:t>
      </w:r>
      <w:r w:rsidRPr="003B5777">
        <w:rPr>
          <w:color w:val="0000FF"/>
        </w:rPr>
        <w:t>*</w:t>
      </w:r>
      <w:r w:rsidRPr="004C59BB">
        <w:rPr>
          <w:color w:val="0000FF"/>
        </w:rPr>
        <w:t>Biblioth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Part. Gr. Latin.* เล่ม II, หน้า 12.</w:t>
      </w:r>
    </w:p>
  </w:footnote>
  <w:footnote w:id="1153">
    <w:p w14:paraId="2CBA9229" w14:textId="1A9B722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Lib. VIII, c. 12, p. 407, ใน Coteler, *Patr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Apost</w:t>
      </w:r>
      <w:r w:rsidRPr="003B5777">
        <w:rPr>
          <w:color w:val="0000FF"/>
        </w:rPr>
        <w:t xml:space="preserve">.*, </w:t>
      </w:r>
      <w:r w:rsidRPr="004C59BB">
        <w:rPr>
          <w:color w:val="0000FF"/>
        </w:rPr>
        <w:t>vol</w:t>
      </w:r>
      <w:r w:rsidRPr="003B5777">
        <w:rPr>
          <w:color w:val="0000FF"/>
        </w:rPr>
        <w:t>. 1, Amsterdam 1724.</w:t>
      </w:r>
    </w:p>
  </w:footnote>
  <w:footnote w:id="1154">
    <w:p w14:paraId="14CD7920" w14:textId="75731A7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ดูคำอธิษฐานของพระสงฆ์ก่อนการอวยพรของของถวายศักดิ์สิทธิ์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ขณะที่บทเพลง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เราขับร้องถวายแด่พระองค์</w:t>
      </w:r>
      <w:r w:rsidRPr="003B5777">
        <w:rPr>
          <w:color w:val="0000FF"/>
        </w:rPr>
        <w:t xml:space="preserve">…’ </w:t>
      </w:r>
      <w:r w:rsidRPr="004C59BB">
        <w:rPr>
          <w:color w:val="0000FF"/>
          <w:lang w:val="ru-RU"/>
        </w:rPr>
        <w:t>กำลังถูกขับร้อง</w:t>
      </w:r>
    </w:p>
  </w:footnote>
  <w:footnote w:id="1155">
    <w:p w14:paraId="7B7E8E46" w14:textId="609C506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34.</w:t>
      </w:r>
    </w:p>
  </w:footnote>
  <w:footnote w:id="1156">
    <w:p w14:paraId="70F778F2" w14:textId="7D86FD9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... ‘</w:t>
      </w:r>
      <w:r w:rsidRPr="004C59BB">
        <w:rPr>
          <w:color w:val="0000FF"/>
          <w:lang w:val="el-GR"/>
        </w:rPr>
        <w:t>เมื่อได้รับการชำระให้บริสุทธิ์ผ่านคำอธิษฐาน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และทำให้บริสุทธิ์</w:t>
      </w:r>
      <w:r w:rsidRPr="003B5777">
        <w:rPr>
          <w:color w:val="0000FF"/>
        </w:rPr>
        <w:t>...</w:t>
      </w:r>
      <w:r w:rsidRPr="004C59BB">
        <w:rPr>
          <w:color w:val="0000FF"/>
        </w:rPr>
        <w:t>’ (Contr. Cels. lib. หน้า 399). ในที่อื่น เขายังกล่าวว่า: ‘sanctificatur per verbum Dei perque obsecrationem’ (ใน Matth.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17, </w:t>
      </w:r>
      <w:r w:rsidRPr="004C59BB">
        <w:rPr>
          <w:color w:val="0000FF"/>
        </w:rPr>
        <w:t>ปารีส</w:t>
      </w:r>
      <w:r w:rsidRPr="003B5777">
        <w:rPr>
          <w:color w:val="0000FF"/>
        </w:rPr>
        <w:t>, 1604).</w:t>
      </w:r>
    </w:p>
  </w:footnote>
  <w:footnote w:id="1157">
    <w:p w14:paraId="481B110A" w14:textId="62D9072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คำสอนเกี่ยวกับศีลศักดิ์สิทธิ์</w:t>
      </w:r>
      <w:r w:rsidRPr="003B5777">
        <w:rPr>
          <w:color w:val="0000FF"/>
        </w:rPr>
        <w:t xml:space="preserve"> 1,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440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1158">
    <w:p w14:paraId="19D90C23" w14:textId="62EE4E0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คำแนะนำเกี่ยวกับศีลศักดิ์สิทธิ์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451.</w:t>
      </w:r>
    </w:p>
  </w:footnote>
  <w:footnote w:id="1159">
    <w:p w14:paraId="10D1D1C5" w14:textId="7F09266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คำแนะนำเกี่ยวกับความลึกลับ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462.</w:t>
      </w:r>
    </w:p>
  </w:footnote>
  <w:footnote w:id="1160">
    <w:p w14:paraId="4630B169" w14:textId="6158D56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ถึงอัมฟิลอคิอุส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27,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หนังสือกฎเกณฑ์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328.</w:t>
      </w:r>
    </w:p>
  </w:footnote>
  <w:footnote w:id="1161">
    <w:p w14:paraId="46E9D5D4" w14:textId="1B5BD20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เรื่องตรีเอกานุภาพ, เล่ม III, บทที่ 4, ข้อ 10, ใน *ผลงานครบถ้วนของบิดาคริสตจักร*, เล่ม XLII, หน้า 874.</w:t>
      </w:r>
    </w:p>
  </w:footnote>
  <w:footnote w:id="1162">
    <w:p w14:paraId="379E8C77" w14:textId="21B4996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CXLIX ad Paulinum, บทที่ 2, n. 16, ใน Patrol</w:t>
      </w:r>
      <w:r w:rsidRPr="003B5777">
        <w:rPr>
          <w:color w:val="0000FF"/>
        </w:rPr>
        <w:t>.</w:t>
      </w:r>
      <w:r w:rsidRPr="004C59BB">
        <w:rPr>
          <w:color w:val="0000FF"/>
        </w:rPr>
        <w:t xml:space="preserve"> ที่กล่าวถึงข้างต้น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636.</w:t>
      </w:r>
    </w:p>
  </w:footnote>
  <w:footnote w:id="1163">
    <w:p w14:paraId="704F934E" w14:textId="17F6299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เกี่ยวกับประเพณีพิธีบูชาพระเจ้า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Readings* 1839,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37, 38.</w:t>
      </w:r>
    </w:p>
  </w:footnote>
  <w:footnote w:id="1164">
    <w:p w14:paraId="0D445DA5" w14:textId="208C67A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หนังสือที่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บท</w:t>
      </w:r>
      <w:r w:rsidRPr="004C59BB">
        <w:rPr>
          <w:color w:val="0000FF"/>
          <w:lang w:val="el-GR"/>
        </w:rPr>
        <w:t>ที่</w:t>
      </w:r>
      <w:r w:rsidRPr="003B5777">
        <w:rPr>
          <w:color w:val="0000FF"/>
        </w:rPr>
        <w:t xml:space="preserve"> 13,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252.</w:t>
      </w:r>
    </w:p>
  </w:footnote>
  <w:footnote w:id="1165">
    <w:p w14:paraId="0F557837" w14:textId="53A790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ขนมปังได้รับการอวยพรโดยพระวจนะของพระเจ้าและโดยการอวยพร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คู่มือคำสอน, บทที่ 37.</w:t>
      </w:r>
    </w:p>
  </w:footnote>
  <w:footnote w:id="1166">
    <w:p w14:paraId="14D50741" w14:textId="75ACB82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ผ่านคำอธิษฐานของ (ผู้ปุโรหิต) ร่างกายและเลือดจึงถูกสร้างขึ้น (จดหมายที่ LXXXV ถึง Evagrius</w:t>
      </w:r>
      <w:r w:rsidRPr="003B5777">
        <w:rPr>
          <w:color w:val="0000FF"/>
        </w:rPr>
        <w:t>)</w:t>
      </w:r>
    </w:p>
  </w:footnote>
  <w:footnote w:id="1167">
    <w:p w14:paraId="16F7FDF3" w14:textId="6AE6CE1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สำหรับคำพยานของพวกเขา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ดูเพิ่มเติมในบทความ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ภาพลักษณ์และผลพวงจากการประทับอยู่ของพระเยซูคริสต์ในศีลมหาสนิท</w:t>
      </w:r>
      <w:r w:rsidRPr="003B5777">
        <w:rPr>
          <w:color w:val="0000FF"/>
        </w:rPr>
        <w:t>’.</w:t>
      </w:r>
    </w:p>
  </w:footnote>
  <w:footnote w:id="1168">
    <w:p w14:paraId="54217C3C" w14:textId="4597FB5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ในผลงานของซีเมอนแห่งเทสซาโลนิกี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ในบทความของเขาเกี่ยวกับศีลศักดิ์สิทธิ์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ปาทริอาร์คเยเรมียา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ในจดหมายของเขาถึงสมาคมเทววิทยาวิตเทนเบิร์ก</w:t>
      </w:r>
      <w:r w:rsidRPr="003B5777">
        <w:rPr>
          <w:color w:val="0000FF"/>
        </w:rPr>
        <w:t xml:space="preserve">, ‘Christian Readings’ 1845, 1, 346), </w:t>
      </w:r>
      <w:r w:rsidRPr="004C59BB">
        <w:rPr>
          <w:color w:val="0000FF"/>
          <w:lang w:val="ru-RU"/>
        </w:rPr>
        <w:t>และมิโทรฟาน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คริโตปูโลส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‘Confession of the Eastern Church’ </w:t>
      </w:r>
      <w:r w:rsidRPr="004C59BB">
        <w:rPr>
          <w:color w:val="0000FF"/>
          <w:lang w:val="ru-RU"/>
        </w:rPr>
        <w:t>ของเขาและบทความของเขาเกี่ยวกับศีลมหาสนิท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ru-RU"/>
        </w:rPr>
        <w:t>ในประเพณีของเรา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พี่น้องลิฮูดา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นักบุญเดเมทริอุสแห่งรอสโตฟ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และสเตฟายแห่งยาโวร์สค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ได้เขียนเกี่ยวกับเรื่องนี้โดยเฉพาะเพื่อต่อต้านกลุ่มคาทอลิก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ดูบทความเกี่ยวกับพวกเขาในพจนานุกรมของบาทหลวงยูจีน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และสภาผู้อภิบาลทั้งหมด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ซึ่งจัดขึ้นโดยพระสังฆราชโยอาคิมในปี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1690 </w:t>
      </w:r>
      <w:r w:rsidRPr="004C59BB">
        <w:rPr>
          <w:color w:val="0000FF"/>
          <w:lang w:val="ru-RU"/>
        </w:rPr>
        <w:t>ได้หารือเกี่ยวกับเรื่องนี้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ดูบทความของผู้เขียนเดียวกัน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โยอันนิคิออส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ลิกฮูด</w:t>
      </w:r>
      <w:r w:rsidRPr="003B5777">
        <w:rPr>
          <w:color w:val="0000FF"/>
        </w:rPr>
        <w:t>).</w:t>
      </w:r>
    </w:p>
  </w:footnote>
  <w:footnote w:id="1169">
    <w:p w14:paraId="7C575103" w14:textId="6F37952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กลุ่มเหล่านี้รวมถึง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กลุ่มโดเซติสต์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อิกนาติอุสแห่งโบโกต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Epist. ad Smirn. n. 7), กลุ่มคาทาร์ (โมเนตา, adv. Cath. et Wald. IV, 3, § 1), กลุ่มพอลิเชียน และกลุ่มโบโกมิล (โฟติอุส, contr. Manich.</w:t>
      </w:r>
      <w:r w:rsidRPr="003B5777">
        <w:rPr>
          <w:color w:val="0000FF"/>
        </w:rPr>
        <w:t xml:space="preserve"> 1, 7).</w:t>
      </w:r>
    </w:p>
  </w:footnote>
  <w:footnote w:id="1170">
    <w:p w14:paraId="2F8ED61B" w14:textId="179C9F3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กลุ่มเหล่านี้รวมถึง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วิคลิฟฟ์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ซวิงลี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และคาลวิน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พร้อมด้วยผู้ติดตามของพวกเขา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รวมถึงผู้ตามลัทธิโซซิเนียนและนักเหตุผลนิยมทั้งหมด</w:t>
      </w:r>
    </w:p>
  </w:footnote>
  <w:footnote w:id="1171">
    <w:p w14:paraId="1C80DDCB" w14:textId="2229811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Calvin, *Institutes*, IV, 17, n. 10; *Helvetic Confession*, 1, art. XXI; *French Confession*, art. XXXVI; *Belgic Confession*, art. XXXV.</w:t>
      </w:r>
    </w:p>
  </w:footnote>
  <w:footnote w:id="1172">
    <w:p w14:paraId="30E3CEC0" w14:textId="75CF136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หรือตามที่ลูเทอรันกล่าวไว้: corpus Christi est in pane, cum pane, sub pane.</w:t>
      </w:r>
    </w:p>
  </w:footnote>
  <w:footnote w:id="1173">
    <w:p w14:paraId="62A96989" w14:textId="21357AD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ตามที่กลุ่มโปรเตสแตนต์ต้องการ</w:t>
      </w:r>
    </w:p>
  </w:footnote>
  <w:footnote w:id="1174">
    <w:p w14:paraId="0804D26E" w14:textId="5F065D2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โดยทั่วไป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และจากตัวอย่างอื่น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ที่เกี่ยวข้องกับพระผู้ช่วยให้รอด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ทราบว่าเมื่อชาวยิวเข้าใจคำพูดของพระองค์อย่างถูกต้องตามความหมายตามตัวอักษร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พระองค์ก็ทรงแสดงความคิดของพระองค์ด้วยพลังและความชัดเจนยิ่งขึ้น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แม้จะมีเสียงบ่นและข้อคัดค้านจากผู้ฟังก็ตาม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8:56–58; 10:24–39; 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9:2–6, </w:t>
      </w:r>
      <w:r w:rsidRPr="004C59BB">
        <w:rPr>
          <w:color w:val="0000FF"/>
          <w:lang w:val="ru-RU"/>
        </w:rPr>
        <w:t>เป็นต้น</w:t>
      </w:r>
    </w:p>
  </w:footnote>
  <w:footnote w:id="1175">
    <w:p w14:paraId="60BB2027" w14:textId="588C97D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>, *</w:t>
      </w:r>
      <w:r w:rsidRPr="004C59BB">
        <w:rPr>
          <w:color w:val="0000FF"/>
        </w:rPr>
        <w:t>Paedagogus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12; *Stromata*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52;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>Resurrectione Carnis*</w:t>
      </w:r>
      <w:r w:rsidRPr="004C59BB">
        <w:rPr>
          <w:color w:val="0000FF"/>
        </w:rPr>
        <w:t xml:space="preserve"> 37; ไซพรีอัน, *De Oratione Domini* หน้า 421, ฉบับ Baluz.; ยูเซเบียส, *In Jesaja* 11, *Psalm* LXXX, 12.</w:t>
      </w:r>
    </w:p>
  </w:footnote>
  <w:footnote w:id="1176">
    <w:p w14:paraId="5448D846" w14:textId="2D2F95D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*Contr. Eunom.*, *Orat.* XI, Vol. II, p. 704, ed. Morel</w:t>
      </w:r>
      <w:r w:rsidRPr="003B5777">
        <w:rPr>
          <w:color w:val="0000FF"/>
        </w:rPr>
        <w:t xml:space="preserve">.;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เกี่ยวกับ</w:t>
      </w:r>
      <w:r w:rsidRPr="004C59BB">
        <w:rPr>
          <w:color w:val="0000FF"/>
        </w:rPr>
        <w:t>สดุดี</w:t>
      </w:r>
      <w:r w:rsidRPr="003B5777">
        <w:rPr>
          <w:color w:val="0000FF"/>
        </w:rPr>
        <w:t xml:space="preserve"> 44,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2;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เกี่ยวกับพระสงฆ์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5;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LX; มาคาเรียส, ในลูกา XXIV, 7 (ใน caten. Mai IX, p. 707).</w:t>
      </w:r>
    </w:p>
  </w:footnote>
  <w:footnote w:id="1177">
    <w:p w14:paraId="2F143BF3" w14:textId="309C81B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อัมโบรส, *De fide* IV, 6; *De sacramentis* IV, 5; V, 1; ซีริลแห่งอเล็กซานเดรีย, ใน Abac., n. 48; ออเกสติน, ใน Eph. I, 7; เทโอโดเรต, H. E. IV, 11; เลอนติอุส, Advers. Nestorian., VII, 3 (ใน Mai IX); จอห์นแห่งดามัสกัส, Exact Exposition of the Orthodox Faith, IV, 14.</w:t>
      </w:r>
    </w:p>
  </w:footnote>
  <w:footnote w:id="1178">
    <w:p w14:paraId="45A4FFEC" w14:textId="0F5F3E0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สภาเอเฟซัส. Epist. ad Nestor., ใน Harduin. Art. Concil. Vol. 1, col. 1290; สภาคอนสแตนติโนเปิลที่ 2, Actio IV, col. 370.</w:t>
      </w:r>
    </w:p>
  </w:footnote>
  <w:footnote w:id="1179">
    <w:p w14:paraId="69C87DBE" w14:textId="430FF64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จดหมายถึงชาวสมิร์นา, ข้อ 7.</w:t>
      </w:r>
    </w:p>
  </w:footnote>
  <w:footnote w:id="1180">
    <w:p w14:paraId="5E84B856" w14:textId="2BA8611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บทความป้องกันความเชื่อ 1, ข้อ 61, ใน Chr. Readings 1825, XVII, 99.</w:t>
      </w:r>
    </w:p>
  </w:footnote>
  <w:footnote w:id="1181">
    <w:p w14:paraId="6348693D" w14:textId="4BC2F8B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ต่อต้านความเชื่อผิด IV, 18, n. 4; ดูเพิ่มเติม n. 5.</w:t>
      </w:r>
    </w:p>
  </w:footnote>
  <w:footnote w:id="1182">
    <w:p w14:paraId="1CC96835" w14:textId="063CDDA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 V, 2, n. 2; ดูเพิ่มเติม IV, 17, n. 5; 33, n. 2.</w:t>
      </w:r>
    </w:p>
  </w:footnote>
  <w:footnote w:id="1183">
    <w:p w14:paraId="3F61AE90" w14:textId="0220233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ไม่ใช่เพียงภาพลักษณ์ของร่างกาย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หรือเพียงสถานที่ที่มีเลือดอยู่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อย่างที่บางคนได้อ้างอย่างโง่เขลาและดื้อรั้น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แต่เป็นเลือดและร่างกายของพระคริสต์อย่างแท้จริง</w:t>
      </w:r>
      <w:r w:rsidRPr="003B5777">
        <w:rPr>
          <w:color w:val="0000FF"/>
        </w:rPr>
        <w:t xml:space="preserve">’ </w:t>
      </w:r>
      <w:r w:rsidRPr="004C59BB">
        <w:rPr>
          <w:color w:val="0000FF"/>
        </w:rPr>
        <w:t>Apolog. adv. Theostenem. ethnic. lib. III fragm. (ใน Galland. III, 541).</w:t>
      </w:r>
    </w:p>
  </w:footnote>
  <w:footnote w:id="1184">
    <w:p w14:paraId="72085839" w14:textId="51910C2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คำแนะนำสำหรับผู้เริ่มต้น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1, 2, 3–6,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434–456.</w:t>
      </w:r>
    </w:p>
  </w:footnote>
  <w:footnote w:id="1185">
    <w:p w14:paraId="7F6884F2" w14:textId="2A972F9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LXXXII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4,</w:t>
      </w:r>
      <w:r w:rsidRPr="004C59BB">
        <w:rPr>
          <w:color w:val="0000FF"/>
        </w:rPr>
        <w:t xml:space="preserve"> 5, ในเล่ม III, หน้า 421.</w:t>
      </w:r>
    </w:p>
  </w:footnote>
  <w:footnote w:id="1186">
    <w:p w14:paraId="1617AD76" w14:textId="1403BD9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*On the Mysteries IX*, ข้อ 53; ดูเพิ่มเติมใน *On the Mysteries VIII*, ข้อ 47, 48; ใน *Ps. XLIII*, ข้อ 36.</w:t>
      </w:r>
    </w:p>
  </w:footnote>
  <w:footnote w:id="1187">
    <w:p w14:paraId="59573EBE" w14:textId="3C1FD29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Mai Specileg. roman. 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หน้า</w:t>
      </w:r>
      <w:r w:rsidRPr="003B5777">
        <w:rPr>
          <w:color w:val="0000FF"/>
        </w:rPr>
        <w:t xml:space="preserve"> 33… </w:t>
      </w:r>
      <w:r w:rsidRPr="004C59BB">
        <w:rPr>
          <w:color w:val="0000FF"/>
          <w:lang w:val="el-GR"/>
        </w:rPr>
        <w:t>แต่ให้เขาเชื่อว่าขนมปังและไวน์ที่ถวายนั้นได้เปลี่ยนเป็นร่างกายและเลือดของพระคริสต์</w:t>
      </w:r>
    </w:p>
  </w:footnote>
  <w:footnote w:id="1188">
    <w:p w14:paraId="3D28384C" w14:textId="007A6AA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4C59BB">
        <w:rPr>
          <w:color w:val="0000FF"/>
        </w:rPr>
        <w:t>,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หนังสือ</w:t>
      </w:r>
      <w:r w:rsidRPr="004C59BB">
        <w:rPr>
          <w:color w:val="0000FF"/>
        </w:rPr>
        <w:t>ที่ IV, บทที่ 13, หน้า 250, 251, 252, 255.</w:t>
      </w:r>
    </w:p>
  </w:footnote>
  <w:footnote w:id="1189">
    <w:p w14:paraId="401249CD" w14:textId="32F1632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ฮิปโพลิตุส ใน Galland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488;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4C59BB">
        <w:rPr>
          <w:color w:val="0000FF"/>
        </w:rPr>
        <w:t>, Paedagogus 1, 6; 11, 2; เทอร์ทูลเลียน, ต่อต้านมาร์คิออน V, 8; เกี่ยวกับรูปเคารพ, บทที่ 7; ไซพรีอัน, จดหมาย LIX ถึงคอร์เนลิอุส; LXIII ถึง Caecilius; Dionysius แห่งอเล็กซานเดรีย, จดหมายเกี่ยวกับกฎเกณฑ์ทางคานอนิก</w:t>
      </w:r>
      <w:r w:rsidRPr="003B5777">
        <w:rPr>
          <w:color w:val="0000FF"/>
        </w:rPr>
        <w:t xml:space="preserve"> 2 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*Book of Rules*,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254); Hilary, </w:t>
      </w:r>
      <w:r w:rsidRPr="004C59BB">
        <w:rPr>
          <w:color w:val="0000FF"/>
        </w:rPr>
        <w:t>*De Trinitate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16; Gregory </w:t>
      </w:r>
      <w:r w:rsidRPr="004C59BB">
        <w:rPr>
          <w:color w:val="0000FF"/>
          <w:lang w:val="ru-RU"/>
        </w:rPr>
        <w:t>แห่ง</w:t>
      </w:r>
      <w:r w:rsidRPr="003B5777">
        <w:rPr>
          <w:color w:val="0000FF"/>
        </w:rPr>
        <w:t xml:space="preserve"> Nyssa, *</w:t>
      </w:r>
      <w:r w:rsidRPr="004C59BB">
        <w:rPr>
          <w:color w:val="0000FF"/>
        </w:rPr>
        <w:t>Catechism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c</w:t>
      </w:r>
      <w:r w:rsidRPr="003B5777">
        <w:rPr>
          <w:color w:val="0000FF"/>
        </w:rPr>
        <w:t>. 37.</w:t>
      </w:r>
    </w:p>
  </w:footnote>
  <w:footnote w:id="1190">
    <w:p w14:paraId="2CEC8192" w14:textId="3115699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จดหมายถึงซีซาเรีย</w:t>
      </w:r>
      <w:r w:rsidRPr="003B5777">
        <w:rPr>
          <w:color w:val="0000FF"/>
        </w:rPr>
        <w:t xml:space="preserve"> 93 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219);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Ancoratus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57; </w:t>
      </w:r>
      <w:r w:rsidRPr="004C59BB">
        <w:rPr>
          <w:color w:val="0000FF"/>
          <w:lang w:val="ru-RU"/>
        </w:rPr>
        <w:t>อิซิดอร์แห่งเพลูซิอุม</w:t>
      </w:r>
      <w:r w:rsidRPr="003B5777">
        <w:rPr>
          <w:color w:val="0000FF"/>
        </w:rPr>
        <w:t>, *</w:t>
      </w:r>
      <w:r w:rsidRPr="004C59BB">
        <w:rPr>
          <w:color w:val="0000FF"/>
        </w:rPr>
        <w:t>Lib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III*, *Epist. 364*; เจอโรม, *in Malach. 1, 7*, *in Ezech. XLI*; ออกัสติน, *De Trinitate* III, 10; *Contra Faustus* XII, 10.</w:t>
      </w:r>
    </w:p>
  </w:footnote>
  <w:footnote w:id="1191">
    <w:p w14:paraId="30A7E751" w14:textId="0217F92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ธีโอดอร์, ใน Cantic. III, II; ใน Epist. V, 29; อเล็กซิอุสแห่งคูป, ใน Joann. XX, 27; adv. Nestor. IV, 5, 6; ลีโอผู้ยิ่งใหญ่, Epist. LIX ad Cler. et popul. Constantinop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</w:t>
      </w:r>
      <w:r w:rsidRPr="003B5777">
        <w:rPr>
          <w:color w:val="0000FF"/>
        </w:rPr>
        <w:t>. 11.</w:t>
      </w:r>
    </w:p>
  </w:footnote>
  <w:footnote w:id="1192">
    <w:p w14:paraId="038F0803" w14:textId="3795F4F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ด้วยการกล่าวว่า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นี่คือร่างกายของข้า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พระองค์ทรงแสดงให้เห็นว่า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ขนมปังที่ได้รับการอวยพรในพิธีศีลศักดิ์สิทธิ์นั้น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คือร่างกายของพระผู้เป็นเจ้าเอง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ไม่ใช่เพียงสัญลักษณ์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ουχΐ άντίτυπον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ru-RU"/>
        </w:rPr>
        <w:t>เพราะพระองค์ไม่ได้กล่าวว่า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นี่คือสัญลักษณ์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แต่กล่าวว่า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นี่คือร่างกายของข้า</w:t>
      </w:r>
      <w:r w:rsidRPr="003B5777">
        <w:rPr>
          <w:color w:val="0000FF"/>
        </w:rPr>
        <w:t xml:space="preserve">’; </w:t>
      </w:r>
      <w:r w:rsidRPr="004C59BB">
        <w:rPr>
          <w:color w:val="0000FF"/>
          <w:lang w:val="ru-RU"/>
        </w:rPr>
        <w:t>มันถูกเปลี่ยนแปลงโดยการกระทำที่ลึกลับ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แม้ว่าในสายตาของเราจะดูเหมือนเป็นขนมปัง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ในพระวรสารมัทธิว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XXVI</w:t>
      </w:r>
      <w:r w:rsidRPr="003B5777">
        <w:rPr>
          <w:color w:val="0000FF"/>
        </w:rPr>
        <w:t>)</w:t>
      </w:r>
    </w:p>
  </w:footnote>
  <w:footnote w:id="1193">
    <w:p w14:paraId="15063CEC" w14:textId="3AB7670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ดิดิมัส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อเล็กซานเดอร์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ในบทสดุดี XXXIX</w:t>
      </w:r>
      <w:r w:rsidRPr="003B5777">
        <w:rPr>
          <w:color w:val="0000FF"/>
        </w:rPr>
        <w:t xml:space="preserve">, 7; </w:t>
      </w:r>
      <w:r w:rsidRPr="004C59BB">
        <w:rPr>
          <w:color w:val="0000FF"/>
        </w:rPr>
        <w:t xml:space="preserve">เทโอดอร์ </w:t>
      </w:r>
      <w:r w:rsidRPr="004C59BB">
        <w:rPr>
          <w:color w:val="0000FF"/>
          <w:lang w:val="ru-RU"/>
        </w:rPr>
        <w:t>เฮราคลีอัส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ในบท</w:t>
      </w:r>
      <w:r w:rsidRPr="004C59BB">
        <w:rPr>
          <w:color w:val="0000FF"/>
          <w:lang w:val="ru-RU"/>
        </w:rPr>
        <w:t>สดุดี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XII, 5; เทโอฟอรัสแห่งอเล็กซานเดรีย, Lit. Paschal. ปี 401, n. XI; ปีเตอร์ คริโซโลกัส, Serm. XXXIV; เลอนติอุสแห่งเยรูซาเล็ม, adv. Nestor. VII, 3 (ใน Mai. T. IX) และอื่นๆ</w:t>
      </w:r>
    </w:p>
  </w:footnote>
  <w:footnote w:id="1194">
    <w:p w14:paraId="3CF677A8" w14:textId="09E092E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เกลาส แห่งคิซิกัส. คำอธิบายเกี่ยวกับบันทึกการประชุมสภาไนเซีย, บทที่ XXXI, Diatyp. 5.</w:t>
      </w:r>
    </w:p>
  </w:footnote>
  <w:footnote w:id="1195">
    <w:p w14:paraId="1C3304B6" w14:textId="118D5E0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โซปซิลัสแห่งเอเฟซัส, P. II, Act. 1 (หน้า 121, ฉบับ Binium). ดูเพิ่มเติม: ไซรัสแห่งอเล็กซานเดรีย, Orations, Vol. V, Part 11, หน้า 72, ลูเทเชีย 1638.</w:t>
      </w:r>
    </w:p>
  </w:footnote>
  <w:footnote w:id="1196">
    <w:p w14:paraId="00B7FF4F" w14:textId="5FE32DD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สภาไนเซียครั้งที่สอง, บันทึกการประชุม VI, คำปราศรัยของเอพิฟานิอุส ผู้ช่วยพระสังฆราช.</w:t>
      </w:r>
    </w:p>
  </w:footnote>
  <w:footnote w:id="1197">
    <w:p w14:paraId="60C6EE1E" w14:textId="2AA3775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Bona, Rer. liturg. 1, c. 8 et seq.; Renaudot, Collectio liturg. oriental., Paris, 1685; Asseman, Cod. liturg. eccl. universae, Rome, 1749; Murator, Liturgia Romana vetus, Venice,</w:t>
      </w:r>
      <w:r w:rsidRPr="003B5777">
        <w:rPr>
          <w:color w:val="0000FF"/>
        </w:rPr>
        <w:t xml:space="preserve"> 1748: </w:t>
      </w:r>
      <w:r w:rsidRPr="004C59BB">
        <w:rPr>
          <w:color w:val="0000FF"/>
        </w:rPr>
        <w:t>Diss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orig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liturg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c</w:t>
      </w:r>
      <w:r w:rsidRPr="003B5777">
        <w:rPr>
          <w:color w:val="0000FF"/>
        </w:rPr>
        <w:t>. 1.</w:t>
      </w:r>
    </w:p>
  </w:footnote>
  <w:footnote w:id="1198">
    <w:p w14:paraId="7E7E9F25" w14:textId="7D42135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คำศัพท์</w:t>
      </w:r>
      <w:r w:rsidRPr="003B5777">
        <w:rPr>
          <w:color w:val="0000FF"/>
        </w:rPr>
        <w:t xml:space="preserve">: transubstantiation, </w:t>
      </w:r>
      <w:r w:rsidRPr="004C59BB">
        <w:rPr>
          <w:color w:val="0000FF"/>
        </w:rPr>
        <w:t>μετουσίωσις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transsubstantiatio </w:t>
      </w:r>
      <w:r w:rsidRPr="004C59BB">
        <w:rPr>
          <w:color w:val="0000FF"/>
          <w:lang w:val="ru-RU"/>
        </w:rPr>
        <w:t>ซึ่งแสดงถึงแนวคิดเดียวกันอย่างแม่นยำ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เริ่มถูกใช้ในตะวันตกตั้งแต่กลางศตวรรษที่</w:t>
      </w:r>
      <w:r w:rsidRPr="004C59BB">
        <w:rPr>
          <w:color w:val="0000FF"/>
        </w:rPr>
        <w:t xml:space="preserve"> 11 </w:t>
      </w:r>
      <w:r w:rsidRPr="004C59BB">
        <w:rPr>
          <w:color w:val="0000FF"/>
          <w:lang w:val="ru-RU"/>
        </w:rPr>
        <w:t>และในตะวันออกตั้งแต่</w:t>
      </w:r>
      <w:r w:rsidRPr="004C59BB">
        <w:rPr>
          <w:color w:val="0000FF"/>
        </w:rPr>
        <w:t xml:space="preserve">ศตวรรษที่ 15 </w:t>
      </w:r>
      <w:r w:rsidRPr="004C59BB">
        <w:rPr>
          <w:color w:val="0000FF"/>
          <w:lang w:val="ru-RU"/>
        </w:rPr>
        <w:t>เมื่อปรากฏในผลงานเขียนของเจนนาดิอุส</w:t>
      </w:r>
      <w:r w:rsidRPr="003B5777">
        <w:rPr>
          <w:color w:val="0000FF"/>
        </w:rPr>
        <w:t xml:space="preserve"> (Gennadius) </w:t>
      </w:r>
      <w:r w:rsidRPr="004C59BB">
        <w:rPr>
          <w:color w:val="0000FF"/>
          <w:lang w:val="ru-RU"/>
        </w:rPr>
        <w:t>ปาทริาร์คแห่งคอนสแตนติโนเปิล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โดซิเทอุส</w:t>
      </w:r>
      <w:r w:rsidRPr="003B5777">
        <w:rPr>
          <w:color w:val="0000FF"/>
        </w:rPr>
        <w:t xml:space="preserve"> (Dositheus) </w:t>
      </w:r>
      <w:r w:rsidRPr="004C59BB">
        <w:rPr>
          <w:color w:val="0000FF"/>
          <w:lang w:val="ru-RU"/>
        </w:rPr>
        <w:t>ปาทริาร์คแห่งเยรูซาเล็ม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Against the Calvinists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74, 75). </w:t>
      </w:r>
      <w:r w:rsidRPr="004C59BB">
        <w:rPr>
          <w:color w:val="0000FF"/>
          <w:lang w:val="ru-RU"/>
        </w:rPr>
        <w:t>ตั้งแต่นั้นเป็นต้นมา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ซึ่งแสดงถึงแก่นแท้ของหลักคำสอนได้อย่างถูกต้องและทรงพลัง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จึงถูกใช้อย่างสม่ำเสมอโดยคริสตจักรออร์โธดอกซ์ควบคู่ไปกับคำว่า</w:t>
      </w:r>
      <w:r w:rsidRPr="003B5777">
        <w:rPr>
          <w:color w:val="0000FF"/>
        </w:rPr>
        <w:t xml:space="preserve"> ‘transformation’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Orthodox Exposition of the Faith, Part 1,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56; </w:t>
      </w:r>
      <w:r w:rsidRPr="004C59BB">
        <w:rPr>
          <w:color w:val="0000FF"/>
          <w:lang w:val="ru-RU"/>
        </w:rPr>
        <w:t>จดหมายของบิดาทางตะวันออกเกี่ยวกับความเชื่อออร์โธดอกซ์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17; </w:t>
      </w:r>
      <w:r w:rsidRPr="004C59BB">
        <w:rPr>
          <w:color w:val="0000FF"/>
          <w:lang w:val="ru-RU"/>
        </w:rPr>
        <w:t>พิธีสาบานของบิชอป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เป็นต้น</w:t>
      </w:r>
      <w:r w:rsidRPr="003B5777">
        <w:rPr>
          <w:color w:val="0000FF"/>
        </w:rPr>
        <w:t>).</w:t>
      </w:r>
    </w:p>
  </w:footnote>
  <w:footnote w:id="1199">
    <w:p w14:paraId="52763490" w14:textId="64108BB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คำสอนเกี่ยวกับศีลศักดิ์สิทธิ์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454.</w:t>
      </w:r>
    </w:p>
  </w:footnote>
  <w:footnote w:id="1200">
    <w:p w14:paraId="18112023" w14:textId="291722D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คำแนะนำเกี่ยวกับศีลศักดิ์สิทธิ์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440.</w:t>
      </w:r>
    </w:p>
  </w:footnote>
  <w:footnote w:id="1201">
    <w:p w14:paraId="586D5EC1" w14:textId="523A5FB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คำสอนศาสนา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บท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XXXVII.</w:t>
      </w:r>
    </w:p>
  </w:footnote>
  <w:footnote w:id="1202">
    <w:p w14:paraId="760DA0A9" w14:textId="575E044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fide* IV, 10, n. 124.</w:t>
      </w:r>
    </w:p>
  </w:footnote>
  <w:footnote w:id="1203">
    <w:p w14:paraId="7C48C706" w14:textId="2B91A5A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myst. IV, n. 50; ดูเพิ่มเติม n. 54.</w:t>
      </w:r>
    </w:p>
  </w:footnote>
  <w:footnote w:id="1204">
    <w:p w14:paraId="5CE93251" w14:textId="6CFE130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ในพระวรสารมัทธิว XXVI, 26 (อ้างอิงใน Catena ของ Possin</w:t>
      </w:r>
      <w:r w:rsidRPr="003B5777">
        <w:rPr>
          <w:color w:val="0000FF"/>
        </w:rPr>
        <w:t>).</w:t>
      </w:r>
    </w:p>
  </w:footnote>
  <w:footnote w:id="1205">
    <w:p w14:paraId="09CC5568" w14:textId="61C85EA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252.</w:t>
      </w:r>
    </w:p>
  </w:footnote>
  <w:footnote w:id="1206">
    <w:p w14:paraId="0DEF027D" w14:textId="6282567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ในพระวรสารนักบุญยอห์น บทที่ VI.</w:t>
      </w:r>
    </w:p>
  </w:footnote>
  <w:footnote w:id="1207">
    <w:p w14:paraId="6C5AF01F" w14:textId="6E1AEB9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ในมาระโก 14.</w:t>
      </w:r>
    </w:p>
  </w:footnote>
  <w:footnote w:id="1208">
    <w:p w14:paraId="23854666" w14:textId="4D793A2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ในมัทธิว 26:28. ดู Panoplia, เล่ม 11, บทที่ 20.</w:t>
      </w:r>
    </w:p>
  </w:footnote>
  <w:footnote w:id="1209">
    <w:p w14:paraId="49F69AFB" w14:textId="1D0216F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Chrysostom, *De Coen. et Cruc.* n. 3; Ambrose, *De Sacram.* IV, n. 16, 17.</w:t>
      </w:r>
    </w:p>
  </w:footnote>
  <w:footnote w:id="1210">
    <w:p w14:paraId="06FDB57C" w14:textId="7AC980A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อัมโบรส, *De Sacram.* IV</w:t>
      </w:r>
      <w:r w:rsidRPr="003B5777">
        <w:rPr>
          <w:color w:val="0000FF"/>
        </w:rPr>
        <w:t xml:space="preserve">, 4,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15; 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 xml:space="preserve">, *Exact Exposition of the Orthodox Faith* </w:t>
      </w:r>
      <w:r w:rsidRPr="004C59BB">
        <w:rPr>
          <w:color w:val="0000FF"/>
        </w:rPr>
        <w:t>IV</w:t>
      </w:r>
      <w:r w:rsidRPr="003B5777">
        <w:rPr>
          <w:color w:val="0000FF"/>
        </w:rPr>
        <w:t>, 13.</w:t>
      </w:r>
    </w:p>
  </w:footnote>
  <w:footnote w:id="1211">
    <w:p w14:paraId="74A0CB7C" w14:textId="540367E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Ambrose, </w:t>
      </w:r>
      <w:r w:rsidRPr="004C59BB">
        <w:rPr>
          <w:color w:val="0000FF"/>
        </w:rPr>
        <w:t>*De Myst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53; Damascene, ibid.</w:t>
      </w:r>
    </w:p>
  </w:footnote>
  <w:footnote w:id="1212">
    <w:p w14:paraId="6420E7CE" w14:textId="2E5E73B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Cyril of Jerusalem, *Instructions on the Mysteries*,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§ 2; Ambrose, </w:t>
      </w:r>
      <w:r w:rsidRPr="004C59BB">
        <w:rPr>
          <w:color w:val="0000FF"/>
        </w:rPr>
        <w:t>*De Mysterium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50.</w:t>
      </w:r>
    </w:p>
  </w:footnote>
  <w:footnote w:id="1213">
    <w:p w14:paraId="370FC77E" w14:textId="35A3BD5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, *Exact Exposition of the True Faith*, </w:t>
      </w:r>
      <w:r w:rsidRPr="004C59BB">
        <w:rPr>
          <w:color w:val="0000FF"/>
        </w:rPr>
        <w:t>IV</w:t>
      </w:r>
      <w:r w:rsidRPr="003B5777">
        <w:rPr>
          <w:color w:val="0000FF"/>
        </w:rPr>
        <w:t>, 13, p. 252.</w:t>
      </w:r>
    </w:p>
  </w:footnote>
  <w:footnote w:id="1214">
    <w:p w14:paraId="1CBEB7C5" w14:textId="2945FE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จงรับพระกายอันบริสุทธิ์ที่สุดของพระเจ้าด้วยความเชื่ออย่างสมบูรณ์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โดยรู้แน่ชัดว่าท่านกำลังมีส่วนร่วมอย่างเต็มที่ในตัวพระเมษโปดกเอง</w:t>
      </w:r>
      <w:r w:rsidRPr="003B5777">
        <w:rPr>
          <w:color w:val="0000FF"/>
        </w:rPr>
        <w:t>’ (</w:t>
      </w:r>
      <w:r w:rsidRPr="004C59BB">
        <w:rPr>
          <w:color w:val="0000FF"/>
        </w:rPr>
        <w:t>นักบุญเอฟเรมชาวซีเรีย, Opp. Graec., เล่ม III, หน้า 424, ฉบับ Assemani, โรม, 1746).</w:t>
      </w:r>
    </w:p>
  </w:footnote>
  <w:footnote w:id="1215">
    <w:p w14:paraId="057C6BD8" w14:textId="2798C44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ร่างกายของพระเจ้าได้รวมเป็นหนึ่งกับร่างกายของเราด้วยวิธีใหม่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และพระโลหิตอันบริสุทธิ์ที่สุดของพระองค์ได้ไหลเข้าสู่เส้นเลือดของเรา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พระองค์เองทรงประทับอยู่โดยสมบูรณ์ภายในเราทุกคน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ด้วยความเมตตาของพระองค์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loc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cit</w:t>
      </w:r>
      <w:r w:rsidRPr="003B5777">
        <w:rPr>
          <w:color w:val="0000FF"/>
        </w:rPr>
        <w:t>.).</w:t>
      </w:r>
    </w:p>
  </w:footnote>
  <w:footnote w:id="1216">
    <w:p w14:paraId="1607AB57" w14:textId="3295F2B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255.</w:t>
      </w:r>
    </w:p>
  </w:footnote>
  <w:footnote w:id="1217">
    <w:p w14:paraId="7E6BEB55" w14:textId="3022B17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สภาทรูลโล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52; </w:t>
      </w:r>
      <w:r w:rsidRPr="004C59BB">
        <w:rPr>
          <w:color w:val="0000FF"/>
          <w:lang w:val="ru-RU"/>
        </w:rPr>
        <w:t>สภาลาโอดีเซีย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49.</w:t>
      </w:r>
    </w:p>
  </w:footnote>
  <w:footnote w:id="1218">
    <w:p w14:paraId="29C48E61" w14:textId="42478A7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Const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Apost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13; </w:t>
      </w:r>
      <w:r w:rsidRPr="004C59BB">
        <w:rPr>
          <w:color w:val="0000FF"/>
          <w:lang w:val="ru-RU"/>
        </w:rPr>
        <w:t>ยูเซเบียส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44;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*จดหมายถึง</w:t>
      </w:r>
      <w:r w:rsidRPr="004C59BB">
        <w:rPr>
          <w:color w:val="0000FF"/>
          <w:lang w:val="ru-RU"/>
        </w:rPr>
        <w:t>อินโนเซนต์</w:t>
      </w:r>
      <w:r w:rsidRPr="003B5777">
        <w:rPr>
          <w:color w:val="0000FF"/>
        </w:rPr>
        <w:t xml:space="preserve">*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3; </w:t>
      </w:r>
      <w:r w:rsidRPr="004C59BB">
        <w:rPr>
          <w:color w:val="0000FF"/>
          <w:lang w:val="ru-RU"/>
        </w:rPr>
        <w:t>สภาไนเซีย</w:t>
      </w:r>
      <w:r w:rsidRPr="003B5777">
        <w:rPr>
          <w:color w:val="0000FF"/>
        </w:rPr>
        <w:t xml:space="preserve">, 1,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13.</w:t>
      </w:r>
    </w:p>
  </w:footnote>
  <w:footnote w:id="1219">
    <w:p w14:paraId="7530E600" w14:textId="536054C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จัสติน</w:t>
      </w:r>
      <w:r w:rsidRPr="003B5777">
        <w:rPr>
          <w:color w:val="0000FF"/>
        </w:rPr>
        <w:t>, *</w:t>
      </w:r>
      <w:r w:rsidRPr="004C59BB">
        <w:rPr>
          <w:color w:val="0000FF"/>
        </w:rPr>
        <w:t>คำแก้ต่าง</w:t>
      </w:r>
      <w:r w:rsidRPr="003B5777">
        <w:rPr>
          <w:color w:val="0000FF"/>
        </w:rPr>
        <w:t xml:space="preserve">*,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67; </w:t>
      </w:r>
      <w:r w:rsidRPr="004C59BB">
        <w:rPr>
          <w:color w:val="0000FF"/>
          <w:lang w:val="ru-RU"/>
        </w:rPr>
        <w:t>ยูเซเบียส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>*</w:t>
      </w:r>
      <w:r w:rsidRPr="004C59BB">
        <w:rPr>
          <w:color w:val="0000FF"/>
        </w:rPr>
        <w:t>, V, 44.</w:t>
      </w:r>
    </w:p>
  </w:footnote>
  <w:footnote w:id="1220">
    <w:p w14:paraId="4BC188AA" w14:textId="04001AF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ไซพรีอัน, จดหมายถึงคอร์เนลิอุส, LIV.</w:t>
      </w:r>
    </w:p>
  </w:footnote>
  <w:footnote w:id="1221">
    <w:p w14:paraId="1AC7FD09" w14:textId="7525623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เกี่ยวกับตำแหน่งพระสงฆ์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VI</w:t>
      </w:r>
      <w:r w:rsidRPr="003B5777">
        <w:rPr>
          <w:color w:val="0000FF"/>
        </w:rPr>
        <w:t>, 4.</w:t>
      </w:r>
    </w:p>
  </w:footnote>
  <w:footnote w:id="1222">
    <w:p w14:paraId="3743CF5D" w14:textId="3DE787B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orat</w:t>
      </w:r>
      <w:r w:rsidRPr="003B5777">
        <w:rPr>
          <w:color w:val="0000FF"/>
        </w:rPr>
        <w:t xml:space="preserve">.*,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14; </w:t>
      </w:r>
      <w:r w:rsidRPr="004C59BB">
        <w:rPr>
          <w:color w:val="0000FF"/>
        </w:rPr>
        <w:t>*Ad uxor</w:t>
      </w:r>
      <w:r w:rsidRPr="003B5777">
        <w:rPr>
          <w:color w:val="0000FF"/>
        </w:rPr>
        <w:t>.*</w:t>
      </w:r>
      <w:r w:rsidRPr="004C59BB">
        <w:rPr>
          <w:color w:val="0000FF"/>
        </w:rPr>
        <w:t xml:space="preserve"> 11, 5; ไซพรีอัน, *De laps.* 381; แอมโบรส, *Orat., funebr.* ใน *Statyrum*; ออกัสติน, *Contr. Julian.*, op. imperf. III, 154.</w:t>
      </w:r>
    </w:p>
  </w:footnote>
  <w:footnote w:id="1223">
    <w:p w14:paraId="5CC302D8" w14:textId="6DA28F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บาคิอุสผู้ยิ่งใหญ่, จดหมาย 93 ที่เมืองซีซาเรีย.</w:t>
      </w:r>
    </w:p>
  </w:footnote>
  <w:footnote w:id="1224">
    <w:p w14:paraId="0D8F620C" w14:textId="3FE76C4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 1 โครินธ์, Discourses XXV, 5.</w:t>
      </w:r>
    </w:p>
  </w:footnote>
  <w:footnote w:id="1225">
    <w:p w14:paraId="530B1976" w14:textId="5E85758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เกี่ยวกับพระวิญญาณบริสุทธิ์ XII, 11, ข้อ 78,</w:t>
      </w:r>
      <w:r w:rsidRPr="003B5777">
        <w:rPr>
          <w:color w:val="0000FF"/>
        </w:rPr>
        <w:t xml:space="preserve"> 79.</w:t>
      </w:r>
    </w:p>
  </w:footnote>
  <w:footnote w:id="1226">
    <w:p w14:paraId="758D7924" w14:textId="778E601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ในสดุดี 98</w:t>
      </w:r>
      <w:r w:rsidRPr="003B5777">
        <w:rPr>
          <w:color w:val="0000FF"/>
        </w:rPr>
        <w:t>.</w:t>
      </w:r>
    </w:p>
  </w:footnote>
  <w:footnote w:id="1227">
    <w:p w14:paraId="05D884A7" w14:textId="5704728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159;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บท</w:t>
      </w:r>
      <w:r w:rsidRPr="003B5777">
        <w:rPr>
          <w:color w:val="0000FF"/>
        </w:rPr>
        <w:t xml:space="preserve"> 3,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225.</w:t>
      </w:r>
    </w:p>
  </w:footnote>
  <w:footnote w:id="1228">
    <w:p w14:paraId="5B903134" w14:textId="4B890A8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พระสังฆราช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el-GR"/>
        </w:rPr>
        <w:t>ดำเนินการพิธีกรรมอันศักดิ์สิทธิ์ที่สุด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ในเรื่อง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ระบบชั้นเชิงของคริสตจักร</w:t>
      </w:r>
      <w:r w:rsidRPr="003B5777">
        <w:rPr>
          <w:color w:val="0000FF"/>
        </w:rPr>
        <w:t xml:space="preserve">”,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3, § 10.</w:t>
      </w:r>
    </w:p>
  </w:footnote>
  <w:footnote w:id="1229">
    <w:p w14:paraId="670F6DDB" w14:textId="5B6DDA8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หลังจากที่ผู้ประกอบพิธีได้กล่าวคำขอบคุณ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Apolog</w:t>
      </w:r>
      <w:r w:rsidRPr="003B5777">
        <w:rPr>
          <w:color w:val="0000FF"/>
        </w:rPr>
        <w:t>.</w:t>
      </w:r>
      <w:r w:rsidRPr="004C59BB">
        <w:rPr>
          <w:color w:val="0000FF"/>
        </w:rPr>
        <w:t xml:space="preserve"> 1, 65.</w:t>
      </w:r>
    </w:p>
  </w:footnote>
  <w:footnote w:id="1230">
    <w:p w14:paraId="0533CBE6" w14:textId="297F71B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และเราไม่รับสิ่งเหล่านั้นจากมือของผู้อื่น แต่จากมือของผู้ประกอบพิธีหลัก ใน *เกี่ยวกับมงกุฎทหาร*, บทที่ 3.</w:t>
      </w:r>
    </w:p>
  </w:footnote>
  <w:footnote w:id="1231">
    <w:p w14:paraId="7F408697" w14:textId="56CA291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จดหมายสำคัญของจักรพรรดิ</w:t>
      </w:r>
      <w:r w:rsidRPr="003B5777">
        <w:rPr>
          <w:color w:val="0000FF"/>
        </w:rPr>
        <w:t xml:space="preserve"> 93; </w:t>
      </w:r>
      <w:r w:rsidRPr="004C59BB">
        <w:rPr>
          <w:color w:val="0000FF"/>
          <w:lang w:val="ru-RU"/>
        </w:rPr>
        <w:t>จอห์น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>, *On the Priesthood</w:t>
      </w:r>
      <w:r w:rsidRPr="004C59BB">
        <w:rPr>
          <w:color w:val="0000FF"/>
        </w:rPr>
        <w:t>* III</w:t>
      </w:r>
      <w:r w:rsidRPr="003B5777">
        <w:rPr>
          <w:color w:val="0000FF"/>
        </w:rPr>
        <w:t>, 4.</w:t>
      </w:r>
      <w:r w:rsidRPr="004C59BB">
        <w:rPr>
          <w:color w:val="0000FF"/>
        </w:rPr>
        <w:t xml:space="preserve"> 5; VI, 4; ฮิลารี, *Commentary on Matthew*, ch. XIV, n. 10; เอพิฟานิอุส, *Haeres. LXXIX*; เจอโรม, *Epist. ad Evangelum*; ซีริคิอุส, *Epist. X ad Episc. Gall.* c. 11, n. 5; ซีริลแห่งอเล็กซานเดรีย, ใน *Abac.* n. 47; ใน *Soph.* n. 11.</w:t>
      </w:r>
    </w:p>
  </w:footnote>
  <w:footnote w:id="1232">
    <w:p w14:paraId="13C0A5A1" w14:textId="33B5C2E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สภาศักดิ์สิทธิ์และยิ่งใหญ่ได้ทราบว่า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ในบางสถานที่และเมืองต่างๆ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มีผู้ช่วยพระสงฆ์</w:t>
      </w:r>
      <w:r w:rsidRPr="003B5777">
        <w:rPr>
          <w:color w:val="0000FF"/>
        </w:rPr>
        <w:t xml:space="preserve"> (deacons) </w:t>
      </w:r>
      <w:r w:rsidRPr="004C59BB">
        <w:rPr>
          <w:color w:val="0000FF"/>
          <w:lang w:val="ru-RU"/>
        </w:rPr>
        <w:t>ที่กำลังแจกศีลมหาสนิทให้แก่พระสงฆ์</w:t>
      </w:r>
      <w:r w:rsidRPr="003B5777">
        <w:rPr>
          <w:color w:val="0000FF"/>
        </w:rPr>
        <w:t xml:space="preserve"> (presbyters) </w:t>
      </w:r>
      <w:r w:rsidRPr="004C59BB">
        <w:rPr>
          <w:color w:val="0000FF"/>
          <w:lang w:val="ru-RU"/>
        </w:rPr>
        <w:t>ทั้งที่ตามกฎเกณฑ์หรือประเพณีแล้ว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ไม่ได้รับอนุญาตให้ผู้ที่ไม่มีอำนาจในการถวายศีลมหาสนิท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แจกศีลมหาสนิทให้แก่ผู้ที่ถวายศีลมหาสนิทได้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นอกจากนี้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ยังมีการเปิดเผยว่า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แม้แต่ผู้ช่วยพระสังฆราชบางคน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และแม้กระทั่งพระสังฆราชบางคน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ก็สัมผัสศีลมหาสนิทด้วย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สิ่งเหล่านี้ทั้งหมดจึงต้องยุติลง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และผู้ช่วยพระสังฆราชต้องอยู่ภายในขอบเขตหน้าที่ของตน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โดยตระหนักว่าพวกเขาเป็นผู้รับใช้ของพระสังฆราชและอยู่ภายใต้การบังคับบัญชาของพระสงฆ์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ให้พวกเขารับศีลมหาสนิทตามลำดับที่ถูกต้อง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โดยที่พระสังฆราชหรือพระสงฆ์เป็นผู้มอบให้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18)</w:t>
      </w:r>
    </w:p>
  </w:footnote>
  <w:footnote w:id="1233">
    <w:p w14:paraId="05D0FA47" w14:textId="31128DD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ไม่เหมาะสมที่พระสังฆราชหรือพระสงฆ์จะประกอบพิธีบูชาในบ้านส่วนตัว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กฎข้อ</w:t>
      </w:r>
      <w:r w:rsidRPr="004C59BB">
        <w:rPr>
          <w:color w:val="0000FF"/>
        </w:rPr>
        <w:t xml:space="preserve"> 58).</w:t>
      </w:r>
    </w:p>
  </w:footnote>
  <w:footnote w:id="1234">
    <w:p w14:paraId="1F67F811" w14:textId="287C5AF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สภาไนเซียที่ 1, กฎข้อ 18; เจอโรม, Epist. ad Evangelum.</w:t>
      </w:r>
    </w:p>
  </w:footnote>
  <w:footnote w:id="1235">
    <w:p w14:paraId="167B32BE" w14:textId="5715B63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อัมโบรส *De Offic. ministr.* 1, 41, n. 214.</w:t>
      </w:r>
    </w:p>
  </w:footnote>
  <w:footnote w:id="1236">
    <w:p w14:paraId="3A6E65A7" w14:textId="7FABA56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Iusmin. *Apolog.* 1, 65; อธานาซิอุสผู้ยิ่งใหญ่, *in Matth.* VII, 6 (ใน Galland, V).</w:t>
      </w:r>
    </w:p>
  </w:footnote>
  <w:footnote w:id="1237">
    <w:p w14:paraId="7603EE46" w14:textId="5F99FD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Apost. VIII, 13; Cyprian, *De lapsis*, p. 381; Augustine, *Serm. CCCIV in Laur.* III, n. 1.</w:t>
      </w:r>
    </w:p>
  </w:footnote>
  <w:footnote w:id="1238">
    <w:p w14:paraId="12AA3555" w14:textId="309F683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สภาทรูลโล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58.</w:t>
      </w:r>
    </w:p>
  </w:footnote>
  <w:footnote w:id="1239">
    <w:p w14:paraId="205351E1" w14:textId="0EF462E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Apolog</w:t>
      </w:r>
      <w:r w:rsidRPr="003B5777">
        <w:rPr>
          <w:color w:val="0000FF"/>
        </w:rPr>
        <w:t xml:space="preserve">. 1,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86,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Readings 1825, </w:t>
      </w:r>
      <w:r w:rsidRPr="004C59BB">
        <w:rPr>
          <w:color w:val="0000FF"/>
        </w:rPr>
        <w:t>XVII</w:t>
      </w:r>
      <w:r w:rsidRPr="003B5777">
        <w:rPr>
          <w:color w:val="0000FF"/>
        </w:rPr>
        <w:t>, 99.</w:t>
      </w:r>
    </w:p>
  </w:footnote>
  <w:footnote w:id="1240">
    <w:p w14:paraId="10C6E8FB" w14:textId="35F8278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ดูดัชนีของหนังสือที่</w:t>
      </w:r>
      <w:r w:rsidRPr="003B5777">
        <w:rPr>
          <w:color w:val="0000FF"/>
        </w:rPr>
        <w:t xml:space="preserve"> IX </w:t>
      </w:r>
      <w:r w:rsidRPr="004C59BB">
        <w:rPr>
          <w:color w:val="0000FF"/>
          <w:lang w:val="ru-RU"/>
        </w:rPr>
        <w:t>ของกฎบัญญัติ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สำหรับคำต่าง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การละทิ้งความเชื่อ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ผู้ผิดคำสอน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ผู้แบ่งแยก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การสำนึกผิด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ผู้ไม่เชื่อในพระเจ้า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และคำอื่น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ที่คล้ายกัน</w:t>
      </w:r>
    </w:p>
  </w:footnote>
  <w:footnote w:id="1241">
    <w:p w14:paraId="7C5C94F1" w14:textId="320A4D3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รัฐธรรมนูญอัครสาวก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บท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7.</w:t>
      </w:r>
    </w:p>
  </w:footnote>
  <w:footnote w:id="1242">
    <w:p w14:paraId="33DD846C" w14:textId="3B5A5A6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</w:t>
      </w:r>
      <w:r w:rsidRPr="004C59BB">
        <w:rPr>
          <w:color w:val="0000FF"/>
        </w:rPr>
        <w:t>เกี่ยวกับการ</w:t>
      </w:r>
      <w:r w:rsidRPr="004C59BB">
        <w:rPr>
          <w:color w:val="0000FF"/>
          <w:lang w:val="ru-RU"/>
        </w:rPr>
        <w:t>บริหารจัดการและการรับศีลศักดิ์สิทธิ์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ซึ่งอยู่ท้ายหนังสือพิธีกรรม</w:t>
      </w:r>
    </w:p>
  </w:footnote>
  <w:footnote w:id="1243">
    <w:p w14:paraId="0CBCB383" w14:textId="299B74A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สภาเทรนต์, การประชุมครั้งที่ XXI, กฎข้อ IV.</w:t>
      </w:r>
    </w:p>
  </w:footnote>
  <w:footnote w:id="1244">
    <w:p w14:paraId="2E56A2BD" w14:textId="1004047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รัฐธรรมนูญอัครสาวกที่ VIII, ข้อ 13.</w:t>
      </w:r>
    </w:p>
  </w:footnote>
  <w:footnote w:id="1245">
    <w:p w14:paraId="578824FD" w14:textId="1579316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ดิโอนิซิอุส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อารีโอปากีตัส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เรื่องลำดับชั้นทางศาสนจักร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VII, § 11; ไซพรีอัน, De lapsis, หน้า 381 (Bal.); Testimonies III, 25.</w:t>
      </w:r>
    </w:p>
  </w:footnote>
  <w:footnote w:id="1246">
    <w:p w14:paraId="6F5FD9CA" w14:textId="14EFE6E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แต่หากมีผู้ใดกล้ากล่าวว่าคำกล่าวนี้ (‘เว้นแต่ท่านจะได้รับประทาน…’) ไม่ใช้กับเด็กเล็ก และว่าพวกเขาอาจมีชีวิตภายในตนเองได้โดยไม่ต้องรับพระกายและพระโลหิตนี้ (เรื่องบาปและบุญ, 1, c. 20).</w:t>
      </w:r>
    </w:p>
  </w:footnote>
  <w:footnote w:id="1247">
    <w:p w14:paraId="2D897724" w14:textId="7002364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มีผู้ยืนยันว่าเด็กเล็กอาจได้รับรางวัลแห่งชีวิตนิรันดร์แม้จะไม่มีพระคุณแห่งพิธีบัพติศมา: เพราะหากพวกเขาไม่ได้รับพระโลหิตของพระองค์ พวกเขาก็จะไม่มีชีวิตภายในตนเอง (Epist. XCIII ad Augustin. et Concil. Milevitan.).</w:t>
      </w:r>
    </w:p>
  </w:footnote>
  <w:footnote w:id="1248">
    <w:p w14:paraId="3F69CFB1" w14:textId="2C6177D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บาซิลแห่งซีซาเรีย, ap., Phot. Biblioth. cod. CVII, p. 281; Evagrius, H. E. IV, c. 36.</w:t>
      </w:r>
    </w:p>
  </w:footnote>
  <w:footnote w:id="1249">
    <w:p w14:paraId="5E16B838" w14:textId="0326D6E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เจนนาดิอุส, *De dogm. eccles.*, c. 52; สภาโทเลโด II, c. XI.</w:t>
      </w:r>
    </w:p>
  </w:footnote>
  <w:footnote w:id="1250">
    <w:p w14:paraId="5EECD037" w14:textId="34C64B7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ดังนั้น ในหนังสือ *Ordo Romanus* ที่รวบรวมขึ้นในศตวรรษที่ 9 มีคำแนะนำดังต่อไปนี้: ‘ต้องดูแลเด็กๆ ให้ดี เพื่อว่าเมื่อพวกเขาได้รับการบัพติศมาแล้ว จะไม่ได้รับอาหารใดๆ หรือถูกให้นมแม่ เว้นแต่จำเป็นอย่างยิ่ง ก่อนที่จะรับศีลมหาสนิทของพระกายพระคริสต์’ (ใน *Biblioth. PP.*, Vol. X, p. 84. Paris, 1654).</w:t>
      </w:r>
    </w:p>
  </w:footnote>
  <w:footnote w:id="1251">
    <w:p w14:paraId="3DF6D7BF" w14:textId="138B68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Bona, Rer. liturg. II, c. 19, § 2.</w:t>
      </w:r>
    </w:p>
  </w:footnote>
  <w:footnote w:id="1252">
    <w:p w14:paraId="75EE3FF8" w14:textId="228D4EE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กฎหมายคานอน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107; </w:t>
      </w:r>
      <w:r w:rsidRPr="004C59BB">
        <w:rPr>
          <w:color w:val="0000FF"/>
          <w:lang w:val="ru-RU"/>
        </w:rPr>
        <w:t>อ้างอิงจากนักบุญดิโอนีซิอุสแห่งอเล็กซานเดรีย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กฎหมายคานอน</w:t>
      </w:r>
      <w:r w:rsidRPr="003B5777">
        <w:rPr>
          <w:color w:val="0000FF"/>
        </w:rPr>
        <w:t xml:space="preserve"> 2.4; </w:t>
      </w:r>
      <w:r w:rsidRPr="004C59BB">
        <w:rPr>
          <w:color w:val="0000FF"/>
          <w:lang w:val="ru-RU"/>
        </w:rPr>
        <w:t>นักบุญทิโมธีแห่งอเล็กซานเดรีย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กฎหมายคานอน</w:t>
      </w:r>
      <w:r w:rsidRPr="003B5777">
        <w:rPr>
          <w:color w:val="0000FF"/>
        </w:rPr>
        <w:t xml:space="preserve"> 5.7.12.</w:t>
      </w:r>
    </w:p>
  </w:footnote>
  <w:footnote w:id="1253">
    <w:p w14:paraId="22B76D9A" w14:textId="43B74DE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พิธีฝังศพเด็กทารก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Trebnik.</w:t>
      </w:r>
    </w:p>
  </w:footnote>
  <w:footnote w:id="1254">
    <w:p w14:paraId="42CF1BE5" w14:textId="4942F4E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สภาเทรนต์, การประชุมครั้งที่ XXI, กฎข้อ 1 และ 2.</w:t>
      </w:r>
    </w:p>
  </w:footnote>
  <w:footnote w:id="1255">
    <w:p w14:paraId="0AC2D886" w14:textId="0AA112B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Praelect. Theolog. Tract. de Eucharistia, ส่วนที่ 1, บทที่ III, ข้อเสนอที่ IV</w:t>
      </w:r>
      <w:r w:rsidRPr="003B5777">
        <w:rPr>
          <w:color w:val="0000FF"/>
        </w:rPr>
        <w:t>.</w:t>
      </w:r>
    </w:p>
  </w:footnote>
  <w:footnote w:id="1256">
    <w:p w14:paraId="380595AB" w14:textId="484AAE6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224.</w:t>
      </w:r>
    </w:p>
  </w:footnote>
  <w:footnote w:id="1257">
    <w:p w14:paraId="62BA9534" w14:textId="2C65857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197, 199.</w:t>
      </w:r>
    </w:p>
  </w:footnote>
  <w:footnote w:id="1258">
    <w:p w14:paraId="0B14F011" w14:textId="2F3D536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หลังจากที่ผู้ประธานได้ถวายคำขอบคุณ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และผู้เข้าร่วมทั้งหมดได้ประกาศว่า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อาเมน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ผู้ที่เราเรียกว่าผู้ช่วยพระสงฆ์จะมอบส่วนหนึ่งของขนมปังที่ได้รับการถวายคำขอบคุณแล้ว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รวมถึงไวน์และน้ำ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ให้แก่ผู้เข้าร่วมทุกคน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และพวกเขายังแจกสิ่งเหล่านี้ให้แก่ผู้ที่ไม่ได้มาด้วย</w:t>
      </w:r>
      <w:r w:rsidRPr="003B5777">
        <w:rPr>
          <w:color w:val="0000FF"/>
        </w:rPr>
        <w:t>” (</w:t>
      </w:r>
      <w:r w:rsidRPr="004C59BB">
        <w:rPr>
          <w:color w:val="0000FF"/>
        </w:rPr>
        <w:t>Apolog</w:t>
      </w:r>
      <w:r w:rsidRPr="003B5777">
        <w:rPr>
          <w:color w:val="0000FF"/>
        </w:rPr>
        <w:t>.</w:t>
      </w:r>
      <w:r w:rsidRPr="004C59BB">
        <w:rPr>
          <w:color w:val="0000FF"/>
        </w:rPr>
        <w:t xml:space="preserve"> 1, 85, ใน Chr. Readings 1825, XVII, 98–99).</w:t>
      </w:r>
    </w:p>
  </w:footnote>
  <w:footnote w:id="1259">
    <w:p w14:paraId="7B2A35BD" w14:textId="3C21820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Contra haeres. XV, 18, n. 4, 5; V, 2.</w:t>
      </w:r>
    </w:p>
  </w:footnote>
  <w:footnote w:id="1260">
    <w:p w14:paraId="1EBD6123" w14:textId="4AC33A7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resurrect. carn. c. 8,</w:t>
      </w:r>
    </w:p>
  </w:footnote>
  <w:footnote w:id="1261">
    <w:p w14:paraId="6ACEA04B" w14:textId="1987E0E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‘ผู้ที่เราปลุกเร้าและผลักดันให้ออกสู่สนามรบ อย่าปล่อยให้พวกเขาไร้การป้องกันและไม่มีอาวุธ แต่จงเสริมกำลังให้พวกเขาด้วยการคุ้มครองจากพระกายและพระโลหิตของพระคริสต์… เพราะเราจะสอนหรือผลักดันให้พวกเขาหลั่งเลือดของตนเองเพื่อสารภาพพระนามได้อย่างไร หากเราปฏิเสธไม่ให้พวกเขาได้รับพระโลหิตของพระคริสต์ในขณะที่พวกเขากำลังต่อสู้?</w:t>
      </w:r>
      <w:r w:rsidRPr="003B5777">
        <w:rPr>
          <w:color w:val="0000FF"/>
        </w:rPr>
        <w:t>’ (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LIV</w:t>
      </w:r>
      <w:r w:rsidRPr="003B5777">
        <w:rPr>
          <w:color w:val="0000FF"/>
        </w:rPr>
        <w:t>).</w:t>
      </w:r>
    </w:p>
  </w:footnote>
  <w:footnote w:id="1262">
    <w:p w14:paraId="001F5159" w14:textId="37044A9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3. 6;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>*</w:t>
      </w:r>
      <w:r w:rsidRPr="004C59BB">
        <w:rPr>
          <w:color w:val="0000FF"/>
        </w:rPr>
        <w:t>, LXXXII, p. 5; อัมบรอส, *De myster.*, ch. VIII, n. 48.</w:t>
      </w:r>
    </w:p>
  </w:footnote>
  <w:footnote w:id="1263">
    <w:p w14:paraId="528C6169" w14:textId="6389110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IV เกี่ยวกับช่วงเทศกาลมหาพรต, ใน *Bibliotheca Patrum* เล่ม VII, หน้า 1015, ลียง 1677.</w:t>
      </w:r>
    </w:p>
  </w:footnote>
  <w:footnote w:id="1264">
    <w:p w14:paraId="0EE2AAE9" w14:textId="342C270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Gratian, Decretals III เกี่ยวกับการอวยพร, dist. 11, c. 12.</w:t>
      </w:r>
    </w:p>
  </w:footnote>
  <w:footnote w:id="1265">
    <w:p w14:paraId="2FE90ED8" w14:textId="351D0B9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โบนา, Rer. liturg. IX, c. 18, § 1; c. 19, § 3; ดูเพิ่มเติม Buttenstock, Hist. eccles. N. T. III, p. 252.</w:t>
      </w:r>
    </w:p>
  </w:footnote>
  <w:footnote w:id="1266">
    <w:p w14:paraId="34A38F31" w14:textId="3B234F8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สภาเทรนต์, เซสชันที่ XXI, กฎข้อ II; ดูเพิ่มเติม Perrone, *Praelect. Theolog.*, *Tract. de Euchar.*, ส่วนที่ 1, บทที่ III, ข้อเสนอที่ V</w:t>
      </w:r>
      <w:r w:rsidRPr="003B5777">
        <w:rPr>
          <w:color w:val="0000FF"/>
        </w:rPr>
        <w:t>.</w:t>
      </w:r>
    </w:p>
  </w:footnote>
  <w:footnote w:id="1267">
    <w:p w14:paraId="3822B295" w14:textId="30A5C12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เหตุผลหลักสำหรับเรื่องนี้คือดังต่อไปนี้</w:t>
      </w:r>
      <w:r w:rsidRPr="003B5777">
        <w:rPr>
          <w:color w:val="0000FF"/>
        </w:rPr>
        <w:t xml:space="preserve">: (a) </w:t>
      </w:r>
      <w:r w:rsidRPr="004C59BB">
        <w:rPr>
          <w:color w:val="0000FF"/>
          <w:lang w:val="ru-RU"/>
        </w:rPr>
        <w:t>ความเสี่ยงที่จะเกิดการนองเลือด</w:t>
      </w:r>
      <w:r w:rsidRPr="003B5777">
        <w:rPr>
          <w:color w:val="0000FF"/>
        </w:rPr>
        <w:t xml:space="preserve">; (b) </w:t>
      </w:r>
      <w:r w:rsidRPr="004C59BB">
        <w:rPr>
          <w:color w:val="0000FF"/>
          <w:lang w:val="ru-RU"/>
        </w:rPr>
        <w:t>ความยากลำบากในการเก็บรักษาไวน์สำหรับผู้ป่วย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โดยเฉพาะในสภาพอากาศร้อนและหนาว</w:t>
      </w:r>
      <w:r w:rsidRPr="003B5777">
        <w:rPr>
          <w:color w:val="0000FF"/>
        </w:rPr>
        <w:t xml:space="preserve">; (c) </w:t>
      </w:r>
      <w:r w:rsidRPr="004C59BB">
        <w:rPr>
          <w:color w:val="0000FF"/>
          <w:lang w:val="ru-RU"/>
        </w:rPr>
        <w:t>ความขาดแคลนของไวน์ประเภทนี้ในพื้นที่ห่างไกลหลายแห่ง</w:t>
      </w:r>
      <w:r w:rsidRPr="003B5777">
        <w:rPr>
          <w:color w:val="0000FF"/>
        </w:rPr>
        <w:t xml:space="preserve">; (d) </w:t>
      </w:r>
      <w:r w:rsidRPr="004C59BB">
        <w:rPr>
          <w:color w:val="0000FF"/>
          <w:lang w:val="ru-RU"/>
        </w:rPr>
        <w:t>ความรังเกียจต่อไวน์ตามธรรมชาติที่หลายคนรู้สึก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และอื่นๆ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(Perrone, loc. cit., n. 214).</w:t>
      </w:r>
    </w:p>
  </w:footnote>
  <w:footnote w:id="1268">
    <w:p w14:paraId="02ED7DE8" w14:textId="2631A31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Ibid., n. 215.</w:t>
      </w:r>
    </w:p>
  </w:footnote>
  <w:footnote w:id="1269">
    <w:p w14:paraId="3082FD6F" w14:textId="122211E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Praelect. Theolog. Tract. de Euchar. ส่วน 1, บท III, ข้อเสนอที่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192.</w:t>
      </w:r>
    </w:p>
  </w:footnote>
  <w:footnote w:id="1270">
    <w:p w14:paraId="5806F4B7" w14:textId="7574BB2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189, 191.</w:t>
      </w:r>
    </w:p>
  </w:footnote>
  <w:footnote w:id="1271">
    <w:p w14:paraId="2A842B8C" w14:textId="4DAA184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Iycmyn. </w:t>
      </w:r>
      <w:r w:rsidRPr="004C59BB">
        <w:rPr>
          <w:color w:val="0000FF"/>
        </w:rPr>
        <w:t>Apolog</w:t>
      </w:r>
      <w:r w:rsidRPr="003B5777">
        <w:rPr>
          <w:color w:val="0000FF"/>
        </w:rPr>
        <w:t xml:space="preserve">. 1, </w:t>
      </w:r>
      <w:r w:rsidRPr="004C59BB">
        <w:rPr>
          <w:color w:val="0000FF"/>
        </w:rPr>
        <w:t>n</w:t>
      </w:r>
      <w:r w:rsidRPr="003B5777">
        <w:rPr>
          <w:color w:val="0000FF"/>
        </w:rPr>
        <w:t>. 85 (</w:t>
      </w:r>
      <w:r w:rsidRPr="004C59BB">
        <w:rPr>
          <w:color w:val="0000FF"/>
          <w:lang w:val="ru-RU"/>
        </w:rPr>
        <w:t>ดูหมายเหตุ</w:t>
      </w:r>
      <w:r w:rsidRPr="004C59BB">
        <w:rPr>
          <w:color w:val="0000FF"/>
        </w:rPr>
        <w:t xml:space="preserve"> 1258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ข้างต้น</w:t>
      </w:r>
      <w:r w:rsidRPr="004C59BB">
        <w:rPr>
          <w:color w:val="0000FF"/>
        </w:rPr>
        <w:t>). เปรียบเทียบกับ Baronii Annal. eccles. Vol. V, ad an. CCCCIV.</w:t>
      </w:r>
    </w:p>
  </w:footnote>
  <w:footnote w:id="1272">
    <w:p w14:paraId="5AA3BBA0" w14:textId="7696C76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บารอนิอุสเขียนว่า: ‘สิ่งนี้ยังได้รับการยืนยันจากคำกล่าวของนักบุญเกรกอรี ปาป้าแห่งกรุงโรม เมื่อท่านกล่าวว่า (Dialog. III, c. 36) ว่า ‘ผู้ที่อยู่บนเรือได้นำพระกายและพระโลหิตของพระคริสต์ไปด้วย’ (Annal. eccl. loc. cit.). </w:t>
      </w:r>
      <w:r w:rsidRPr="004C59BB">
        <w:rPr>
          <w:color w:val="0000FF"/>
          <w:lang w:val="ru-RU"/>
        </w:rPr>
        <w:t>พระคาร์ดินัล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โบนา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ยืนยันเรื่องเดียวกันนี้เกี่ยวกับผู้ถือพรหมจรรย์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Rer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liturg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18,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11) </w:t>
      </w:r>
      <w:r w:rsidRPr="004C59BB">
        <w:rPr>
          <w:color w:val="0000FF"/>
          <w:lang w:val="ru-RU"/>
        </w:rPr>
        <w:t>โดยท่านชี้ให้เห็นตัวอย่างโดยเฉพาะของนักบุญมารีแห่งอียิปต์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ผู้ได้รับสิทธิพิเศษในการรับทั้งพระกายและพระโลหิตของพระเจ้าในทะเลทรายจากมือของนักบุญโซซิมาส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The Four Minor Feasts)</w:t>
      </w:r>
    </w:p>
  </w:footnote>
  <w:footnote w:id="1273">
    <w:p w14:paraId="60276785" w14:textId="25A1314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Perrone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loc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cit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n</w:t>
      </w:r>
      <w:r w:rsidRPr="003B5777">
        <w:rPr>
          <w:color w:val="0000FF"/>
        </w:rPr>
        <w:t>. 190.</w:t>
      </w:r>
    </w:p>
  </w:footnote>
  <w:footnote w:id="1274">
    <w:p w14:paraId="66BB58D1" w14:textId="6458C44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คำสอนเกี่ยวกับความลึกลับ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3;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หนังสือ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13; </w:t>
      </w:r>
      <w:r w:rsidRPr="004C59BB">
        <w:rPr>
          <w:color w:val="0000FF"/>
          <w:lang w:val="ru-RU"/>
        </w:rPr>
        <w:t>แม็กซิมัสผู้สารภาพ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Mystagogy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XXI</w:t>
      </w:r>
      <w:r w:rsidRPr="003B5777">
        <w:rPr>
          <w:color w:val="0000FF"/>
        </w:rPr>
        <w:t>.</w:t>
      </w:r>
    </w:p>
  </w:footnote>
  <w:footnote w:id="1275">
    <w:p w14:paraId="7D9CA7C7" w14:textId="45720C5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§ 9; 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IV, 13.</w:t>
      </w:r>
    </w:p>
  </w:footnote>
  <w:footnote w:id="1276">
    <w:p w14:paraId="33D90DA8" w14:textId="2372757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*คำแก้ต่าง*, 1, 65; คริโซสโตม, *คำเทศนา XLVI เกี่ยวกับพระวรสารนักบุญยอห์น*, ข้อ 3; ซีริลแห่งอเล็กซานเดรีย, *คำอธิบายพระธรรมปฐมกาล*, เล่ม 11.</w:t>
      </w:r>
    </w:p>
  </w:footnote>
  <w:footnote w:id="1277">
    <w:p w14:paraId="67DCBFFF" w14:textId="6E8042A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ซีริลแห่งเยรูซาเล็ม, จดหมายที่ LIV ถึงคอร์เนลิอุส; คริโซสโตม, คำเทศนา XLVI เกี่ยวกับยอห์น, ข้อ 3; แอมโบรส, คำอธิบายพระวรสารลูกา, เล่ม VIII, ข้อ 51.</w:t>
      </w:r>
    </w:p>
  </w:footnote>
  <w:footnote w:id="1278">
    <w:p w14:paraId="362EB2D9" w14:textId="1EB3FD2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อัมบรอส, *คำอธิบายบทเพลงสดุดี XLIII*, ข้อ 36; ซีริลแห่งอเล็กซานเดรีย, *คำเทศนาเกี่ยวกับพระวรสารนักบุญยอห์น IV*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36.</w:t>
      </w:r>
    </w:p>
  </w:footnote>
  <w:footnote w:id="1279">
    <w:p w14:paraId="4BF68229" w14:textId="3C4A67E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สภาทรูลโล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กฎข้อที่</w:t>
      </w:r>
      <w:r w:rsidRPr="003B5777">
        <w:rPr>
          <w:color w:val="0000FF"/>
        </w:rPr>
        <w:t xml:space="preserve"> 28; </w:t>
      </w:r>
      <w:r w:rsidRPr="004C59BB">
        <w:rPr>
          <w:color w:val="0000FF"/>
          <w:lang w:val="ru-RU"/>
        </w:rPr>
        <w:t>แอมโบรส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Sacraments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6,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28;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3,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17.</w:t>
      </w:r>
    </w:p>
  </w:footnote>
  <w:footnote w:id="1280">
    <w:p w14:paraId="5DF1FE39" w14:textId="7108477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ไซพรีอัน</w:t>
      </w:r>
      <w:r w:rsidRPr="004C59BB">
        <w:rPr>
          <w:color w:val="0000FF"/>
        </w:rPr>
        <w:t>, จดหมายที่ LXIII ถึงคาซีล; ซีริล</w:t>
      </w:r>
      <w:r w:rsidRPr="004C59BB">
        <w:rPr>
          <w:color w:val="0000FF"/>
          <w:lang w:val="ru-RU"/>
        </w:rPr>
        <w:t>แห่งเยรูซาเล็ม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คำสอนเกี่ยวกับพิธีศักดิ์สิทธิ์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6; </w:t>
      </w:r>
      <w:r w:rsidRPr="004C59BB">
        <w:rPr>
          <w:color w:val="0000FF"/>
          <w:lang w:val="ru-RU"/>
        </w:rPr>
        <w:t>สภาทรูลโล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23. 101: ‘</w:t>
      </w:r>
      <w:r w:rsidRPr="004C59BB">
        <w:rPr>
          <w:color w:val="0000FF"/>
          <w:lang w:val="ru-RU"/>
        </w:rPr>
        <w:t>ผู้ที่รับประทานและดื่มพระคริสต์จะได้รับการเปลี่ยนแปลงอย่างต่อเนื่องสู่ชีวิตนิรันดร์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และทำให้ทั้งจิตวิญญาณและร่างกายบริสุทธิ์ผ่านการร่วมรับศีลมหาสนิทกับพระหรรษทานของพระเจ้า</w:t>
      </w:r>
      <w:r w:rsidRPr="003B5777">
        <w:rPr>
          <w:color w:val="0000FF"/>
        </w:rPr>
        <w:t>’.</w:t>
      </w:r>
    </w:p>
  </w:footnote>
  <w:footnote w:id="1281">
    <w:p w14:paraId="24EAE525" w14:textId="102AB00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ไซพรีอัน, จดหมายที่ LIV; คริโซสโตม, คำเทศนาที่ XXIV เกี่ยวกับ 1 โครินธ์</w:t>
      </w:r>
      <w:r w:rsidRPr="003B5777">
        <w:rPr>
          <w:color w:val="0000FF"/>
        </w:rPr>
        <w:t>.</w:t>
      </w:r>
    </w:p>
  </w:footnote>
  <w:footnote w:id="1282">
    <w:p w14:paraId="779BE007" w14:textId="705A272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ผู้แบกพระเจ้า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จดหมายถึงชาวเอเฟซัส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1821, 1, 42.</w:t>
      </w:r>
    </w:p>
  </w:footnote>
  <w:footnote w:id="1283">
    <w:p w14:paraId="55B9A844" w14:textId="7DD3220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ไอเรเนียส, *ต่อต้านความเชื่อผิด*, เล่ม IV, บท 18, ข้อ 4,</w:t>
      </w:r>
      <w:r w:rsidRPr="003B5777">
        <w:rPr>
          <w:color w:val="0000FF"/>
        </w:rPr>
        <w:t xml:space="preserve"> 5; </w:t>
      </w:r>
      <w:r w:rsidRPr="004C59BB">
        <w:rPr>
          <w:color w:val="0000FF"/>
          <w:lang w:val="ru-RU"/>
        </w:rPr>
        <w:t>อ้างถึงใน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จัสติน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มาร์เทียร์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คำแก้ต่าง</w:t>
      </w:r>
      <w:r w:rsidRPr="003B5777">
        <w:rPr>
          <w:color w:val="0000FF"/>
        </w:rPr>
        <w:t xml:space="preserve">*, 1, 66;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>, *</w:t>
      </w:r>
      <w:r w:rsidRPr="004C59BB">
        <w:rPr>
          <w:color w:val="0000FF"/>
        </w:rPr>
        <w:t>ผู้สอน</w:t>
      </w:r>
      <w:r w:rsidRPr="003B5777">
        <w:rPr>
          <w:color w:val="0000FF"/>
        </w:rPr>
        <w:t xml:space="preserve">*, 11, 2; </w:t>
      </w:r>
      <w:r w:rsidRPr="004C59BB">
        <w:rPr>
          <w:color w:val="0000FF"/>
          <w:lang w:val="ru-RU"/>
        </w:rPr>
        <w:t>เกรกอรีแห่งนิสซา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*คำสอน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37.</w:t>
      </w:r>
    </w:p>
  </w:footnote>
  <w:footnote w:id="1284">
    <w:p w14:paraId="332F5311" w14:textId="4B7921D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อัมโบรส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*in Luc</w:t>
      </w:r>
      <w:r w:rsidRPr="003B5777">
        <w:rPr>
          <w:color w:val="0000FF"/>
        </w:rPr>
        <w:t>.*,</w:t>
      </w:r>
      <w:r w:rsidRPr="004C59BB">
        <w:rPr>
          <w:color w:val="0000FF"/>
        </w:rPr>
        <w:t xml:space="preserve"> หนังสือ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49.</w:t>
      </w:r>
    </w:p>
  </w:footnote>
  <w:footnote w:id="1285">
    <w:p w14:paraId="52620396" w14:textId="1D1FDF4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ลูเทอร์, *Captiv. Babyl.*, เล่ม II, fol. 283; คัลวิน, *Inst.* IV, 18, n. 1 et seq.; ซวิงลี, *De canon, missae epichr.*, เล่ม III, หน้า 100, ed. Schul. et Schutt.</w:t>
      </w:r>
    </w:p>
  </w:footnote>
  <w:footnote w:id="1286">
    <w:p w14:paraId="22B4252B" w14:textId="5DC9363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*Adversus Haereses*, เล่มที่ IV, บทที่ 17, หมายเหตุ 5; จัสติน. Dialog. cum Tryph. ch. XLI; Hippolytus, *De charism.* ch. XXVI; Eusebius, *Demonstr. Evang.* 1, 10; Chrysostom, *Adv. Jud.* orat. V, n. 12; Theodoret, *in Mulach.*</w:t>
      </w:r>
      <w:r w:rsidRPr="003B5777">
        <w:rPr>
          <w:color w:val="0000FF"/>
        </w:rPr>
        <w:t xml:space="preserve"> 1, 11.</w:t>
      </w:r>
    </w:p>
  </w:footnote>
  <w:footnote w:id="1287">
    <w:p w14:paraId="07816560" w14:textId="43AB849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ดูพิธีกรรมของนักบุญบาซิลผู้ยิ่งใหญ่และนักบุญยอห์น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นอกจากนี้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>Renaudot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*Liturg. Orient.*, เล่ม I, II; Asseman, *Cod. Liturg. eccles. univ.*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เล่ม V</w:t>
      </w:r>
      <w:r w:rsidRPr="003B5777">
        <w:rPr>
          <w:color w:val="0000FF"/>
        </w:rPr>
        <w:t>.</w:t>
      </w:r>
    </w:p>
  </w:footnote>
  <w:footnote w:id="1288">
    <w:p w14:paraId="413B6289" w14:textId="56E67D0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1194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และกฎข้อ</w:t>
      </w:r>
      <w:r w:rsidRPr="003B5777">
        <w:rPr>
          <w:color w:val="0000FF"/>
        </w:rPr>
        <w:t xml:space="preserve"> 18 </w:t>
      </w:r>
      <w:r w:rsidRPr="004C59BB">
        <w:rPr>
          <w:color w:val="0000FF"/>
          <w:lang w:val="ru-RU"/>
        </w:rPr>
        <w:t>ของสภาสังคายนาครั้งนี้</w:t>
      </w:r>
    </w:p>
  </w:footnote>
  <w:footnote w:id="1289">
    <w:p w14:paraId="49D0C24D" w14:textId="43D83E3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1195 </w:t>
      </w:r>
      <w:r w:rsidRPr="004C59BB">
        <w:rPr>
          <w:color w:val="0000FF"/>
          <w:lang w:val="ru-RU"/>
        </w:rPr>
        <w:t>ข้างต้น</w:t>
      </w:r>
    </w:p>
  </w:footnote>
  <w:footnote w:id="1290">
    <w:p w14:paraId="332866BD" w14:textId="5DEAF7D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28.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4C59BB">
        <w:rPr>
          <w:color w:val="0000FF"/>
        </w:rPr>
        <w:t xml:space="preserve"> 3 และ 32.</w:t>
      </w:r>
    </w:p>
  </w:footnote>
  <w:footnote w:id="1291">
    <w:p w14:paraId="078693AA" w14:textId="63076F3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1196 ข้างต้น</w:t>
      </w:r>
    </w:p>
  </w:footnote>
  <w:footnote w:id="1292">
    <w:p w14:paraId="07347273" w14:textId="59F781E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จดหมายถึงชาวฟิลาเดลเฟีย, บทที่ IV; ดูเพิ่มเติม จดหมายถึงชาวแมกเนเซีย, บทที่ VIII; จดหมายถึงชาวเอเฟซัส, บทที่ V.</w:t>
      </w:r>
    </w:p>
  </w:footnote>
  <w:footnote w:id="1293">
    <w:p w14:paraId="0829C6D4" w14:textId="1D1161E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การสนทนากับทริโฟ, ข้อ CXVII; ดูเพิ่มเติม ข้อ XLI.</w:t>
      </w:r>
    </w:p>
  </w:footnote>
  <w:footnote w:id="1294">
    <w:p w14:paraId="200BE2B2" w14:textId="6453EC4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haer. IV, 17, n. 5; ดูเพิ่มเติม 18, n. 4.</w:t>
      </w:r>
    </w:p>
  </w:footnote>
  <w:footnote w:id="1295">
    <w:p w14:paraId="57B2FD90" w14:textId="04209F0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 “Charisms”, บทที่ XXVI, ใน Galland, เล่ม II, หน้า 512.</w:t>
      </w:r>
    </w:p>
  </w:footnote>
  <w:footnote w:id="1296">
    <w:p w14:paraId="0965FE03" w14:textId="5600292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จดหมายที่ LXIII ถึง Caecilius.</w:t>
      </w:r>
    </w:p>
  </w:footnote>
  <w:footnote w:id="1297">
    <w:p w14:paraId="3E93DD1E" w14:textId="452B8E9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Chr. resurr. orat. 1, Opp. Vol. III, p. 389, ed. Morel.</w:t>
      </w:r>
    </w:p>
  </w:footnote>
  <w:footnote w:id="1298">
    <w:p w14:paraId="39B950D0" w14:textId="3E5B08A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Hebr. homil. XVII, n. 3; ดูเพิ่มเติมใน 1 Cor. homil. XIV, n. 4; ใน Eph. homil. III, n. 5; De sacerd. III, 4; VI, 4.</w:t>
      </w:r>
    </w:p>
  </w:footnote>
  <w:footnote w:id="1299">
    <w:p w14:paraId="4813C79C" w14:textId="5EEE293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ด้วยการรับพระกายของพระเจ้าและรักษาทั้งสองสิ่งนี้ ทั้งการมีส่วนร่วมในพิธีบูชาและการปฏิบัติหน้าที่จึงได้รับการคุ้มครอง (De or. n. XIV)</w:t>
      </w:r>
    </w:p>
  </w:footnote>
  <w:footnote w:id="1300">
    <w:p w14:paraId="6121179C" w14:textId="2DCAEB2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การพิสูจน์พระกิตติคุณ 1, 10; 5, 3; ประวัติศาสตร์คริสตจักร 10</w:t>
      </w:r>
      <w:r w:rsidRPr="003B5777">
        <w:rPr>
          <w:color w:val="0000FF"/>
        </w:rPr>
        <w:t>, 8.</w:t>
      </w:r>
    </w:p>
  </w:footnote>
  <w:footnote w:id="1301">
    <w:p w14:paraId="08FAB221" w14:textId="4A54351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เมื่อพระสงฆ์ได้ถวายและอุทิศเครื่องบูชาแล้ว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ผู้ที่รับมันในฐานะเครื่องบูชาทั้งชิ้น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และร่วมรับมันทุกวัน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ควรเชื่ออย่างถูกต้องว่า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เขากำลังรับและร่วมรับจากผู้ที่อุทิศมัน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จดหมาย</w:t>
      </w:r>
      <w:r w:rsidRPr="004C59BB">
        <w:rPr>
          <w:color w:val="0000FF"/>
          <w:lang w:val="el-GR"/>
        </w:rPr>
        <w:t>ที่</w:t>
      </w:r>
      <w:r w:rsidRPr="003B5777">
        <w:rPr>
          <w:color w:val="0000FF"/>
        </w:rPr>
        <w:t xml:space="preserve"> 93 </w:t>
      </w:r>
      <w:r w:rsidRPr="004C59BB">
        <w:rPr>
          <w:color w:val="0000FF"/>
        </w:rPr>
        <w:t>ถึง</w:t>
      </w:r>
      <w:r w:rsidRPr="004C59BB">
        <w:rPr>
          <w:color w:val="0000FF"/>
          <w:lang w:val="el-GR"/>
        </w:rPr>
        <w:t>ซีซาเรีย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ใน</w:t>
      </w:r>
      <w:r w:rsidRPr="004C59BB">
        <w:rPr>
          <w:color w:val="0000FF"/>
          <w:lang w:val="el-GR"/>
        </w:rPr>
        <w:t>ผลงาน</w:t>
      </w:r>
      <w:r w:rsidRPr="004C59BB">
        <w:rPr>
          <w:color w:val="0000FF"/>
        </w:rPr>
        <w:t>ของบรรดาบิดาศักดิ์สิทธิ์ X</w:t>
      </w:r>
      <w:r w:rsidRPr="003B5777">
        <w:rPr>
          <w:color w:val="0000FF"/>
        </w:rPr>
        <w:t>, 220).</w:t>
      </w:r>
    </w:p>
  </w:footnote>
  <w:footnote w:id="1302">
    <w:p w14:paraId="64E7890C" w14:textId="5EF6557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el-GR"/>
        </w:rPr>
        <w:t>พระเจ้า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el-GR"/>
        </w:rPr>
        <w:t>รับการถวายเครื่องบูชาที่ไม่มีเลือด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ซึ่งถูกถวายด้วยความศรัทธาและจริงใจ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Trin</w:t>
      </w:r>
      <w:r w:rsidRPr="003B5777">
        <w:rPr>
          <w:color w:val="0000FF"/>
        </w:rPr>
        <w:t xml:space="preserve">. 11, 7,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8). </w:t>
      </w:r>
      <w:r w:rsidRPr="004C59BB">
        <w:rPr>
          <w:color w:val="0000FF"/>
          <w:lang w:val="el-GR"/>
        </w:rPr>
        <w:t>ท่านยังนำเสนอการถวายเครื่องบูชาที่ไม่มีเลือดเป็นการแทนที่อย่างมีเหตุผลของร่างกายและเลือดของพระเจ้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ใน</w:t>
      </w:r>
      <w:r w:rsidRPr="004C59BB">
        <w:rPr>
          <w:color w:val="0000FF"/>
          <w:lang w:val="el-GR"/>
        </w:rPr>
        <w:t>สดุดี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XXXIX, 7, บทที่ Corder. Caten.)</w:t>
      </w:r>
    </w:p>
  </w:footnote>
  <w:footnote w:id="1303">
    <w:p w14:paraId="14B9DD78" w14:textId="44F62C2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offic. ministr. 1, 48, n. 248.</w:t>
      </w:r>
    </w:p>
  </w:footnote>
  <w:footnote w:id="1304">
    <w:p w14:paraId="5B87BBCE" w14:textId="2ED2328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ลูกวัวที่เลี้ยงให้อ้วน ซึ่งถูกถวายเป็นเครื่องบูชาเพื่อความรอดของผู้สำนึกผิด คือพระผู้ช่วยให้รอดเอง ซึ่งเนื้อของพระองค์เรารับประทานและเลือดของพระองค์เราดื่มทุกวัน (Epist. ad Damas. XIV)</w:t>
      </w:r>
    </w:p>
  </w:footnote>
  <w:footnote w:id="1305">
    <w:p w14:paraId="4B498C40" w14:textId="532E4A5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ที่นั่น พระสงฆ์ได้ถวายการบูชาด้วยพระกายของพระคริสต์ (De civ. Dei XXII, 8, n. 6; ดูเพิ่มเติม XVI, 22; XVIII, 20, n. 2)</w:t>
      </w:r>
    </w:p>
  </w:footnote>
  <w:footnote w:id="1306">
    <w:p w14:paraId="38E74A6A" w14:textId="0DEAFE8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พระองค์ผู้เดียว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ผู้ไร้ที่ติและบริสุทธิ์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ได้รับการอุทิศให้เป็นพระสงฆ์ผู้ทรงลบล้างบาปของโลก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ในมาลาคี 1</w:t>
      </w:r>
      <w:r w:rsidRPr="003B5777">
        <w:rPr>
          <w:color w:val="0000FF"/>
        </w:rPr>
        <w:t xml:space="preserve">:11 </w:t>
      </w:r>
      <w:r w:rsidRPr="004C59BB">
        <w:rPr>
          <w:color w:val="0000FF"/>
        </w:rPr>
        <w:t>ดูเพิ่มเติมในสดุดี 109</w:t>
      </w:r>
      <w:r w:rsidRPr="003B5777">
        <w:rPr>
          <w:color w:val="0000FF"/>
        </w:rPr>
        <w:t>:4</w:t>
      </w:r>
    </w:p>
  </w:footnote>
  <w:footnote w:id="1307">
    <w:p w14:paraId="3A39406E" w14:textId="4AFE770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ส่วนไวน์นั้น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สัญลักษณ์ถึงพรทางจิตวิญญาณของพิธีบูชาที่ไม่มีเลือด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ซึ่งเราคุ้นเคยที่จะจัดขึ้นในโบสถ์ศักดิ์สิทธิ์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ในหนังสืออิสยาห์ (XXV, 6) เล่ม III, ฉบับที่ 1.</w:t>
      </w:r>
    </w:p>
  </w:footnote>
  <w:footnote w:id="1308">
    <w:p w14:paraId="051BC6A2" w14:textId="24C48FD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เคลเมนต์แห่งอเล็กซานเดรีย, Strom. IV, 25; ออริเจน, Homilies on Leviticus, XIII, n. 3; คอร์เนลิอุส นานา, Epistle to Fabius of Antioch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7; </w:t>
      </w:r>
      <w:r w:rsidRPr="004C59BB">
        <w:rPr>
          <w:color w:val="0000FF"/>
          <w:lang w:val="ru-RU"/>
        </w:rPr>
        <w:t>อธานาซิอุสผู้ยิ่งใหญ่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Apology </w:t>
      </w:r>
      <w:r w:rsidRPr="003B5777">
        <w:rPr>
          <w:color w:val="0000FF"/>
        </w:rPr>
        <w:t xml:space="preserve">against </w:t>
      </w:r>
      <w:r w:rsidRPr="004C59BB">
        <w:rPr>
          <w:color w:val="0000FF"/>
        </w:rPr>
        <w:t>the Arians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11.</w:t>
      </w:r>
    </w:p>
  </w:footnote>
  <w:footnote w:id="1309">
    <w:p w14:paraId="586CFAAC" w14:textId="5FD2678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คำอธิษฐานของพระสงฆ์ระหว่างบทเพลงเชรูบิม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ดูเพิ่มเติม อัมบรอส, *De benedic. Patriarch.*, บทที่ IX; *In Ps.* XXVIII, n. 25; ออเกสติน, *De civ. Dei*, X, 20: ‘และพระสงฆ์คือทั้งผู้ถวายและเครื่องบูชาเอง ซึ่งท่านได้ประสงค์ให้การถวายบูชาประจำวันของคริสตจักรเป็นศีลศักดิ์สิทธิ์...’</w:t>
      </w:r>
    </w:p>
  </w:footnote>
  <w:footnote w:id="1310">
    <w:p w14:paraId="2CC327BC" w14:textId="1F7B9C7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เพื่อให้ผู้ที่นับอยู่ในหมู่พระสงฆ์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ได้ถูกนำเสนอ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ในฐานะผู้ที่สมควรต่อการถวายบูชาทางจิตวิญญาณแด่พระเจ้าผู้ยิ่งใหญ่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ผู้ซึ่งทั้งเป็นผู้ถวายบูชาและมหาปุโรหิต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(สภาทรูลโล, กฎข้อ 3). อ้างโดย คริโซสโตม ในคำเทศนาเรื่องผู้เปลี่ยนศาสนา, 1, ข้อ 6; ในคำเทศนาเรื่อง 2 ทิโมธี, 11, ข้อ 4.</w:t>
      </w:r>
    </w:p>
  </w:footnote>
  <w:footnote w:id="1311">
    <w:p w14:paraId="1B0C5B64" w14:textId="45FE5FF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*คำเทศนาเกี่ยวกับหนังสือฮีบรู* XVII, n. 3. ดูหมายเหตุ 1307.</w:t>
      </w:r>
    </w:p>
  </w:footnote>
  <w:footnote w:id="1312">
    <w:p w14:paraId="6C1BAA60" w14:textId="05AB499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*De Resurrectione Christi*, Oration 1; เทโอโดเรต, *In Hebr.* 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5: ‘</w:t>
      </w:r>
      <w:r w:rsidRPr="004C59BB">
        <w:rPr>
          <w:color w:val="0000FF"/>
          <w:lang w:val="el-GR"/>
        </w:rPr>
        <w:t>เราไม่ถวายเครื่องบูชาอื่นใด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แต่เราจัดพิธีระลึกถึงเครื่องบูชาเดียวนั้นและความรอด</w:t>
      </w:r>
      <w:r w:rsidRPr="003B5777">
        <w:rPr>
          <w:color w:val="0000FF"/>
        </w:rPr>
        <w:t xml:space="preserve">...’; </w:t>
      </w:r>
      <w:r w:rsidRPr="004C59BB">
        <w:rPr>
          <w:color w:val="0000FF"/>
        </w:rPr>
        <w:t>ออกัสติน, จดหมายที่ XXXVIII ถึง โบนิฟาติอุส, ข้อ 9: ‘พระคริสต์มิได้ถูกถวายเป็นเครื่องบูชาเพียงครั้งเดียวในพระองค์เองหรือ? แต่ในศีลศักดิ์สิทธิ์ พระองค์ถูกถวายเป็นเครื่องบูชาไม่เพียงแต่ในช่วงเทศกาลอีสเตอร์อันศักดิ์สิทธิ์เท่านั้น แต่ทุกวันเพื่อประชาชน; และแน่นอนว่าผู้ที่เมื่อถูกถามแล้วตอบว่าพระองค์ถูกถวายเป็นเครื่องบูชา ย่อมไม่โกหก.’</w:t>
      </w:r>
    </w:p>
  </w:footnote>
  <w:footnote w:id="1313">
    <w:p w14:paraId="50C51A2A" w14:textId="2D676DC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1287–1291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1295 </w:t>
      </w:r>
      <w:r w:rsidRPr="004C59BB">
        <w:rPr>
          <w:color w:val="0000FF"/>
          <w:lang w:val="ru-RU"/>
        </w:rPr>
        <w:t>ข้างต้น</w:t>
      </w:r>
    </w:p>
  </w:footnote>
  <w:footnote w:id="1314">
    <w:p w14:paraId="70FA712D" w14:textId="244B244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ดูพิธีกรรมทางพิธีกรรมที่กล่าวถึงด้านล่าง</w:t>
      </w:r>
    </w:p>
  </w:footnote>
  <w:footnote w:id="1315">
    <w:p w14:paraId="6E113A13" w14:textId="2877272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Biblioth. PP. Gr. – Latin. Vol. II, p. 12; Const. Apost. VIII, c. 12.</w:t>
      </w:r>
    </w:p>
  </w:footnote>
  <w:footnote w:id="1316">
    <w:p w14:paraId="6F4F8BF9" w14:textId="5D04C47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Apolog. 1, n. 85, in Xp. Ch. 1825, XVII, 98. Cf. Dialog. cum Tryph. n. 4; Chrysostom, homily XXIV on 1 Corinthians</w:t>
      </w:r>
      <w:r w:rsidRPr="003B5777">
        <w:rPr>
          <w:color w:val="0000FF"/>
        </w:rPr>
        <w:t>.</w:t>
      </w:r>
    </w:p>
  </w:footnote>
  <w:footnote w:id="1317">
    <w:p w14:paraId="407AC650" w14:textId="5D85397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ที่นี่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หลังจากพิธีอวยพรของของถวายศักดิ์สิทธิ์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ผู้ประกอบพิธีจะอธิษฐานว่า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เราถวายแด่พระองค์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โอ้พระเจ้า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การบูชาอันน่าเกรงขามและปราศจากเลือดนี้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ขออย่าทรงลงโทษเราตามความชั่วร้ายของเรา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หรือตอบแทนเราตามบาปของเรา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แต่ด้วยพระเมตตาของพระองค์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และความรักอันยิ่งใหญ่และไม่อาจบรรยายได้ของพระองค์ต่อมนุษยชาติ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ขอทรงชำระเรา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ผู้รับใช้ของพระองค์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ที่ก้มลงต่อหน้าพระองค์</w:t>
      </w:r>
      <w:r w:rsidRPr="003B5777">
        <w:rPr>
          <w:color w:val="0000FF"/>
        </w:rPr>
        <w:t>’ (</w:t>
      </w:r>
      <w:r w:rsidRPr="004C59BB">
        <w:rPr>
          <w:color w:val="0000FF"/>
        </w:rPr>
        <w:t>Renaudot, Lit. orient. เล่ม II, หน้า 51).</w:t>
      </w:r>
    </w:p>
  </w:footnote>
  <w:footnote w:id="1318">
    <w:p w14:paraId="105DE746" w14:textId="18D5850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Hostia placationis, sacrificium placationis (Asseman, Codex Lit. eccles. univ., Vol. IV, Preface 26).</w:t>
      </w:r>
    </w:p>
  </w:footnote>
  <w:footnote w:id="1319">
    <w:p w14:paraId="23D566BA" w14:textId="549DDD9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 uxor, 11, 8; ad Scapul. c. XI.</w:t>
      </w:r>
    </w:p>
  </w:footnote>
  <w:footnote w:id="1320">
    <w:p w14:paraId="316E03B7" w14:textId="298B2EF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เราจัดพิธีสวดภาวนาเพื่อผู้ล่วงลับและในวันเกิดของพวกเขาทุกปี (De coron. milit. c. III; ดูเพิ่มเติม de monogam. c. IX)</w:t>
      </w:r>
    </w:p>
  </w:footnote>
  <w:footnote w:id="1321">
    <w:p w14:paraId="171BA66E" w14:textId="4527044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ไม่มีการถวายเครื่องบูชาใดในหมู่ท่านเพื่อความสงบสุขของเขา (ของวิคเตอร์ผู้หนึ่ง ซึ่งได้ละเมิดกฎเกณฑ์ของคริสตจักรอย่างไม่ละอาย) และไม่มีการสวดภาวนาในนามของเขาในคริสตจักร (Epist. LXVI</w:t>
      </w:r>
      <w:r w:rsidRPr="003B5777">
        <w:rPr>
          <w:color w:val="0000FF"/>
        </w:rPr>
        <w:t>)</w:t>
      </w:r>
    </w:p>
  </w:footnote>
  <w:footnote w:id="1322">
    <w:p w14:paraId="0020119B" w14:textId="386CA9E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… </w:t>
      </w:r>
      <w:r w:rsidRPr="004C59BB">
        <w:rPr>
          <w:color w:val="0000FF"/>
        </w:rPr>
        <w:t>การบูชาเพื่อชดเชยบาป</w:t>
      </w:r>
      <w:r w:rsidRPr="003B5777">
        <w:rPr>
          <w:color w:val="0000FF"/>
        </w:rPr>
        <w:t xml:space="preserve">, Catechetical Lectures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8, p. 462.</w:t>
      </w:r>
    </w:p>
  </w:footnote>
  <w:footnote w:id="1323">
    <w:p w14:paraId="0063EC29" w14:textId="380E0D1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10.</w:t>
      </w:r>
    </w:p>
  </w:footnote>
  <w:footnote w:id="1324">
    <w:p w14:paraId="7FCF1658" w14:textId="2DCD3DB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1 โครินธ์, Homily XLI, n. 5. ในที่อื่น ๆ นักบุญคริสอสตอมได้อธิบายอย่างชัดเจนว่าประเพณีการระลึกถึงผู้ล่วงลับระหว่างการถวายเครื่องบูชาที่ไม่มีเลือดเป็นสถาบันของอัครสาวก: ‘สิ่งเหล่านี้ไม่ได้ถูกกำหนดขึ้นโดยอัครสาวกเพียงอย่างเดียว แต่การระลึกถึงผู้ล่วงลับในระหว่างพิธีศักดิ์สิทธิ์นั้น นำประโยชน์และผลดีอันยิ่งใหญ่มาสู่พวกเขา’ (ใน Philipp. hom. 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XI</w:t>
      </w:r>
      <w:r w:rsidRPr="003B5777">
        <w:rPr>
          <w:color w:val="0000FF"/>
        </w:rPr>
        <w:t xml:space="preserve">, 217, </w:t>
      </w:r>
      <w:r w:rsidRPr="004C59BB">
        <w:rPr>
          <w:color w:val="0000FF"/>
        </w:rPr>
        <w:t>E</w:t>
      </w:r>
      <w:r w:rsidRPr="003B5777">
        <w:rPr>
          <w:color w:val="0000FF"/>
        </w:rPr>
        <w:t>).</w:t>
      </w:r>
    </w:p>
  </w:footnote>
  <w:footnote w:id="1325">
    <w:p w14:paraId="416E1FA0" w14:textId="69B2438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ดูพิธีกรรมของนักบุญยอห์น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และนักบุญบาซิลผู้ยิ่งใหญ่</w:t>
      </w:r>
    </w:p>
  </w:footnote>
  <w:footnote w:id="1326">
    <w:p w14:paraId="50C21D43" w14:textId="0633E71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คำแนะนำเกี่ยวกับพิธีศักดิ์สิทธิ์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§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462. </w:t>
      </w:r>
      <w:r w:rsidRPr="004C59BB">
        <w:rPr>
          <w:color w:val="0000FF"/>
          <w:lang w:val="ru-RU"/>
        </w:rPr>
        <w:t>นักบุญ</w:t>
      </w:r>
      <w:r w:rsidRPr="004C59BB">
        <w:rPr>
          <w:color w:val="0000FF"/>
        </w:rPr>
        <w:t>ออกัสติน</w:t>
      </w:r>
      <w:r w:rsidRPr="004C59BB">
        <w:rPr>
          <w:color w:val="0000FF"/>
          <w:lang w:val="ru-RU"/>
        </w:rPr>
        <w:t>ได้แสดงความคิดเดียวกันว่า</w:t>
      </w:r>
      <w:r w:rsidRPr="004C59BB">
        <w:rPr>
          <w:color w:val="0000FF"/>
        </w:rPr>
        <w:t>: ‘ut orent ipsi pro nobis…’ (ใน Johan. Tract. LXXXIV, n. 1).</w:t>
      </w:r>
    </w:p>
  </w:footnote>
  <w:footnote w:id="1327">
    <w:p w14:paraId="7E870C79" w14:textId="3957F01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คำสอนเกี่ยวกับพิธีศักดิ์สิทธิ์, เล่ม V, ข้อ 8, หน้า 642.</w:t>
      </w:r>
    </w:p>
  </w:footnote>
  <w:footnote w:id="1328">
    <w:p w14:paraId="7DDB95F6" w14:textId="4E7BB12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เพราะการกลับใจสามารถเข้าใจได้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และยังคงถูกเข้าใจในความหมายของคุณธรรม</w:t>
      </w:r>
    </w:p>
  </w:footnote>
  <w:footnote w:id="1329">
    <w:p w14:paraId="32E23E5A" w14:textId="218AF43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Poenit.*, บทที่ IX, X,</w:t>
      </w:r>
    </w:p>
  </w:footnote>
  <w:footnote w:id="1330">
    <w:p w14:paraId="2129D7F0" w14:textId="1107230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Ἐξομολόγησις, Irenaeus, *Adversus Haereses* 1, 13, n. 5, 7.</w:t>
      </w:r>
    </w:p>
  </w:footnote>
  <w:footnote w:id="1331">
    <w:p w14:paraId="16645AC8" w14:textId="1B06EA3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Augustine, *De Civitate Dei*, XX, 9, n. 2.</w:t>
      </w:r>
    </w:p>
  </w:footnote>
  <w:footnote w:id="1332">
    <w:p w14:paraId="67FE061C" w14:textId="3F213FE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สภาคาร์เธจ, เล่ม V, บท XI.</w:t>
      </w:r>
    </w:p>
  </w:footnote>
  <w:footnote w:id="1333">
    <w:p w14:paraId="060D68D0" w14:textId="29AD7E6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Poenit.*, บทที่ IV; เจอโรม, *Epist. ad Pammach. et Ocean. de error. Orig.*; *Epist. XCVII ad Demetriad. de serv. virginit.*</w:t>
      </w:r>
    </w:p>
  </w:footnote>
  <w:footnote w:id="1334">
    <w:p w14:paraId="5E8901E9" w14:textId="56AB59E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Apostolic Constitutions II, ch. 11, 12.</w:t>
      </w:r>
    </w:p>
  </w:footnote>
  <w:footnote w:id="1335">
    <w:p w14:paraId="1A12EE64" w14:textId="440AE56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บทที่ 15, 16.</w:t>
      </w:r>
    </w:p>
  </w:footnote>
  <w:footnote w:id="1336">
    <w:p w14:paraId="393EF019" w14:textId="322000D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บทที่ 38,</w:t>
      </w:r>
      <w:r w:rsidRPr="003B5777">
        <w:rPr>
          <w:color w:val="0000FF"/>
        </w:rPr>
        <w:t xml:space="preserve"> 40, 41–43, 18.</w:t>
      </w:r>
    </w:p>
  </w:footnote>
  <w:footnote w:id="1337">
    <w:p w14:paraId="7CF55194" w14:textId="574382E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เพราะพวกเขาได้รับอำนาจจากพระเจ้าเหนือชีวิตและความตาย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ที่เดียวกัน, c. 33.</w:t>
      </w:r>
    </w:p>
  </w:footnote>
  <w:footnote w:id="1338">
    <w:p w14:paraId="53E0E3ED" w14:textId="1D6B5F4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laps. บทที่ 28, 29, ใน Patrologia Cursus Completus, เล่ม IV, หน้า 488,</w:t>
      </w:r>
      <w:r w:rsidRPr="003B5777">
        <w:rPr>
          <w:color w:val="0000FF"/>
        </w:rPr>
        <w:t xml:space="preserve"> 489.</w:t>
      </w:r>
    </w:p>
  </w:footnote>
  <w:footnote w:id="1339">
    <w:p w14:paraId="240F502A" w14:textId="181ADDB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… </w:t>
      </w:r>
      <w:r w:rsidRPr="004C59BB">
        <w:rPr>
          <w:color w:val="0000FF"/>
          <w:lang w:val="el-GR"/>
        </w:rPr>
        <w:t>ผ่านทางพระสงฆ์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เขาได้รับการอภัยบาปด้วยพระคุณของพระคริสต์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Adv. Novat, fragm. (ใน Galland, V</w:t>
      </w:r>
      <w:r w:rsidRPr="003B5777">
        <w:rPr>
          <w:color w:val="0000FF"/>
        </w:rPr>
        <w:t>, 213).</w:t>
      </w:r>
    </w:p>
  </w:footnote>
  <w:footnote w:id="1340">
    <w:p w14:paraId="78B281C7" w14:textId="047E738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เกี่ยวกับกฎแห่งการปฏิบัติธรรมแบบเคร่งครัด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288,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360.</w:t>
      </w:r>
    </w:p>
  </w:footnote>
  <w:footnote w:id="1341">
    <w:p w14:paraId="594346CC" w14:textId="71DB276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110.</w:t>
      </w:r>
    </w:p>
  </w:footnote>
  <w:footnote w:id="1342">
    <w:p w14:paraId="074B27DF" w14:textId="16F363C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การเป็นพระสงฆ์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4. 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59–60,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>, 1836.</w:t>
      </w:r>
    </w:p>
  </w:footnote>
  <w:footnote w:id="1343">
    <w:p w14:paraId="0EA0AD60" w14:textId="5DC8DFA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‘ผู้ที่รู้ดีว่าพระเจ้าได้จัดตั้งการสารภาพบาปไว้สำหรับเขา แต่กลับไม่ไปสารภาพ จะพลาดโอกาสที่จะได้สิ่งที่ทำให้กษัตริย์บาบิโลนกลับคืนสู่ราชอาณาจักรของเขา’ (De poenit., ch. 12).</w:t>
      </w:r>
    </w:p>
  </w:footnote>
  <w:footnote w:id="1344">
    <w:p w14:paraId="7CE688E2" w14:textId="34AA5CF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Lacmanz., *Divin. inst.* IV, 30; Gregory of Nyssa, *Homilies on those who judge others harshly*, ใน Vol. II, หน้า 234, Morel.; Ambrose, *De poenit.* II, 7, 11; เยโรม ใน มัทธิว XVI, 19; ออเกสตุน ใน *de adult. conjug.* 1, 28, n. 35; 11, 16, n. 16, 17; *de civ. Dei* XX, 9, n. 2; คูป อเล็กซานเดอร์ ใน ยอห์น XX, 23.</w:t>
      </w:r>
    </w:p>
  </w:footnote>
  <w:footnote w:id="1345">
    <w:p w14:paraId="53202C84" w14:textId="18E7812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เพราะการให้บาปได้รับการอภัยผ่านการวิงวอนของพระสงฆ์ก่อนวันสุดท้ายนั้น เป็นเรื่องที่มีประโยชน์และจำเป็นอย่างยิ่ง (Epist. LXXXV, c. 3, ad Cacc.).</w:t>
      </w:r>
    </w:p>
  </w:footnote>
  <w:footnote w:id="1346">
    <w:p w14:paraId="34BD340B" w14:textId="28F5169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Asterius ในลูกา XV, 11 (ส่วนที่ขาดใน Combefis, auct. 228); Cassian, *De Incarnatione* VI, 18.</w:t>
      </w:r>
    </w:p>
  </w:footnote>
  <w:footnote w:id="1347">
    <w:p w14:paraId="33152D3D" w14:textId="437A8CC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กฎอัครสาวก 52; ดูหมายเหตุ 1334–1337.</w:t>
      </w:r>
    </w:p>
  </w:footnote>
  <w:footnote w:id="1348">
    <w:p w14:paraId="25734DF1" w14:textId="2A9DB47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อำนาจในการอภัยบาปได้ถูกมอบให้แก่ผู้อัครสาวกและแก่คริสตจักรที่พวกเขาได้ก่อตั้งขึ้น หลังจากที่ได้รับการส่งมาโดยพระคริสต์ และให้แก่พระสังฆราชผู้สืบทอดตำแหน่งต่อจากพวกเขาผ่านการบวชแทน (Epist. ad Cypr.).</w:t>
      </w:r>
    </w:p>
  </w:footnote>
  <w:footnote w:id="1349">
    <w:p w14:paraId="76110EC1" w14:textId="7B43BE9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ลูคัส เล่ม V, ข้อ 13.</w:t>
      </w:r>
    </w:p>
  </w:footnote>
  <w:footnote w:id="1350">
    <w:p w14:paraId="4DFDF2FB" w14:textId="685858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สิทธินี้ถูกมอบให้เฉพาะแก่พระสงฆ์เท่านั้น (De Poenit., 1, c. 2, n. 7).</w:t>
      </w:r>
    </w:p>
  </w:footnote>
  <w:footnote w:id="1351">
    <w:p w14:paraId="1225CED1" w14:textId="1B1A9F3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เกี่ยวกับพระวิญญาณบริสุทธิ์, เล่ม III, บท 8.</w:t>
      </w:r>
    </w:p>
  </w:footnote>
  <w:footnote w:id="1352">
    <w:p w14:paraId="57CDABAE" w14:textId="72D3896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เรื่องพระสงฆ์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5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60, 61–62,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1353">
    <w:p w14:paraId="7159FEB5" w14:textId="5A0448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Sympr. Epist. 1, n. 6.</w:t>
      </w:r>
    </w:p>
  </w:footnote>
  <w:footnote w:id="1354">
    <w:p w14:paraId="6861C1F2" w14:textId="486CC87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 ในงานนี้ แน่นอนว่า พระผู้ช่วยให้รอดเองได้ทรงแทรกแซงอย่างต่อเนื่อง (Epist. LXXXIV, ed. Cacc.).</w:t>
      </w:r>
    </w:p>
  </w:footnote>
  <w:footnote w:id="1355">
    <w:p w14:paraId="37FAC3E3" w14:textId="7EE8FBF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Origen, Homilies on Leviticus, hom. VIII, n. 10; Pacuanus, Epist. ad Sympr. III, n. 7.</w:t>
      </w:r>
    </w:p>
  </w:footnote>
  <w:footnote w:id="1356">
    <w:p w14:paraId="38375FD1" w14:textId="73B1B7A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Ambrose, *De poenit.* 1, 2; Eusebius, *Qu. ad Marin.* n. 9 (Mai 1, 277); Alex. of Kup, *in Johan.* XX, 33.</w:t>
      </w:r>
    </w:p>
  </w:footnote>
  <w:footnote w:id="1357">
    <w:p w14:paraId="62DD4C6C" w14:textId="77B5187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Apost. 11, 12, 20, 21; Firmilian, Epist. ad Cypr. (inter. Cypr. Epist. LXXV); Athanasius the Great, homil. in illud: profecti in pagum, n. 7; Ambrose, de poenit. 11, 2.</w:t>
      </w:r>
    </w:p>
  </w:footnote>
  <w:footnote w:id="1358">
    <w:p w14:paraId="71B9F3ED" w14:textId="1CA79C6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คำเทศนา X เกี่ยวกับหนังสือตัวเลข, ข้อ 1; ยาโคบแห่งนิสิบิส, เกี่ยวกับการกลับใจ, คำเทศนา VII; เจอโรม, เกี่ยวกับมัทธิว XVI, 19; เทโอโดเรต, เกี่ยวกับหนังสืออพยพ, คำถาม XV.</w:t>
      </w:r>
    </w:p>
  </w:footnote>
  <w:footnote w:id="1359">
    <w:p w14:paraId="5381F787" w14:textId="4784D60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ในหนังสือโยบัน XX, 23.</w:t>
      </w:r>
    </w:p>
  </w:footnote>
  <w:footnote w:id="1360">
    <w:p w14:paraId="700D0177" w14:textId="73A34FB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adult. coniug.* 11, 16, n. 16. ดู เทอร์ทูลเลียน, *De poenit.* c. 7, 12.</w:t>
      </w:r>
    </w:p>
  </w:footnote>
  <w:footnote w:id="1361">
    <w:p w14:paraId="203D08D0" w14:textId="4FA6897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lapsis, บทที่ XXXV, ใน *Patrologia Cursus Completa*,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492.</w:t>
      </w:r>
    </w:p>
  </w:footnote>
  <w:footnote w:id="1362">
    <w:p w14:paraId="4480CAF1" w14:textId="12F420B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คำเทศนาเรื่องการกลับใจ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§ 13,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คำเทศนาแก่ประชาชนเมืองอันติโอค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320–321,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>, 1850.</w:t>
      </w:r>
    </w:p>
  </w:footnote>
  <w:footnote w:id="1363">
    <w:p w14:paraId="539523AE" w14:textId="5AE2C6B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บทกวีเกี่ยวกับตัวท่านเอง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291.</w:t>
      </w:r>
    </w:p>
  </w:footnote>
  <w:footnote w:id="1364">
    <w:p w14:paraId="2884839B" w14:textId="76AB0D5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กฎศีลธรรม</w:t>
      </w:r>
      <w:r w:rsidRPr="003B5777">
        <w:rPr>
          <w:color w:val="0000FF"/>
        </w:rPr>
        <w:t xml:space="preserve">, 1,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3; </w:t>
      </w:r>
      <w:r w:rsidRPr="004C59BB">
        <w:rPr>
          <w:color w:val="0000FF"/>
          <w:lang w:val="ru-RU"/>
        </w:rPr>
        <w:t>ดูเพิ่มเติมที่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>, 360.</w:t>
      </w:r>
    </w:p>
  </w:footnote>
  <w:footnote w:id="1365">
    <w:p w14:paraId="66E7BC55" w14:textId="0BBB491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คำอธิบายบทที่</w:t>
      </w:r>
      <w:r w:rsidRPr="003B5777">
        <w:rPr>
          <w:color w:val="0000FF"/>
        </w:rPr>
        <w:t xml:space="preserve"> 15 </w:t>
      </w:r>
      <w:r w:rsidRPr="004C59BB">
        <w:rPr>
          <w:color w:val="0000FF"/>
          <w:lang w:val="ru-RU"/>
        </w:rPr>
        <w:t>ของหนังสืออิสยาห์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422.</w:t>
      </w:r>
    </w:p>
  </w:footnote>
  <w:footnote w:id="1366">
    <w:p w14:paraId="2305DAFC" w14:textId="45A7B67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เมื่อท่านทำบาป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จงร้องไห้และคร่ำครวญ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ไม่ใช่เพราะท่านจะถูกลงโทษ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เพราะสิ่งนั้นไม่มีความหมายอะไร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แต่เพราะท่านได้ทำให้พระเจ้าของท่านผู้ทรงอ่อนโยน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ผู้ทรงรักท่านอย่างลึกซึ้ง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และผู้ทรงห่วงใยความรอดของท่านจนยอมสละพระบุตรของพระองค์เพื่อท่าน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ต้องเสียพระทัย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นี่คือสิ่งที่ท่านควรร้องไห้และคร่ำครวญ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และร้องไห้ไม่หยุดหย่อน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เพราะในสิ่งนี้คือความสำนึกผิดที่แท้จริง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120,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 1843).</w:t>
      </w:r>
    </w:p>
  </w:footnote>
  <w:footnote w:id="1367">
    <w:p w14:paraId="1C6E86A4" w14:textId="6CA8D95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ความกลัวนั้น ซึ่งยังไม่ได้รับการชำระให้บริสุทธิ์ ยังกลัวการอยู่ต่อหน้า (พระเจ้า) และการลงโทษ… มันไม่กลัวการสูญเสียการโอบกอดจากเจ้าบ่าวที่งดงามที่สุด แต่กลัวการถูกโยนลงนรกเกเฮนนา ความกลัวนี้เองก็ดีเช่นกัน; มันมีประโยชน์ (ออกัสติน, การอธิบายบทสดุดีที่ 127, ข้อ 8). ดังนั้น ความกลัวจึงจำเป็นต้องมาก่อน เพื่อให้ความรักตามมา ความกลัวคือยา ความรักคือการรักษา (ออกัสติน, ใน Epist. Johann. Tract. IX, n. 4).</w:t>
      </w:r>
    </w:p>
  </w:footnote>
  <w:footnote w:id="1368">
    <w:p w14:paraId="078A51CB" w14:textId="20A99FE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เช่นเดียวกับไฟที่ตกลงบนวัตถุ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มักจะเผาผลาญทุกสิ่งไปหมด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ไฟแห่งความรัก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ไม่ว่าจะตกลงที่ใด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ก็เผาผลาญและทำลายทุกสิ่งไปหมด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ที่ใดมีความรัก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บาปทั้งปวงก็ถูกเผาผลาญไป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Homilies on 2 Timothy, Homily </w:t>
      </w:r>
      <w:r w:rsidRPr="004C59BB">
        <w:rPr>
          <w:color w:val="0000FF"/>
        </w:rPr>
        <w:t>VII</w:t>
      </w:r>
      <w:r w:rsidRPr="003B5777">
        <w:rPr>
          <w:color w:val="0000FF"/>
        </w:rPr>
        <w:t>, § 3).</w:t>
      </w:r>
    </w:p>
  </w:footnote>
  <w:footnote w:id="1369">
    <w:p w14:paraId="0831483C" w14:textId="7AD1072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คำอธิบายเกี่ยวกับอิสยาห์</w:t>
      </w:r>
      <w:r w:rsidRPr="003B5777">
        <w:rPr>
          <w:color w:val="0000FF"/>
        </w:rPr>
        <w:t xml:space="preserve"> 1:14,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58–59.</w:t>
      </w:r>
    </w:p>
  </w:footnote>
  <w:footnote w:id="1370">
    <w:p w14:paraId="262DD850" w14:textId="7020124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เกี่ยวกับกฎหมายศีลธรรม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4;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>, 361.</w:t>
      </w:r>
    </w:p>
  </w:footnote>
  <w:footnote w:id="1371">
    <w:p w14:paraId="4BDAA748" w14:textId="258D4F2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…แต่ยังเพื่อปกปิดและซ่อนความผิดที่ร้ายแรงกว่าด้วยการกระทำชดเชย เพื่อไม่ให้บาปนั้นถูกนับว่าเป็นความผิดของเขา (De psenit. II</w:t>
      </w:r>
      <w:r w:rsidRPr="003B5777">
        <w:rPr>
          <w:color w:val="0000FF"/>
        </w:rPr>
        <w:t xml:space="preserve">, 5, </w:t>
      </w:r>
      <w:r w:rsidRPr="004C59BB">
        <w:rPr>
          <w:color w:val="0000FF"/>
        </w:rPr>
        <w:t>n</w:t>
      </w:r>
      <w:r w:rsidRPr="003B5777">
        <w:rPr>
          <w:color w:val="0000FF"/>
        </w:rPr>
        <w:t>. 35).</w:t>
      </w:r>
    </w:p>
  </w:footnote>
  <w:footnote w:id="1372">
    <w:p w14:paraId="303F3D06" w14:textId="4AD6C3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ควรสังเกตว่า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แม้ในคริสตจักรยุคแรกจะมีรูปแบบการสารภาพบาปสองแบบ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การสารภาพบาปต่อหน้าคริสตจักรทั้งหมด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และการสารภาพบาปส่วนตัวต่อหน้าพระสงฆ์เพียงท่านเดียว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แต่แม้ในรูปแบบการสารภาพบาปแบบแรก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ซึ่งคริสตชนทุกคนได้ยิน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การมีสิทธิ์ที่จะให้อภัยหรือไม่ให้อภัยบาปของผู้สารภาพนั้น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เป็นสิทธิ์ของพระสงฆ์ผู้ดูแลเท่านั้น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เช่นเดียวกับในกรณีหลัง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ในทั้งสองกรณี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สาระสำคัญของศีลสารภาพบาปยังคงไม่เปลี่ยนแปลง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เมื่อเวลาผ่านไป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ด้วยความเมตตาดั่งมารดาต่อลูกๆ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ได้ยกเลิกรูปแบบการสารภาพบาปสาธารณะ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โดยไม่เปลี่ยนแปลงศีลนั้นเองแต่อย่างใด</w:t>
      </w:r>
    </w:p>
  </w:footnote>
  <w:footnote w:id="1373">
    <w:p w14:paraId="0CB5EFBF" w14:textId="010B3E5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haer 1, 6, n. 3; 13, n. 5, 7.</w:t>
      </w:r>
    </w:p>
  </w:footnote>
  <w:footnote w:id="1374">
    <w:p w14:paraId="08589601" w14:textId="767F537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(1373) Epist. X.</w:t>
      </w:r>
    </w:p>
  </w:footnote>
  <w:footnote w:id="1375">
    <w:p w14:paraId="3D509C59" w14:textId="1DBC2D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(1374) De poenit cap. X; cf. c. III.</w:t>
      </w:r>
    </w:p>
  </w:footnote>
  <w:footnote w:id="1376">
    <w:p w14:paraId="15973E17" w14:textId="7CDB028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lapsis, บทที่ XXVIII.</w:t>
      </w:r>
    </w:p>
  </w:footnote>
  <w:footnote w:id="1377">
    <w:p w14:paraId="720869E7" w14:textId="2C5EB66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บท XXIX.</w:t>
      </w:r>
    </w:p>
  </w:footnote>
  <w:footnote w:id="1378">
    <w:p w14:paraId="4C308A6F" w14:textId="595EAC7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Lev. hom. XVII.</w:t>
      </w:r>
    </w:p>
  </w:footnote>
  <w:footnote w:id="1379">
    <w:p w14:paraId="5C413BB9" w14:textId="73158FD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ที่เดียวกัน: ดูเพิ่มเติมใน Genes. homil. XVII, n. 3. 9; in Ps. XXXVII, homil. II, n. 6.</w:t>
      </w:r>
    </w:p>
  </w:footnote>
  <w:footnote w:id="1380">
    <w:p w14:paraId="47C7D1E2" w14:textId="34FB03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1339–1341 ข้างต้น</w:t>
      </w:r>
    </w:p>
  </w:footnote>
  <w:footnote w:id="1381">
    <w:p w14:paraId="3BA2CCA3" w14:textId="12B0816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พระเจ้าได้ทรงบัญชาไว้อย่างชัดเจนที่สุดในการเทศนาว่า แม้ผู้ที่กระทำความผิดร้ายแรงที่สุด หากแสดงความสำนึกผิดจากใจจริงและผ่านการสารภาพบาปอย่างชัดเจน ก็จะได้รับคืนพระคุณแห่งศีลศักดิ์สิทธิ์จากสวรรค์ (De poenit. 11, 3)</w:t>
      </w:r>
    </w:p>
  </w:footnote>
  <w:footnote w:id="1382">
    <w:p w14:paraId="0F29D52B" w14:textId="4275FD7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คำเทศนาเรื่องการกลับใจ VII, บท 2, 4.</w:t>
      </w:r>
    </w:p>
  </w:footnote>
  <w:footnote w:id="1383">
    <w:p w14:paraId="0500CA41" w14:textId="7E83486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คำเทศนาเกี่ยวกับผู้ที่ตัดสินผู้อื่นอย่างรุนแรงเกินไป, ใน Opp. Vol. 11, p. 137, Morel.</w:t>
      </w:r>
    </w:p>
  </w:footnote>
  <w:footnote w:id="1384">
    <w:p w14:paraId="5506AD76" w14:textId="603CA76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คำเทศนาเกี่ยวกับไม้กางเขนและโจร, IX, n. 3; คำเทศนาเกี่ยวกับหนังสือฮีบรู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4, 5; </w:t>
      </w:r>
      <w:r w:rsidRPr="004C59BB">
        <w:rPr>
          <w:color w:val="0000FF"/>
          <w:lang w:val="ru-RU"/>
        </w:rPr>
        <w:t>เทโอโดเรตแห่งเฮราคลีอา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เกี่ยวกับสดุดี 106, 23; อินโนเซนต์, จดหมายถึงเดเซนติอุส, บท VII; ฮูล, เล่ม III, จดหมาย</w:t>
      </w:r>
      <w:r w:rsidRPr="003B5777">
        <w:rPr>
          <w:color w:val="0000FF"/>
        </w:rPr>
        <w:t xml:space="preserve"> 33; Gregory the Great, </w:t>
      </w:r>
      <w:r w:rsidRPr="004C59BB">
        <w:rPr>
          <w:color w:val="0000FF"/>
        </w:rPr>
        <w:t>ใน</w:t>
      </w:r>
      <w:r w:rsidRPr="003B5777">
        <w:rPr>
          <w:color w:val="0000FF"/>
        </w:rPr>
        <w:t xml:space="preserve"> 1 </w:t>
      </w:r>
      <w:r w:rsidRPr="004C59BB">
        <w:rPr>
          <w:color w:val="0000FF"/>
        </w:rPr>
        <w:t>Kings</w:t>
      </w:r>
      <w:r w:rsidRPr="003B5777">
        <w:rPr>
          <w:color w:val="0000FF"/>
        </w:rPr>
        <w:t xml:space="preserve">, Book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Chapter 4, </w:t>
      </w:r>
      <w:r w:rsidRPr="004C59BB">
        <w:rPr>
          <w:color w:val="0000FF"/>
        </w:rPr>
        <w:t>n</w:t>
      </w:r>
      <w:r w:rsidRPr="003B5777">
        <w:rPr>
          <w:color w:val="0000FF"/>
        </w:rPr>
        <w:t>. 55.</w:t>
      </w:r>
    </w:p>
  </w:footnote>
  <w:footnote w:id="1385">
    <w:p w14:paraId="2235E5FE" w14:textId="3913AD1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Ankyra,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2, 5, 7; Neocaesarea,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3; Nicaea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17; Basil the Great,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84.</w:t>
      </w:r>
    </w:p>
  </w:footnote>
  <w:footnote w:id="1386">
    <w:p w14:paraId="685D0CD3" w14:textId="55D2AAE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คำอธิบายเกี่ยวกับหนังสืออิสยาห์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397.</w:t>
      </w:r>
    </w:p>
  </w:footnote>
  <w:footnote w:id="1387">
    <w:p w14:paraId="2D91A3CF" w14:textId="127A4F6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คำอธิบายหนังสืออิสยาห์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18,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326.</w:t>
      </w:r>
    </w:p>
  </w:footnote>
  <w:footnote w:id="1388">
    <w:p w14:paraId="00D16BE4" w14:textId="73447A9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เรื่องพระสงฆ์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64, </w:t>
      </w:r>
      <w:r w:rsidRPr="004C59BB">
        <w:rPr>
          <w:color w:val="0000FF"/>
          <w:lang w:val="ru-RU"/>
        </w:rPr>
        <w:t>จากฉบับแปลภาษารัสเซีย</w:t>
      </w:r>
    </w:p>
  </w:footnote>
  <w:footnote w:id="1389">
    <w:p w14:paraId="12803F86" w14:textId="14236A7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คำปราศรัยเกี่ยวกับการกลับใจ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คำปราศรัยแก่ประชาชนเมืองอันติโอค</w:t>
      </w:r>
      <w:r w:rsidRPr="003B5777">
        <w:rPr>
          <w:color w:val="0000FF"/>
        </w:rPr>
        <w:t xml:space="preserve">”,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318–319, </w:t>
      </w:r>
      <w:r w:rsidRPr="004C59BB">
        <w:rPr>
          <w:color w:val="0000FF"/>
          <w:lang w:val="ru-RU"/>
        </w:rPr>
        <w:t>จากฉบับแปลภาษารัสเซีย</w:t>
      </w:r>
    </w:p>
  </w:footnote>
  <w:footnote w:id="1390">
    <w:p w14:paraId="7C1D5F3E" w14:textId="4B4820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จดหมายที่ LXXXV, ส่วน 3, ฉบับ Sass.</w:t>
      </w:r>
    </w:p>
  </w:footnote>
  <w:footnote w:id="1391">
    <w:p w14:paraId="740A2BC1" w14:textId="044559E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ผู้ใดที่พูดคำใดต่อต้านบุตรมนุษย์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จะได้รับการอภัย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แต่ผู้ใดที่พูดต่อต้านพระวิญญาณบริสุทธิ์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จะไม่ได้รับการอภัย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ทำไม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เพราะท่านรู้จักพระวิญญาณบริสุทธิ์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แต่กลับไม่รู้สึกอายที่จะปฏิเสธความจริงที่ชัดเจนนี้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เพราะหากท่านกล่าวว่าท่านไม่รู้จักเรา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ท่านย่อมรู้แน่ชัดว่าการขับไล่ปีศาจและการรักษาโรคเป็นผลงานของพระวิญญาณบริสุทธิ์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คุณจึงไม่เพียงแต่ดูหมิ่นเรา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แต่ยังดูหมิ่นพระวิญญาณบริสุทธิ์ด้วย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การลงโทษของคุณจึงหลีกเลี่ยงไม่ได้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ทั้งในโลกนี้และในโลกหน้า</w:t>
      </w:r>
      <w:r w:rsidRPr="003B5777">
        <w:rPr>
          <w:color w:val="0000FF"/>
        </w:rPr>
        <w:t xml:space="preserve">’ (Chrysostom, Homilies on Matthew, </w:t>
      </w:r>
      <w:r w:rsidRPr="004C59BB">
        <w:rPr>
          <w:color w:val="0000FF"/>
        </w:rPr>
        <w:t>XLI</w:t>
      </w:r>
      <w:r w:rsidRPr="003B5777">
        <w:rPr>
          <w:color w:val="0000FF"/>
        </w:rPr>
        <w:t xml:space="preserve">, vol.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p. 217,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</w:t>
      </w:r>
    </w:p>
  </w:footnote>
  <w:footnote w:id="1392">
    <w:p w14:paraId="23882E1A" w14:textId="0644A0B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อาธานาซิอุสผู้ยิ่งใหญ่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*ในมัทธิว XII, 31–32* (Galland, V, 185).</w:t>
      </w:r>
    </w:p>
  </w:footnote>
  <w:footnote w:id="1393">
    <w:p w14:paraId="622DE304" w14:textId="7D6D5E5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จดหมาย CLXXXV ถึง โบนิฟาติอุส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49.</w:t>
      </w:r>
    </w:p>
  </w:footnote>
  <w:footnote w:id="1394">
    <w:p w14:paraId="43879750" w14:textId="2873F4C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กฎข้อที่</w:t>
      </w:r>
      <w:r w:rsidRPr="003B5777">
        <w:rPr>
          <w:color w:val="0000FF"/>
        </w:rPr>
        <w:t xml:space="preserve"> 5 </w:t>
      </w:r>
      <w:r w:rsidRPr="004C59BB">
        <w:rPr>
          <w:color w:val="0000FF"/>
          <w:lang w:val="ru-RU"/>
        </w:rPr>
        <w:t>ของสภาสังคายนาสากลครั้งที่</w:t>
      </w:r>
      <w:r w:rsidRPr="003B5777">
        <w:rPr>
          <w:color w:val="0000FF"/>
        </w:rPr>
        <w:t xml:space="preserve"> 5.</w:t>
      </w:r>
    </w:p>
  </w:footnote>
  <w:footnote w:id="1395">
    <w:p w14:paraId="6BD1BD87" w14:textId="1390ADD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XLI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216 </w:t>
      </w:r>
      <w:r w:rsidRPr="004C59BB">
        <w:rPr>
          <w:color w:val="0000FF"/>
          <w:lang w:val="ru-RU"/>
        </w:rPr>
        <w:t>ตามฉบับแปลภาษารัสเซีย</w:t>
      </w:r>
    </w:p>
  </w:footnote>
  <w:footnote w:id="1396">
    <w:p w14:paraId="1AE74F43" w14:textId="36BFA82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โซโซเมน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1, 10;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28;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25;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Haereses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LIX</w:t>
      </w:r>
      <w:r w:rsidRPr="003B5777">
        <w:rPr>
          <w:color w:val="0000FF"/>
        </w:rPr>
        <w:t>, 1.</w:t>
      </w:r>
    </w:p>
  </w:footnote>
  <w:footnote w:id="1397">
    <w:p w14:paraId="3925F141" w14:textId="344A9A7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ยูโลจิอุสแห่งอเล็กซานเดรีย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Novat</w:t>
      </w:r>
      <w:r w:rsidRPr="003B5777">
        <w:rPr>
          <w:color w:val="0000FF"/>
        </w:rPr>
        <w:t>*,</w:t>
      </w:r>
      <w:r w:rsidRPr="004C59BB">
        <w:rPr>
          <w:color w:val="0000FF"/>
        </w:rPr>
        <w:t xml:space="preserve"> หนังสือ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 (ใน Phot. *Bibliotheca*, cod. CCLXXX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886).</w:t>
      </w:r>
    </w:p>
  </w:footnote>
  <w:footnote w:id="1398">
    <w:p w14:paraId="15FA2A91" w14:textId="7B7930E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ดูดัชนีที่แนบมากับหนังสือกฎระเบียบ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ภายใต้หัวข้อ</w:t>
      </w:r>
      <w:r w:rsidRPr="003B5777">
        <w:rPr>
          <w:color w:val="0000FF"/>
        </w:rPr>
        <w:t>: epitimia.</w:t>
      </w:r>
    </w:p>
  </w:footnote>
  <w:footnote w:id="1399">
    <w:p w14:paraId="534E9A71" w14:textId="782A31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*ต่อต้านความเชื่อผิด*, 1, 13, n. 5; III, 4; เทอร์ทูลเลียน, *เกี่ยวกับการสำนึกผิด*, บท 6, 7, 10, 11; ไซพรีอัน, *จดหมาย*, VII, LII.</w:t>
      </w:r>
    </w:p>
  </w:footnote>
  <w:footnote w:id="1400">
    <w:p w14:paraId="2445D8A0" w14:textId="1D5D3B7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Apost. II, 16, 18, 41.</w:t>
      </w:r>
    </w:p>
  </w:footnote>
  <w:footnote w:id="1401">
    <w:p w14:paraId="46C0D707" w14:textId="0866648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ดูกฎข้อ</w:t>
      </w:r>
      <w:r w:rsidRPr="003B5777">
        <w:rPr>
          <w:color w:val="0000FF"/>
        </w:rPr>
        <w:t xml:space="preserve"> 11, 12 </w:t>
      </w:r>
      <w:r w:rsidRPr="004C59BB">
        <w:rPr>
          <w:color w:val="0000FF"/>
          <w:lang w:val="ru-RU"/>
        </w:rPr>
        <w:t>และข้อต่อๆ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ไปของสภาสังคาย</w:t>
      </w:r>
      <w:r w:rsidRPr="004C59BB">
        <w:rPr>
          <w:color w:val="0000FF"/>
        </w:rPr>
        <w:t>นาสากลครั้งแรก</w:t>
      </w:r>
    </w:p>
  </w:footnote>
  <w:footnote w:id="1402">
    <w:p w14:paraId="466BCA79" w14:textId="77ED7C9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ดูคำอธิบาย</w:t>
      </w:r>
      <w:r w:rsidRPr="003B5777">
        <w:rPr>
          <w:color w:val="0000FF"/>
        </w:rPr>
        <w:t xml:space="preserve">: ‘epitimia’ </w:t>
      </w:r>
      <w:r w:rsidRPr="004C59BB">
        <w:rPr>
          <w:color w:val="0000FF"/>
          <w:lang w:val="ru-RU"/>
        </w:rPr>
        <w:t>ในดัชนีของหนังสือกฎหมายคริสตจักร</w:t>
      </w:r>
    </w:p>
  </w:footnote>
  <w:footnote w:id="1403">
    <w:p w14:paraId="1DF6603E" w14:textId="2CC2E9F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สภาเทรนต์, เซสชันที่ XIV, บทที่ 8.</w:t>
      </w:r>
    </w:p>
  </w:footnote>
  <w:footnote w:id="1404">
    <w:p w14:paraId="792EE561" w14:textId="4E0F19A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เยเรมียาห์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ผู้เป็นพระสังฆราชแห่งคอนสแตนติโนเปิล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ในคำตอบของเขาต่อนักเทววิทยาโปรเตสแตนต์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ในนามของพระศาสนจักรนิกายออร์โธดอกซ์ตะวันออก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ได้เขียนไว้ว่า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เกี่ยวกับบทลงโทษที่กำหนดไว้ในกฎบัญญัติ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κανονικάς ίκανοποιίας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ซึ่งท่านปฏิเสธอย่างสิ้นเชิง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เราเชื่อว่า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หากบทลงโทษเหล่านี้ถูกกำหนดโดยผู้รับใช้ของพระศาสนจักรเพื่อเป็นมาตรการแก้ไข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ต่อผู้หยิ่งยโส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ผู้โลภ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ผู้ขาดความยับยั้งชั่งใจ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และผู้ประพฤติผิดศีลธรรม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ผู้อิจฉาและผู้เกลียดชัง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ผู้เกียจคร้าน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หรือผู้ที่ถูกครอบงำด้วยนิสัยชั่วร้ายอื่นใด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แล้วบทลงโทษเหล่านั้นย่อมเป็นประโยชน์อย่างยิ่ง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และช่วยผู้สำนึกผิดในการปรับปรุงตนเองได้อย่างมาก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เหตุผลที่บรรดาพระบิดาศักดิ์สิทธิ์ได้กำหนดให้บทลงโทษเหล่านี้ถูกนำมาใช้กับผู้ที่หันกลับมาหาพระเจ้าและสำนึกผ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แต่หากการลงโทษเหล่านี้ถูกใช้เพียงเพื่อผลประโยชน์ของผู้ที่ลงโทษเท่านั้น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และไม่ใช่ด้วยวัตถุประสงค์ที่แท้จริงเพื่อประโยชน์ทางจิตวิญญาณ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หากมันถูกใช้ไม่ตามอย่างที่บรรดาพระบิดาได้กำหนดและปฏิบัติไว้ในตอนแรก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เพื่อวัตถุประสงค์เดียวคือการรักษาบาป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แล้วเราเองก็ปฏิเสธมัน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เราเองก็ยอมรับว่ามันไร้ประโยชน์และน่าอับอาย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และเรายืนยันว่ามันต้องได้รับการยอมรับอย่างไม่ต้องสงสัยว่าเป็นเช่นนั้น</w:t>
      </w:r>
      <w:r w:rsidRPr="003B5777">
        <w:rPr>
          <w:color w:val="0000FF"/>
        </w:rPr>
        <w:t>’ (</w:t>
      </w:r>
      <w:r w:rsidRPr="004C59BB">
        <w:rPr>
          <w:color w:val="0000FF"/>
        </w:rPr>
        <w:t>Acta Theolog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Wirtemberg. et patriarch. Hieremiae, respons. patriarchae 1, c. 12, p. 89, Wirtemb. 1584, in Xp. Cht. 1842, 1, 243–244).</w:t>
      </w:r>
    </w:p>
  </w:footnote>
  <w:footnote w:id="1405">
    <w:p w14:paraId="06327AA8" w14:textId="3F789C4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ดูคำอธิบายของคริสอสตอมเกี่ยวกับบทนี้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Homily </w:t>
      </w:r>
      <w:r w:rsidRPr="004C59BB">
        <w:rPr>
          <w:color w:val="0000FF"/>
        </w:rPr>
        <w:t xml:space="preserve">IV </w:t>
      </w:r>
      <w:r w:rsidRPr="003B5777">
        <w:rPr>
          <w:color w:val="0000FF"/>
        </w:rPr>
        <w:t xml:space="preserve">on 2 Corinthians,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107–308,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, 1843. </w:t>
      </w:r>
      <w:r w:rsidRPr="004C59BB">
        <w:rPr>
          <w:color w:val="0000FF"/>
          <w:lang w:val="ru-RU"/>
        </w:rPr>
        <w:t>ในที่อื่น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เขายังกล่าวว่า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หลังจากที่สั่งให้ส่งผู้ทำบาปไปให้ซาตานแล้ว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เมื่อผู้ทำบาปนั้นได้เปลี่ยนแปลงตัวและกลายเป็นคนที่ดีขึ้น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เปาโลจึงกล่าวว่า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การตักเตือนนี้ให้เพียงพอสำหรับคนเช่นนี้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เพราะมันมาจากหลายคน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จงแสดงความรักต่อเขา</w:t>
      </w:r>
      <w:r w:rsidRPr="003B5777">
        <w:rPr>
          <w:color w:val="0000FF"/>
        </w:rPr>
        <w:t xml:space="preserve">” (2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2:6, 8)… ‘</w:t>
      </w:r>
      <w:r w:rsidRPr="004C59BB">
        <w:rPr>
          <w:color w:val="0000FF"/>
          <w:lang w:val="ru-RU"/>
        </w:rPr>
        <w:t>บอกฉันสิ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เกิดอะไรขึ้น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คุณไม่ได้ส่งเขาไปให้ซาตานหรือ</w:t>
      </w:r>
      <w:r w:rsidRPr="003B5777">
        <w:rPr>
          <w:color w:val="0000FF"/>
        </w:rPr>
        <w:t>?’ ‘</w:t>
      </w:r>
      <w:r w:rsidRPr="004C59BB">
        <w:rPr>
          <w:color w:val="0000FF"/>
          <w:lang w:val="ru-RU"/>
        </w:rPr>
        <w:t>ใช่</w:t>
      </w:r>
      <w:r w:rsidRPr="003B5777">
        <w:rPr>
          <w:color w:val="0000FF"/>
        </w:rPr>
        <w:t xml:space="preserve">,’ </w:t>
      </w:r>
      <w:r w:rsidRPr="004C59BB">
        <w:rPr>
          <w:color w:val="0000FF"/>
          <w:lang w:val="ru-RU"/>
        </w:rPr>
        <w:t>เขากล่าว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แต่ไม่ใช่เพื่อให้เขาอยู่ในมือซาตานต่อไป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แต่เพื่อให้เขาได้รับการปลดปล่อยจากอำนาจของซาตานโดยเร็วที่สุด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คำบรรยายเรื่องการกลับใจ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283,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ของคำบรรยายแก่ชาวอันทิโอก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283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>).</w:t>
      </w:r>
    </w:p>
  </w:footnote>
  <w:footnote w:id="1406">
    <w:p w14:paraId="37184B05" w14:textId="463248B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ผู้ที่ได้ยึดครองทรัพย์สินของผู้อื่นด้วยการขโมยอย่างลับๆ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และต่อมาได้สารภาพบาปของตนต่อพระสงฆ์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จะรักษาความทุกข์ทรมานของตนได้ด้วยการปฏิบัติสิ่งที่ตรงกันข้ามกับความปรารถนาของตน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การแจกจ่ายทรัพย์สินของตนให้แก่ผู้ยากจน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และด้วยการใช้จ่ายทรัพย์สินที่ตนมีอย่างสิ้นเปลือง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เขาจะพิสูจน์ได้ว่าตนเองได้รับการชำระล้างจากโรคความโลภแล้ว</w:t>
      </w:r>
      <w:r w:rsidRPr="003B5777">
        <w:rPr>
          <w:color w:val="0000FF"/>
        </w:rPr>
        <w:t>’ ’ (</w:t>
      </w:r>
      <w:r w:rsidRPr="004C59BB">
        <w:rPr>
          <w:color w:val="0000FF"/>
          <w:lang w:val="ru-RU"/>
        </w:rPr>
        <w:t>เกรกอรีแห่งนิสซา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ในหนังสือกฎ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342).</w:t>
      </w:r>
    </w:p>
  </w:footnote>
  <w:footnote w:id="1407">
    <w:p w14:paraId="29329270" w14:textId="5A8FB87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แปลโดย</w:t>
      </w:r>
      <w:r w:rsidRPr="003B5777">
        <w:rPr>
          <w:color w:val="0000FF"/>
        </w:rPr>
        <w:t xml:space="preserve"> Theophilus Prokopovich – </w:t>
      </w:r>
      <w:r w:rsidRPr="004C59BB">
        <w:rPr>
          <w:color w:val="0000FF"/>
        </w:rPr>
        <w:t>*Christ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orthod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Theolog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700–702, </w:t>
      </w:r>
      <w:r w:rsidRPr="004C59BB">
        <w:rPr>
          <w:color w:val="0000FF"/>
        </w:rPr>
        <w:t>Leipzig</w:t>
      </w:r>
      <w:r w:rsidRPr="003B5777">
        <w:rPr>
          <w:color w:val="0000FF"/>
        </w:rPr>
        <w:t xml:space="preserve"> 1793.</w:t>
      </w:r>
    </w:p>
  </w:footnote>
  <w:footnote w:id="1408">
    <w:p w14:paraId="49B27765" w14:textId="171CE97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โดยทางบังเอิญ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ข้อความนี้ถูกชาวละตินอ้างอิงเพื่อสนับสนุนหลักคำสอนของพวกเขา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ดูตัวอย่างเช่น</w:t>
      </w:r>
      <w:r w:rsidRPr="003B5777">
        <w:rPr>
          <w:color w:val="0000FF"/>
        </w:rPr>
        <w:t xml:space="preserve"> Perrone, Feuer, Liebermann </w:t>
      </w:r>
      <w:r w:rsidRPr="004C59BB">
        <w:rPr>
          <w:color w:val="0000FF"/>
          <w:lang w:val="ru-RU"/>
        </w:rPr>
        <w:t>และผู้อื่น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ในบทความของพวกเขาเกี่ยวกับศีลสารภาพบาป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‘de satisfactione</w:t>
      </w:r>
      <w:r w:rsidRPr="003B5777">
        <w:rPr>
          <w:color w:val="0000FF"/>
        </w:rPr>
        <w:t>’</w:t>
      </w:r>
    </w:p>
  </w:footnote>
  <w:footnote w:id="1409">
    <w:p w14:paraId="6D3ACC3E" w14:textId="68C2D8D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และนักเทววิทยาโรมันก็อ้างอิงถึงข้อความทั้งหมดนี้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ดูที่เดียวกัน</w:t>
      </w:r>
    </w:p>
  </w:footnote>
  <w:footnote w:id="1410">
    <w:p w14:paraId="204C59EB" w14:textId="15AC20C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นักบุญคริสอสตอมโต้แย้งว่า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แล้วอะไรที่ช่วยให้ชาวไนเนเวห์รอดพ้น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พวกเขาได้ถือศีลอดอย่างเคร่งครัดบนบาดแผลของจิตวิญญาณ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สวมผ้ากระสอบ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โรยเถ้าลงบนตัว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และอาบน้ำด้วยน้ำตาที่ขมขื่น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พวกเขาได้กราบลงกับพื้นดิน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และพร้อมทั้งนี้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พวกเขายังเปลี่ยนวิถีชีวิตของตนเองด้วย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ให้เราดูว่าวิธีการรักษาใดในจำนวนนี้ที่ช่วยรักษาพวกเขา</w:t>
      </w:r>
      <w:r w:rsidRPr="003B5777">
        <w:rPr>
          <w:color w:val="0000FF"/>
        </w:rPr>
        <w:t>… ‘</w:t>
      </w:r>
      <w:r w:rsidRPr="004C59BB">
        <w:rPr>
          <w:color w:val="0000FF"/>
          <w:lang w:val="ru-RU"/>
        </w:rPr>
        <w:t>พระเจ้าทรงเห็นว่า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ผู้เผยพระวจนะกล่าว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พวกเขาได้หันหลังให้ทางชั่วร้ายของตน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และพระเจ้าทรงเปลี่ยนพระทัยเกี่ยวกับภัยพิบัติที่พระองค์ได้ตรัสว่าจะนำลงบนพวกเขา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โยนาห์</w:t>
      </w:r>
      <w:r w:rsidRPr="003B5777">
        <w:rPr>
          <w:color w:val="0000FF"/>
        </w:rPr>
        <w:t xml:space="preserve"> 3:10) </w:t>
      </w:r>
      <w:r w:rsidRPr="004C59BB">
        <w:rPr>
          <w:color w:val="0000FF"/>
          <w:lang w:val="ru-RU"/>
        </w:rPr>
        <w:t>พระองค์ไม่ได้ตรัสว่า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พระเจ้าทรงเห็นการอดอาหารของชาวเนีนะเวห์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การสวมผ้ากระสอบและการโรยเถ้า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ข้าพเจ้ากล่าวเช่นนี้ไม่ใช่เพื่อปฏิเสธการอดอาหาร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ห่างไกลจากข้าพเจ้า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แต่เพื่อชักจูงท่านให้ทำสิ่งที่ดีกว่าการอดอาหาร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คือการละเว้นจากความชั่วร้ายทั้งปวง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จากคำบรรยายเกี่ยวกับ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118–119,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>)</w:t>
      </w:r>
    </w:p>
  </w:footnote>
  <w:footnote w:id="1411">
    <w:p w14:paraId="387DF17A" w14:textId="47C0C9E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1408 </w:t>
      </w:r>
      <w:r w:rsidRPr="004C59BB">
        <w:rPr>
          <w:color w:val="0000FF"/>
          <w:lang w:val="ru-RU"/>
        </w:rPr>
        <w:t>ข้างต้น</w:t>
      </w:r>
    </w:p>
  </w:footnote>
  <w:footnote w:id="1412">
    <w:p w14:paraId="136009E6" w14:textId="0C45483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ดูที่เดียวกัน</w:t>
      </w:r>
    </w:p>
  </w:footnote>
  <w:footnote w:id="1413">
    <w:p w14:paraId="5B3F5ADE" w14:textId="3F7FA6B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ที่นี่เราอาจนึกถึงกฎที่ได้รับการบัญญัติขึ้นในการประชุมสภาโรม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ซึ่งจัดขึ้นในศตวรรษที่</w:t>
      </w:r>
      <w:r w:rsidRPr="003B5777">
        <w:rPr>
          <w:color w:val="0000FF"/>
        </w:rPr>
        <w:t xml:space="preserve"> 3 </w:t>
      </w:r>
      <w:r w:rsidRPr="004C59BB">
        <w:rPr>
          <w:color w:val="0000FF"/>
          <w:lang w:val="ru-RU"/>
        </w:rPr>
        <w:t>เพื่อต่อต้านกลุ่มโนวาเทียน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โนวาเทียนและผู้ที่ร่วมกับเขาได้ยกตนขึ้นและตัดสินใจสนับสนุนคำสอนที่เกลียดชังพี่น้องและไร้มนุษยธรรม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ต้องถูกถือว่าถูกขับออกจากคริสตจักร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ส่วนพี่น้องที่เนื่องจากความโชคร้ายได้ตกอยู่ในความผิดพลาด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จะได้รับการรักษาและคืนสู่สภาพเดิมผ่านทางการกลับใจ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ยูเซเบียส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43,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386 </w:t>
      </w:r>
      <w:r w:rsidRPr="004C59BB">
        <w:rPr>
          <w:color w:val="0000FF"/>
          <w:lang w:val="ru-RU"/>
        </w:rPr>
        <w:t>ในฉบับภาษารัสเซีย</w:t>
      </w:r>
      <w:r w:rsidRPr="003B5777">
        <w:rPr>
          <w:color w:val="0000FF"/>
        </w:rPr>
        <w:t>).</w:t>
      </w:r>
    </w:p>
  </w:footnote>
  <w:footnote w:id="1414">
    <w:p w14:paraId="2270452E" w14:textId="0EBA982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คำปราศรัยเกี่ยวกับการกลับใจ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7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8,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คำปราศรัยแก่ประชาชนเมืองอันติโอค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286–289.</w:t>
      </w:r>
    </w:p>
  </w:footnote>
  <w:footnote w:id="1415">
    <w:p w14:paraId="4F053181" w14:textId="77E5458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คำปราศรัยเกี่ยวกับการกลับใจ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291; </w:t>
      </w:r>
      <w:r w:rsidRPr="004C59BB">
        <w:rPr>
          <w:color w:val="0000FF"/>
          <w:lang w:val="ru-RU"/>
        </w:rPr>
        <w:t>หมายเหตุหน้า</w:t>
      </w:r>
      <w:r w:rsidRPr="003B5777">
        <w:rPr>
          <w:color w:val="0000FF"/>
        </w:rPr>
        <w:t xml:space="preserve"> 344.</w:t>
      </w:r>
    </w:p>
  </w:footnote>
  <w:footnote w:id="1416">
    <w:p w14:paraId="46FC873F" w14:textId="26C5BE3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1 โครินธ์, คำเทศนาที่ XXVIII, ข้อ 2.</w:t>
      </w:r>
    </w:p>
  </w:footnote>
  <w:footnote w:id="1417">
    <w:p w14:paraId="1792DA8C" w14:textId="3684368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33–36,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1418">
    <w:p w14:paraId="3CFC5597" w14:textId="7CB3BDC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คำปราศรัยเกี่ยวกับการกลับใจ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307–308.</w:t>
      </w:r>
    </w:p>
  </w:footnote>
  <w:footnote w:id="1419">
    <w:p w14:paraId="21A838C2" w14:textId="3D2570B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คำปราศรัยเกี่ยวกับการกลับใจ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317.</w:t>
      </w:r>
    </w:p>
  </w:footnote>
  <w:footnote w:id="1420">
    <w:p w14:paraId="540146E1" w14:textId="5EE696B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122–123. </w:t>
      </w:r>
      <w:r w:rsidRPr="004C59BB">
        <w:rPr>
          <w:color w:val="0000FF"/>
          <w:lang w:val="ru-RU"/>
        </w:rPr>
        <w:t>นักบุญบาซิลผู้ยิ่งใหญ่ให้เหตุผลในลักษณะเดียวกันว่า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ในช่วงเวลาที่ป่วยไข้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แพทย์จะแนะนำให้ผู้ป่วยดูแลตัวเองและอย่าละเลยสิ่งใดที่อาจช่วยในการฟื้นตัวได้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แต่ในทำนองเดียวกัน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ผู้เป็นแพทย์ของจิตวิญญาณเรา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ก็รักษาจิตวิญญาณที่ทุกข์ทรมานจากบาปด้วยยาแก้โรคเล็กๆ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จงระมัดระวังตนเอง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เพื่อว่าตามสัดส่วนแห่งความผิดบาปของคุณ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คุณจะได้รับประโยชน์แห่งการรักษา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บาปของคุณใหญ่และหนักหรือไม่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คุณจำเป็นต้องมีการสารภาพบาปที่ยาวนาน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น้ำตาที่ขมขื่น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ความระมัดระวังอย่างเข้มข้น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และการอดอาหารที่ไม่หยุดยั้ง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การตกสู่บาปของคุณเบาและทนได้หรือไม่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ให้การสำนึกผิดของคุณสอดคล้องกับมัน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จงระมัดระวังตัวคุณเอง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เพื่อที่คุณจะได้รู้ถึงสุขภาพและความเจ็บป่วยของจิตวิญญาณคุณ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คำสอนเกี่ยวกับคำพูด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จงระมัดระวังตัวคุณเอง</w:t>
      </w:r>
      <w:r w:rsidRPr="003B5777">
        <w:rPr>
          <w:color w:val="0000FF"/>
        </w:rPr>
        <w:t xml:space="preserve">’,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vol</w:t>
      </w:r>
      <w:r w:rsidRPr="004C59BB">
        <w:rPr>
          <w:color w:val="0000FF"/>
        </w:rPr>
        <w:t>. VIII</w:t>
      </w:r>
      <w:r w:rsidRPr="003B5777">
        <w:rPr>
          <w:color w:val="0000FF"/>
        </w:rPr>
        <w:t>, 36).</w:t>
      </w:r>
    </w:p>
  </w:footnote>
  <w:footnote w:id="1421">
    <w:p w14:paraId="7A2D3926" w14:textId="1A3ED9F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ดูเพิ่มเติมในหมายเหตุ</w:t>
      </w:r>
      <w:r w:rsidRPr="003B5777">
        <w:rPr>
          <w:color w:val="0000FF"/>
        </w:rPr>
        <w:t xml:space="preserve"> 1423–1426 </w:t>
      </w:r>
      <w:r w:rsidRPr="004C59BB">
        <w:rPr>
          <w:color w:val="0000FF"/>
          <w:lang w:val="ru-RU"/>
        </w:rPr>
        <w:t>ด้านล่าง</w:t>
      </w:r>
    </w:p>
  </w:footnote>
  <w:footnote w:id="1422">
    <w:p w14:paraId="6E3D75B9" w14:textId="17E2451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ในความหมายนี้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คริสตจักรออร์โธดอกซ์ยังยอมรับการลงโทษเป็นการชดเชยหรือการทำให้พระเจ้าพอใจด้วย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เราประกอบกับการอภัยบาป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ปาทริอาร์คเยเรมียาแห่งคอนสแตนติโนเปิล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ได้เขียนไว้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ด้วยการลงโทษตนเองด้วยเหตุผลที่ถูกต้องหลายประการ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ประการแรก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เพื่อให้ผู้ทำบาปได้รับการปลดปล่อยจากโทษที่รุนแรงและไม่สมัครใจในชีวิตหลังความตาย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ผ่านการทนทุกข์ด้วยความสมัครใจในโลกนี้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เพราะไม่มีสิ่งใดที่ปลอบประโลมพระเจ้าได้มากเท่ากับการทนทุกข์ด้วยความสมัครใจ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นั่นคือเหตุผลที่นักบุญเกรกอรีกล่าวว่า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น้ำตาจะได้รับรางวัลด้วยความรักต่อมนุษยชาติ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ประการที่สอง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เพื่อให้ความปรารถนาทางเนื้อหนังอันน่าสะพรึงกลัว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ซึ่งเป็นต้นเหตุให้เกิดบาป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ถูกกำจัดออกไปจากผู้ทำบาป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เพราะเรารู้ว่า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สิ่งที่คล้ายกันรักษาสิ่งที่คล้ายกัน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ประการที่สาม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เพื่อให้การชดใช้บาปทำหน้าที่เสมือนสายผูกหรือบังเหียนสำหรับจิตวิญญาณ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และป้องกันไม่ให้มันกลับไปสู่วิถีชั่วร้ายเหล่านั้น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ซึ่งมันเพิ่งได้รับการชำระล้างมา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ประการที่สี่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เพื่อให้บุคคลนั้นคุ้นเคยกับการทำงานหนักและความอดทน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เพราะคุณธรรมคือผลแห่งความพยายาม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ที่ห้า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เพื่อให้เราสามารถเห็นและรู้ได้ว่าผู้สำนึกผิดนั้นได้มาเกลียดชังบาปอย่างแท้จริงหรือไม่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แต่เราให้ยกเว้นจากทั้งหมดนี้แก่ผู้ที่กำลังจะจากโลกนี้ไป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และเราให้อภัยบาปของพวกเขา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โดยพอใจกับความจริงใจในการสำนึกผิดและความบริสุทธิ์ในการกลับใจของพวกเขา</w:t>
      </w:r>
      <w:r w:rsidRPr="003B5777">
        <w:rPr>
          <w:color w:val="0000FF"/>
        </w:rPr>
        <w:t>’ (</w:t>
      </w:r>
      <w:r w:rsidRPr="004C59BB">
        <w:rPr>
          <w:color w:val="0000FF"/>
        </w:rPr>
        <w:t>Acta Theolog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Wirtemb. et patriarch. Hieremiae, respons. 1, c. 12, in Xp. Cht. 1842, 1, 244).</w:t>
      </w:r>
    </w:p>
  </w:footnote>
  <w:footnote w:id="1423">
    <w:p w14:paraId="3246E550" w14:textId="36B8C54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 พระเจ้าทรงสงบพระทัยด้วยการกลับใจ (De poenit. c. IX). และทันทีหลังจากนั้น: ‘ดังนั้น การสารภาพบาปจึงเป็นวินัยที่นำบุคคลให้ก้มกราบและถ่อมตน ซึ่งบังคับให้ดำเนินชีวิตด้วยความเมตตา…’ (ibid., Patrolog. curs. compl. Vol. 1, p. 1243).</w:t>
      </w:r>
    </w:p>
  </w:footnote>
  <w:footnote w:id="1424">
    <w:p w14:paraId="7576753A" w14:textId="0E8F7F7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lapsis, ch. 29, 32, 31: ยังมีการสำนึกผิดที่จำเป็นต้องให้การชดเชย; แต่ผู้ที่ยกเลิกการลงโทษสำหรับความผิดนั้นจะปิดกั้นทางสู่การชดเชย (ใน Patrolog. IV ที่อ้างถึง, หน้า 489, 491, 492).</w:t>
      </w:r>
    </w:p>
  </w:footnote>
  <w:footnote w:id="1425">
    <w:p w14:paraId="1FBF0DBB" w14:textId="626A13A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บาปที่ร้ายแรงต้องการการแก้ไขที่ใหญ่หลวง ยาวนาน และอย่างละเอียด… และด้วยเหตุนี้ ผู้คนจึงต้องรู้สึกเสียใจอย่างลึกซึ้งยิ่งขึ้น เพราะบาปนั้นร้ายแรงยิ่งขึ้น (De lapsu virgin. consecr. c. VIII, n. 37, ใน Patrolog. ที่อ้างถึง เล่ม XVI, หน้า 378–379).</w:t>
      </w:r>
    </w:p>
  </w:footnote>
  <w:footnote w:id="1426">
    <w:p w14:paraId="6B1C772A" w14:textId="6617878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เพราะการปรับปรุงวิถีชีวิตให้ดีขึ้นและหันหลังให้ห่างจากความชั่วนั้นยังไม่เพียงพอ เว้นแต่จะต้องชดเชยต่อพระเจ้าสำหรับสิ่งที่ได้กระทำไปแล้ว ผ่านความเศร้าโศกแห่งการกลับใจ ผ่านเสียงครวญครางแห่งความถ่อมตน ผ่านการเสียสละด้วยใจที่สำนึกผิด พร้อมด้วยการให้ทาน (มัทธิว 5:7) (Serm. CCCLI, ch. 5, n. 12, in cit. Patrolog. XXXIX, p. 1549).</w:t>
      </w:r>
    </w:p>
  </w:footnote>
  <w:footnote w:id="1427">
    <w:p w14:paraId="6CA1F566" w14:textId="6F3FF6E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*Praelect. Theolog.*, เล่ม VII, *Tract. de indulgentiis*.</w:t>
      </w:r>
    </w:p>
  </w:footnote>
  <w:footnote w:id="1428">
    <w:p w14:paraId="1BD046E3" w14:textId="2AE8B38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จากกฎของสภาคริสตจักรทราบว่า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ก่อนที่จะถึงแก่ความตาย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ผู้สำนึกผิดจะได้รับการยกเว้นการลงโทษ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และได้รับอนุญาตให้เข้าร่วมพิธีศีลมหาสนิทของคริสตจักร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และผู้ที่ถูกตัดสิทธิ์จากศีลมหาสนิทก็ได้รับอนุญาตให้รับศีลมหาสนิท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แม้ระยะเวลาการลงโทษของพวกเขายังไม่สิ้นสุด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สภาอันคีรา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6, 22; </w:t>
      </w:r>
      <w:r w:rsidRPr="004C59BB">
        <w:rPr>
          <w:color w:val="0000FF"/>
          <w:lang w:val="ru-RU"/>
        </w:rPr>
        <w:t>สภาเนโอ</w:t>
      </w:r>
      <w:r w:rsidRPr="003B5777">
        <w:rPr>
          <w:color w:val="0000FF"/>
        </w:rPr>
        <w:t>-</w:t>
      </w:r>
      <w:r w:rsidRPr="004C59BB">
        <w:rPr>
          <w:color w:val="0000FF"/>
          <w:lang w:val="ru-RU"/>
        </w:rPr>
        <w:t>ซีซาเรีย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2; </w:t>
      </w:r>
      <w:r w:rsidRPr="004C59BB">
        <w:rPr>
          <w:color w:val="0000FF"/>
          <w:lang w:val="ru-RU"/>
        </w:rPr>
        <w:t>นิเกีย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1, 13; </w:t>
      </w:r>
      <w:r w:rsidRPr="004C59BB">
        <w:rPr>
          <w:color w:val="0000FF"/>
          <w:lang w:val="ru-RU"/>
        </w:rPr>
        <w:t>คาร์เธจ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73; </w:t>
      </w:r>
      <w:r w:rsidRPr="004C59BB">
        <w:rPr>
          <w:color w:val="0000FF"/>
          <w:lang w:val="ru-RU"/>
        </w:rPr>
        <w:t>เกรโกรีแห่งนิสซา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2).</w:t>
      </w:r>
    </w:p>
  </w:footnote>
  <w:footnote w:id="1429">
    <w:p w14:paraId="66B90FAE" w14:textId="5A7ED82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ดังที่ผู้สนับสนุนการอภัยบาปได้สรุปไว้</w:t>
      </w:r>
    </w:p>
  </w:footnote>
  <w:footnote w:id="1430">
    <w:p w14:paraId="465937BF" w14:textId="1893A9B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Perrone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op. cit</w:t>
      </w:r>
      <w:r w:rsidRPr="003B5777">
        <w:rPr>
          <w:color w:val="0000FF"/>
        </w:rPr>
        <w:t>.</w:t>
      </w:r>
      <w:r w:rsidRPr="004C59BB">
        <w:rPr>
          <w:color w:val="0000FF"/>
        </w:rPr>
        <w:t>, *Tract. de indulgentiis*, ข้อเสนอที่ 1.</w:t>
      </w:r>
    </w:p>
  </w:footnote>
  <w:footnote w:id="1431">
    <w:p w14:paraId="7B95D2A1" w14:textId="27B3D71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สถาบันคาทอลิกในชุด Catechesis Series, เล่ม III, หน้า 307.</w:t>
      </w:r>
    </w:p>
  </w:footnote>
  <w:footnote w:id="1432">
    <w:p w14:paraId="0EB99FB0" w14:textId="6D93F03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*Tract. de indulg.*, ข้อเสนอที่ IV.</w:t>
      </w:r>
    </w:p>
  </w:footnote>
  <w:footnote w:id="1433">
    <w:p w14:paraId="7425DBC0" w14:textId="5C76F54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*Tract. de indulg.*, ข้อเสนอที่ 1.</w:t>
      </w:r>
    </w:p>
  </w:footnote>
  <w:footnote w:id="1434">
    <w:p w14:paraId="7FCC607F" w14:textId="4AA6B2D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พระองค์สามารถประทานอภัยบาปได้; พระองค์สามารถละทิ้งการตัดสินของพระองค์เองได้; พระองค์สามารถอภัยผู้สำนึกผิด ผู้กระทำ และผู้สวดภาวนาด้วยพระเมตตาได้; พระองค์สามารถถือว่าสิ่งที่ผู้พลีชีพได้แสวงหาและสิ่งที่พระสงฆ์ได้กระทำในโอกาสเช่นนั้นเป็นที่ยอมรับได้ (De laps., ch. XXXVI, in Patrologia Cursus Completus, Vol. IV, p. 494).</w:t>
      </w:r>
    </w:p>
  </w:footnote>
  <w:footnote w:id="1435">
    <w:p w14:paraId="0C74B6CE" w14:textId="0FB267A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หากใครนั้นวิงวอนด้วยใจจริง หากร้องครวญด้วยความเสียใจที่แท้จริงและน้ำตาแห่งการสำนึกผิด หากแสวงหาการอภัยโทษสำหรับความผิดของตนผ่านการทำบุญที่ชอบธรรมและต่อเนื่อง พระองค์อาจทรงเมตตาต่อบุคคลเช่นนั้น… (ที่เดียวกัน, หน้า 493).</w:t>
      </w:r>
    </w:p>
  </w:footnote>
  <w:footnote w:id="1436">
    <w:p w14:paraId="44C52B0B" w14:textId="03DD3C3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laps. ch. XVII, XXIX, XXXV, ibid. p. 480, 489, 491.</w:t>
      </w:r>
    </w:p>
  </w:footnote>
  <w:footnote w:id="1437">
    <w:p w14:paraId="61AD412C" w14:textId="0B11EF4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…และคนรับใช้ก็ไม่สามารถยกโทษหรือให้อภัยสำหรับความผิดร้ายแรงที่กระทำต่อพระเจ้าได้… (ที่เดียวกัน, บทที่ XVII).</w:t>
      </w:r>
    </w:p>
  </w:footnote>
  <w:footnote w:id="1438">
    <w:p w14:paraId="0C90C18B" w14:textId="5420ACE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ผู้พลีชีพไม่สามารถทำอะไรได้หากพระวรสารสามารถสำเร็จได้ และพวกเขาก็ไม่สามารถกระทำสิ่งที่ขัดแย้งกับพระวรสารได้หากพระวรสารไม่สามารถสำเร็จได้ (ibid., ch. XX, p. 483).</w:t>
      </w:r>
    </w:p>
  </w:footnote>
  <w:footnote w:id="1439">
    <w:p w14:paraId="16C6748F" w14:textId="65D3793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ผู้พลีชีพสั่งให้ทำบางสิ่ง; แต่หากสิ่งนั้นเป็นความยุติธรรม เป็นสิ่งที่ชอบด้วยกฎหมาย และไม่ขัดแย้งกับองค์พระผู้เป็นเจ้าเอง ก็ต้องดำเนินการโดยนักบวชของพระเจ้า… (ที่เดียวกัน, บทที่ XVIII, หน้า 481).</w:t>
      </w:r>
    </w:p>
  </w:footnote>
  <w:footnote w:id="1440">
    <w:p w14:paraId="030BE2E0" w14:textId="2C78E2F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ข้าพเจ้าขอวิงวอนท่านให้… พิจารณาความปรารถนาของผู้ที่ร้องขออย่างรอบคอบและระมัดระวัง เพื่อตรวจสอบทั้งการกระทำและผลงาน รวมถึงคุณงามความดีของแต่ละบุคคล และพิจารณาธรรมชาติและคุณภาพของความผิดของพวกเขาเอง,… (จดหมายฉบับที่ X ถึงผู้พลีชีพและผู้สารภาพความเชื่อ, ข้อ 3, ใน Patrolog. T. ที่อ้างถึง, หน้า 255).</w:t>
      </w:r>
    </w:p>
  </w:footnote>
  <w:footnote w:id="1441">
    <w:p w14:paraId="20B1FB0B" w14:textId="56D4E96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…ผู้ที่ท่านเห็นว่าความสำนึกผิดของพวกเขากำลังใกล้ถึงระดับที่พอใจ… </w:t>
      </w:r>
      <w:r w:rsidRPr="003B5777">
        <w:rPr>
          <w:color w:val="0000FF"/>
        </w:rPr>
        <w:t>(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256).</w:t>
      </w:r>
    </w:p>
  </w:footnote>
  <w:footnote w:id="1442">
    <w:p w14:paraId="7AD41DBC" w14:textId="6DAF9FD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ในทุกกรณี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ต้องพิจารณาถึงท่าทางและวิธีการของการกลับใจ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12).</w:t>
      </w:r>
    </w:p>
  </w:footnote>
  <w:footnote w:id="1443">
    <w:p w14:paraId="064E3A04" w14:textId="56019E5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การรักษาให้หายนั้น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ควรวัดด้วยวิธีการกลับใจ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ไม่ใช่ด้วยเวลา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จดหมายกฎบัญญัติถึงอามาทฟิลัส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2). ‘</w:t>
      </w:r>
      <w:r w:rsidRPr="004C59BB">
        <w:rPr>
          <w:color w:val="0000FF"/>
          <w:lang w:val="ru-RU"/>
        </w:rPr>
        <w:t>เราเขียนทั้งหมดนี้เพื่อให้ผลแห่งการกลับใจได้รับการทดสอบ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เพราะเราไม่ตัดสินด้วยระยะเวลาเพียงอย่างเดียว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แต่พิจารณาถึงวิธีการกลับใจ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84;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7).</w:t>
      </w:r>
    </w:p>
  </w:footnote>
  <w:footnote w:id="1444">
    <w:p w14:paraId="3D78027E" w14:textId="74D7F08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สำหรับผู้ที่กำลังสำนึกผิดด้วยความกระตือรือร้นยิ่งขึ้น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และผู้ที่แสดงให้เห็นถึงการหันไปสู่ความดีผ่านวิถีชีวิตของพวกเขา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รับผิดชอบในการจัดเตรียมสิ่งที่มีประโยชน์ในการบริหารงานของคริสตจักรสามารถลดระยะเวลาการตรวจสอบ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และนำพวกเขาไปสู่การกลับใจได้เร็วขึ้น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สามารถลดระยะเวลาของกระบวนการนี้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และให้พวกเขาได้รับศีลมหาสนิทได้เร็วขึ้น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ตามที่ผู้รับผิดชอบได้ตรวจสอบและประเมินสภาพของผู้ที่กำลังได้รับการช่วยเหลือด้วยตนเอง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กฎในจดหมายถึงลิโตอิอุส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4).</w:t>
      </w:r>
    </w:p>
  </w:footnote>
  <w:footnote w:id="1445">
    <w:p w14:paraId="3E5E3A0D" w14:textId="24026B1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สมเด็จพระสันตะปาปาอินโนเซนต์ จดหมายถึงเดเซนต์, บทที่ VII.</w:t>
      </w:r>
    </w:p>
  </w:footnote>
  <w:footnote w:id="1446">
    <w:p w14:paraId="41B10EE4" w14:textId="5A83124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สภาอันคีรา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5; </w:t>
      </w:r>
      <w:r w:rsidRPr="004C59BB">
        <w:rPr>
          <w:color w:val="0000FF"/>
          <w:lang w:val="ru-RU"/>
        </w:rPr>
        <w:t>สภาไนเซียที่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12, </w:t>
      </w:r>
      <w:r w:rsidRPr="004C59BB">
        <w:rPr>
          <w:color w:val="0000FF"/>
          <w:lang w:val="ru-RU"/>
        </w:rPr>
        <w:t>เป็นต้น</w:t>
      </w:r>
    </w:p>
  </w:footnote>
  <w:footnote w:id="1447">
    <w:p w14:paraId="2A3DDCB9" w14:textId="07360FD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นิเกียอาที่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12; </w:t>
      </w:r>
      <w:r w:rsidRPr="004C59BB">
        <w:rPr>
          <w:color w:val="0000FF"/>
          <w:lang w:val="ru-RU"/>
        </w:rPr>
        <w:t>เกรกอรีแห่งนิสซา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2.5; </w:t>
      </w:r>
      <w:r w:rsidRPr="004C59BB">
        <w:rPr>
          <w:color w:val="0000FF"/>
          <w:lang w:val="ru-RU"/>
        </w:rPr>
        <w:t>คาร์เธจที่</w:t>
      </w:r>
      <w:r w:rsidRPr="004C59BB">
        <w:rPr>
          <w:color w:val="0000FF"/>
        </w:rPr>
        <w:t xml:space="preserve"> 4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กฎ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LXXVI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LXXVIII</w:t>
      </w:r>
      <w:r w:rsidRPr="003B5777">
        <w:rPr>
          <w:color w:val="0000FF"/>
        </w:rPr>
        <w:t>.</w:t>
      </w:r>
    </w:p>
  </w:footnote>
  <w:footnote w:id="1448">
    <w:p w14:paraId="4E787E48" w14:textId="4934FB4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ดังที่ประวัติศาสตร์ยืนยันไว้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แม้ตามคำบรรยายของนักประวัติศาสตร์ของคริสตจักรโรมัน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ดูตัวอย่างเช่น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Fleury, 4 Discours sur l’hist. eccl., nos. 2 และ 16.</w:t>
      </w:r>
    </w:p>
  </w:footnote>
  <w:footnote w:id="1449">
    <w:p w14:paraId="01727EBC" w14:textId="6CB53CC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Fleury, *Hist. eccles.* Vol. VI, Book 104, Chapter 48, ed. 1840.</w:t>
      </w:r>
    </w:p>
  </w:footnote>
  <w:footnote w:id="1450">
    <w:p w14:paraId="6EFD32DE" w14:textId="405AE59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Ἐλαιον, Hierem. respons. 1 ad August. Confess. c. VIII, in Act. Theolog. Wirtemberg. p. 81, ed. 1584.</w:t>
      </w:r>
    </w:p>
  </w:footnote>
  <w:footnote w:id="1451">
    <w:p w14:paraId="29261A55" w14:textId="4231741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น้ำมันศักดิ์สิทธิ์, Goar, *Euchologion*, หน้า 408; *Jeremiah*, ที่อ้างถึงข้างต้น, หน้า 79.</w:t>
      </w:r>
    </w:p>
  </w:footnote>
  <w:footnote w:id="1452">
    <w:p w14:paraId="785FAC6C" w14:textId="73AC197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Euchelaiōn, Goar, *Eucholog.*, หน้า 417.</w:t>
      </w:r>
    </w:p>
  </w:footnote>
  <w:footnote w:id="1453">
    <w:p w14:paraId="468A1F88" w14:textId="144695C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Extrema unctio. </w:t>
      </w:r>
      <w:r w:rsidRPr="004C59BB">
        <w:rPr>
          <w:color w:val="0000FF"/>
          <w:lang w:val="ru-RU"/>
        </w:rPr>
        <w:t>คำนี้เริ่มเป็นที่รู้จักหลังศตวรรษที่</w:t>
      </w:r>
      <w:r w:rsidRPr="004C59BB">
        <w:rPr>
          <w:color w:val="0000FF"/>
        </w:rPr>
        <w:t xml:space="preserve"> 1</w:t>
      </w:r>
      <w:r w:rsidRPr="003B5777">
        <w:rPr>
          <w:color w:val="0000FF"/>
        </w:rPr>
        <w:t>2 (</w:t>
      </w:r>
      <w:r w:rsidRPr="004C59BB">
        <w:rPr>
          <w:color w:val="0000FF"/>
        </w:rPr>
        <w:t>Mabillon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</w:t>
      </w:r>
      <w:r w:rsidRPr="004C59BB">
        <w:rPr>
          <w:color w:val="0000FF"/>
        </w:rPr>
        <w:t>นำของ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แรกของเอกสาร, หมายเลข 98).</w:t>
      </w:r>
    </w:p>
  </w:footnote>
  <w:footnote w:id="1454">
    <w:p w14:paraId="73FB946E" w14:textId="5706E70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Sacramentum exeuntium, Conc., Exon. 1287.</w:t>
      </w:r>
    </w:p>
  </w:footnote>
  <w:footnote w:id="1455">
    <w:p w14:paraId="601C0FAE" w14:textId="3096C7D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Rosenmuller, ใน Jacob, เล่ม V, บท 15.</w:t>
      </w:r>
    </w:p>
  </w:footnote>
  <w:footnote w:id="1456">
    <w:p w14:paraId="33E3FF4B" w14:textId="388BD70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ด้วยการแทนคำเหล่านี้ด้วยคำของอัครสาวก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และให้เขาอธิษฐานเผื่อเขา</w:t>
      </w:r>
      <w:r w:rsidRPr="003B5777">
        <w:rPr>
          <w:color w:val="0000FF"/>
        </w:rPr>
        <w:t xml:space="preserve">’, </w:t>
      </w:r>
      <w:r w:rsidRPr="004C59BB">
        <w:rPr>
          <w:color w:val="0000FF"/>
          <w:lang w:val="ru-RU"/>
        </w:rPr>
        <w:t>ออริเจนดูเหมือนจะอ้างถึงหนึ่งในพิธีกรรมที่ยังคงปฏิบัติอยู่ระหว่างพิธีการเจิมผู้ป่วย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นั่นคือการวางมือของพระสงฆ์ลงบนผู้ป่วย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ดูพิธีการเจิมผู้ป่วย</w:t>
      </w:r>
      <w:r w:rsidRPr="003B5777">
        <w:rPr>
          <w:color w:val="0000FF"/>
        </w:rPr>
        <w:t>)</w:t>
      </w:r>
    </w:p>
  </w:footnote>
  <w:footnote w:id="1457">
    <w:p w14:paraId="0D87236C" w14:textId="426C8F1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ซึ่งในพิธีนี้ยังเป็นการปฏิบัติตามคำกล่าวของอัครสาวกยากอบด้วย… (ใน Lev. homil. II, n. 4).</w:t>
      </w:r>
    </w:p>
  </w:footnote>
  <w:footnote w:id="1458">
    <w:p w14:paraId="3602378B" w14:textId="02BB48B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Chrysostom, </w:t>
      </w:r>
      <w:r w:rsidRPr="004C59BB">
        <w:rPr>
          <w:color w:val="0000FF"/>
        </w:rPr>
        <w:t xml:space="preserve">*On </w:t>
      </w:r>
      <w:r w:rsidRPr="003B5777">
        <w:rPr>
          <w:color w:val="0000FF"/>
        </w:rPr>
        <w:t xml:space="preserve">the Priesthood*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59–63,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1459">
    <w:p w14:paraId="162B31D9" w14:textId="2A57783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adorat. in spir. et verit. lib. VI, Opp. Vol. 1, p. 211 (Paris, 1638).</w:t>
      </w:r>
    </w:p>
  </w:footnote>
  <w:footnote w:id="1460">
    <w:p w14:paraId="045D840E" w14:textId="32C24F1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 และน้ำมันนั้นเป็นสัญลักษณ์ของสิ่งเหล่านี้ คำอธิบายพระวรสารนักบุญมาระโก บทที่ VI ข้อ 13 ในเล่มที่ 1 หน้า 103 ฉบับจัดพิมพ์โดย Matth.</w:t>
      </w:r>
    </w:p>
  </w:footnote>
  <w:footnote w:id="1461">
    <w:p w14:paraId="5290F7F8" w14:textId="5B3FA98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Serm. CCLXV, n. 3, ในส่วนเสริมของ Aug. Vol. V, ดูเพิ่มเติม Serm. CCLXXIX, n. 5.</w:t>
      </w:r>
    </w:p>
  </w:footnote>
  <w:footnote w:id="1462">
    <w:p w14:paraId="1CA5B3EB" w14:textId="63E91D0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สิ่งนี้ไม่สามารถมอบให้แก่ผู้สำนึกผิดได้ เพราะมันเป็นศีลศักดิ์สิทธิ์; และเนื่องจากศีลศักดิ์สิทธิ์อื่น ๆ ถูกปฏิเสธไม่ให้พวกเขาแล้ว จะคิดได้อย่างไรว่าสามารถมอบแม้แต่ศีลศักดิ์สิทธิ์หนึ่งเดียวให้แก่พวกเขาได้? (จดหมายถึงเดเซนต์, บทที่ VII, ข้อ 12).</w:t>
      </w:r>
    </w:p>
  </w:footnote>
  <w:footnote w:id="1463">
    <w:p w14:paraId="2B8E80B7" w14:textId="145BE6F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*Lib. Sacrament.*, ใน *Opp.* เล่ม III, หน้า 235–237, บรรณาธิการโดย Maur.</w:t>
      </w:r>
    </w:p>
  </w:footnote>
  <w:footnote w:id="1464">
    <w:p w14:paraId="771B7680" w14:textId="235B55C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Renaudot. *Perpet. de la foi*, เล่ม V, หนังสือ 5, บท 1 และบทต่อๆ ไป; Asseman. *Bibl. Orient.*, เล่ม III, *Dissertation on Nestorius the Syrian*, หน้า 276; Marten., *Antiqu. Eccl. ritib.*, หนังสือ 1, ส่วน II, บท 7.</w:t>
      </w:r>
    </w:p>
  </w:footnote>
  <w:footnote w:id="1465">
    <w:p w14:paraId="73BEB190" w14:textId="1C483E3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‘άσδενέω’, ‘κάμνω’ ในพจนานุกรมต่าง ๆ – พจนานุกรมกรีก–รัสเซียของ </w:t>
      </w:r>
      <w:r w:rsidRPr="003B5777">
        <w:rPr>
          <w:color w:val="0000FF"/>
        </w:rPr>
        <w:t xml:space="preserve">Ivashkovsky, </w:t>
      </w:r>
      <w:r w:rsidRPr="004C59BB">
        <w:rPr>
          <w:color w:val="0000FF"/>
          <w:lang w:val="ru-RU"/>
        </w:rPr>
        <w:t>พจนานุกรมกรีก</w:t>
      </w:r>
      <w:r w:rsidRPr="003B5777">
        <w:rPr>
          <w:color w:val="0000FF"/>
        </w:rPr>
        <w:t>–</w:t>
      </w:r>
      <w:r w:rsidRPr="004C59BB">
        <w:rPr>
          <w:color w:val="0000FF"/>
          <w:lang w:val="ru-RU"/>
        </w:rPr>
        <w:t>ฝรั่งเศสของ</w:t>
      </w:r>
      <w:r w:rsidRPr="003B5777">
        <w:rPr>
          <w:color w:val="0000FF"/>
        </w:rPr>
        <w:t xml:space="preserve"> Alexander,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1466">
    <w:p w14:paraId="70D5E320" w14:textId="5C69A2B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Chardon, *Hist. d’extr. onct.*, ใน *Curs. Theolog. compl.* เล่ม XX, บรรณาธิการ Migne. ดูเพิ่มเติม Walter, *Manuel du Droit canon.* § 319, หมายเหตุ – e.</w:t>
      </w:r>
    </w:p>
  </w:footnote>
  <w:footnote w:id="1467">
    <w:p w14:paraId="4DBFB716" w14:textId="5761C5E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 เนื่องจากพระสังฆราชถูกขัดขวางด้วยหน้าที่อื่น ๆ จึงไม่สามารถไปเยี่ยมผู้ป่วยทุกคนได้ (Epist. ad Decent. c. VIII, n. II).</w:t>
      </w:r>
    </w:p>
  </w:footnote>
  <w:footnote w:id="1468">
    <w:p w14:paraId="6DE533FD" w14:textId="3344880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ซีเมอนแห่งเทสซาโลนิกี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*Nov. Scripta*,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14.</w:t>
      </w:r>
    </w:p>
  </w:footnote>
  <w:footnote w:id="1469">
    <w:p w14:paraId="7D4C29CC" w14:textId="0A8911C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 ดูเพิ่มเติม Marten, *De antiqu. Eccl. ritib.* 1, c. 7, art. 3, 4.</w:t>
      </w:r>
    </w:p>
  </w:footnote>
  <w:footnote w:id="1470">
    <w:p w14:paraId="1EA5DD9D" w14:textId="05458CA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สภาเทรนต์, เซสชันที่ XIV, บทที่ 1.</w:t>
      </w:r>
    </w:p>
  </w:footnote>
  <w:footnote w:id="1471">
    <w:p w14:paraId="61C8E723" w14:textId="760D745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‘έγείρω’ ในพจนานุกรมภาษากรีกของ </w:t>
      </w:r>
      <w:r w:rsidRPr="003B5777">
        <w:rPr>
          <w:color w:val="0000FF"/>
        </w:rPr>
        <w:t xml:space="preserve">Ivashkovsky, Alexander </w:t>
      </w:r>
      <w:r w:rsidRPr="004C59BB">
        <w:rPr>
          <w:color w:val="0000FF"/>
          <w:lang w:val="ru-RU"/>
        </w:rPr>
        <w:t>และผู้ร่วมเขียน</w:t>
      </w:r>
    </w:p>
  </w:footnote>
  <w:footnote w:id="1472">
    <w:p w14:paraId="5F7D9D7A" w14:textId="1D2585F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แม้ว่าคุณจะดำเนินการประกอบพิธีศีลศักดิ์สิทธิ์นี้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การเจิมผู้ป่วย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แต่จงปฏิบัติตามประเพณีทางศาสนจักรโบราณเกี่ยวกับพระสงฆ์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ผู้ป่วยก่อนที่จะรับศีลนี้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ควรชำระตัวให้บริสุทธิ์ผ่านศีลการกลับใจ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โดยการสารภาพบาป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และหลังจากนั้นจึงประกอบพิธีการเจิมผู้ป่วยให้แก่เขา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คำนำของพิธีการเจิมผู้ป่วยในหนังสือพิธีกรรมทางศาสนาของปีเตอร์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โมฮีลา</w:t>
      </w:r>
      <w:r w:rsidRPr="003B5777">
        <w:rPr>
          <w:color w:val="0000FF"/>
        </w:rPr>
        <w:t>)</w:t>
      </w:r>
    </w:p>
  </w:footnote>
  <w:footnote w:id="1473">
    <w:p w14:paraId="6DDCA17C" w14:textId="7B5A38E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คำอธิษฐานที่</w:t>
      </w:r>
      <w:r w:rsidRPr="003B5777">
        <w:rPr>
          <w:color w:val="0000FF"/>
        </w:rPr>
        <w:t xml:space="preserve"> 7, </w:t>
      </w:r>
      <w:r w:rsidRPr="004C59BB">
        <w:rPr>
          <w:color w:val="0000FF"/>
          <w:lang w:val="ru-RU"/>
        </w:rPr>
        <w:t>อ่านระหว่างพิธีการเจิมผู้ป่วย</w:t>
      </w:r>
    </w:p>
  </w:footnote>
  <w:footnote w:id="1474">
    <w:p w14:paraId="181F039E" w14:textId="574E5F9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สภาเทรนต์, เซสชันที่ XIV, บทที่ 2.</w:t>
      </w:r>
    </w:p>
  </w:footnote>
  <w:footnote w:id="1475">
    <w:p w14:paraId="34B04E60" w14:textId="5A3C774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กฎข้อที่</w:t>
      </w:r>
      <w:r w:rsidRPr="003B5777">
        <w:rPr>
          <w:color w:val="0000FF"/>
        </w:rPr>
        <w:t xml:space="preserve"> 13 </w:t>
      </w:r>
      <w:r w:rsidRPr="004C59BB">
        <w:rPr>
          <w:color w:val="0000FF"/>
          <w:lang w:val="ru-RU"/>
        </w:rPr>
        <w:t>ของสภาสังคายนาสากลครั้งแรกระบุว่า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สำหรับผู้ที่อยู่ในภาวะใกล้ตาย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ให้ปฏิบัติตามกฎหมายและกฎเกณฑ์โบราณแม้ในปัจจุบันนี้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เพื่อไม่ให้ผู้ใกล้ตายถูกพรากจากพิธีส่งท้ายครั้งสุดท้ายและจำเป็นที่สุด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และจากนั้นได้ระบุอย่างชัดเจนว่าพิธีส่งท้ายนี้ประกอบด้วยอะไรบ้าง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แก่ทุกคนที่อยู่ในภาวะใกล้ตาย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ไม่ว่าใครก็ตาม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ที่ขอรับศีลมหาสนิท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จะได้รับศีลมหาสนิท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ตามดุลยพินิจของพระสังฆราช</w:t>
      </w:r>
      <w:r w:rsidRPr="003B5777">
        <w:rPr>
          <w:color w:val="0000FF"/>
        </w:rPr>
        <w:t>’</w:t>
      </w:r>
    </w:p>
  </w:footnote>
  <w:footnote w:id="1476">
    <w:p w14:paraId="626232B2" w14:textId="77A4318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หากมีผู้ใดจากโลกนี้ไปโดยยังไม่ได้ผ่านช่วงเวลาการกลับใจตามที่กฎกำหนด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ความรักของบรรดาบิดาผู้ศักดิ์สิทธิ์จึงบัญชาให้บุคคลนั้นได้รับศีลศักดิ์สิทธิ์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และไม่ให้ส่งเขาไปโดยปราศจากพรสุดท้ายนี้ในการเดินทางครั้งสุดท้ายและไกลโพ้นของเขา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เกรกอรีแห่งนิสซา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จดหมายกฎบัญญัติถึงลิโตอิอุส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7).</w:t>
      </w:r>
    </w:p>
  </w:footnote>
  <w:footnote w:id="1477">
    <w:p w14:paraId="1B186BF7" w14:textId="1CE96BC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การแบ่งอย่างชัดเจนของศีลศักดิ์สิทธิ์ทั้งเจ็ดของคริสตจักรออร์โธดอกซ์ออกเป็นสามประเภทนี้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ได้รับการแสดงออกอย่างชัดเจนโดยพระสังฆราชแห่งคอนสแตนติโนเปิล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เยเรมีย์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‘ศีลบัพติศมา ศีลเจิม และศีลมหาสนิท เป็นประโยชน์ต่อทุกคน</w:t>
      </w:r>
      <w:r w:rsidRPr="003B5777">
        <w:rPr>
          <w:color w:val="0000FF"/>
        </w:rPr>
        <w:t>;</w:t>
      </w:r>
      <w:r w:rsidRPr="004C59BB">
        <w:rPr>
          <w:color w:val="0000FF"/>
        </w:rPr>
        <w:t xml:space="preserve"> แต่สำหรับผู้ที่อุทิศตนแด่พระเจ้า—การบวช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ส่วนสำหรับฆราวาสคือการแต่งงาน และสำหรับผู้ที่ทำบาปหลังการรับบัพติศมา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 xml:space="preserve">การกลับใจและการเจิมด้วยน้ำมันศักดิ์สิทธิ์ </w:t>
      </w:r>
      <w:r w:rsidRPr="003B5777">
        <w:rPr>
          <w:color w:val="0000FF"/>
        </w:rPr>
        <w:t>(</w:t>
      </w:r>
      <w:r w:rsidRPr="004C59BB">
        <w:rPr>
          <w:color w:val="0000FF"/>
        </w:rPr>
        <w:t>Respons</w:t>
      </w:r>
      <w:r w:rsidRPr="003B5777">
        <w:rPr>
          <w:color w:val="0000FF"/>
        </w:rPr>
        <w:t>.</w:t>
      </w:r>
      <w:r w:rsidRPr="004C59BB">
        <w:rPr>
          <w:color w:val="0000FF"/>
        </w:rPr>
        <w:t xml:space="preserve"> 1 ad Augustan. Confes. cap. VII, in Act. Theolog. Wirtemberg. p. 77).</w:t>
      </w:r>
    </w:p>
  </w:footnote>
  <w:footnote w:id="1478">
    <w:p w14:paraId="04857519" w14:textId="6C22313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ไอเรเนอุส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ต่อต้านความเชื่อผิด I*</w:t>
      </w:r>
      <w:r w:rsidRPr="003B5777">
        <w:rPr>
          <w:color w:val="0000FF"/>
        </w:rPr>
        <w:t xml:space="preserve">, 28,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1;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*สโตรมาตา III*, 6; เมธอดิอุส, *คำปราศรัยเกี่ยวกับคำสั่งเกี่ยวกับหญิงพรหมจารี II*, n. 2; เทอร์ทูลเลียน, *ต่อต้านมาร์คิออน I*, 29; คริสอสตอม, *Homilies on Genesis*, homily XXI, n. 4; ออเกสติน, *Against the Second Manichaean*, ch. XXII.</w:t>
      </w:r>
    </w:p>
  </w:footnote>
  <w:footnote w:id="1479">
    <w:p w14:paraId="609C7BBB" w14:textId="110B1B5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เอพิฟานิอุส, *Haereses* XXIII.</w:t>
      </w:r>
    </w:p>
  </w:footnote>
  <w:footnote w:id="1480">
    <w:p w14:paraId="723B604E" w14:textId="7FF026A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*Adversus Haereses*, I, 24; เคลเมนต์แห่งอเล็กซานเดรีย</w:t>
      </w:r>
      <w:r w:rsidRPr="003B5777">
        <w:rPr>
          <w:color w:val="0000FF"/>
        </w:rPr>
        <w:t xml:space="preserve">, *Stromata*,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1, 2;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*Catechetical Orations*,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17;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Haereses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XXIV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XXVII</w:t>
      </w:r>
      <w:r w:rsidRPr="003B5777">
        <w:rPr>
          <w:color w:val="0000FF"/>
        </w:rPr>
        <w:t>.</w:t>
      </w:r>
    </w:p>
  </w:footnote>
  <w:footnote w:id="1481">
    <w:p w14:paraId="37B47A2C" w14:textId="75121C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อิเรเนอุส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*Adversus Haereses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23,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1;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>, *</w:t>
      </w:r>
      <w:r w:rsidRPr="004C59BB">
        <w:rPr>
          <w:color w:val="0000FF"/>
        </w:rPr>
        <w:t>Adversus Marcionem*, I, 29, 30; IV, 11, 29; V, 7.</w:t>
      </w:r>
    </w:p>
  </w:footnote>
  <w:footnote w:id="1482">
    <w:p w14:paraId="15365ECC" w14:textId="02D19F9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ไอรีเนอัส, *Adversus Haereses*, I, 28, n. 1; ยูเซบิอุส, </w:t>
      </w:r>
      <w:r w:rsidRPr="003B5777">
        <w:rPr>
          <w:color w:val="0000FF"/>
        </w:rPr>
        <w:t xml:space="preserve">*Ecclesiastical History*,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29;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Haereses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XLVI, LXI, n. 1.</w:t>
      </w:r>
    </w:p>
  </w:footnote>
  <w:footnote w:id="1483">
    <w:p w14:paraId="54F72ABF" w14:textId="6EF5209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Tum. Bostr. *ต่อต้านมานิเคียน* II, 16, 33; ออเกสตินัส. *เกี่ยวกับจริยธรรมของมานิเคียน* II</w:t>
      </w:r>
      <w:r w:rsidRPr="003B5777">
        <w:rPr>
          <w:color w:val="0000FF"/>
        </w:rPr>
        <w:t xml:space="preserve">, 10, </w:t>
      </w:r>
      <w:r w:rsidRPr="004C59BB">
        <w:rPr>
          <w:color w:val="0000FF"/>
        </w:rPr>
        <w:t>n</w:t>
      </w:r>
      <w:r w:rsidRPr="003B5777">
        <w:rPr>
          <w:color w:val="0000FF"/>
        </w:rPr>
        <w:t>. 19.</w:t>
      </w:r>
    </w:p>
  </w:footnote>
  <w:footnote w:id="1484">
    <w:p w14:paraId="2939C8D8" w14:textId="20EF370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Socrates, Ecclesiastical History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43; Augustine, </w:t>
      </w:r>
      <w:r w:rsidRPr="004C59BB">
        <w:rPr>
          <w:color w:val="0000FF"/>
        </w:rPr>
        <w:t>Haeres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LXX</w:t>
      </w:r>
      <w:r w:rsidRPr="003B5777">
        <w:rPr>
          <w:color w:val="0000FF"/>
        </w:rPr>
        <w:t>.</w:t>
      </w:r>
    </w:p>
  </w:footnote>
  <w:footnote w:id="1485">
    <w:p w14:paraId="53AF5723" w14:textId="0401C28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Strom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23; </w:t>
      </w:r>
      <w:r w:rsidRPr="004C59BB">
        <w:rPr>
          <w:color w:val="0000FF"/>
          <w:lang w:val="ru-RU"/>
        </w:rPr>
        <w:t>มินูซิอุส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เฟลิกซ์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Octav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XXXI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ออเกสติน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Serm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LXI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22. </w:t>
      </w:r>
      <w:r w:rsidRPr="004C59BB">
        <w:rPr>
          <w:color w:val="0000FF"/>
          <w:lang w:val="ru-RU"/>
        </w:rPr>
        <w:t>ตามนี้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เมื่อการแต่งงานเป็นการแต่งงานที่แท้จริงและเป็นการรวมตัวของคู่สมรส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ซึ่งรวมถึงความปรารถนาที่จะมีลูก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การแต่งงานนั้นจึงเป็นสิ่งที่ดี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เพราะมันเพิ่มจำนวนผู้ที่ทำให้พระเจ้าพอพระทัย</w:t>
      </w:r>
      <w:r w:rsidRPr="003B5777">
        <w:rPr>
          <w:color w:val="0000FF"/>
        </w:rPr>
        <w:t xml:space="preserve">’ (Homily 37,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</w:t>
      </w:r>
      <w:r w:rsidRPr="004C59BB">
        <w:rPr>
          <w:color w:val="0000FF"/>
        </w:rPr>
        <w:t>of 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 III, 221).</w:t>
      </w:r>
    </w:p>
  </w:footnote>
  <w:footnote w:id="1486">
    <w:p w14:paraId="308CACB5" w14:textId="08D6CB4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คำเทศนาเกี่ยวกับหนังสือปฐมกาล, คำเทศนาที่ XXI, ข้อ 4; LIX, ข้อ 3.</w:t>
      </w:r>
    </w:p>
  </w:footnote>
  <w:footnote w:id="1487">
    <w:p w14:paraId="6AA49449" w14:textId="2AE49C2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>, *</w:t>
      </w:r>
      <w:r w:rsidRPr="004C59BB">
        <w:rPr>
          <w:color w:val="0000FF"/>
        </w:rPr>
        <w:t>Strom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12; </w:t>
      </w:r>
      <w:r w:rsidRPr="004C59BB">
        <w:rPr>
          <w:color w:val="0000FF"/>
          <w:lang w:val="ru-RU"/>
        </w:rPr>
        <w:t>คริโซสโตม</w:t>
      </w:r>
      <w:r w:rsidRPr="004C59BB">
        <w:rPr>
          <w:color w:val="0000FF"/>
        </w:rPr>
        <w:t>, XLIII, n. 9; *De virginitate*, c. XIX, XXV; ออเกสติน, *De Genesi ad litteram*, IX, 7, n. 12; *De nupt. et concup.* 1, 14.</w:t>
      </w:r>
    </w:p>
  </w:footnote>
  <w:footnote w:id="1488">
    <w:p w14:paraId="44542A00" w14:textId="1E80C22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พิธีแต่งงาน, Balsam. ใน Theop. Alex. Resp. can. XI; พิธีศักดิ์สิทธิ์, Balsam. ใน Phot. Nomoc. Vol. XIII, ch. II; conjugium, nuptiae, nuptiale mysterium – Leo the Great, Epist. ad Rustic. Narbonn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CLXVII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Ball</w:t>
      </w:r>
      <w:r w:rsidRPr="003B5777">
        <w:rPr>
          <w:color w:val="0000FF"/>
        </w:rPr>
        <w:t>.</w:t>
      </w:r>
    </w:p>
  </w:footnote>
  <w:footnote w:id="1489">
    <w:p w14:paraId="42C132BD" w14:textId="4E9A854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แนวคิดนี้ดูเหมือนจะได้รับการแสดงออกโดยนักบิดาบางท่านในคริสตจักร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ซึ่งระบุว่าพระคริสต์ได้อวยพร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อุทิศ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และประทานพระคุณแก่การแต่งงานด้วยการประทับอยู่ของพระองค์</w:t>
      </w:r>
      <w:r w:rsidRPr="003B5777">
        <w:rPr>
          <w:color w:val="0000FF"/>
        </w:rPr>
        <w:t xml:space="preserve"> (Epiphanius, Haeg. </w:t>
      </w:r>
      <w:r w:rsidRPr="004C59BB">
        <w:rPr>
          <w:color w:val="0000FF"/>
        </w:rPr>
        <w:t>LI, p. 30; LXVII, บทที่ 6; ซีริลแห่งอเล็กซานเดรีย, หนังสือที่ II เกี่ยวกับยอห์น, บทที่ 2, ข้อ 1, Opp. เล่มที่ IV, หน้า 135, ปารีส 1638; ออเกสติน, บทความที่ IX เกี่ยวกับยอห์น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2).</w:t>
      </w:r>
    </w:p>
  </w:footnote>
  <w:footnote w:id="1490">
    <w:p w14:paraId="55D051DC" w14:textId="636BF4C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นี่ไม่ใช่สิ่งที่นักบุญอัมโบรสกล่าวถึงในคำพูดของท่านว่า: ‘non negamus, sanctificatum esse a Christo conjugium, divina voce dicentë erunt ambo in uno carne…’ </w:t>
      </w:r>
      <w:r w:rsidRPr="003B5777">
        <w:rPr>
          <w:color w:val="0000FF"/>
        </w:rPr>
        <w:t>(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 Sirie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XLII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el-GR"/>
        </w:rPr>
        <w:t>หรือไม่</w:t>
      </w:r>
      <w:r w:rsidRPr="003B5777">
        <w:rPr>
          <w:color w:val="0000FF"/>
        </w:rPr>
        <w:t>?</w:t>
      </w:r>
    </w:p>
  </w:footnote>
  <w:footnote w:id="1491">
    <w:p w14:paraId="38529774" w14:textId="63C18C2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ผู้ที่กำลังจะแต่งงานและผู้ที่กำลังจะรับพิธีสมรส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ต้องได้รับการอวยพรจากความยินยอมของพระสังฆราช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เพื่อให้การแต่งงานนั้นเป็นไปตามพระประสงค์ของพระเจ้า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และไม่ใช่เพียงตามความปรารถนาส่วนตัว</w:t>
      </w:r>
      <w:r w:rsidRPr="003B5777">
        <w:rPr>
          <w:color w:val="0000FF"/>
        </w:rPr>
        <w:t>’ (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ad </w:t>
      </w:r>
      <w:r w:rsidRPr="004C59BB">
        <w:rPr>
          <w:color w:val="0000FF"/>
        </w:rPr>
        <w:t>Polycarp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6).</w:t>
      </w:r>
    </w:p>
  </w:footnote>
  <w:footnote w:id="1492">
    <w:p w14:paraId="6092663A" w14:textId="2DB25B1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“On the Six Days, Discourses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”,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132.</w:t>
      </w:r>
    </w:p>
  </w:footnote>
  <w:footnote w:id="1493">
    <w:p w14:paraId="6B403DF3" w14:textId="3A6E35E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คำเทศนาเกี่ยวกับการบัพติศมาอันศักดิ์สิทธิ์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288.</w:t>
      </w:r>
    </w:p>
  </w:footnote>
  <w:footnote w:id="1494">
    <w:p w14:paraId="11E22301" w14:textId="46F4D3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จดหมายถึงวิจิล, XIX หรือ XXIII, ข้อ 7.</w:t>
      </w:r>
    </w:p>
  </w:footnote>
  <w:footnote w:id="1495">
    <w:p w14:paraId="33D5F3BE" w14:textId="31C80C9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บทที่ XIII.</w:t>
      </w:r>
    </w:p>
  </w:footnote>
  <w:footnote w:id="1496">
    <w:p w14:paraId="2AB1B574" w14:textId="3AE5D5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แล้วเราควรเริ่มอธิบายความสุขแห่งการแต่งงานนี้จากจุดใดดี ซึ่งพระศาสนจักรเป็นผู้ก่อให้เกิด พิธีถวายเป็นเครื่องยืนยัน และคำอวยพรเป็นเครื่องประทับตรา (Ad uxor. II, c. 9)?</w:t>
      </w:r>
    </w:p>
  </w:footnote>
  <w:footnote w:id="1497">
    <w:p w14:paraId="2AFFE1B3" w14:textId="0BB10EB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*Paedagogus* III, ch. II; *Stromata* III, 21, § 12.</w:t>
      </w:r>
    </w:p>
  </w:footnote>
  <w:footnote w:id="1498">
    <w:p w14:paraId="3B974E86" w14:textId="69708CB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จดหมายถึงฮิเมริอุสแห่งทาราโกนา, บทที่ 4.</w:t>
      </w:r>
    </w:p>
  </w:footnote>
  <w:footnote w:id="1499">
    <w:p w14:paraId="7D4A2DAF" w14:textId="209997A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จดหมายถึงวิกทริซิอุสแห่งโรโทแมก, บทที่ 6.</w:t>
      </w:r>
    </w:p>
  </w:footnote>
  <w:footnote w:id="1500">
    <w:p w14:paraId="274FA850" w14:textId="365F13C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praescr., haeret., c. 40. ในที่อื่น: ‘พอที่จะกล่าวว่า แม้พิธีศักดิ์สิทธิ์ของผู้สร้างจะยิ่งใหญ่ในสายตาของอัครสาวก แต่ในสายตาของผู้นอกรีตกลับเป็นเพียงสิ่งเล็กน้อย แต่ส่วนผมเอง ผมกล่าวเช่นนี้เกี่ยวกับพระคริสต์และพระศาสนจักร’ เขากล่าว ‘นี่เกี่ยวข้องกับการตีความ ไม่ใช่การแยกพิธีศักดิ์สิทธิ์ มันเปิดเผยภาพลักษณ์ของพิธีศักดิ์สิทธิ์ที่พระองค์ทรงจัดให้ ซึ่งแน่นอนว่าเป็นพิธีศักดิ์สิทธิ์ของพระองค์</w:t>
      </w:r>
      <w:r w:rsidRPr="003B5777">
        <w:rPr>
          <w:color w:val="0000FF"/>
        </w:rPr>
        <w:t>’</w:t>
      </w:r>
      <w:r w:rsidRPr="004C59BB">
        <w:rPr>
          <w:color w:val="0000FF"/>
        </w:rPr>
        <w:t xml:space="preserve"> (Adv. Marcion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>, 18)</w:t>
      </w:r>
    </w:p>
  </w:footnote>
  <w:footnote w:id="1501">
    <w:p w14:paraId="704C90EF" w14:textId="0924E11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... </w:t>
      </w:r>
      <w:r w:rsidRPr="004C59BB">
        <w:rPr>
          <w:color w:val="0000FF"/>
          <w:lang w:val="el-GR"/>
        </w:rPr>
        <w:t>ทำไมท่านจึงอธิบายความลึกลับของพิธีสมรสอันศักดิ์สิทธิ์</w:t>
      </w:r>
      <w:r w:rsidRPr="003B5777">
        <w:rPr>
          <w:color w:val="0000FF"/>
        </w:rPr>
        <w:t xml:space="preserve">?... </w:t>
      </w:r>
      <w:r w:rsidRPr="004C59BB">
        <w:rPr>
          <w:color w:val="0000FF"/>
          <w:lang w:val="el-GR"/>
        </w:rPr>
        <w:t>ที่ได้รับการรวมเป็นหนึ่งโดยพระประสงค์ของพระเจ้า</w:t>
      </w:r>
      <w:r w:rsidRPr="003B5777">
        <w:rPr>
          <w:color w:val="0000FF"/>
        </w:rPr>
        <w:t xml:space="preserve">... </w:t>
      </w:r>
      <w:r w:rsidRPr="004C59BB">
        <w:rPr>
          <w:color w:val="0000FF"/>
        </w:rPr>
        <w:t>(ใน Genes. homil. XLVIII, n. 6).</w:t>
      </w:r>
    </w:p>
  </w:footnote>
  <w:footnote w:id="1502">
    <w:p w14:paraId="2C27FBC3" w14:textId="20E6F3E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เกี่ยวกับอับราฮัม หนังสือที่ 1, บทที่ 7… ให้เขาชดใช้ความผิด; และด้วยเหตุนี้ เพราะเขาทำบาปต่อพระเจ้า เขาจึงสูญเสียส่วนแบ่งในพิธีศักดิ์สิทธิ์แห่งสวรรค์</w:t>
      </w:r>
    </w:p>
  </w:footnote>
  <w:footnote w:id="1503">
    <w:p w14:paraId="59A6A173" w14:textId="3814FF7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ความรักในสมรสนี้รวมสองคนเป็นเนื้อเดียวผ่านพิธีศักดิ์สิทธิ์อันน่านับถือ (L. 1, Tr. II, เกี่ยวกับความหวัง ความเชื่อ และความรัก, n. 4).</w:t>
      </w:r>
    </w:p>
  </w:footnote>
  <w:footnote w:id="1504">
    <w:p w14:paraId="79163B95" w14:textId="42B7221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เกี่ยวกับประโยชน์ของการแต่งงาน, บทที่ 18, ข้อ 21; ดูเพิ่มเติม บทที่ 24, ข้อ 32.</w:t>
      </w:r>
    </w:p>
  </w:footnote>
  <w:footnote w:id="1505">
    <w:p w14:paraId="1B6793E5" w14:textId="205E76F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Genes. ad litt. IX, c. 7; ดูเพิ่มเติม de pecc. Orig. XXXIV, n. 39; XXXVII, n. 42.</w:t>
      </w:r>
    </w:p>
  </w:footnote>
  <w:footnote w:id="1506">
    <w:p w14:paraId="0D7457AA" w14:textId="7ECDE61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Renaudot, *De la perpetuitate...*, เล่ม V, หนังสือ 6, บท 1; Asseman, *Bibliotheca Orientalis*, เล่ม III, ส่วน 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356;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319 </w:t>
      </w:r>
      <w:r w:rsidRPr="004C59BB">
        <w:rPr>
          <w:color w:val="0000FF"/>
        </w:rPr>
        <w:t>และ</w:t>
      </w:r>
      <w:r w:rsidRPr="004C59BB">
        <w:rPr>
          <w:color w:val="0000FF"/>
          <w:lang w:val="ru-RU"/>
        </w:rPr>
        <w:t>ต่อไป</w:t>
      </w:r>
    </w:p>
  </w:footnote>
  <w:footnote w:id="1507">
    <w:p w14:paraId="0CB9EFE1" w14:textId="7AAB770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ความหมายของคำอธิษฐานมีดังนี้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พระเจ้าของเรา</w:t>
      </w:r>
      <w:r w:rsidRPr="003B5777">
        <w:rPr>
          <w:color w:val="0000FF"/>
        </w:rPr>
        <w:t xml:space="preserve">! </w:t>
      </w:r>
      <w:r w:rsidRPr="004C59BB">
        <w:rPr>
          <w:color w:val="0000FF"/>
          <w:lang w:val="ru-RU"/>
        </w:rPr>
        <w:t>เช่นเดียวกับที่คู่หมั้นคู่นี้ได้รับการประดับด้วยมงกุฎในพระนามของพระองค์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ด้วยฤทธิ์แห่งพระพรของพระองค์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โปรดทรงสวมมงกุฎและประดับการสมรสของพวกเขาด้วยความรุ่งโรจน์และเกียรติยศ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เพื่อให้การสมรสนี้คงอยู่ด้วยความน่านับถือ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ความรุ่งโรจน์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และไม่แตกสลายจนสิ้นชีวิตของพวกเขา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และเพื่อให้พวกเขาส่องประกายด้วยความซื่อสัตย์ต่อกันและความบริสุทธิ์ในนิสัย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เหมือนกับมงกุฎที่ส่องแสงเจิดจ้า</w:t>
      </w:r>
      <w:r w:rsidRPr="003B5777">
        <w:rPr>
          <w:color w:val="0000FF"/>
        </w:rPr>
        <w:t>’</w:t>
      </w:r>
    </w:p>
  </w:footnote>
  <w:footnote w:id="1508">
    <w:p w14:paraId="270B1146" w14:textId="5FAB183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เพราะทั้งสองได้รับสิ่งเดียวกัน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การแต่งงานนี้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ซึ่งจัดขึ้นตามแบบอย่างของพระคริสต์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จึงเป็นการแต่งงานทางจิตวิญญาณและการเกิดทางจิตวิญญาณ</w:t>
      </w:r>
      <w:r w:rsidRPr="003B5777">
        <w:rPr>
          <w:color w:val="0000FF"/>
        </w:rPr>
        <w:t xml:space="preserve"> … </w:t>
      </w:r>
      <w:r w:rsidRPr="004C59BB">
        <w:rPr>
          <w:color w:val="0000FF"/>
          <w:lang w:val="el-GR"/>
        </w:rPr>
        <w:t>เป็นทางจิตวิญญาณอย่างสมบูรณ์</w:t>
      </w:r>
      <w:r w:rsidRPr="003B5777">
        <w:rPr>
          <w:color w:val="0000FF"/>
        </w:rPr>
        <w:t xml:space="preserve"> … </w:t>
      </w:r>
      <w:r w:rsidRPr="004C59BB">
        <w:rPr>
          <w:color w:val="0000FF"/>
        </w:rPr>
        <w:t>ใน</w:t>
      </w:r>
      <w:r w:rsidRPr="004C59BB">
        <w:rPr>
          <w:color w:val="0000FF"/>
          <w:lang w:val="el-GR"/>
        </w:rPr>
        <w:t>คำเทศนาเกี่ยวกับจดหมายถึงชาวเอเฟซัส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XX, ข้อ 5.</w:t>
      </w:r>
    </w:p>
  </w:footnote>
  <w:footnote w:id="1509">
    <w:p w14:paraId="740038FF" w14:textId="1B58063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1491, 1496 และ 1500 ข้างต้น และต่อไป: ‘เพื่อให้ท่านได้แต่งงานในพระเจ้าตามกฎหมายและคำสอนของอัครสาวก หากท่านจริงใจสนใจเรื่องเหล่านี้ ดังที่ท่านกำลังแสวงหาการแต่งงานนี้ ซึ่งผู้ที่ท่านขอจากพวกเขานั้นไม่ได้รับอนุญาตให้มีการแต่งงานดังกล่าว จากพระสังฆราชผู้ถือหลักการแต่งงานเพียงครั้งเดียว จากผู้อาวุโสและผู้ช่วยพระสังฆราช…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 xml:space="preserve">Monogamia*,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</w:t>
      </w:r>
      <w:r w:rsidRPr="003B5777">
        <w:rPr>
          <w:color w:val="0000FF"/>
        </w:rPr>
        <w:t>).</w:t>
      </w:r>
    </w:p>
  </w:footnote>
  <w:footnote w:id="1510">
    <w:p w14:paraId="59E67C04" w14:textId="55CA375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เกี่ยวกับหกวันแห่งการสร้าง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5; </w:t>
      </w:r>
      <w:r w:rsidRPr="004C59BB">
        <w:rPr>
          <w:color w:val="0000FF"/>
          <w:lang w:val="ru-RU"/>
        </w:rPr>
        <w:t>เกรโกรีผู้เป็นนักเทววิทยา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จดหมายถึงโปรโคปิอุส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LVII; คริโซสโตม, *คำเทศนาเกี่ยวกับเรื่องเดียวกัน: เกี่ยวกับการล่วงประเวณี*, n. 2.</w:t>
      </w:r>
    </w:p>
  </w:footnote>
  <w:footnote w:id="1511">
    <w:p w14:paraId="1FD6B96A" w14:textId="7ECFE3B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เนื่องจากการแต่งงานเองควรได้รับการศักดิ์สิทธิ์ด้วยผ้าคลุมและคำอวยพรของพระสงฆ์… *จดหมายถึงวิจิล*, XIX, ข้อ 7.</w:t>
      </w:r>
    </w:p>
  </w:footnote>
  <w:footnote w:id="1512">
    <w:p w14:paraId="40AE1882" w14:textId="0AB6E0D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ซีริล, จดหมายถึงฮิเมรุสแห่งทาราโกนา, 1, ข้อ 5, 13; อินโนเซนต์, จดหมายถึงวิทริกีอุสแห่งโรโทแมก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10;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13.</w:t>
      </w:r>
    </w:p>
  </w:footnote>
  <w:footnote w:id="1513">
    <w:p w14:paraId="3712AE9B" w14:textId="517F3EF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1495 </w:t>
      </w:r>
      <w:r w:rsidRPr="004C59BB">
        <w:rPr>
          <w:color w:val="0000FF"/>
          <w:lang w:val="ru-RU"/>
        </w:rPr>
        <w:t>ข้างต้น</w:t>
      </w:r>
    </w:p>
  </w:footnote>
  <w:footnote w:id="1514">
    <w:p w14:paraId="585A6E9C" w14:textId="6802EB0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คำตอบตามกฎพระศาสนจักร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คำตอบต่อคำถาม</w:t>
      </w:r>
      <w:r w:rsidRPr="004C59BB">
        <w:rPr>
          <w:color w:val="0000FF"/>
        </w:rPr>
        <w:t>ที่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ในหนังสือกฎพระศาสนจักร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352.</w:t>
      </w:r>
    </w:p>
  </w:footnote>
  <w:footnote w:id="1515">
    <w:p w14:paraId="386B6D79" w14:textId="3531A95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Theod. Stud.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จดหมาย</w:t>
      </w:r>
      <w:r w:rsidRPr="003B5777">
        <w:rPr>
          <w:color w:val="0000FF"/>
        </w:rPr>
        <w:t xml:space="preserve"> 1; Nic.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XXXIV</w:t>
      </w:r>
      <w:r w:rsidRPr="003B5777">
        <w:rPr>
          <w:color w:val="0000FF"/>
        </w:rPr>
        <w:t xml:space="preserve">; Photius, </w:t>
      </w:r>
      <w:r w:rsidRPr="004C59BB">
        <w:rPr>
          <w:color w:val="0000FF"/>
        </w:rPr>
        <w:t>Nomocan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Schol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in Justell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1091.</w:t>
      </w:r>
    </w:p>
  </w:footnote>
  <w:footnote w:id="1516">
    <w:p w14:paraId="1348CB90" w14:textId="2031825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ดูส่วนเกี่ยวกับพิธีแต่งงานใน</w:t>
      </w:r>
      <w:r w:rsidRPr="003B5777">
        <w:rPr>
          <w:color w:val="0000FF"/>
        </w:rPr>
        <w:t xml:space="preserve"> Trebnik.</w:t>
      </w:r>
    </w:p>
  </w:footnote>
  <w:footnote w:id="1517">
    <w:p w14:paraId="0FF981E5" w14:textId="6BE7289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Hermas, *Pastor*, Book II, Mandate IV, n. 4; Methodius, *De conv. decem*, *Virg. orat.* III, n. 12; Chrysostom, *De non iterand. conjug.* n. 1, 2; *In Tit.* homil. II, n. 1; Epiphanius, *Haeres.* XLVIII, n. 9.</w:t>
      </w:r>
    </w:p>
  </w:footnote>
  <w:footnote w:id="1518">
    <w:p w14:paraId="74C84BFC" w14:textId="18C6065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Cyril of Jerusalem, General Instructions, Book IV</w:t>
      </w:r>
      <w:r w:rsidRPr="003B5777">
        <w:rPr>
          <w:color w:val="0000FF"/>
        </w:rPr>
        <w:t>, § 26; Basil the Great, Epistles</w:t>
      </w:r>
      <w:r w:rsidRPr="004C59BB">
        <w:rPr>
          <w:color w:val="0000FF"/>
        </w:rPr>
        <w:t>, CLXI, § 4; Epiphanius, On Heresies, LIX, nos. 4, 6.</w:t>
      </w:r>
    </w:p>
  </w:footnote>
  <w:footnote w:id="1519">
    <w:p w14:paraId="1ADBE171" w14:textId="19B930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อาธีนาโกราส, *Legat*, บท XXXIII; คลูเมนิสแห่งอเล็กซานเดรีย, *Strom.* III, 2; เกรกอรีแห่งนิสซา, *Vita S. Macrinus*, เล่ม II, หน้า 180, ฉบับ Morel; อัมบโรส, *De viduis*, บท IX; คริโซสโตม, *De non iterand. conjug.*, ข้อ 2.</w:t>
      </w:r>
    </w:p>
  </w:footnote>
  <w:footnote w:id="1520">
    <w:p w14:paraId="231D97FC" w14:textId="04438B6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ของสภาลาโอดีเซีย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บาซิลผู้ยิ่งใหญ่</w:t>
      </w:r>
      <w:r w:rsidRPr="004C59BB">
        <w:rPr>
          <w:color w:val="0000FF"/>
        </w:rPr>
        <w:t>,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4C59BB">
        <w:rPr>
          <w:color w:val="0000FF"/>
        </w:rPr>
        <w:t>ที่ 4 และ 87.</w:t>
      </w:r>
    </w:p>
  </w:footnote>
  <w:footnote w:id="1521">
    <w:p w14:paraId="7D7300F2" w14:textId="0B1C4DD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โคริโซสโตม, *De non iterand. conjug.*, n. 2; แอมโบรเซียสตัส, *in I Corinth.* VII, 40; เทโอโดเรตแห่งคิซิกัส, *Lib.* 1, *Epist.* L; นิเซฟอร์, *Can.* X.</w:t>
      </w:r>
    </w:p>
  </w:footnote>
  <w:footnote w:id="1522">
    <w:p w14:paraId="5D962EFB" w14:textId="5DD3A15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*Exhort. cast.*, บท VII; ออริเจน, *in Luc.*, hom. XVII; ซีริคิอุส, *ad Himer. Tarrac.*, บท VIII–XII; คริโซสโตม, *in Tit.*, hom. Π; เอพิฟานิอุส, *Expos. fidei cathol.*, n. 21; *haeres.* LIX, n. 4; เจอโรม, Epist. ad Ocean. LXXXII.</w:t>
      </w:r>
    </w:p>
  </w:footnote>
  <w:footnote w:id="1523">
    <w:p w14:paraId="4CFB3695" w14:textId="2DA5A1D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บาซิลผู้ยิ่งใหญ่, *On the Orthodox Faith*, บทที่ 4, 50, 80.</w:t>
      </w:r>
    </w:p>
  </w:footnote>
  <w:footnote w:id="1524">
    <w:p w14:paraId="01769CC9" w14:textId="20FC79D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*Apologeticus* 1, n. 6; เคลเมนต์แห่งอเล็กซานเดรีย</w:t>
      </w:r>
      <w:r w:rsidRPr="003B5777">
        <w:rPr>
          <w:color w:val="0000FF"/>
        </w:rPr>
        <w:t>, *</w:t>
      </w:r>
      <w:r w:rsidRPr="004C59BB">
        <w:rPr>
          <w:color w:val="0000FF"/>
        </w:rPr>
        <w:t>Stromata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23;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11;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>, *On the Six Days of Creation*</w:t>
      </w:r>
      <w:r w:rsidRPr="004C59BB">
        <w:rPr>
          <w:color w:val="0000FF"/>
        </w:rPr>
        <w:t>, VII, p. 5; คริโซสโตม, *Epistola ad Syriae*. XXV; เอพิฟานิอุส, *Expos. fidei cathol.*, n. XXI; *Haeres.* LIX, n. 4, 6; คูปิโนสแห่งอเล็กซานเดรีย, *in Malach.*, n. 28; เทโอโดเรต, *in 1 Cor.* VII</w:t>
      </w:r>
      <w:r w:rsidRPr="003B5777">
        <w:rPr>
          <w:color w:val="0000FF"/>
        </w:rPr>
        <w:t xml:space="preserve">, 11; </w:t>
      </w:r>
      <w:r w:rsidRPr="004C59BB">
        <w:rPr>
          <w:color w:val="0000FF"/>
          <w:lang w:val="ru-RU"/>
        </w:rPr>
        <w:t>แลคแทนติอุส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*Inst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Div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23, </w:t>
      </w:r>
      <w:r w:rsidRPr="004C59BB">
        <w:rPr>
          <w:color w:val="0000FF"/>
          <w:lang w:val="ru-RU"/>
        </w:rPr>
        <w:t>และอื่นๆ</w:t>
      </w:r>
    </w:p>
  </w:footnote>
  <w:footnote w:id="1525">
    <w:p w14:paraId="280EE950" w14:textId="53F2858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8 </w:t>
      </w:r>
      <w:r w:rsidRPr="004C59BB">
        <w:rPr>
          <w:color w:val="0000FF"/>
          <w:lang w:val="ru-RU"/>
        </w:rPr>
        <w:t>ของกฎนิโอ</w:t>
      </w:r>
      <w:r w:rsidRPr="003B5777">
        <w:rPr>
          <w:color w:val="0000FF"/>
        </w:rPr>
        <w:t>-</w:t>
      </w:r>
      <w:r w:rsidRPr="004C59BB">
        <w:rPr>
          <w:color w:val="0000FF"/>
          <w:lang w:val="ru-RU"/>
        </w:rPr>
        <w:t>ซีซารีน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115 </w:t>
      </w:r>
      <w:r w:rsidRPr="004C59BB">
        <w:rPr>
          <w:color w:val="0000FF"/>
          <w:lang w:val="ru-RU"/>
        </w:rPr>
        <w:t>ของกฎคาร์ตาจีน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9, 21, 39, 48;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87 </w:t>
      </w:r>
      <w:r w:rsidRPr="004C59BB">
        <w:rPr>
          <w:color w:val="0000FF"/>
          <w:lang w:val="ru-RU"/>
        </w:rPr>
        <w:t>ของสภาสังคายนาสากล</w:t>
      </w:r>
      <w:r w:rsidRPr="004C59BB">
        <w:rPr>
          <w:color w:val="0000FF"/>
        </w:rPr>
        <w:t>ครั้งที่หก</w:t>
      </w:r>
    </w:p>
  </w:footnote>
  <w:footnote w:id="1526">
    <w:p w14:paraId="139C2037" w14:textId="4D627FC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ชื่ออื่น</w:t>
      </w:r>
      <w:r w:rsidRPr="003B5777">
        <w:rPr>
          <w:color w:val="0000FF"/>
        </w:rPr>
        <w:t>:</w:t>
      </w:r>
      <w:r w:rsidRPr="004C59BB">
        <w:rPr>
          <w:color w:val="0000FF"/>
        </w:rPr>
        <w:t xml:space="preserve"> ιερά τάξις </w:t>
      </w:r>
      <w:r w:rsidRPr="003B5777">
        <w:rPr>
          <w:color w:val="0000FF"/>
        </w:rPr>
        <w:t>(Gregory, Theological Lexicon 21),</w:t>
      </w:r>
      <w:r w:rsidRPr="004C59BB">
        <w:rPr>
          <w:color w:val="0000FF"/>
        </w:rPr>
        <w:t xml:space="preserve"> ιερά στάσις </w:t>
      </w:r>
      <w:r w:rsidRPr="003B5777">
        <w:rPr>
          <w:color w:val="0000FF"/>
        </w:rPr>
        <w:t xml:space="preserve">(ibid.), </w:t>
      </w:r>
      <w:r w:rsidRPr="004C59BB">
        <w:rPr>
          <w:color w:val="0000FF"/>
        </w:rPr>
        <w:t>κλήρος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apud Suicer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Theeaur. eccles.), ordo sacerdotalia (เทอร์ทูลเลียน, Exhort. cast. c. 7), ordo ecclesiasticus (เยโรม, in Ep. XLIV).</w:t>
      </w:r>
    </w:p>
  </w:footnote>
  <w:footnote w:id="1527">
    <w:p w14:paraId="4503D7AB" w14:textId="34DAB50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อิกนาติอุสแห่งอันติโอคียา, Epist. ad Philad. n. X; Apostolic Constitutions, Book III, 16, 17; Chrysostom, De anathem., n. 4.</w:t>
      </w:r>
    </w:p>
  </w:footnote>
  <w:footnote w:id="1528">
    <w:p w14:paraId="59444692" w14:textId="05880BD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การบวชแบบลึกลับ, สภาไนเซีย, จดหมายของสภา (เทโอโดเรต, ประวัติศาสตร์คริสตจักร 1, 9).</w:t>
      </w:r>
    </w:p>
  </w:footnote>
  <w:footnote w:id="1529">
    <w:p w14:paraId="38ADAE77" w14:textId="3B4B7DC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Ordinatio, ไซพรีอัน, จดหมาย XXXIII, LXVIII.</w:t>
      </w:r>
    </w:p>
  </w:footnote>
  <w:footnote w:id="1530">
    <w:p w14:paraId="5A54BA04" w14:textId="0ED1DF6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Benedictio presbyterii, สภาออเรเลียนที่ 5 (540), c. IV.</w:t>
      </w:r>
    </w:p>
  </w:footnote>
  <w:footnote w:id="1531">
    <w:p w14:paraId="6923BAC9" w14:textId="27D9744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Sacramentum antistitis, ทาเทียน, *De baptism*, ข้อ VI.</w:t>
      </w:r>
    </w:p>
  </w:footnote>
  <w:footnote w:id="1532">
    <w:p w14:paraId="13FFE420" w14:textId="0D64878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จดหมายกฎข้อแรกถึงอัมฟิลอคิอุส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กฎข้อ</w:t>
      </w:r>
      <w:r w:rsidRPr="004C59BB">
        <w:rPr>
          <w:color w:val="0000FF"/>
        </w:rPr>
        <w:t xml:space="preserve"> 1, หน้า 287 ในหนังสือกฎข้อ</w:t>
      </w:r>
    </w:p>
  </w:footnote>
  <w:footnote w:id="1533">
    <w:p w14:paraId="6127578D" w14:textId="7058833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*Acta Apostol.*, homil. XIV, n. 4; XV, n. 1.</w:t>
      </w:r>
    </w:p>
  </w:footnote>
  <w:footnote w:id="1534">
    <w:p w14:paraId="379EF9A0" w14:textId="71AE78C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จดหมายถึงดิโอสคอร์ LXXXI, ข้อ 1. ที่อื่น: ‘แล้วใครจะกล้าปกปิดความไม่ยุติธรรมที่เกิดขึ้นในศีลศักดิ์สิทธิ์อันยิ่งใหญ่นี้ (ศีลศักดิ์สิทธิ์แห่งการบวช)?</w:t>
      </w:r>
      <w:r w:rsidRPr="003B5777">
        <w:rPr>
          <w:color w:val="0000FF"/>
        </w:rPr>
        <w:t>’ (</w:t>
      </w:r>
      <w:r w:rsidRPr="004C59BB">
        <w:rPr>
          <w:color w:val="0000FF"/>
        </w:rPr>
        <w:t>จดหมายถึงพระ</w:t>
      </w:r>
      <w:r w:rsidRPr="004C59BB">
        <w:rPr>
          <w:color w:val="0000FF"/>
          <w:lang w:val="ru-RU"/>
        </w:rPr>
        <w:t>สังฆ</w:t>
      </w:r>
      <w:r w:rsidRPr="004C59BB">
        <w:rPr>
          <w:color w:val="0000FF"/>
        </w:rPr>
        <w:t>ราช</w:t>
      </w:r>
      <w:r w:rsidRPr="004C59BB">
        <w:rPr>
          <w:color w:val="0000FF"/>
          <w:lang w:val="ru-RU"/>
        </w:rPr>
        <w:t>แห่งจังหวัด</w:t>
      </w:r>
      <w:r w:rsidRPr="004C59BB">
        <w:rPr>
          <w:color w:val="0000FF"/>
        </w:rPr>
        <w:t>มาวเรตาเนีย ซีซาร์ 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3).</w:t>
      </w:r>
    </w:p>
  </w:footnote>
  <w:footnote w:id="1535">
    <w:p w14:paraId="344CA6E3" w14:textId="7D6FFB6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2. </w:t>
      </w:r>
      <w:r w:rsidRPr="004C59BB">
        <w:rPr>
          <w:color w:val="0000FF"/>
          <w:lang w:val="ru-RU"/>
        </w:rPr>
        <w:t>สภาสังคายนาสากลครั้งที่</w:t>
      </w:r>
      <w:r w:rsidRPr="004C59BB">
        <w:rPr>
          <w:color w:val="0000FF"/>
        </w:rPr>
        <w:t>เจ็ด</w:t>
      </w:r>
      <w:r w:rsidRPr="004C59BB">
        <w:rPr>
          <w:color w:val="0000FF"/>
          <w:lang w:val="ru-RU"/>
        </w:rPr>
        <w:t>ได้ย้ำข้อความเดียวกันนี้ในกฎข้อ</w:t>
      </w:r>
      <w:r w:rsidRPr="003B5777">
        <w:rPr>
          <w:color w:val="0000FF"/>
        </w:rPr>
        <w:t xml:space="preserve"> 5.</w:t>
      </w:r>
    </w:p>
  </w:footnote>
  <w:footnote w:id="1536">
    <w:p w14:paraId="647EE220" w14:textId="171761E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และเพิ่มเติมว่า: ‘ให้พวกเขาอธิบายว่าทำไมศีลบัพติศมาจึงไม่อาจถูกเพิกถอนได้ ในขณะที่ศีลการบวชสามารถถูกเพิกถอนได้; เพราะหากทั้งสองเป็นศีล—ซึ่งไม่มีใครสงสัย—ทำไมศีลแรกจึงไม่ถูกเพิกถอน ในขณะที่ศีลหลังถูกเพิกถอน? ไม่ควรมีการละเมิดต่อศีลใดทั้งสอง’ (Contr. epist. Parmen., Book II, Chapter 13, n. 28). </w:t>
      </w:r>
      <w:r w:rsidRPr="004C59BB">
        <w:rPr>
          <w:color w:val="0000FF"/>
          <w:lang w:val="ru-RU"/>
        </w:rPr>
        <w:t>ดูเพิ่มเติมในผลงานของเกรกอรีผู้ยิ่งใหญ่</w:t>
      </w:r>
      <w:r w:rsidRPr="003B5777">
        <w:rPr>
          <w:color w:val="0000FF"/>
        </w:rPr>
        <w:t xml:space="preserve"> (Gregory the Great) </w:t>
      </w:r>
      <w:r w:rsidRPr="004C59BB">
        <w:rPr>
          <w:color w:val="0000FF"/>
        </w:rPr>
        <w:t>ใน</w:t>
      </w:r>
      <w:r w:rsidRPr="003B5777">
        <w:rPr>
          <w:color w:val="0000FF"/>
        </w:rPr>
        <w:t xml:space="preserve"> 1 </w:t>
      </w:r>
      <w:r w:rsidRPr="004C59BB">
        <w:rPr>
          <w:color w:val="0000FF"/>
        </w:rPr>
        <w:t>Kings</w:t>
      </w:r>
      <w:r w:rsidRPr="003B5777">
        <w:rPr>
          <w:color w:val="0000FF"/>
        </w:rPr>
        <w:t xml:space="preserve">, Book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Chapter 5 </w:t>
      </w:r>
      <w:r w:rsidRPr="004C59BB">
        <w:rPr>
          <w:color w:val="0000FF"/>
          <w:lang w:val="ru-RU"/>
        </w:rPr>
        <w:t>ซึ่งตำแหน่งนักบวชก็ถูกกล่าวถึงว่าเป็นศีลศักดิ์สิทธิ์เช่นกัน</w:t>
      </w:r>
    </w:p>
  </w:footnote>
  <w:footnote w:id="1537">
    <w:p w14:paraId="6CD47B85" w14:textId="556AE7D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Asseman, *Cod. liturg. eccl. univ.*, เล่ม VIII, หน้า 159; *Biblioth. Orlont.*, เล่ม III, ส่วน II, หน้า 331 และต่อๆ ไป; Morin, *De sacr. ordinat.*, หน้า 18 และ 314.</w:t>
      </w:r>
    </w:p>
  </w:footnote>
  <w:footnote w:id="1538">
    <w:p w14:paraId="73EF3E2D" w14:textId="11F7680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หากพระสังฆราช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หรือพระสังฆานุกรใดได้รับการบวชครั้งที่สองจากผู้ใดก็ตาม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ทั้งผู้นั้นและผู้บวชให้เขาจะถูกขับออกจากคณะสงฆ์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เว้นแต่จะพิสูจน์ได้อย่างน่าเชื่อถือว่าเขาได้รับการบวชจากผู้นอกรีต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เพราะผู้ที่ได้รับการบัพติศมาหรือได้รับการบวชจากบุคคลเช่นนั้น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ย่อมไม่อาจเป็นผู้เชื่อที่ซื่อสัตย์หรือผู้รับใช้ของพระศาสนจักรได้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กฎข้อ</w:t>
      </w:r>
      <w:r w:rsidRPr="003B5777">
        <w:rPr>
          <w:color w:val="0000FF"/>
        </w:rPr>
        <w:t xml:space="preserve"> 68).</w:t>
      </w:r>
    </w:p>
  </w:footnote>
  <w:footnote w:id="1539">
    <w:p w14:paraId="0C21C167" w14:textId="5BE1211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เมื่อทำการบวชผู้อาวุโส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พระสังฆราช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ผู้อาวุโสผู้นั้นต้องวางมือลงบนศีรษะของผู้ได้รับการบวชด้วยตนเอง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Lib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16; </w:t>
      </w:r>
      <w:r w:rsidRPr="004C59BB">
        <w:rPr>
          <w:color w:val="0000FF"/>
          <w:lang w:val="el-GR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cap</w:t>
      </w:r>
      <w:r w:rsidRPr="003B5777">
        <w:rPr>
          <w:color w:val="0000FF"/>
        </w:rPr>
        <w:t>. 17.</w:t>
      </w:r>
    </w:p>
  </w:footnote>
  <w:footnote w:id="1540">
    <w:p w14:paraId="6D40AF4E" w14:textId="393DCC1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ดิโอนิซิอุส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*Apeona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เกี่ยวกับลำดับชั้นของ</w:t>
      </w:r>
      <w:r w:rsidRPr="004C59BB">
        <w:rPr>
          <w:color w:val="0000FF"/>
          <w:lang w:val="el-GR"/>
        </w:rPr>
        <w:t>คริสตจักร</w:t>
      </w:r>
      <w:r w:rsidRPr="004C59BB">
        <w:rPr>
          <w:color w:val="0000FF"/>
        </w:rPr>
        <w:t>, บท</w:t>
      </w:r>
      <w:r w:rsidRPr="004C59BB">
        <w:rPr>
          <w:color w:val="0000FF"/>
          <w:lang w:val="el-GR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V, ข้อ 2; เอฟเรมชาวซีเรีย. *De Sacerd.* เล่ม III, หน้า 3 (ฉบับภาษากรีก); แอมบรอส. *Epist.* II, ข้อ 6.</w:t>
      </w:r>
    </w:p>
  </w:footnote>
  <w:footnote w:id="1541">
    <w:p w14:paraId="103AE21C" w14:textId="3603B39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ฮิปโพลิตุส, *On Charisms*, บทที่ II; คอร์เนลิอุส, *Epistle to Fabius of Antioch* (ยูเซเบียส, *Ecclesiastical History*, VI, 43).</w:t>
      </w:r>
    </w:p>
  </w:footnote>
  <w:footnote w:id="1542">
    <w:p w14:paraId="5259B95C" w14:textId="355151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ดิโอนิซิอุส อเรโอปากีตัส, *On the Church Hierarchy*, เล่ม V, ข้อ II, § 8; ฮิปโพลิตุส, *On Charisms*, บท III, V.</w:t>
      </w:r>
    </w:p>
  </w:footnote>
  <w:footnote w:id="1543">
    <w:p w14:paraId="662F4489" w14:textId="152E704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คำอธิบาย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ทิโมธี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22; </w:t>
      </w:r>
      <w:r w:rsidRPr="004C59BB">
        <w:rPr>
          <w:color w:val="0000FF"/>
          <w:lang w:val="ru-RU"/>
        </w:rPr>
        <w:t>เซเลสติน</w:t>
      </w:r>
      <w:r w:rsidRPr="004C59BB">
        <w:rPr>
          <w:color w:val="0000FF"/>
        </w:rPr>
        <w:t>, จดหมายที่ XXII ถึงสภาสังคายนาเอเฟซัส, ข้อ 2: ‘เราอยู่ร่วม… ขณะที่คำพูดลึกลับกำลังถูกกล่าวขึ้นเหนือศีรษะของเขา’.</w:t>
      </w:r>
    </w:p>
  </w:footnote>
  <w:footnote w:id="1544">
    <w:p w14:paraId="667CF306" w14:textId="7A1D843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ดูพิธีการบวชในหนังสือพิธีการของสังฆราช</w:t>
      </w:r>
      <w:r w:rsidRPr="003B5777">
        <w:rPr>
          <w:color w:val="0000FF"/>
        </w:rPr>
        <w:t xml:space="preserve"> (Episcopal Service Book)</w:t>
      </w:r>
    </w:p>
  </w:footnote>
  <w:footnote w:id="1545">
    <w:p w14:paraId="037FB899" w14:textId="416843E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1532 </w:t>
      </w:r>
      <w:r w:rsidRPr="004C59BB">
        <w:rPr>
          <w:color w:val="0000FF"/>
          <w:lang w:val="ru-RU"/>
        </w:rPr>
        <w:t>ข้างต้นและข้อความที่หมายเหตุนั้นอ้างถึง</w:t>
      </w:r>
    </w:p>
  </w:footnote>
  <w:footnote w:id="1546">
    <w:p w14:paraId="6BC6F54E" w14:textId="390EEE5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1533 </w:t>
      </w:r>
      <w:r w:rsidRPr="004C59BB">
        <w:rPr>
          <w:color w:val="0000FF"/>
          <w:lang w:val="ru-RU"/>
        </w:rPr>
        <w:t>และข้อความนั้นเอง</w:t>
      </w:r>
    </w:p>
  </w:footnote>
  <w:footnote w:id="1547">
    <w:p w14:paraId="4D34AF65" w14:textId="1BBE3F2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2 ทิโมธี, Homily I, n. 2, Opp. Vol. XI, p. 661, ed. Maur.</w:t>
      </w:r>
    </w:p>
  </w:footnote>
  <w:footnote w:id="1548">
    <w:p w14:paraId="2C3BDB12" w14:textId="0BA78AD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เรื่อง “On </w:t>
      </w:r>
      <w:r w:rsidRPr="003B5777">
        <w:rPr>
          <w:color w:val="0000FF"/>
        </w:rPr>
        <w:t xml:space="preserve">the Priesthood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”,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59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1549">
    <w:p w14:paraId="6B6E5EC3" w14:textId="3456FA9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*Baptism of Christ*, Vol. III, p. 370, ed. Morel.</w:t>
      </w:r>
    </w:p>
  </w:footnote>
  <w:footnote w:id="1550">
    <w:p w14:paraId="7A77745C" w14:textId="0E9F21A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เรื่องศักดิ์ศรีของตำแหน่งพระสงฆ์, บทที่ V, ใน *Patrologia Cursus Completus*,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577.</w:t>
      </w:r>
    </w:p>
  </w:footnote>
  <w:footnote w:id="1551">
    <w:p w14:paraId="14635647" w14:textId="0B42106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สภาสังคายนา</w:t>
      </w:r>
      <w:r w:rsidRPr="004C59BB">
        <w:rPr>
          <w:color w:val="0000FF"/>
          <w:lang w:val="ru-RU"/>
        </w:rPr>
        <w:t>สากล</w:t>
      </w:r>
      <w:r w:rsidRPr="004C59BB">
        <w:rPr>
          <w:color w:val="0000FF"/>
        </w:rPr>
        <w:t>ครั้งแรก, กฎข้อ 8.</w:t>
      </w:r>
    </w:p>
  </w:footnote>
  <w:footnote w:id="1552">
    <w:p w14:paraId="7F243ADA" w14:textId="701F286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สภาคาร์เธจ ครั้งที่ III, กฎข้อ LXVIII; สภาคาร์เธจ ครั้งที่ IV, กฎข้อ LII และ LXXI; ออเกสติน, จดหมาย CLXXXV ถึง โบนิฟาซ, ข้อ 44 และ 46; จดหมาย LXI ถึง เทโอโดรัส, ข้อ 2.</w:t>
      </w:r>
    </w:p>
  </w:footnote>
  <w:footnote w:id="1553">
    <w:p w14:paraId="162DFA52" w14:textId="68DFABF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Onmam., เล่ม 1, หน้า 44; ดูเพิ่มเติม Bingham, *Origines Ecclesiae*, เล่ม 1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ส่วน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7.</w:t>
      </w:r>
    </w:p>
  </w:footnote>
  <w:footnote w:id="1554">
    <w:p w14:paraId="633CDA4A" w14:textId="2BCD4A5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จดหมายถึงเทโอโดตัส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ผู้เป็นพระสังฆราชแห่งนิโคโพลิส</w:t>
      </w:r>
      <w:r w:rsidRPr="003B5777">
        <w:rPr>
          <w:color w:val="0000FF"/>
        </w:rPr>
        <w:t xml:space="preserve">, XXX,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285.</w:t>
      </w:r>
    </w:p>
  </w:footnote>
  <w:footnote w:id="1555">
    <w:p w14:paraId="2BD8A0EA" w14:textId="2F6DD3E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คำร้องของฟาอุสตินัสและมาเรลลัสถึงจักรพรรดิ, ข้อ XIII, ใน *Patrologia Cursus Completus*, เล่ม XIII, หน้า 92, 101.</w:t>
      </w:r>
    </w:p>
  </w:footnote>
  <w:footnote w:id="1556">
    <w:p w14:paraId="764467DA" w14:textId="44B2249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คำร้องของฟาอุสตินีและมาเรลลินีถึงจักรพรรดิ, หมายเลข XIII, ใน *Patrologia Cursus Completus*, เล่ม XIII, หน้า 92, 101.</w:t>
      </w:r>
    </w:p>
  </w:footnote>
  <w:footnote w:id="1557">
    <w:p w14:paraId="20A976D9" w14:textId="4249A62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สภาสังคายนาสากลครั้งที่หนึ่ง, กฎข้อที่ 19; สมเด็จพระสันตะปาปาอินโนเซนต์, จดหมายถึงอเล็กซานเดอร์ XVIII</w:t>
      </w:r>
      <w:r w:rsidRPr="003B5777">
        <w:rPr>
          <w:color w:val="0000FF"/>
        </w:rPr>
        <w:t>.</w:t>
      </w:r>
    </w:p>
  </w:footnote>
  <w:footnote w:id="1558">
    <w:p w14:paraId="05F85293" w14:textId="79C99DE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กฎข้อที่</w:t>
      </w:r>
      <w:r w:rsidRPr="003B5777">
        <w:rPr>
          <w:color w:val="0000FF"/>
        </w:rPr>
        <w:t xml:space="preserve"> 4 </w:t>
      </w:r>
      <w:r w:rsidRPr="004C59BB">
        <w:rPr>
          <w:color w:val="0000FF"/>
          <w:lang w:val="ru-RU"/>
        </w:rPr>
        <w:t>ของสภาสากล</w:t>
      </w:r>
      <w:r w:rsidRPr="004C59BB">
        <w:rPr>
          <w:color w:val="0000FF"/>
        </w:rPr>
        <w:t>ครั้งที่สอง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จดหมายจาก</w:t>
      </w:r>
      <w:r w:rsidRPr="004C59BB">
        <w:rPr>
          <w:color w:val="0000FF"/>
          <w:lang w:val="ru-RU"/>
        </w:rPr>
        <w:t>สภา</w:t>
      </w:r>
      <w:r w:rsidRPr="004C59BB">
        <w:rPr>
          <w:color w:val="0000FF"/>
        </w:rPr>
        <w:t>ไนเซียถึงอเล็กซานเดอร์ (โซเครตีส, ประวัติศาสตร์คริสตจักร</w:t>
      </w:r>
      <w:r w:rsidRPr="003B5777">
        <w:rPr>
          <w:color w:val="0000FF"/>
        </w:rPr>
        <w:t xml:space="preserve"> 1, 9).</w:t>
      </w:r>
    </w:p>
  </w:footnote>
  <w:footnote w:id="1559">
    <w:p w14:paraId="6C99F937" w14:textId="31DAE0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ส่วนคำพูดของอัครสาวกผู้ศักดิ์สิทธิ์ถึงทิโมธีว่า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อย่าละเลยของประทานที่อยู่ภายในตัวท่าน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ซึ่งได้มอบให้ท่านผ่านทางคำพยากรณ์พร้อมกับการวางมือโดยคณะสงฆ์</w:t>
      </w:r>
      <w:r w:rsidRPr="003B5777">
        <w:rPr>
          <w:color w:val="0000FF"/>
        </w:rPr>
        <w:t xml:space="preserve">’ (1 </w:t>
      </w:r>
      <w:r w:rsidRPr="004C59BB">
        <w:rPr>
          <w:color w:val="0000FF"/>
          <w:lang w:val="ru-RU"/>
        </w:rPr>
        <w:t>ทิโมธี</w:t>
      </w:r>
      <w:r w:rsidRPr="003B5777">
        <w:rPr>
          <w:color w:val="0000FF"/>
        </w:rPr>
        <w:t xml:space="preserve"> 4:14): </w:t>
      </w:r>
      <w:r w:rsidRPr="004C59BB">
        <w:rPr>
          <w:color w:val="0000FF"/>
          <w:lang w:val="ru-RU"/>
        </w:rPr>
        <w:t>ในที่นี้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การปุโรหิต</w:t>
      </w:r>
      <w:r w:rsidRPr="003B5777">
        <w:rPr>
          <w:color w:val="0000FF"/>
        </w:rPr>
        <w:t>’ (</w:t>
      </w:r>
      <w:r w:rsidRPr="004C59BB">
        <w:rPr>
          <w:color w:val="0000FF"/>
        </w:rPr>
        <w:t>πρεσβυτέριον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หมายถึงสภาผู้อาวุโส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πρεσβυτέρων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จาก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πρεσβυς </w:t>
      </w:r>
      <w:r w:rsidRPr="003B5777">
        <w:rPr>
          <w:color w:val="0000FF"/>
        </w:rPr>
        <w:t>– ‘</w:t>
      </w:r>
      <w:r w:rsidRPr="004C59BB">
        <w:rPr>
          <w:color w:val="0000FF"/>
          <w:lang w:val="ru-RU"/>
        </w:rPr>
        <w:t>ผู้สูงวัย</w:t>
      </w:r>
      <w:r w:rsidRPr="003B5777">
        <w:rPr>
          <w:color w:val="0000FF"/>
        </w:rPr>
        <w:t xml:space="preserve">’) </w:t>
      </w:r>
      <w:r w:rsidRPr="004C59BB">
        <w:rPr>
          <w:color w:val="0000FF"/>
          <w:lang w:val="ru-RU"/>
        </w:rPr>
        <w:t>ของคริสตจักร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เนื่องจากอัครสาวกเปาโลเองก็อยู่ในกลุ่มนั้น</w:t>
      </w:r>
      <w:r w:rsidRPr="003B5777">
        <w:rPr>
          <w:color w:val="0000FF"/>
        </w:rPr>
        <w:t xml:space="preserve"> (2 </w:t>
      </w:r>
      <w:r w:rsidRPr="004C59BB">
        <w:rPr>
          <w:color w:val="0000FF"/>
          <w:lang w:val="ru-RU"/>
        </w:rPr>
        <w:t>ทิโมธี</w:t>
      </w:r>
      <w:r w:rsidRPr="003B5777">
        <w:rPr>
          <w:color w:val="0000FF"/>
        </w:rPr>
        <w:t xml:space="preserve"> 1:6) </w:t>
      </w:r>
      <w:r w:rsidRPr="004C59BB">
        <w:rPr>
          <w:color w:val="0000FF"/>
          <w:lang w:val="ru-RU"/>
        </w:rPr>
        <w:t>และไม่ได้หมายถึงพระสงฆ์ทั่วไปแต่อย่างใด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“ข้อความนี้ไม่ได้กล่าวถึงผู้อาวุโส </w:t>
      </w:r>
      <w:r w:rsidRPr="003B5777">
        <w:rPr>
          <w:color w:val="0000FF"/>
        </w:rPr>
        <w:t>(</w:t>
      </w:r>
      <w:r w:rsidRPr="004C59BB">
        <w:rPr>
          <w:color w:val="0000FF"/>
        </w:rPr>
        <w:t>presbyters</w:t>
      </w:r>
      <w:r w:rsidRPr="003B5777">
        <w:rPr>
          <w:color w:val="0000FF"/>
        </w:rPr>
        <w:t xml:space="preserve">)” </w:t>
      </w:r>
      <w:r w:rsidRPr="004C59BB">
        <w:rPr>
          <w:color w:val="0000FF"/>
          <w:lang w:val="ru-RU"/>
        </w:rPr>
        <w:t>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คริโซสโตม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กล่าวถึงข้อความนี้</w:t>
      </w:r>
      <w:r w:rsidRPr="004C59BB">
        <w:rPr>
          <w:color w:val="0000FF"/>
          <w:lang w:val="el-GR"/>
        </w:rPr>
        <w:t>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el-GR"/>
        </w:rPr>
        <w:t>แต่กล่าวถึงพระสังฆราช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เพราะผู้อาวุโสไม่ใช่ผู้ที่แต่งตั้งพระสังฆราช</w:t>
      </w:r>
      <w:r w:rsidRPr="003B5777">
        <w:rPr>
          <w:color w:val="0000FF"/>
        </w:rPr>
        <w:t>” (</w:t>
      </w:r>
      <w:r w:rsidRPr="004C59BB">
        <w:rPr>
          <w:color w:val="0000FF"/>
        </w:rPr>
        <w:t>ใน</w:t>
      </w:r>
      <w:r w:rsidRPr="003B5777">
        <w:rPr>
          <w:color w:val="0000FF"/>
        </w:rPr>
        <w:t xml:space="preserve"> 1 </w:t>
      </w:r>
      <w:r w:rsidRPr="004C59BB">
        <w:rPr>
          <w:color w:val="0000FF"/>
        </w:rPr>
        <w:t>ทิโมธี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บทเทศนา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XIII, ข้อ 1).</w:t>
      </w:r>
    </w:p>
  </w:footnote>
  <w:footnote w:id="1560">
    <w:p w14:paraId="4BB06A8A" w14:textId="1A5687C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Apostol. III, c. 20.</w:t>
      </w:r>
    </w:p>
  </w:footnote>
  <w:footnote w:id="1561">
    <w:p w14:paraId="350EC1AF" w14:textId="04EB147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 บทที่ VIII, ข้อ 46.</w:t>
      </w:r>
    </w:p>
  </w:footnote>
  <w:footnote w:id="1562">
    <w:p w14:paraId="28FEB9CA" w14:textId="718CFF3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c. 28.</w:t>
      </w:r>
    </w:p>
  </w:footnote>
  <w:footnote w:id="1563">
    <w:p w14:paraId="6FF1AAC2" w14:textId="4D96504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1 ทิโมธี คำเทศนาที่ 11, ข้อ 1.</w:t>
      </w:r>
    </w:p>
  </w:footnote>
  <w:footnote w:id="1564">
    <w:p w14:paraId="4249E4C6" w14:textId="0083BF6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LXXV, c. 4.</w:t>
      </w:r>
    </w:p>
  </w:footnote>
  <w:footnote w:id="1565">
    <w:p w14:paraId="3A845D96" w14:textId="64FD0FC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จดหมายถึงเอวากริอุส, LXXXV. อัมโบรส, จดหมาย, II, ข้อ 6; XIII, ข้อ 1; เทโอโดเรต, ใน Num. interrog., XVIII.</w:t>
      </w:r>
    </w:p>
  </w:footnote>
  <w:footnote w:id="1566">
    <w:p w14:paraId="28BB9433" w14:textId="7CA76CF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คำชี้แจงต่อต้านพวกอาริอาน, ฉบับที่ 12, Opp., เล่ม 1, ส่วน 1, หน้า 134, บรรณาธิการโดย Maur</w:t>
      </w:r>
      <w:r w:rsidRPr="003B5777">
        <w:rPr>
          <w:color w:val="0000FF"/>
        </w:rPr>
        <w:t>.</w:t>
      </w:r>
    </w:p>
  </w:footnote>
  <w:footnote w:id="1567">
    <w:p w14:paraId="1691E56F" w14:textId="08E8A4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พระสังฆราช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พระผู้อาวุโส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และพระสังฆานุกร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ควรได้รับการแต่งตั้งจนกว่าพวกเขาจะทำให้ทุกคนในครอบครัวของตนกลายเป็นคริสตชนที่ถือความเชื่อถูกต้อง</w:t>
      </w:r>
      <w:r w:rsidRPr="003B5777">
        <w:rPr>
          <w:color w:val="0000FF"/>
        </w:rPr>
        <w:t>’</w:t>
      </w:r>
    </w:p>
  </w:footnote>
  <w:footnote w:id="1568">
    <w:p w14:paraId="3320FC78" w14:textId="77ED8BC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ต่อต้านความเชื่อผิด, I, 27, 31; เคลเมนต์แห่งอเล็กซานเดรีย, สโตรมาตา, VII</w:t>
      </w:r>
      <w:r w:rsidRPr="003B5777">
        <w:rPr>
          <w:color w:val="0000FF"/>
        </w:rPr>
        <w:t xml:space="preserve">, 12.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1179–1484.</w:t>
      </w:r>
    </w:p>
  </w:footnote>
  <w:footnote w:id="1569">
    <w:p w14:paraId="55C46B5E" w14:textId="7A9CFE4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นักบุญผู้ยิ่งใหญ่ทั้งหมดของคริสตจักรยุคแรกก็เป็นเช่นนี้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เกรกอรีผู้เป็นนักเทววิทยา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และผู้อื่นอีกมากมาย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กล่าวถึงสถานการณ์การเลือกตั้งนักบุญบาซิลขึ้นเป็นพระสังฆราชแห่งซีซาเรียว่า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การโต้แย้งยิ่งทวีความรุนแรงขึ้นเพราะความร้อนแรงของมัน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เพราะไม่ใช่ความลับเลยว่าใครอยู่เหนือผู้อื่นทั้งหมด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เหมือนดวงอาทิตย์ที่อยู่เหนือดวงดาว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ทุกคนเห็นสิ่งนี้อย่างชัดเจน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โดยเฉพาะอย่างยิ่งประชาชนผู้มีเกียรติและยุติธรรมที่สุด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ผู้ที่สังกัดแท่นบูชา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และนักนาซีไรต์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นักบวช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ซึ่งการเลือกตั้งเช่นนี้ควรตกอยู่ในมือของพวกเขาเพียงผู้เดียว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หรืออย่างน้อยก็ส่วนใหญ่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ในกรณีเช่นนี้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คริสตจักรจะไม่ได้รับความเสียหายใด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เพราะใครในบรรดาผู้มีสติสัมปชัญญะจะแสวงหาผู้อื่น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โดยละเลยท่านไป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ผู้นำอันศักดิ์สิทธิ์และศักดิ์สิทธิ์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ผู้ซึ่งถูกจารึกไว้บนพระหัตถ์ของพระเจ้า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อิสยาห์</w:t>
      </w:r>
      <w:r w:rsidRPr="003B5777">
        <w:rPr>
          <w:color w:val="0000FF"/>
        </w:rPr>
        <w:t xml:space="preserve"> 49:16) </w:t>
      </w:r>
      <w:r w:rsidRPr="004C59BB">
        <w:rPr>
          <w:color w:val="0000FF"/>
          <w:lang w:val="ru-RU"/>
        </w:rPr>
        <w:t>ผู้ไม่ถูกผูกมัดด้วยพันธะแห่งการสมรส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ผู้ไม่ยึดติดกับโลก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ผู้ไร้กาย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และแทบไม่มีเลือด</w:t>
      </w:r>
      <w:r w:rsidRPr="003B5777">
        <w:rPr>
          <w:color w:val="0000FF"/>
        </w:rPr>
        <w:t>?” (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18 </w:t>
      </w:r>
      <w:r w:rsidRPr="004C59BB">
        <w:rPr>
          <w:color w:val="0000FF"/>
          <w:lang w:val="ru-RU"/>
        </w:rPr>
        <w:t>เพื่อสรรเสริญพระบิดา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II</w:t>
      </w:r>
      <w:r w:rsidRPr="003B5777">
        <w:rPr>
          <w:color w:val="0000FF"/>
        </w:rPr>
        <w:t>, 137–138).</w:t>
      </w:r>
    </w:p>
  </w:footnote>
  <w:footnote w:id="1570">
    <w:p w14:paraId="5565072D" w14:textId="5C727EC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เมื่อฉันรับหน้าที่เป็นนักบวชในเทสซาลี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ฉันได้ทราบถึงประเพณีอีกประการหนึ่ง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ที่นั่น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นักบวชที่ยังคงอยู่ร่วมกับภรรยา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ซึ่งเขาได้แต่งงานก่อนการรับศีล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จะถูกขับออกจากคณะนักบวช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ส่วนในตะวันออก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แม้แต่พระสังฆราช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ก็งดเว้นการมีสัมพันธ์กับภรรยาด้วยความสมัครใจของตนเอง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พวกเขาทำเช่นนั้นด้วยความสมัครใจ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โดยไม่ถูกบังคับด้วยกฎหมายที่ไม่อาจเปลี่ยนแปลงได้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เพราะหลายคนในจำนวนนั้น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มีลูกกับภรรยาที่ถูกต้องตามกฎหมายในช่วงที่ดำรงตำแหน่งบิชอป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โซเครตีส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22,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431,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1851). </w:t>
      </w:r>
      <w:r w:rsidRPr="004C59BB">
        <w:rPr>
          <w:color w:val="0000FF"/>
        </w:rPr>
        <w:t>ดู “การรวบรวมกฎบัญญัติคาร์ตาโก” ข้อ 4, 34, 81.</w:t>
      </w:r>
    </w:p>
  </w:footnote>
  <w:footnote w:id="1571">
    <w:p w14:paraId="295361D1" w14:textId="40A073C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จัสติน. Novellae VI, บทที่ 1: ‘แต่ผู้ที่เคยประกาศตนใช้ชีวิตในวัด หรือได้รับการบวชเป็นพระสงฆ์ แต่ยังคงแต่งงานอยู่และไม่มีลูก…’ และต่อไป.</w:t>
      </w:r>
    </w:p>
  </w:footnote>
  <w:footnote w:id="1572">
    <w:p w14:paraId="5F669F47" w14:textId="708855D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โซเครตีส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65–66,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>.</w:t>
      </w:r>
    </w:p>
  </w:footnote>
  <w:footnote w:id="1573">
    <w:p w14:paraId="2D3C6A78" w14:textId="15D9DDF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สภาอิลลิเบริต, กฎข้อ 33, 65.</w:t>
      </w:r>
    </w:p>
  </w:footnote>
  <w:footnote w:id="1574">
    <w:p w14:paraId="3499BA95" w14:textId="31C25FC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การประชุมสังคายนาคูปู (385), กฎข้อ 3; อินโนเซนต์ที่ 1 (404), กฎข้อ 2.</w:t>
      </w:r>
    </w:p>
  </w:footnote>
  <w:footnote w:id="1575">
    <w:p w14:paraId="6A0351AC" w14:textId="69B716B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เลโอ (443), กฎข้อ 3; สภาออเรเลียนุม ครั้งที่ 11 (452), กฎข้อ 7.</w:t>
      </w:r>
    </w:p>
  </w:footnote>
  <w:footnote w:id="1576">
    <w:p w14:paraId="31BB2086" w14:textId="7AF70F8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สภาโทเลโด (531), กฎข้อ 1; สภาตูร์ (567), กฎข้อ 19; สภาอัลติส (570), กฎข้อ 20–22. ดูเพิ่มเติม Walter, Lehrbuch des Kirchenrechts, § 212, Bonn, 1842.</w:t>
      </w:r>
    </w:p>
  </w:footnote>
  <w:footnote w:id="1577">
    <w:p w14:paraId="7B48BBD2" w14:textId="2257FF1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การประชุมสังคายนาโรแทป (743), ข้อบัญญัติที่ 1 และ 2; การประชุมสังคายนาออกัสต์ (952), ข้อบัญญัติที่ 1, 11, 16, 17 และ 19.</w:t>
      </w:r>
    </w:p>
  </w:footnote>
  <w:footnote w:id="1578">
    <w:p w14:paraId="6D8EE3F8" w14:textId="0D5F60B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สภาลาเทรันที่ 1 (1123), ข้อบัญญัติที่ 40, และ</w:t>
      </w:r>
      <w:r w:rsidRPr="004C59BB">
        <w:rPr>
          <w:color w:val="0000FF"/>
          <w:lang w:val="ru-RU"/>
        </w:rPr>
        <w:t>สภา</w:t>
      </w:r>
      <w:r w:rsidRPr="004C59BB">
        <w:rPr>
          <w:color w:val="0000FF"/>
        </w:rPr>
        <w:t>อื่นๆ</w:t>
      </w:r>
    </w:p>
  </w:footnote>
  <w:footnote w:id="1579">
    <w:p w14:paraId="0D01A29A" w14:textId="26046D1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คำสอนสาธารณะ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44,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1580">
    <w:p w14:paraId="47C50B9C" w14:textId="40ADF89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คำแนะนำเกี่ยวกับศีลสารภาพบาป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451.</w:t>
      </w:r>
    </w:p>
  </w:footnote>
  <w:footnote w:id="1581">
    <w:p w14:paraId="506FEC08" w14:textId="70127E2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ดูหมายเหตุ 1339 ข้างต้น.</w:t>
      </w:r>
    </w:p>
  </w:footnote>
  <w:footnote w:id="1582">
    <w:p w14:paraId="119F44AE" w14:textId="7F20043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Orat. in baptisma Christi, เล่ม II, หน้า 803, ฉบับ Morel</w:t>
      </w:r>
      <w:r w:rsidRPr="003B5777">
        <w:rPr>
          <w:color w:val="0000FF"/>
        </w:rPr>
        <w:t>.</w:t>
      </w:r>
    </w:p>
  </w:footnote>
  <w:footnote w:id="1583">
    <w:p w14:paraId="1622E18C" w14:textId="356876A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LXXII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421.</w:t>
      </w:r>
    </w:p>
  </w:footnote>
  <w:footnote w:id="1584">
    <w:p w14:paraId="15D30220" w14:textId="34C8FF5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จดหมายถึงซีซาร์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XCI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X</w:t>
      </w:r>
      <w:r w:rsidRPr="003B5777">
        <w:rPr>
          <w:color w:val="0000FF"/>
        </w:rPr>
        <w:t>, 219.</w:t>
      </w:r>
    </w:p>
  </w:footnote>
  <w:footnote w:id="1585">
    <w:p w14:paraId="210F283C" w14:textId="6DC90FD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1550 </w:t>
      </w:r>
      <w:r w:rsidRPr="004C59BB">
        <w:rPr>
          <w:color w:val="0000FF"/>
          <w:lang w:val="ru-RU"/>
        </w:rPr>
        <w:t>ข้างต้น</w:t>
      </w:r>
    </w:p>
  </w:footnote>
  <w:footnote w:id="1586">
    <w:p w14:paraId="49C8007A" w14:textId="4F114A7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เรื่องนี้ได้รับการเน้นย้ำเป็นพิเศษโดยกลุ่มโปรเตสแตนต์</w:t>
      </w:r>
    </w:p>
  </w:footnote>
  <w:footnote w:id="1587">
    <w:p w14:paraId="35EC79E6" w14:textId="63B86A3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Renaudot, *Perpetuité de la foi*, เล่ม V, หนังสือ 1, บท 2, 3, 9; Galan, *Conc. Eccles. Arm. cum Rom.*, เล่ม III, หน้า 439; *Dissert. de Coptis, Jacobitis*, ส่วน III, ข้อ 186 (ใน Bolland. Jun., เล่ม V, หน้า 140).</w:t>
      </w:r>
    </w:p>
  </w:footnote>
  <w:footnote w:id="1588">
    <w:p w14:paraId="0322A71A" w14:textId="6709100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ที่นี่ไม่อาจไม่ระลึกถึงคำพูดของเทอร์ทูลเลียน: ‘quod apud multos unum invenitur, non est erratum, sed traditum’ (De praescriptione haeresiarum, ch. 28), และต่อมาคำพูดของผู้ได้รับพร ออกัสติน: ‘สิ่งที่พระศาสนจักรทั้งปวงยึดถือ ซึ่งไม่ได้ถูกกำหนดโดยสภาสังคายนา แต่ได้รับการรักษาไว้เสมอมา ถือว่าถูกส่งต่อโดยอำนาจอัครสาวกอย่างถูกต้องที่สุด’ (De baptism. contr. Donat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24, </w:t>
      </w:r>
      <w:r w:rsidRPr="004C59BB">
        <w:rPr>
          <w:color w:val="0000FF"/>
        </w:rPr>
        <w:t>n</w:t>
      </w:r>
      <w:r w:rsidRPr="003B5777">
        <w:rPr>
          <w:color w:val="0000FF"/>
        </w:rPr>
        <w:t>. 31).</w:t>
      </w:r>
    </w:p>
  </w:footnote>
  <w:footnote w:id="1589">
    <w:p w14:paraId="5C33F288" w14:textId="34EE1BE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เราได้ชี้ให้เห็นความแตกต่างเหล่านี้หลายประการไว้ข้างต้นแล้ว</w:t>
      </w:r>
    </w:p>
  </w:footnote>
  <w:footnote w:id="1590">
    <w:p w14:paraId="2D9716C6" w14:textId="69464E6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Theolog. Wirtemberg... respons. 1 patriarch. Hieremiae ad Augnstan. Confess. c. VII, p. 77, Wirtemb. 1584.</w:t>
      </w:r>
    </w:p>
  </w:footnote>
  <w:footnote w:id="1591">
    <w:p w14:paraId="4901855F" w14:textId="09453F4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เกี่ยวกับเจ็ดศีลศักดิ์สิทธิ์, บทที่ V (ใน Schellstrat, บันทึกการประชุมของคริสตจักรตะวันออกต่อต้านลูเทอรัน)</w:t>
      </w:r>
    </w:p>
  </w:footnote>
  <w:footnote w:id="1592">
    <w:p w14:paraId="36DA69BF" w14:textId="6A57E1F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การประชุม</w:t>
      </w:r>
      <w:r w:rsidRPr="004C59BB">
        <w:rPr>
          <w:color w:val="0000FF"/>
          <w:lang w:val="el-GR"/>
        </w:rPr>
        <w:t>ครั้งที่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กฎ</w:t>
      </w:r>
      <w:r w:rsidRPr="004C59BB">
        <w:rPr>
          <w:color w:val="0000FF"/>
          <w:lang w:val="el-GR"/>
        </w:rPr>
        <w:t>ข้อที่</w:t>
      </w:r>
      <w:r w:rsidRPr="003B5777">
        <w:rPr>
          <w:color w:val="0000FF"/>
        </w:rPr>
        <w:t xml:space="preserve"> 1.</w:t>
      </w:r>
    </w:p>
  </w:footnote>
  <w:footnote w:id="1593">
    <w:p w14:paraId="0B770E7F" w14:textId="1FF2D27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ไซเมอน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อัครสังฆราชแห่งเทสซาโลนิกี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ผลงานครบถ้วน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เกี่ยวกับศีลศักดิ์สิทธิ์ของคริสตจักร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เวนิส</w:t>
      </w:r>
      <w:r w:rsidRPr="003B5777">
        <w:rPr>
          <w:color w:val="0000FF"/>
        </w:rPr>
        <w:t xml:space="preserve"> 1820, </w:t>
      </w:r>
      <w:r w:rsidRPr="004C59BB">
        <w:rPr>
          <w:color w:val="0000FF"/>
          <w:lang w:val="el-GR"/>
        </w:rPr>
        <w:t>หน้า</w:t>
      </w:r>
      <w:r w:rsidRPr="003B5777">
        <w:rPr>
          <w:color w:val="0000FF"/>
        </w:rPr>
        <w:t xml:space="preserve"> 74.</w:t>
      </w:r>
    </w:p>
  </w:footnote>
  <w:footnote w:id="1594">
    <w:p w14:paraId="7FCEBD86" w14:textId="5011C9E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มติที่ส่งถึงชาวอาร์เมเนียในการประชุมสภาฟลอเรนซ์</w:t>
      </w:r>
    </w:p>
  </w:footnote>
  <w:footnote w:id="1595">
    <w:p w14:paraId="7CE2551D" w14:textId="6DF3C6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Allat., *De Ecclesia Orientali et Occidentali*, เล่ม III, บทที่ 16, ข้อ 4, หน้า 1256.</w:t>
      </w:r>
    </w:p>
  </w:footnote>
  <w:footnote w:id="1596">
    <w:p w14:paraId="0E6810AD" w14:textId="1377330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Manuel Calec. Prine, Fld. cathol. chap. VI.</w:t>
      </w:r>
    </w:p>
  </w:footnote>
  <w:footnote w:id="1597">
    <w:p w14:paraId="76C1AB9F" w14:textId="00D50B1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Galan. Conc. eccles. Armen. cum Rom. เล่ม III, หน้า 439.</w:t>
      </w:r>
    </w:p>
  </w:footnote>
  <w:footnote w:id="1598">
    <w:p w14:paraId="487CB627" w14:textId="14C11C0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Allat., *De E. O. et Occ. cons.* III, 16, n. 4.</w:t>
      </w:r>
    </w:p>
  </w:footnote>
  <w:footnote w:id="1599">
    <w:p w14:paraId="5A54B3CF" w14:textId="47217FF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โธมัส อไควนัส, *Summa Theologiae*, ส่วนที่ III, คำถามที่ 65, ข้อที่ 1; โบนาเวนทูรา, *Commentary on the Four Books of the *Sententiae Breves***, ส่วนที่ VI, Centurie III, ส่วนที่ 47, บทที่ 3; อเล็กซานเดอร์แห่งเฮลส์, *Summa Theologiae*, ส่วนที่ IV, คำถามที่ 8, ส่วนที่ 2, ข้อที่ 1.</w:t>
      </w:r>
    </w:p>
  </w:footnote>
  <w:footnote w:id="1600">
    <w:p w14:paraId="5E9A7F76" w14:textId="6E2F346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ดูใน *Collect. Concilior.*</w:t>
      </w:r>
    </w:p>
  </w:footnote>
  <w:footnote w:id="1601">
    <w:p w14:paraId="450B00FB" w14:textId="0A43346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Ottonis vit, หนังสือที่ 2, บทที่ 3, ใน Thesaurus Monasticorum ของ Basnag., เล่มที่ III, ส่วนที่ II, หน้า 62.</w:t>
      </w:r>
    </w:p>
  </w:footnote>
  <w:footnote w:id="1602">
    <w:p w14:paraId="7F42F79B" w14:textId="3CCAAFC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ฮูโกแห่งเซนต์วิกเตอร์, *Summa sentent., de sacram.*, เล่มที่ 1, หน้า IX, บทที่ 2.</w:t>
      </w:r>
    </w:p>
  </w:footnote>
  <w:footnote w:id="1603">
    <w:p w14:paraId="7756364B" w14:textId="0566A11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เปโตร ลอมบาร์ดัส, *Libri quatuor Sententiae*, เล่มที่ IV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บท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13.</w:t>
      </w:r>
    </w:p>
  </w:footnote>
  <w:footnote w:id="1604">
    <w:p w14:paraId="6600E564" w14:textId="63936C8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ดังที่ได้สรุปอย่างถูกต้องจากถ้อยคำของพิธีกรรมทางศาสนาเหล่านี้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ซึ่งมาร์เทนิอุส</w:t>
      </w:r>
      <w:r w:rsidRPr="004C59BB">
        <w:rPr>
          <w:color w:val="0000FF"/>
          <w:lang w:val="ru-RU"/>
        </w:rPr>
        <w:t>ได้แนบตัวอย่างไว้ที่ต้นผลงานของเขา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*De antiquis eccles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ritibus libri IV</w:t>
      </w:r>
      <w:r w:rsidRPr="003B5777">
        <w:rPr>
          <w:color w:val="0000FF"/>
        </w:rPr>
        <w:t xml:space="preserve">*. </w:t>
      </w:r>
      <w:r w:rsidRPr="004C59BB">
        <w:rPr>
          <w:color w:val="0000FF"/>
        </w:rPr>
        <w:t>ดูเพิ่มเติม Renaudot, *Perpetuité de la foi*, เล่ม V, เล่ม 1, บท 7.</w:t>
      </w:r>
    </w:p>
  </w:footnote>
  <w:footnote w:id="1605">
    <w:p w14:paraId="6E2E1681" w14:textId="60F4E61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ตั้งแต่บทที่</w:t>
      </w:r>
      <w:r w:rsidRPr="003B5777">
        <w:rPr>
          <w:color w:val="0000FF"/>
        </w:rPr>
        <w:t xml:space="preserve"> 27 </w:t>
      </w:r>
      <w:r w:rsidRPr="004C59BB">
        <w:rPr>
          <w:color w:val="0000FF"/>
          <w:lang w:val="ru-RU"/>
        </w:rPr>
        <w:t>เกี่ยวกับพระวิญญาณบริสุทธิ์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ไปจนถึง</w:t>
      </w:r>
      <w:r w:rsidRPr="003B5777">
        <w:rPr>
          <w:color w:val="0000FF"/>
        </w:rPr>
        <w:t xml:space="preserve"> Amphilochius, </w:t>
      </w:r>
      <w:r w:rsidRPr="004C59BB">
        <w:rPr>
          <w:color w:val="0000FF"/>
          <w:lang w:val="ru-RU"/>
        </w:rPr>
        <w:t>กฎข้อ</w:t>
      </w:r>
      <w:r w:rsidRPr="004C59BB">
        <w:rPr>
          <w:color w:val="0000FF"/>
        </w:rPr>
        <w:t xml:space="preserve"> 91, ในหนังสือกฎข้อบังคับ, ข้อ 328.</w:t>
      </w:r>
    </w:p>
  </w:footnote>
  <w:footnote w:id="1606">
    <w:p w14:paraId="1D184D72" w14:textId="328AF9E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Emman. a Schelstrate, *Diss. apolog. de disciplin. arcani*, Rome, 1685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chaps. II and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ที่ได้อ้างอิงหลักฐานจำนวนมากเพื่อสนับสนุนความจริงนี้</w:t>
      </w:r>
    </w:p>
  </w:footnote>
  <w:footnote w:id="1607">
    <w:p w14:paraId="452E15C4" w14:textId="16BF59E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นักบุญจัสติน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Apolog</w:t>
      </w:r>
      <w:r w:rsidRPr="003B5777">
        <w:rPr>
          <w:color w:val="0000FF"/>
        </w:rPr>
        <w:t xml:space="preserve">. 1,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65,</w:t>
      </w:r>
      <w:r w:rsidRPr="004C59BB">
        <w:rPr>
          <w:color w:val="0000FF"/>
        </w:rPr>
        <w:t xml:space="preserve"> 66), ผู้ได้รับพร ออกัสติน (Enarr. 1 in Ps. CCXVIII</w:t>
      </w:r>
      <w:r w:rsidRPr="003B5777">
        <w:rPr>
          <w:color w:val="0000FF"/>
        </w:rPr>
        <w:t xml:space="preserve">, 14), </w:t>
      </w:r>
      <w:r w:rsidRPr="004C59BB">
        <w:rPr>
          <w:color w:val="0000FF"/>
          <w:lang w:val="ru-RU"/>
        </w:rPr>
        <w:t>นักบุญยอห์นแห่งดามัสกัส</w:t>
      </w:r>
      <w:r w:rsidRPr="003B5777">
        <w:rPr>
          <w:color w:val="0000FF"/>
        </w:rPr>
        <w:t xml:space="preserve"> (Exact Exposition of the Orthodox Faith, Book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pp. 9, 13) – </w:t>
      </w:r>
      <w:r w:rsidRPr="004C59BB">
        <w:rPr>
          <w:color w:val="0000FF"/>
          <w:lang w:val="ru-RU"/>
        </w:rPr>
        <w:t>เกี่ยวกับพิธีบัพติศมาและศีลมหาสนิท</w:t>
      </w:r>
    </w:p>
  </w:footnote>
  <w:footnote w:id="1608">
    <w:p w14:paraId="5CF10164" w14:textId="1756BC0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นักบุญอัมโบรส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sacramentis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และนักบุญซีริลแห่งเยรูซาเล็ม</w:t>
      </w:r>
      <w:r w:rsidRPr="003B5777">
        <w:rPr>
          <w:color w:val="0000FF"/>
        </w:rPr>
        <w:t xml:space="preserve"> (Instructions on the Sacraments, </w:t>
      </w:r>
      <w:r w:rsidRPr="004C59BB">
        <w:rPr>
          <w:color w:val="0000FF"/>
          <w:lang w:val="ru-RU"/>
        </w:rPr>
        <w:t>เล</w:t>
      </w:r>
      <w:r w:rsidRPr="004C59BB">
        <w:rPr>
          <w:color w:val="0000FF"/>
        </w:rPr>
        <w:t>่ม I–IV</w:t>
      </w:r>
      <w:r w:rsidRPr="003B5777">
        <w:rPr>
          <w:color w:val="0000FF"/>
        </w:rPr>
        <w:t xml:space="preserve">) – </w:t>
      </w:r>
      <w:r w:rsidRPr="004C59BB">
        <w:rPr>
          <w:color w:val="0000FF"/>
          <w:lang w:val="ru-RU"/>
        </w:rPr>
        <w:t>เกี่ยวกับพิธีบัพติศมา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พิธีคริสมา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และศีลมหาสนิท</w:t>
      </w:r>
    </w:p>
  </w:footnote>
  <w:footnote w:id="1609">
    <w:p w14:paraId="6EC5815F" w14:textId="316E149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นักบุญออกัสตินกล่าวว่า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>‘หากคำที่กล่าวในพระวรสาร—“พระเจ้าไม่ทรงฟังผู้ทำบาป</w:t>
      </w:r>
      <w:r w:rsidRPr="003B5777">
        <w:rPr>
          <w:color w:val="0000FF"/>
        </w:rPr>
        <w:t>” (</w:t>
      </w:r>
      <w:r w:rsidRPr="004C59BB">
        <w:rPr>
          <w:color w:val="0000FF"/>
        </w:rPr>
        <w:t>ยอห์น 9</w:t>
      </w:r>
      <w:r w:rsidRPr="003B5777">
        <w:rPr>
          <w:color w:val="0000FF"/>
        </w:rPr>
        <w:t>:31)</w:t>
      </w:r>
      <w:r w:rsidRPr="004C59BB">
        <w:rPr>
          <w:color w:val="0000FF"/>
        </w:rPr>
        <w:t>—ใช้ได้ในบริบทนี้ จนทำให้สามารถจัดพิธีศีลศักดิ์สิทธิ์สำหรับผู้ทำบาปได้</w:t>
      </w:r>
      <w:r w:rsidRPr="003B5777">
        <w:rPr>
          <w:color w:val="0000FF"/>
        </w:rPr>
        <w:t xml:space="preserve">; </w:t>
      </w:r>
      <w:r w:rsidRPr="004C59BB">
        <w:rPr>
          <w:color w:val="0000FF"/>
        </w:rPr>
        <w:t>เช่นเดียวกับที่พระองค์ทรงฟังคำอธิษฐานของผู้ฆ่าคน ไม่ว่าจะเหนือน้ำบัพติศมา หรือเหนือ</w:t>
      </w:r>
      <w:r w:rsidRPr="004C59BB">
        <w:rPr>
          <w:color w:val="0000FF"/>
          <w:lang w:val="ru-RU"/>
        </w:rPr>
        <w:t>น้ำมันการเจิมผู้ป่วย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หรือเหนือศีล</w:t>
      </w:r>
      <w:r w:rsidRPr="004C59BB">
        <w:rPr>
          <w:color w:val="0000FF"/>
          <w:lang w:val="ru-RU"/>
        </w:rPr>
        <w:t>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หรือเหนือศีรษะของผู้ที่ได้รับการวางมือ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การบวช</w:t>
      </w:r>
      <w:r w:rsidRPr="003B5777">
        <w:rPr>
          <w:color w:val="0000FF"/>
        </w:rPr>
        <w:t xml:space="preserve">)? </w:t>
      </w:r>
      <w:r w:rsidRPr="004C59BB">
        <w:rPr>
          <w:color w:val="0000FF"/>
        </w:rPr>
        <w:t>อย่างไรก็ตาม ทุกสิ่งเหล่านี้ล้วนถูกปฏิบัติและมีผลสมบูรณ์ แม้โดยผู้ฆ่าคน คือผู้ที่เกลียดชังพี่น้องของตนเอง แม้ภายในพระศาสนจักรเอง (De baptism. 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20,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28) </w:t>
      </w:r>
      <w:r w:rsidRPr="004C59BB">
        <w:rPr>
          <w:color w:val="0000FF"/>
          <w:lang w:val="ru-RU"/>
        </w:rPr>
        <w:t>นักบุญเกรกอรีมหาราช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ใน Sacramentario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ยังกล่าวถึงสี่ศีลศักดิ์สิทธิ์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ศีลล้างบาป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ศีลกำลัง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ศีลมหาสนิท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และศีลเจิมผู้ป่วย</w:t>
      </w:r>
    </w:p>
  </w:footnote>
  <w:footnote w:id="1610">
    <w:p w14:paraId="61D87552" w14:textId="4DBADF7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ดูชื่อของครูผู้สอนเหล่านี้ข้างต้น</w:t>
      </w:r>
    </w:p>
  </w:footnote>
  <w:footnote w:id="1611">
    <w:p w14:paraId="0EBD50DF" w14:textId="5EB55F5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นักบุญออกัสติน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ในบท</w:t>
      </w:r>
      <w:r w:rsidRPr="004C59BB">
        <w:rPr>
          <w:color w:val="0000FF"/>
          <w:lang w:val="ru-RU"/>
        </w:rPr>
        <w:t>เดียวกัน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ดูหมายเหตุ</w:t>
      </w:r>
      <w:r w:rsidRPr="004C59BB">
        <w:rPr>
          <w:color w:val="0000FF"/>
        </w:rPr>
        <w:t xml:space="preserve"> 1607) กล่าวว่า: ‘respice ad munera ipsius ecclesiae. Munus Sacramentorum in baptismo, in Eucharistia et in caeteris sanctis sacramentis’ (Enarr. cit., n. 9).</w:t>
      </w:r>
    </w:p>
  </w:footnote>
  <w:footnote w:id="1612">
    <w:p w14:paraId="52CA7768" w14:textId="4353B52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นักบุญออกัสตินผู้นี้เอง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ได้จัดประเภทอย่างชัดเจนว่าเป็นศีลศักดิ์สิทธิ์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หรือเรียกเป็นศีลศักดิ์สิทธิ์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ดังต่อไปนี้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นอกเหนือจากศีลล้างบาปและศีลมหาสนิท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ดูหมายเหตุก่อนหน้านี้</w:t>
      </w:r>
      <w:r w:rsidRPr="003B5777">
        <w:rPr>
          <w:color w:val="0000FF"/>
        </w:rPr>
        <w:t xml:space="preserve">): </w:t>
      </w:r>
      <w:r w:rsidRPr="004C59BB">
        <w:rPr>
          <w:color w:val="0000FF"/>
          <w:lang w:val="ru-RU"/>
        </w:rPr>
        <w:t>การเจิม</w:t>
      </w:r>
      <w:r w:rsidRPr="003B5777">
        <w:rPr>
          <w:color w:val="0000FF"/>
        </w:rPr>
        <w:t xml:space="preserve"> – </w:t>
      </w:r>
      <w:r w:rsidRPr="004C59BB">
        <w:rPr>
          <w:color w:val="0000FF"/>
        </w:rPr>
        <w:t xml:space="preserve">sacramentum chrismatis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ดูหมายเหตุ</w:t>
      </w:r>
      <w:r w:rsidRPr="004C59BB">
        <w:rPr>
          <w:color w:val="0000FF"/>
        </w:rPr>
        <w:t xml:space="preserve"> 1039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เกี่ยวกับการเจิม), และการสารภาพบาป: ‘สาเหตุของการสารภาพบาปนั้นเหมือนกับสาเหตุของการบัพติศมา’ (De Poenit., 1, c. 38, n. 35; ดูหมายเหตุ 1360), การเจิมผู้ป่วย (หมายเหตุ 1609), การสมรส – sacramentum (หมายเหตุ 1504. 1505), การเป็นพระสงฆ์: utrumque (baptismus et ordo) sacramentum est, et quadam consecratione utrumque homini datur, illud, cum baptizatur, istud, cum ordinatur (Contr. 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Farmen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13,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98;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1536).</w:t>
      </w:r>
    </w:p>
  </w:footnote>
  <w:footnote w:id="1613">
    <w:p w14:paraId="3ADD149C" w14:textId="524FFE0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เรื่องนี้ได้รับการพิสูจน์อย่างชัดเจนโดย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Renaudot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*Perpetuité de la foi*, เล่ม V, หนังสือ 1, บท 8.</w:t>
      </w:r>
    </w:p>
  </w:footnote>
  <w:footnote w:id="1614">
    <w:p w14:paraId="0B9F65D8" w14:textId="0E2362F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กาเบรียลแห่งฟิลาเดลเฟีย, *De sacramentis*, บทที่ V; ดูเพิ่มเติม เยเรมียาห์, *Responsa*, 1, ad *Augustana Confessio*, บทที่ VII (ใน *Script. Theolog. Wirtemherg.*, หน้า 77). </w:t>
      </w:r>
      <w:r w:rsidRPr="004C59BB">
        <w:rPr>
          <w:color w:val="0000FF"/>
          <w:lang w:val="ru-RU"/>
        </w:rPr>
        <w:t>ดูคำสารภาพความเชื่อของคริสตจักรคาทอลิกตะวันออก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98.</w:t>
      </w:r>
    </w:p>
  </w:footnote>
  <w:footnote w:id="1615">
    <w:p w14:paraId="1D4A3952" w14:textId="4D4102B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คำสอนคริสตวิทยาฉบับขยาย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</w:t>
      </w:r>
      <w:r w:rsidRPr="003B5777">
        <w:rPr>
          <w:color w:val="0000FF"/>
        </w:rPr>
        <w:t>.</w:t>
      </w:r>
    </w:p>
  </w:footnote>
  <w:footnote w:id="1616">
    <w:p w14:paraId="71EA99E3" w14:textId="25B2784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ที่ทราบกันดีว่ามีความขัดแย้งที่ค่อนข้างรุนแรงในเรื่องนี้ระหว่างฝ่ายละตินและฝ่ายโปรเตสแตนต์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ความขัดแย้งนี้ไม่ขาดความสุดโต่งและความละเอียดลออทางวิชาการ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Perrone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*Praelect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Theolog</w:t>
      </w:r>
      <w:r w:rsidRPr="003B5777">
        <w:rPr>
          <w:color w:val="0000FF"/>
        </w:rPr>
        <w:t>.*, *</w:t>
      </w:r>
      <w:r w:rsidRPr="004C59BB">
        <w:rPr>
          <w:color w:val="0000FF"/>
        </w:rPr>
        <w:t>tract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Sacrament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in genere*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ch</w:t>
      </w:r>
      <w:r w:rsidRPr="003B5777">
        <w:rPr>
          <w:color w:val="0000FF"/>
        </w:rPr>
        <w:t xml:space="preserve">. 3, </w:t>
      </w:r>
      <w:r w:rsidRPr="004C59BB">
        <w:rPr>
          <w:color w:val="0000FF"/>
        </w:rPr>
        <w:t>prop</w:t>
      </w:r>
      <w:r w:rsidRPr="003B5777">
        <w:rPr>
          <w:color w:val="0000FF"/>
        </w:rPr>
        <w:t>. 3)</w:t>
      </w:r>
    </w:p>
  </w:footnote>
  <w:footnote w:id="1617">
    <w:p w14:paraId="5F8B0CB0" w14:textId="1997C22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พระคุณไม่ได้มาจากมนุษย์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แต่เป็นสิ่งที่พระเจ้าประทานผ่านทางมนุษย์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จงเข้าใกล้ผู้ที่ทำพิธีบัพติศมา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แต่เมื่อทำเช่นนั้น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อย่ามองดูใบหน้าของผู้ที่ท่านเห็น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แต่จงระลึกถึงพระวิญญาณบริสุทธิ์นี้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ซึ่งเรากำลังกล่าวถึงอยู่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เพราะพระองค์ทรงพร้อมที่จะประทับตราจิตวิญญาณของท่าน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นักบุญซีริลแห่งเยรูซาเล็ม</w:t>
      </w:r>
      <w:r w:rsidRPr="003B5777">
        <w:rPr>
          <w:color w:val="0000FF"/>
        </w:rPr>
        <w:t xml:space="preserve">, Catechetical Lectures, </w:t>
      </w:r>
      <w:r w:rsidRPr="004C59BB">
        <w:rPr>
          <w:color w:val="0000FF"/>
        </w:rPr>
        <w:t>XVII</w:t>
      </w:r>
      <w:r w:rsidRPr="003B5777">
        <w:rPr>
          <w:color w:val="0000FF"/>
        </w:rPr>
        <w:t xml:space="preserve">, § 35, p. 402). </w:t>
      </w:r>
      <w:r w:rsidRPr="004C59BB">
        <w:rPr>
          <w:color w:val="0000FF"/>
        </w:rPr>
        <w:t xml:space="preserve">พระสงฆ์ไม่ได้ทำให้น้ำศักดิ์สิทธิ์ แต่ปฏิบัติพิธีกรรมที่จำเป็น หลังจากได้รับพระคุณจากพระเจ้า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นักบุญอาธานาซิอุสผู้ยิ่งใหญ่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communione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essentia, Patr., Fil., et S. Sp.*, n. 40). ดูหมายเหตุ 1620 ด้วย</w:t>
      </w:r>
    </w:p>
  </w:footnote>
  <w:footnote w:id="1618">
    <w:p w14:paraId="1C007C96" w14:textId="2934810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ไม่ว่าเราจะทำพิธีบัพติศมา บังคับให้กลับใจ หรือให้อภัยแก่ผู้ที่กลับใจ เราก็ทำเช่นนั้นผ่านทางพระคริสต์ในฐานะผู้ริเริ่ม (ทาเทียน, ad Sympronianus, 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7). </w:t>
      </w:r>
      <w:r w:rsidRPr="004C59BB">
        <w:rPr>
          <w:color w:val="0000FF"/>
        </w:rPr>
        <w:t>ดู</w:t>
      </w:r>
      <w:r w:rsidRPr="004C59BB">
        <w:rPr>
          <w:color w:val="0000FF"/>
          <w:lang w:val="el-GR"/>
        </w:rPr>
        <w:t>หมายเหตุ</w:t>
      </w:r>
      <w:r w:rsidRPr="003B5777">
        <w:rPr>
          <w:color w:val="0000FF"/>
        </w:rPr>
        <w:t xml:space="preserve"> 1355 </w:t>
      </w:r>
      <w:r w:rsidRPr="004C59BB">
        <w:rPr>
          <w:color w:val="0000FF"/>
          <w:lang w:val="el-GR"/>
        </w:rPr>
        <w:t>และ</w:t>
      </w:r>
      <w:r w:rsidRPr="003B5777">
        <w:rPr>
          <w:color w:val="0000FF"/>
        </w:rPr>
        <w:t xml:space="preserve"> 1356.</w:t>
      </w:r>
    </w:p>
  </w:footnote>
  <w:footnote w:id="1619">
    <w:p w14:paraId="72192059" w14:textId="19D9994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มือของมนุษย์วางลงบนตัวเขา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แต่พระเจ้าเป็นผู้ทรงกระทำทุกสิ่ง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el-GR"/>
        </w:rPr>
        <w:t>และมือของพระองค์เองที่สัมผัสศีรษะของผู้ได้รับการแต่งตั้ง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หากเขาได้รับการแต่งตั้งอย่างถูกต้อง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นักบุญคริสโซสโตม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ใน Act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homil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3). </w:t>
      </w:r>
      <w:r w:rsidRPr="004C59BB">
        <w:rPr>
          <w:color w:val="0000FF"/>
          <w:lang w:val="ru-RU"/>
        </w:rPr>
        <w:t>แปลจากหมายเหตุที่เขียนเมื่อประมาณปี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1550</w:t>
      </w:r>
    </w:p>
  </w:footnote>
  <w:footnote w:id="1620">
    <w:p w14:paraId="4EC8194C" w14:textId="10A545C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จงเชื่อว่าแม้ในขณะนี้เอง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ก็มีการจัดพิธีมหาสนิทเดียวกันนี้อยู่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ซึ่งพระองค์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พระเยซูคริสต์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เองได้นั่งร่วมโต๊ะนั้น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เพราะไม่มีความแตกต่างระหว่างพิธีนี้กับพิธีนั้น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ไม่อาจกล่าวได้ว่าพิธีนี้จัดขึ้นโดยมนุษย์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ส่วนพิธีนั้นจัดขึ้นโดยพระคริสต์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ตรงกันข้าม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ทั้งสองพิธีจัดขึ้นโดยพระองค์เพียงผู้เดียว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เมื่อท่านเห็นพระสงฆ์นำของถวายมาให้ท่าน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จงจินตนาการว่าไม่ใช่พระสงฆ์ที่กำลังทำสิ่งนี้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แต่เป็นพระคริสต์ที่กำลังยื่นพระหัตถ์มาหาท่าน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เช่นเดียวกับในพิธีบัพติศมา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ไม่ใช่พระสงฆ์ที่บัพติศมาคุณ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แต่เป็นพระเจ้าที่ทรงถือศีรษะคุณด้วยพลังที่มองไม่เห็น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และทั้งทูตสวรรค์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ทูตสวรรค์ชั้นสูง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หรือผู้ใดก็ตาม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ไม่กล้าเข้าใกล้หรือสัมผัสคุณ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พิธีศีลมหาสนิทก็เช่นเดียวกัน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หากมีเพียงพระเจ้าเท่านั้นที่ทรงสร้างใหม่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แล้วของถวายนั้นก็เป็นของพระองค์เพียงผู้เดียว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คริสโตสโตม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357)</w:t>
      </w:r>
    </w:p>
  </w:footnote>
  <w:footnote w:id="1621">
    <w:p w14:paraId="3DDAF00B" w14:textId="2B40475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คำเทศนาเกี่ยวกับการบัพติศมาศักดิ์สิทธิ์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</w:t>
      </w:r>
      <w:r w:rsidRPr="004C59BB">
        <w:rPr>
          <w:color w:val="0000FF"/>
        </w:rPr>
        <w:t>, เล่ม III, หน้า 298–299.</w:t>
      </w:r>
    </w:p>
  </w:footnote>
  <w:footnote w:id="1622">
    <w:p w14:paraId="7558A148" w14:textId="6934E89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1 โครินธ์, คำเทศนาที่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ข้อ</w:t>
      </w:r>
      <w:r w:rsidRPr="003B5777">
        <w:rPr>
          <w:color w:val="0000FF"/>
        </w:rPr>
        <w:t xml:space="preserve"> 1… ‘</w:t>
      </w:r>
      <w:r w:rsidRPr="004C59BB">
        <w:rPr>
          <w:color w:val="0000FF"/>
          <w:lang w:val="el-GR"/>
        </w:rPr>
        <w:t>แต่ท่านคือผู้ที่นำท่านเข้าสู่ความลึกลับของงานทั้งหมดแห่งฤทธิ์อำนาจของพระเจ้า</w:t>
      </w:r>
      <w:r w:rsidRPr="003B5777">
        <w:rPr>
          <w:color w:val="0000FF"/>
        </w:rPr>
        <w:t>’</w:t>
      </w:r>
    </w:p>
  </w:footnote>
  <w:footnote w:id="1623">
    <w:p w14:paraId="038FE90F" w14:textId="6521A2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หนังสือ III, จดหมาย 340.</w:t>
      </w:r>
    </w:p>
  </w:footnote>
  <w:footnote w:id="1624">
    <w:p w14:paraId="74710B71" w14:textId="107BE12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จดหมายถึงกลุ่มโดนาติสต์ CV, ข้อ 12.</w:t>
      </w:r>
    </w:p>
  </w:footnote>
  <w:footnote w:id="1625">
    <w:p w14:paraId="5A251412" w14:textId="3BF9B23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lib. Petil. 11, 37, n. 88. และต่อไป: ‘ในขณะที่พวกเขาทำพิธีบัพติศมา ในด้านพันธกิจที่มองเห็นได้ ทั้งคนดีและคนชั่ว แต่ในสิ่งที่มองไม่เห็น พระองค์ทรงทำพิธีบัพติศมาผ่านพวกเขา ซึ่งทั้งพิธีบัพติศมาที่มองเห็นได้และพระคุณที่มองไม่เห็นล้วนเป็นของพระองค์’ (Contr. Crescon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21, </w:t>
      </w:r>
      <w:r w:rsidRPr="004C59BB">
        <w:rPr>
          <w:color w:val="0000FF"/>
        </w:rPr>
        <w:t>n</w:t>
      </w:r>
      <w:r w:rsidRPr="003B5777">
        <w:rPr>
          <w:color w:val="0000FF"/>
        </w:rPr>
        <w:t>. 26).</w:t>
      </w:r>
    </w:p>
  </w:footnote>
  <w:footnote w:id="1626">
    <w:p w14:paraId="7B607BA4" w14:textId="7D82FB2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…</w:t>
      </w:r>
      <w:r w:rsidRPr="004C59BB">
        <w:rPr>
          <w:color w:val="0000FF"/>
          <w:lang w:val="el-GR"/>
        </w:rPr>
        <w:t>เช่นเดียวกับที่เราได้รับการชำระให้บริสุทธิ์ผ่านทางพระสงฆ์ที่ไม่สมควร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ในมัทธิว 7.</w:t>
      </w:r>
    </w:p>
  </w:footnote>
  <w:footnote w:id="1627">
    <w:p w14:paraId="45BCCC85" w14:textId="03D3B03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อัสติเนส, ใน Joann. tract. V, n. 15; Contr. Crescon. III, c. 8; De baptism. III</w:t>
      </w:r>
      <w:r w:rsidRPr="003B5777">
        <w:rPr>
          <w:color w:val="0000FF"/>
        </w:rPr>
        <w:t xml:space="preserve">, 10, </w:t>
      </w:r>
      <w:r w:rsidRPr="004C59BB">
        <w:rPr>
          <w:color w:val="0000FF"/>
        </w:rPr>
        <w:t>n</w:t>
      </w:r>
      <w:r w:rsidRPr="003B5777">
        <w:rPr>
          <w:color w:val="0000FF"/>
        </w:rPr>
        <w:t>. 15.</w:t>
      </w:r>
    </w:p>
  </w:footnote>
  <w:footnote w:id="1628">
    <w:p w14:paraId="4A7E9690" w14:textId="2302A7A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และอีกครั้ง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เมื่อพระองค์เสด็จมาในพระสิริเพื่อพิพากษาผู้เป็นและผู้ตาย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ในหนังสือพิธีกรรม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ท่านผู้ได้ให้กำเนิดพระบุตรของพระองค์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ผู้อยู่เหนือทุกสรรพสิ่ง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โอ้ผู้บริสุทธิ์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พระองค์คือผู้พิพากษาทั้งผู้เป็นและผู้ตาย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และผู้พิพากษาทั้งโลกทั้งมวล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และพระองค์ทรงช่วยผู้ที่พระองค์ทรงประสงค์ให้พ้นจากความทุกข์ทรมาน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โดยเฉพาะผู้ที่นมัสการพระองค์ด้วยความรักผ่านรูปเคารพของพระองค์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และผู้ที่ร้องเพลงสรรเสริญท่าน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โอ้พระมารดาของพระเจ้า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ตลอดไปและตลอดไป</w:t>
      </w:r>
      <w:r w:rsidRPr="003B5777">
        <w:rPr>
          <w:color w:val="0000FF"/>
        </w:rPr>
        <w:t xml:space="preserve">’ (Trebn., p. 144,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1836). ‘</w:t>
      </w:r>
      <w:r w:rsidRPr="004C59BB">
        <w:rPr>
          <w:color w:val="0000FF"/>
          <w:lang w:val="ru-RU"/>
        </w:rPr>
        <w:t>ยืนอยู่หน้าบัลลังก์อันน่าเกรงขาม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น่าเคารพ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และน่าสะพรึงกลัวของพระองค์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เช่นเดียวกับผู้ที่ล่วงลับไปตั้งแต่โบราณกาล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พวกเขารอคอยการพิพากษาอันชอบธรรมของพระองค์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และรับความยุติธรรมอันศักดิ์สิทธิ์ของพระองค์</w:t>
      </w:r>
      <w:r w:rsidRPr="003B5777">
        <w:rPr>
          <w:color w:val="0000FF"/>
        </w:rPr>
        <w:t xml:space="preserve">’ (Octoechos,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1, fol. 158 verso,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1838).</w:t>
      </w:r>
    </w:p>
  </w:footnote>
  <w:footnote w:id="1629">
    <w:p w14:paraId="4E1F4520" w14:textId="4556CAA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บาร์นาบาส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7; </w:t>
      </w:r>
      <w:r w:rsidRPr="004C59BB">
        <w:rPr>
          <w:color w:val="0000FF"/>
          <w:lang w:val="ru-RU"/>
        </w:rPr>
        <w:t>จัสติน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คำแก้ต่าง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8; </w:t>
      </w:r>
      <w:r w:rsidRPr="004C59BB">
        <w:rPr>
          <w:color w:val="0000FF"/>
          <w:lang w:val="ru-RU"/>
        </w:rPr>
        <w:t>การสนทนากับทริฟอน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125; </w:t>
      </w:r>
      <w:r w:rsidRPr="004C59BB">
        <w:rPr>
          <w:color w:val="0000FF"/>
          <w:lang w:val="ru-RU"/>
        </w:rPr>
        <w:t>อิเรเนอุส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ต่อต้านความเชื่อผิด</w:t>
      </w:r>
      <w:r w:rsidRPr="003B5777">
        <w:rPr>
          <w:color w:val="0000FF"/>
        </w:rPr>
        <w:t xml:space="preserve"> 111, 16,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6;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33,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3;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เกี่ยวกับกฎเกณฑ์ของผู้เชื่อผิด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13.</w:t>
      </w:r>
    </w:p>
  </w:footnote>
  <w:footnote w:id="1630">
    <w:p w14:paraId="455CB19F" w14:textId="2B38E84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หนังสือ XV</w:t>
      </w:r>
      <w:r w:rsidRPr="003B5777">
        <w:rPr>
          <w:color w:val="0000FF"/>
        </w:rPr>
        <w:t xml:space="preserve">, § 26,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333,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>.</w:t>
      </w:r>
    </w:p>
  </w:footnote>
  <w:footnote w:id="1631">
    <w:p w14:paraId="18064E1C" w14:textId="6D0233A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§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417–418.</w:t>
      </w:r>
    </w:p>
  </w:footnote>
  <w:footnote w:id="1632">
    <w:p w14:paraId="73190ACA" w14:textId="42D4C4A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เรื่องหลักการทางศีลธรรม</w:t>
      </w:r>
      <w:r w:rsidRPr="003B5777">
        <w:rPr>
          <w:color w:val="0000FF"/>
        </w:rPr>
        <w:t xml:space="preserve">, 1,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359, 361.</w:t>
      </w:r>
    </w:p>
  </w:footnote>
  <w:footnote w:id="1633">
    <w:p w14:paraId="321C20BF" w14:textId="1C9327B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54.</w:t>
      </w:r>
    </w:p>
  </w:footnote>
  <w:footnote w:id="1634">
    <w:p w14:paraId="409D2FD8" w14:textId="7569B09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คำอธิบายพระวรสารตามนักบุญมัทธิว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XXXVI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139,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>.</w:t>
      </w:r>
    </w:p>
  </w:footnote>
  <w:footnote w:id="1635">
    <w:p w14:paraId="1F5683B3" w14:textId="08B2E88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เกี่ยวกับบทเพลงสดุดีที่ 9, หมายเหตุ 4.</w:t>
      </w:r>
    </w:p>
  </w:footnote>
  <w:footnote w:id="1636">
    <w:p w14:paraId="0AE4A55E" w14:textId="2D807B6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ในบทสดุดี VI, 6; ดูเพิ่มเติมในบทสดุดี XCV, 1.</w:t>
      </w:r>
    </w:p>
  </w:footnote>
  <w:footnote w:id="1637">
    <w:p w14:paraId="630191CA" w14:textId="686D383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คำอธิบายบทที่</w:t>
      </w:r>
      <w:r w:rsidRPr="003B5777">
        <w:rPr>
          <w:color w:val="0000FF"/>
        </w:rPr>
        <w:t xml:space="preserve"> 6 </w:t>
      </w:r>
      <w:r w:rsidRPr="004C59BB">
        <w:rPr>
          <w:color w:val="0000FF"/>
          <w:lang w:val="ru-RU"/>
        </w:rPr>
        <w:t>ของพระวรสารนักบุญลูกา</w:t>
      </w:r>
    </w:p>
  </w:footnote>
  <w:footnote w:id="1638">
    <w:p w14:paraId="57BDAF40" w14:textId="75F58BD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คำอธิบายบทที่</w:t>
      </w:r>
      <w:r w:rsidRPr="003B5777">
        <w:rPr>
          <w:color w:val="0000FF"/>
        </w:rPr>
        <w:t xml:space="preserve"> 22 </w:t>
      </w:r>
      <w:r w:rsidRPr="004C59BB">
        <w:rPr>
          <w:color w:val="0000FF"/>
          <w:lang w:val="ru-RU"/>
        </w:rPr>
        <w:t>ของพระวรสารมัทธิว</w:t>
      </w:r>
    </w:p>
  </w:footnote>
  <w:footnote w:id="1639">
    <w:p w14:paraId="50F166F2" w14:textId="3612A0D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คำอธิบายบทที่</w:t>
      </w:r>
      <w:r w:rsidRPr="003B5777">
        <w:rPr>
          <w:color w:val="0000FF"/>
        </w:rPr>
        <w:t xml:space="preserve"> 25 </w:t>
      </w:r>
      <w:r w:rsidRPr="004C59BB">
        <w:rPr>
          <w:color w:val="0000FF"/>
          <w:lang w:val="ru-RU"/>
        </w:rPr>
        <w:t>ของพระวรสารเล่มเดียวกัน</w:t>
      </w:r>
    </w:p>
  </w:footnote>
  <w:footnote w:id="1640">
    <w:p w14:paraId="2E579266" w14:textId="5D10009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 xml:space="preserve">ที่ XXII </w:t>
      </w:r>
      <w:r w:rsidRPr="004C59BB">
        <w:rPr>
          <w:color w:val="0000FF"/>
          <w:lang w:val="ru-RU"/>
        </w:rPr>
        <w:t>เพื่อสรรเสริญนักบุญอาธานาซิอุสผู้ยิ่งใหญ่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ในหนังสือ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 xml:space="preserve">เล่ม II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200.</w:t>
      </w:r>
    </w:p>
  </w:footnote>
  <w:footnote w:id="1641">
    <w:p w14:paraId="4BB9BAAB" w14:textId="578046E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</w:t>
      </w:r>
      <w:r w:rsidRPr="003B5777">
        <w:rPr>
          <w:color w:val="0000FF"/>
        </w:rPr>
        <w:t xml:space="preserve"> 14, § 4,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263.</w:t>
      </w:r>
    </w:p>
  </w:footnote>
  <w:footnote w:id="1642">
    <w:p w14:paraId="15D3D417" w14:textId="4844500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6,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251–252.</w:t>
      </w:r>
    </w:p>
  </w:footnote>
  <w:footnote w:id="1643">
    <w:p w14:paraId="0D76B9C3" w14:textId="6A11402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คำเทศนาเกี่ยวกับลาซารัส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4, </w:t>
      </w:r>
      <w:r w:rsidRPr="004C59BB">
        <w:rPr>
          <w:color w:val="0000FF"/>
          <w:lang w:val="ru-RU"/>
        </w:rPr>
        <w:t>ในเล่มที่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คำเทศนาแก่ประชาชนเมืองอันติโอคียา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63,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.</w:t>
      </w:r>
    </w:p>
  </w:footnote>
  <w:footnote w:id="1644">
    <w:p w14:paraId="649A8C78" w14:textId="03924B5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คุณไม่ทราบหรือว่า สิ่งที่ (วินเซนติอุส วิกเตอร์) เชื่ออย่างถูกต้องและเป็นประโยชน์ที่สุด — คือว่า วิญญาณจะถูกพิพากษาหลังจากที่ออกจากร่างกายแล้ว ก่อนที่จะมาถึงการพิพากษาครั้งสุดท้าย ซึ่งวิญญาณจะถูกพิพากษาอีกครั้งเมื่อร่างกายได้รับการฟื้นคืน และว่าวิญญาณเหล่านั้นถูกทรมานในร่างกายเดียวกันกับที่พวกเขาเคยใช้ชีวิตอยู่บนโลกนี้ — คุณไม่ทราบเรื่องนี้หรือ? (เรื่องวิญญาณและต้นกำเนิดของมัน II, 4, n. 8, ใน Patrologia Cursus Completus, เล่ม XLIV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498).</w:t>
      </w:r>
    </w:p>
  </w:footnote>
  <w:footnote w:id="1645">
    <w:p w14:paraId="4DC2B77F" w14:textId="410DF2E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การสอบสวน</w:t>
      </w:r>
      <w:r w:rsidRPr="004C59BB">
        <w:rPr>
          <w:color w:val="0000FF"/>
        </w:rPr>
        <w:t>เกี่ยวกับ</w:t>
      </w:r>
      <w:r w:rsidRPr="004C59BB">
        <w:rPr>
          <w:color w:val="0000FF"/>
          <w:lang w:val="ru-RU"/>
        </w:rPr>
        <w:t>ความแตกแยกของศาสนาบรยานสค์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117.</w:t>
      </w:r>
    </w:p>
  </w:footnote>
  <w:footnote w:id="1646">
    <w:p w14:paraId="3CD73AEF" w14:textId="169E0C4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Collected Works, vol. </w:t>
      </w:r>
      <w:r w:rsidRPr="004C59BB">
        <w:rPr>
          <w:color w:val="0000FF"/>
        </w:rPr>
        <w:t>V</w:t>
      </w:r>
      <w:r w:rsidRPr="003B5777">
        <w:rPr>
          <w:color w:val="0000FF"/>
        </w:rPr>
        <w:t>, p. 8.</w:t>
      </w:r>
    </w:p>
  </w:footnote>
  <w:footnote w:id="1647">
    <w:p w14:paraId="08D11A45" w14:textId="12EA3F7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การสอบสวน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285–286.</w:t>
      </w:r>
    </w:p>
  </w:footnote>
  <w:footnote w:id="1648">
    <w:p w14:paraId="2F477C4A" w14:textId="01CE282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มีผู้สอนนอกรีตบางกลุ่มที่กล่าวว่าวิญญาณจะตายไปพร้อมกับร่างกาย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และจะฟื้นคืนชีพพร้อมกับร่างกายในวันแห่งการฟื้นคืนชีพ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ยูเซเบียส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37; </w:t>
      </w:r>
      <w:r w:rsidRPr="004C59BB">
        <w:rPr>
          <w:color w:val="0000FF"/>
          <w:lang w:val="ru-RU"/>
        </w:rPr>
        <w:t>ออกัสติน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</w:t>
      </w:r>
      <w:r w:rsidRPr="004C59BB">
        <w:rPr>
          <w:color w:val="0000FF"/>
        </w:rPr>
        <w:t>ความเชื่อ</w:t>
      </w:r>
      <w:r w:rsidRPr="004C59BB">
        <w:rPr>
          <w:color w:val="0000FF"/>
          <w:lang w:val="ru-RU"/>
        </w:rPr>
        <w:t>ผิด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LXXXIII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ดามัสซีน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เกี่ยวกับความเชื่อผิด</w:t>
      </w:r>
      <w:r w:rsidRPr="003B5777">
        <w:rPr>
          <w:color w:val="0000FF"/>
        </w:rPr>
        <w:t xml:space="preserve">*, XC – </w:t>
      </w:r>
      <w:r w:rsidRPr="004C59BB">
        <w:rPr>
          <w:color w:val="0000FF"/>
        </w:rPr>
        <w:t>*thneopsychitai*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ru-RU"/>
        </w:rPr>
        <w:t>กลุ่มเนสโตเรียนยืนยันว่า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ถึงแม้จิตจะไม่ตาย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แต่มันจะอยู่ในสภาพไร้สติตลอดช่วงเวลาดังกล่าว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ตั้งแต่การตายของร่างกายจนถึงการฟื้นคืนชีพในอนาคต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Asseman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*Dissert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Nestor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ใน *Bibl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Orient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Part 11,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342). </w:t>
      </w:r>
      <w:r w:rsidRPr="004C59BB">
        <w:rPr>
          <w:color w:val="0000FF"/>
          <w:lang w:val="ru-RU"/>
        </w:rPr>
        <w:t>มุมมองหลังนี้ได้รับการฟื้นฟูโดยกลุ่มอนาแบปติสต์และโปรเตสแตนต์บางกลุ่ม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Zwingli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Elench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Catabapt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433).</w:t>
      </w:r>
    </w:p>
  </w:footnote>
  <w:footnote w:id="1649">
    <w:p w14:paraId="5776B7E3" w14:textId="4D27823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แก่นแท้ของหลักคำสอนนี้ยังปรากฏอยู่ในคำสารภาพความเชื่อของคริสตจักรออร์โธดอกซ์เอง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แม้จะไม่ชัดเจนหรือครบถ้วนเท่า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และไม่ใช้คำว่า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การทดลอง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ดูส่วน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25)</w:t>
      </w:r>
    </w:p>
  </w:footnote>
  <w:footnote w:id="1650">
    <w:p w14:paraId="6A076765" w14:textId="172E20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‘Discourse on the Departure of the Soul’, </w:t>
      </w:r>
      <w:r w:rsidRPr="004C59BB">
        <w:rPr>
          <w:color w:val="0000FF"/>
        </w:rPr>
        <w:t>ใน 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Part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หน้า</w:t>
      </w:r>
      <w:r w:rsidRPr="003B5777">
        <w:rPr>
          <w:color w:val="0000FF"/>
        </w:rPr>
        <w:t xml:space="preserve"> 405–408,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Lutet</w:t>
      </w:r>
      <w:r w:rsidRPr="003B5777">
        <w:rPr>
          <w:color w:val="0000FF"/>
        </w:rPr>
        <w:t xml:space="preserve">.,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Readings 1841, 1, 202–207.</w:t>
      </w:r>
    </w:p>
  </w:footnote>
  <w:footnote w:id="1651">
    <w:p w14:paraId="5042D3DD" w14:textId="32FFC56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</w:t>
      </w:r>
      <w:r w:rsidRPr="004C59BB">
        <w:rPr>
          <w:color w:val="0000FF"/>
        </w:rPr>
        <w:t xml:space="preserve">เดียวกันเกี่ยวกับ </w:t>
      </w:r>
      <w:r w:rsidRPr="003B5777">
        <w:rPr>
          <w:color w:val="0000FF"/>
        </w:rPr>
        <w:t xml:space="preserve">‘mytarstvia’ </w:t>
      </w:r>
      <w:r w:rsidRPr="004C59BB">
        <w:rPr>
          <w:color w:val="0000FF"/>
        </w:rPr>
        <w:t>ในฐานะ</w:t>
      </w:r>
      <w:r w:rsidRPr="004C59BB">
        <w:rPr>
          <w:color w:val="0000FF"/>
          <w:lang w:val="ru-RU"/>
        </w:rPr>
        <w:t>ทางที่ผู้ตายทุกคนต้องผ่าน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ได้ถูกนำเสนอใน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ชีวประวัติของนักบุญบาซิลผู้ใหม่</w:t>
      </w:r>
      <w:r w:rsidRPr="003B5777">
        <w:rPr>
          <w:color w:val="0000FF"/>
        </w:rPr>
        <w:t xml:space="preserve">* </w:t>
      </w:r>
      <w:r w:rsidRPr="004C59BB">
        <w:rPr>
          <w:color w:val="0000FF"/>
          <w:lang w:val="ru-RU"/>
        </w:rPr>
        <w:t>ซึ่งนักบุญ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ธีโอดอร์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ได้เล่าไว้ว่า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เมื่อเรากำลังขึ้นภูเขา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ฉันได้ถามทูตสวรรค์ผู้ศักดิ์สิทธิ์ที่กำลังนำทางฉันว่า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ท่านทั้งหลาย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คริสเตียนทุกคนต้องผ่านการทดสอบเหล่านี้หรือไม่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มีทางใดที่มนุษย์จะผ่านมันไปได้โดยไม่มีความทุกข์ทรมานและความกลัวที่ตกอยู่กับผู้ที่อยู่ที่ด่านเก็บค่าผ่านทางหรือไม่</w:t>
      </w:r>
      <w:r w:rsidRPr="003B5777">
        <w:rPr>
          <w:color w:val="0000FF"/>
        </w:rPr>
        <w:t xml:space="preserve">?” </w:t>
      </w:r>
      <w:r w:rsidRPr="004C59BB">
        <w:rPr>
          <w:color w:val="0000FF"/>
          <w:lang w:val="ru-RU"/>
        </w:rPr>
        <w:t>เหล่าทูตสวรรค์ศักดิ์สิทธิ์ตอบข้าว่า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ไม่มีทางอื่นสำหรับวิญญาณของผู้เชื่อที่ขึ้นสู่สวรรค์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ทุกคนต้องผ่านมันไป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แต่ไม่ใช่ทุกคนที่จะถูกทรมานเหมือนท่าน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มีเพียงผู้บาปเช่นท่านเท่านั้น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ที่ยังไม่ได้สารภาพบาปอย่างครบถ้วน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ด้วยความละอายและซ่อนเร้นการกระทำที่น่าอับอายจากบิดาทางจิตวิญญาณของท่าน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เพราะหากใครสารภาพบาปชั่วทั้งหมดของตนอย่างจริงใจ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และรู้สึกเสียใจพร้อมทั้งกลับใจจากความชั่วที่ได้กระทำ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บาปของผู้นั้นจะถูกลบล้างอย่างมองไม่เห็นด้วยพระเมตตาของพระเจ้า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และเมื่อวิญญาณเช่นนั้นมาด้วยตนเอง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ผู้ลงโทษในสวรรค์จะเปิดหนังสือของพวกเขา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ก็ไม่พบสิ่งใดที่เขียนไว้ต่อต้านวิญญาณนั้น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และไม่อาจก่อความเสียหายใดๆ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ได้เลย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และวิญญาณนั้นจะขึ้นสู่บัลลังก์แห่งพระคุณด้วยความปีติยินดี</w:t>
      </w:r>
      <w:r w:rsidRPr="003B5777">
        <w:rPr>
          <w:color w:val="0000FF"/>
        </w:rPr>
        <w:t>’</w:t>
      </w:r>
    </w:p>
  </w:footnote>
  <w:footnote w:id="1652">
    <w:p w14:paraId="48D9BDD4" w14:textId="0EC210D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และมันเป็นสิ่งที่เหมาะสม</w:t>
      </w:r>
      <w:r w:rsidRPr="003B5777">
        <w:rPr>
          <w:color w:val="0000FF"/>
        </w:rPr>
        <w:t xml:space="preserve">,’ </w:t>
      </w:r>
      <w:r w:rsidRPr="004C59BB">
        <w:rPr>
          <w:color w:val="0000FF"/>
          <w:lang w:val="ru-RU"/>
        </w:rPr>
        <w:t>นักบุญบาซิลผู้ยิ่งใหญ่กล่าวว่า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ว่าการพิพากษาของพระเจ้าไม่ควรเป็นการบังคับ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แต่ควรมีลักษณะคล้ายคลึงกับการพิพากษาที่เกิดขึ้นในหมู่มนุษย์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และควรให้โอกาสแก่ผู้ถูกกล่าวหาได้ป้องกันตัวเอง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เพื่อให้บุคคลนั้น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เมื่อได้รับการชี้แจงคดีของตนอย่างชัดเจนแล้ว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และเมื่อได้รับโทษ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ก็อาจยืนยันคำพิพากษาของพระเจ้าที่ไม่อาจโต้แย้งได้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โดยยอมรับว่าโทษนั้นถูกกำหนดขึ้นด้วยความยุติธรรมอย่างสมบูรณ์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และในทำนองเดียวกัน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เมื่อได้รับการอภัย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ก็อาจยอมรับว่าความอภัยนั้นถูกมอบให้ตามกฎหมายและในขั้นตอนที่ถูกต้อง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คำอธิบายบทที่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ของหนังสืออิสยาห์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VI</w:t>
      </w:r>
      <w:r w:rsidRPr="003B5777">
        <w:rPr>
          <w:color w:val="0000FF"/>
        </w:rPr>
        <w:t>, 69–70).</w:t>
      </w:r>
    </w:p>
  </w:footnote>
  <w:footnote w:id="1653">
    <w:p w14:paraId="5E0FFDBB" w14:textId="6A9C6FD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จนถึงศตวรรษที่</w:t>
      </w:r>
      <w:r w:rsidRPr="003B5777">
        <w:rPr>
          <w:color w:val="0000FF"/>
        </w:rPr>
        <w:t xml:space="preserve"> 4 </w:t>
      </w:r>
      <w:r w:rsidRPr="004C59BB">
        <w:rPr>
          <w:color w:val="0000FF"/>
          <w:lang w:val="ru-RU"/>
        </w:rPr>
        <w:t>สามารถพบร่องรอยของหลักคำสอนนี้ได้ในงานของเทอร์ทูลเลียน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anima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53, </w:t>
      </w:r>
      <w:r w:rsidRPr="004C59BB">
        <w:rPr>
          <w:color w:val="0000FF"/>
        </w:rPr>
        <w:t xml:space="preserve">ใน </w:t>
      </w:r>
      <w:r w:rsidRPr="003B5777">
        <w:rPr>
          <w:color w:val="0000FF"/>
        </w:rPr>
        <w:t xml:space="preserve">Patrologia </w:t>
      </w:r>
      <w:r w:rsidRPr="004C59BB">
        <w:rPr>
          <w:color w:val="0000FF"/>
        </w:rPr>
        <w:t>Care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ฉบับสมบูรณ์</w:t>
      </w:r>
      <w:r w:rsidRPr="004C59BB">
        <w:rPr>
          <w:color w:val="0000FF"/>
        </w:rPr>
        <w:t>, เล่ม II, หน้า 741), ออริเจน (ในหนังสือยอห์น, เล่ม XIX, ข้อ 4; เล่ม XXVIII, หมายเหตุ 5; ในเลวีติกัส, hom. 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4), </w:t>
      </w:r>
      <w:r w:rsidRPr="004C59BB">
        <w:rPr>
          <w:color w:val="0000FF"/>
          <w:lang w:val="ru-RU"/>
        </w:rPr>
        <w:t>ฮิปโพลิตุส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Platon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1),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Strom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18) </w:t>
      </w:r>
      <w:r w:rsidRPr="004C59BB">
        <w:rPr>
          <w:color w:val="0000FF"/>
          <w:lang w:val="ru-RU"/>
        </w:rPr>
        <w:t>และนักเขียนอื่นๆ</w:t>
      </w:r>
    </w:p>
  </w:footnote>
  <w:footnote w:id="1654">
    <w:p w14:paraId="435C7E0B" w14:textId="639710C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คำเทศนาเกี่ยวกับผู้ที่ล่วงลับไปแล้วในพระคริสต์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269, 270, 271. </w:t>
      </w:r>
      <w:r w:rsidRPr="004C59BB">
        <w:rPr>
          <w:color w:val="0000FF"/>
          <w:lang w:val="ru-RU"/>
        </w:rPr>
        <w:t>นักบุญเอฟเรมได้แสดงคำสอนเดียวกันนี้ในคำเทศนาของท่านที่โต้แย้งคำกล่าวอ้างว่าไม่มีการฟื้นคืนชีพของผู้ตาย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115–116) </w:t>
      </w:r>
      <w:r w:rsidRPr="004C59BB">
        <w:rPr>
          <w:color w:val="0000FF"/>
          <w:lang w:val="ru-RU"/>
        </w:rPr>
        <w:t>และในพินัยกรรมของท่าน</w:t>
      </w:r>
      <w:r w:rsidRPr="003B5777">
        <w:rPr>
          <w:color w:val="0000FF"/>
        </w:rPr>
        <w:t xml:space="preserve"> (Chronicle of Readings, 1827, </w:t>
      </w:r>
      <w:r w:rsidRPr="004C59BB">
        <w:rPr>
          <w:color w:val="0000FF"/>
        </w:rPr>
        <w:t>เล่ม XXVII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275, 285, 292)</w:t>
      </w:r>
    </w:p>
  </w:footnote>
  <w:footnote w:id="1655">
    <w:p w14:paraId="6C3357C9" w14:textId="3FF0934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ชีวประวัติของนักบุญอันโทนีผู้ยิ่งใหญ่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ใน </w:t>
      </w:r>
      <w:r w:rsidRPr="003B5777">
        <w:rPr>
          <w:color w:val="0000FF"/>
        </w:rPr>
        <w:t xml:space="preserve">Orr.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845,</w:t>
      </w:r>
      <w:r w:rsidRPr="004C59BB">
        <w:rPr>
          <w:color w:val="0000FF"/>
        </w:rPr>
        <w:t xml:space="preserve"> ฉบับ Maur</w:t>
      </w:r>
      <w:r w:rsidRPr="003B5777">
        <w:rPr>
          <w:color w:val="0000FF"/>
        </w:rPr>
        <w:t xml:space="preserve">.,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Cheti-Miny. </w:t>
      </w:r>
      <w:r w:rsidRPr="004C59BB">
        <w:rPr>
          <w:color w:val="0000FF"/>
          <w:lang w:val="ru-RU"/>
        </w:rPr>
        <w:t>วันที่</w:t>
      </w:r>
      <w:r w:rsidRPr="003B5777">
        <w:rPr>
          <w:color w:val="0000FF"/>
        </w:rPr>
        <w:t xml:space="preserve"> 17 </w:t>
      </w:r>
      <w:r w:rsidRPr="004C59BB">
        <w:rPr>
          <w:color w:val="0000FF"/>
          <w:lang w:val="ru-RU"/>
        </w:rPr>
        <w:t>มกราคม</w:t>
      </w:r>
    </w:p>
  </w:footnote>
  <w:footnote w:id="1656">
    <w:p w14:paraId="419AC6A2" w14:textId="34D8EF0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คำเทศนาเกี่ยวกับสภาพสองด้านของผู้ที่ได้จากโลกนี้ไปแล้ว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1828, </w:t>
      </w:r>
      <w:r w:rsidRPr="004C59BB">
        <w:rPr>
          <w:color w:val="0000FF"/>
        </w:rPr>
        <w:t>XXXI</w:t>
      </w:r>
      <w:r w:rsidRPr="003B5777">
        <w:rPr>
          <w:color w:val="0000FF"/>
        </w:rPr>
        <w:t>, 113–114.</w:t>
      </w:r>
    </w:p>
  </w:footnote>
  <w:footnote w:id="1657">
    <w:p w14:paraId="61FAC7ED" w14:textId="50D40EB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คำเทศนาที่</w:t>
      </w:r>
      <w:r w:rsidRPr="004C59BB">
        <w:rPr>
          <w:color w:val="0000FF"/>
        </w:rPr>
        <w:t xml:space="preserve"> XI </w:t>
      </w:r>
      <w:r w:rsidRPr="004C59BB">
        <w:rPr>
          <w:color w:val="0000FF"/>
          <w:lang w:val="ru-RU"/>
        </w:rPr>
        <w:t>เกี่ยวกับการรำลึกถึงผู้ล่วงลับ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ดูใน</w:t>
      </w:r>
      <w:r w:rsidRPr="003B5777">
        <w:rPr>
          <w:color w:val="0000FF"/>
        </w:rPr>
        <w:t xml:space="preserve"> Margarita) </w:t>
      </w:r>
      <w:r w:rsidRPr="004C59BB">
        <w:rPr>
          <w:color w:val="0000FF"/>
          <w:lang w:val="ru-RU"/>
        </w:rPr>
        <w:t>พระสันตะปาปาตรัสในทำนองเดียวกันในคำเทศนา</w:t>
      </w:r>
      <w:r w:rsidRPr="004C59BB">
        <w:rPr>
          <w:color w:val="0000FF"/>
        </w:rPr>
        <w:t xml:space="preserve">ที่ II </w:t>
      </w:r>
      <w:r w:rsidRPr="004C59BB">
        <w:rPr>
          <w:color w:val="0000FF"/>
          <w:lang w:val="ru-RU"/>
        </w:rPr>
        <w:t>เกี่ยวกับลาซารัส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3 </w:t>
      </w:r>
      <w:r w:rsidRPr="004C59BB">
        <w:rPr>
          <w:color w:val="0000FF"/>
          <w:lang w:val="ru-RU"/>
        </w:rPr>
        <w:t>ในเล่ม</w:t>
      </w:r>
      <w:r w:rsidRPr="004C59BB">
        <w:rPr>
          <w:color w:val="0000FF"/>
        </w:rPr>
        <w:t xml:space="preserve">ที่ I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คำเทศนาแก่ประชาชนเมืองอันทิโอก</w:t>
      </w:r>
      <w:r w:rsidRPr="003B5777">
        <w:rPr>
          <w:color w:val="0000FF"/>
        </w:rPr>
        <w:t xml:space="preserve">*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61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1658">
    <w:p w14:paraId="4112B5F8" w14:textId="5760C4D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เกี่ยวกับพระวรสารนักบุญมัทธิว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LIII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414.</w:t>
      </w:r>
    </w:p>
  </w:footnote>
  <w:footnote w:id="1659">
    <w:p w14:paraId="20C367FA" w14:textId="5468131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ในส่วนหนึ่งท่านกล่าวว่า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อย่าให้ใครหลอกตัวเองด้วยคำพูดที่ว่างเปล่า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เอเฟซัส</w:t>
      </w:r>
      <w:r w:rsidRPr="003B5777">
        <w:rPr>
          <w:color w:val="0000FF"/>
        </w:rPr>
        <w:t xml:space="preserve"> 5:6) </w:t>
      </w:r>
      <w:r w:rsidRPr="004C59BB">
        <w:rPr>
          <w:color w:val="0000FF"/>
          <w:lang w:val="ru-RU"/>
        </w:rPr>
        <w:t>เพราะความพินาศจะมาหาท่านอย่างกะทันหัน</w:t>
      </w:r>
      <w:r w:rsidRPr="003B5777">
        <w:rPr>
          <w:color w:val="0000FF"/>
        </w:rPr>
        <w:t xml:space="preserve"> (1 </w:t>
      </w:r>
      <w:r w:rsidRPr="004C59BB">
        <w:rPr>
          <w:color w:val="0000FF"/>
          <w:lang w:val="ru-RU"/>
        </w:rPr>
        <w:t>เธสะโลนิกา</w:t>
      </w:r>
      <w:r w:rsidRPr="003B5777">
        <w:rPr>
          <w:color w:val="0000FF"/>
        </w:rPr>
        <w:t xml:space="preserve"> 5:3) </w:t>
      </w:r>
      <w:r w:rsidRPr="004C59BB">
        <w:rPr>
          <w:color w:val="0000FF"/>
          <w:lang w:val="ru-RU"/>
        </w:rPr>
        <w:t>และความพินาศจะตามทันท่านเหมือนพายุ</w:t>
      </w:r>
      <w:r w:rsidRPr="003B5777">
        <w:rPr>
          <w:color w:val="0000FF"/>
        </w:rPr>
        <w:t>’ “</w:t>
      </w:r>
      <w:r w:rsidRPr="004C59BB">
        <w:rPr>
          <w:color w:val="0000FF"/>
          <w:lang w:val="ru-RU"/>
        </w:rPr>
        <w:t>ทูตสวรรค์ผู้มืดมนจะมา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นำและลากวิญญาณของท่านไปอย่างบังคับ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ซึ่งถูกผูกมัดด้วยบาป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มักหันกลับมามองสิ่งที่ทิ้งไว้เบื้องหลังที่นี่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และร้องไห้อย่างเงียบๆ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เพราะเครื่องมือแห่งการร้องไห้นั้นได้เงียบลงแล้ว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คำเตือนให้รับบัพติศมา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241). </w:t>
      </w:r>
      <w:r w:rsidRPr="004C59BB">
        <w:rPr>
          <w:color w:val="0000FF"/>
          <w:lang w:val="ru-RU"/>
        </w:rPr>
        <w:t>และในอีกข้อความหนึ่ง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จงตั้งจิตไว้ที่วันสุดท้าย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เพราะไม่ต้องสงสัยเลยว่า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ท่านจะไม่ใช่คนเดียวที่จะมีชีวิตอยู่ตลอดไป</w:t>
      </w:r>
      <w:r w:rsidRPr="003B5777">
        <w:rPr>
          <w:color w:val="0000FF"/>
        </w:rPr>
        <w:t xml:space="preserve">); </w:t>
      </w:r>
      <w:r w:rsidRPr="004C59BB">
        <w:rPr>
          <w:color w:val="0000FF"/>
          <w:lang w:val="ru-RU"/>
        </w:rPr>
        <w:t>ลองจินตนาการถึงความวุ่นวาย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การหายใจที่สั้นลง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และชั่วโมงแห่งความตาย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การพิพากษาของพระเจ้าที่กำลังใกล้เข้ามา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ทูตสวรรค์ที่เร่งรีบ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วิญญาณที่อยู่ในความสับสนอันน่าสะพรึงกลัว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ถูกทรมานอย่างไร้ความปรานีจากจิตสำนึกที่ผิดบาป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ส่งสายตาอันน่าเวทนาไปยังโลกหน้า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และสุดท้าย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ความจำเป็นที่หลีกเลี่ยงไม่ได้ของการจากไปอันไกลโพ้นนั้น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จดหมายที่</w:t>
      </w:r>
      <w:r w:rsidRPr="003B5777">
        <w:rPr>
          <w:color w:val="0000FF"/>
        </w:rPr>
        <w:t xml:space="preserve"> 43 </w:t>
      </w:r>
      <w:r w:rsidRPr="004C59BB">
        <w:rPr>
          <w:color w:val="0000FF"/>
          <w:lang w:val="ru-RU"/>
        </w:rPr>
        <w:t>ถึงหญิงสาวที่ตกอยู่ในความหลงผิด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</w:t>
      </w:r>
      <w:r w:rsidRPr="003B5777">
        <w:rPr>
          <w:color w:val="0000FF"/>
        </w:rPr>
        <w:t>, 139)</w:t>
      </w:r>
    </w:p>
  </w:footnote>
  <w:footnote w:id="1660">
    <w:p w14:paraId="6A84F57B" w14:textId="0BF7DA4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De baptism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in 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220,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Morel.</w:t>
      </w:r>
    </w:p>
  </w:footnote>
  <w:footnote w:id="1661">
    <w:p w14:paraId="64EA1D13" w14:textId="30F13E7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LXXV.</w:t>
      </w:r>
    </w:p>
  </w:footnote>
  <w:footnote w:id="1662">
    <w:p w14:paraId="408E94DD" w14:textId="371419E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Demonstr. Evangel. III, c. 5; Praeparat. Evang. XI, c. 20.</w:t>
      </w:r>
    </w:p>
  </w:footnote>
  <w:footnote w:id="1663">
    <w:p w14:paraId="6776BF9E" w14:textId="4652C0D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Lavsaik,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89–90,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>, 1850.</w:t>
      </w:r>
    </w:p>
  </w:footnote>
  <w:footnote w:id="1664">
    <w:p w14:paraId="317FBDE6" w14:textId="647482D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บทความเกี่ยวกับการจากไปของวิญญาณ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1831, </w:t>
      </w:r>
      <w:r w:rsidRPr="004C59BB">
        <w:rPr>
          <w:color w:val="0000FF"/>
        </w:rPr>
        <w:t>XLIII</w:t>
      </w:r>
      <w:r w:rsidRPr="003B5777">
        <w:rPr>
          <w:color w:val="0000FF"/>
        </w:rPr>
        <w:t>, 126–131.</w:t>
      </w:r>
    </w:p>
  </w:footnote>
  <w:footnote w:id="1665">
    <w:p w14:paraId="0862CC2D" w14:textId="020DCF2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1 สำหรับพระภิกษุ ใน *Bibliotheca Patrum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656.</w:t>
      </w:r>
    </w:p>
  </w:footnote>
  <w:footnote w:id="1666">
    <w:p w14:paraId="1BD3EDFE" w14:textId="40FD35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คำเทศนาเกี่ยวกับการจากไปของวิญญาณ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ในคำนำสำหรับวันที่</w:t>
      </w:r>
      <w:r w:rsidRPr="003B5777">
        <w:rPr>
          <w:color w:val="0000FF"/>
        </w:rPr>
        <w:t xml:space="preserve"> 29 </w:t>
      </w:r>
      <w:r w:rsidRPr="004C59BB">
        <w:rPr>
          <w:color w:val="0000FF"/>
          <w:lang w:val="ru-RU"/>
        </w:rPr>
        <w:t>ตุลาคม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4C59BB">
        <w:rPr>
          <w:color w:val="0000FF"/>
        </w:rPr>
        <w:t xml:space="preserve"> 211 ด้านหลัง.</w:t>
      </w:r>
    </w:p>
  </w:footnote>
  <w:footnote w:id="1667">
    <w:p w14:paraId="5D8D2EE6" w14:textId="71AD4B9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Cubicularium, ใน *Biblioth. PP.*, เล่ม XXVI, หน้า 581.</w:t>
      </w:r>
    </w:p>
  </w:footnote>
  <w:footnote w:id="1668">
    <w:p w14:paraId="0FA6F999" w14:textId="59E1B49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(1668) จอห์น คลิมาคัส, *บันไดสู่สวรรค์*, หน้า 158, ปารีส 1633.</w:t>
      </w:r>
    </w:p>
  </w:footnote>
  <w:footnote w:id="1669">
    <w:p w14:paraId="3B7198E2" w14:textId="273186A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(1669) </w:t>
      </w:r>
      <w:r w:rsidRPr="004C59BB">
        <w:rPr>
          <w:color w:val="0000FF"/>
          <w:lang w:val="ru-RU"/>
        </w:rPr>
        <w:t>บนเตียงมรณะ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เขาได้อธิษฐานต่อพระเยซูเจ้าดังนี้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พระเจ้าข้า</w:t>
      </w:r>
      <w:r w:rsidRPr="003B5777">
        <w:rPr>
          <w:color w:val="0000FF"/>
        </w:rPr>
        <w:t xml:space="preserve">! </w:t>
      </w:r>
      <w:r w:rsidRPr="004C59BB">
        <w:rPr>
          <w:color w:val="0000FF"/>
          <w:lang w:val="ru-RU"/>
        </w:rPr>
        <w:t>โปรดเมตตาต่อวิญญาณของข้าพระองค์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เพื่อไม่ให้มันตกเป็นเหยื่อของกลอุบายของวิญญาณชั่ว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แต่ให้ทูตสวรรค์ของพระองค์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ผู้ที่นำทางเราผ่านบททดสอบอันมืดมิด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และนำเราสู่แสงสว่างแห่งความเมตตาของพระองค์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ได้รับวิญญาณนี้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พิธีกรรมสี่วัน</w:t>
      </w:r>
      <w:r w:rsidRPr="003B5777">
        <w:rPr>
          <w:color w:val="0000FF"/>
        </w:rPr>
        <w:t xml:space="preserve">, 3 </w:t>
      </w:r>
      <w:r w:rsidRPr="004C59BB">
        <w:rPr>
          <w:color w:val="0000FF"/>
          <w:lang w:val="ru-RU"/>
        </w:rPr>
        <w:t>พฤษภาคม</w:t>
      </w:r>
      <w:r w:rsidRPr="003B5777">
        <w:rPr>
          <w:color w:val="0000FF"/>
        </w:rPr>
        <w:t>).</w:t>
      </w:r>
    </w:p>
  </w:footnote>
  <w:footnote w:id="1670">
    <w:p w14:paraId="4A2E3E28" w14:textId="5C80F26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ท่านได้อธิบายหลักคำสอนเกี่ยวกับความยากลำบากอย่างละเอียดถี่ถ้วน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บันทึกเกี่ยวกับวรรณกรรมรัสเซียในศตวรรษที่</w:t>
      </w:r>
      <w:r w:rsidRPr="004C59BB">
        <w:rPr>
          <w:color w:val="0000FF"/>
        </w:rPr>
        <w:t xml:space="preserve"> 12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92,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 1821)</w:t>
      </w:r>
    </w:p>
  </w:footnote>
  <w:footnote w:id="1671">
    <w:p w14:paraId="225A8652" w14:textId="36BE551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ดูใน Le-Quien, *Dissertations of John of Damascus*, V, ใน *The Works of John of Damascus*, 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</w:t>
      </w:r>
      <w:r w:rsidRPr="003B5777">
        <w:rPr>
          <w:color w:val="0000FF"/>
        </w:rPr>
        <w:t>.</w:t>
      </w:r>
    </w:p>
  </w:footnote>
  <w:footnote w:id="1672">
    <w:p w14:paraId="496CD0EA" w14:textId="1B22F79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เมื่อชั่วโมงที่น่าสะพรึงกลัวมาถึง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ซึ่งวิญญาณของข้าพเจ้าจะถูกแยกออกจากร่างกาย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ในเวลานั้น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พระผู้ไถ่ของข้าพเจ้า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โปรดรับวิญญาณของข้าพเจ้าไว้ในพระหัตถ์ของพระองค์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และทรงปกป้องมันให้พ้นจากภัยพิบัติทั้งปวงโดยไม่ได้รับอันตราย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และขอให้วิญญาณของข้าพเจ้าไม่ต้องเผชิญกับสายตาอันมืดมิดของปีศาจชั่วร้าย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แต่ขอให้มันผ่านพ้นความทุกข์ทรมานทั้งปวงในนรกชำระบาป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และได้รับการช่วยให้รอด</w:t>
      </w:r>
      <w:r w:rsidRPr="003B5777">
        <w:rPr>
          <w:color w:val="0000FF"/>
        </w:rPr>
        <w:t xml:space="preserve">’ (Collected Works, vol. </w:t>
      </w:r>
      <w:r w:rsidRPr="004C59BB">
        <w:rPr>
          <w:color w:val="0000FF"/>
        </w:rPr>
        <w:t>I</w:t>
      </w:r>
      <w:r w:rsidRPr="003B5777">
        <w:rPr>
          <w:color w:val="0000FF"/>
        </w:rPr>
        <w:t>, p. 179).</w:t>
      </w:r>
    </w:p>
  </w:footnote>
  <w:footnote w:id="1673">
    <w:p w14:paraId="2C3E7396" w14:textId="1710D6C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ชีวประวัติของท่านอันโทนีผู้ยิ่งใหญ่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เมื่อวันที่</w:t>
      </w:r>
      <w:r w:rsidRPr="003B5777">
        <w:rPr>
          <w:color w:val="0000FF"/>
        </w:rPr>
        <w:t xml:space="preserve"> 17 </w:t>
      </w:r>
      <w:r w:rsidRPr="004C59BB">
        <w:rPr>
          <w:color w:val="0000FF"/>
          <w:lang w:val="ru-RU"/>
        </w:rPr>
        <w:t>มกราคม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ชีวประวัติของนักบุญยอห์นผู้เมตตา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วันที่</w:t>
      </w:r>
      <w:r w:rsidRPr="003B5777">
        <w:rPr>
          <w:color w:val="0000FF"/>
        </w:rPr>
        <w:t xml:space="preserve"> 29 </w:t>
      </w:r>
      <w:r w:rsidRPr="004C59BB">
        <w:rPr>
          <w:color w:val="0000FF"/>
          <w:lang w:val="ru-RU"/>
        </w:rPr>
        <w:t>ตุลาคม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ชีวประวัติของท่านบาซิลผู้ใหม่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วันที่</w:t>
      </w:r>
      <w:r w:rsidRPr="003B5777">
        <w:rPr>
          <w:color w:val="0000FF"/>
        </w:rPr>
        <w:t xml:space="preserve"> 12 </w:t>
      </w:r>
      <w:r w:rsidRPr="004C59BB">
        <w:rPr>
          <w:color w:val="0000FF"/>
          <w:lang w:val="ru-RU"/>
        </w:rPr>
        <w:t>พฤศจิกายน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26 </w:t>
      </w:r>
      <w:r w:rsidRPr="004C59BB">
        <w:rPr>
          <w:color w:val="0000FF"/>
          <w:lang w:val="ru-RU"/>
        </w:rPr>
        <w:t>มีนาคม</w:t>
      </w:r>
    </w:p>
  </w:footnote>
  <w:footnote w:id="1674">
    <w:p w14:paraId="546A55F8" w14:textId="2BC3601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และนอกจากนี้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ในชั่วโมงสุดท้ายของชีวิตข้าพเจ้า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พระแม่พรหมจารี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โปรดช่วยข้าพเจ้าให้พ้นจากมือของปีศาจ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จากคำพิพากษา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จากความขัดแย้ง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จากบททดสอบอันน่าสะพรึงกลัว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จากความทรมานอันขมขื่น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และจากเจ้าผู้ครองอำนาจอันดุร้าย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พระมารดาของพระเจ้า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และจากคำพิพากษาอันนิรันดร์</w:t>
      </w:r>
      <w:r w:rsidRPr="003B5777">
        <w:rPr>
          <w:color w:val="0000FF"/>
        </w:rPr>
        <w:t xml:space="preserve">’ (Octoechos,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286 </w:t>
      </w:r>
      <w:r w:rsidRPr="004C59BB">
        <w:rPr>
          <w:color w:val="0000FF"/>
          <w:lang w:val="ru-RU"/>
        </w:rPr>
        <w:t>ด้านหลัง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1838).</w:t>
      </w:r>
    </w:p>
  </w:footnote>
  <w:footnote w:id="1675">
    <w:p w14:paraId="779D7FC8" w14:textId="3446A3B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ขอโปรดเมตตาข้าพเจ้าด้วยเถิด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โอ้เหล่าทูตสวรรค์ผู้ศักดิ์สิทธิ์ยิ่งของพระเจ้าผู้ทรงฤทธานุภาพ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และโปรดช่วยข้าพเจ้าให้พ้นจากความทุกข์ทรมานของผู้ชั่วร้ายทั้งปวง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เพราะข้าพเจ้าไม่มีกรรมดีใดที่จะชดเชยความชั่วร้ายที่ข้าพเจ้าได้กระทำไว้</w:t>
      </w:r>
      <w:r w:rsidRPr="003B5777">
        <w:rPr>
          <w:color w:val="0000FF"/>
        </w:rPr>
        <w:t xml:space="preserve">’ (Trebn.,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182, </w:t>
      </w:r>
      <w:r w:rsidRPr="004C59BB">
        <w:rPr>
          <w:color w:val="0000FF"/>
          <w:lang w:val="ru-RU"/>
        </w:rPr>
        <w:t>ด้านหลัง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1836)</w:t>
      </w:r>
    </w:p>
  </w:footnote>
  <w:footnote w:id="1676">
    <w:p w14:paraId="0FD68694" w14:textId="3085747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แล้วเหล่าทูตสวรรค์ก็นำลาซารัสไป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ส่วนวิญญาณของชายคนนั้น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คนรวย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กลับถูกนำตัวไปโดยพลังอันน่าสะพรึงกลัวบางประการ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ซึ่งอาจถูกส่งมาเพื่อจุดประสงค์นั้นโดยเฉพาะ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เพราะวิญญาณไม่อาจจากไปสู่ชีวิตนั้นด้วยเจตจำนงของตนเองได้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เนื่องจากสิ่งนั้นเป็นไปไม่ได้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หากเมื่อเดินทางจากเมืองหนึ่งไปยังเมืองอีกเมืองหนึ่ง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เราต้องการผู้นำทาง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แล้ววิญญาณ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ที่ถูกแยกออกจากร่างกายและถูกนำเข้าสู่ชีวิตต่อไป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จะต้องการผู้นำทางมากเพียงใด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นั่นคือเหตุผลที่เมื่อวิญญาณแยกตัวจากร่างกาย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มันมักขึ้นลง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และรู้สึกกลัวจนตัวสั่น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เพราะความตระหนักถึงบาปของเราเสมอมาทรมานเรา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แต่โดยเฉพาะอย่างยิ่งในชั่วโมงนั้น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เมื่อเรากำลังจะถูกนำไปยังความทรมานและการพิพากษาที่น่าสะพรึงกลัวที่นั่น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นักบุญยอห์น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คำเทศนาแก่ประชาชนเมืองอันทิโอก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เรื่องลาซารัส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§ 3,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61,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).</w:t>
      </w:r>
    </w:p>
  </w:footnote>
  <w:footnote w:id="1677">
    <w:p w14:paraId="0D30B15D" w14:textId="7B7E821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ยังมีสถานที่ทางจิต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νοητός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อีกแห่งหนึ่ง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ซึ่งธรรมชาติทางจิตและไร้รูปกายนั้นถูกเราเข้าใจและดำรงอยู่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ในสถานที่นั้น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มันมีอยู่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กระทำ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และถูกบรรจุไว้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ไม่ใช่ด้วยร่างกาย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แต่ด้วยจิต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เพราะมันไม่มีรูป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σχήμα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ที่จะบรรจุไว้ในร่างกายได้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ทูตสวรรค์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แม้จะไม่ถูกจำกัดอยู่ในสถานที่ใดในความหมายทางกายภาพ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จนมีรูปทรงและลักษณะภายนอก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แต่ยังคงถูกกล่าวว่ามีอยู่ในสถานที่นั้น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เพราะเขาปรากฏอยู่ที่นั่นทางจิตวิญญาณและกระทำตามธรรมชาติของเขา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และเขาไม่ปรากฏอยู่ในสถานที่อื่นใด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แต่มีรูปทรงทางจิตวิญญาณอย่างแม่นยำ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ที่ที่เขากระทำ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นักบุญยอห์นแห่งดามัสกัส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การอธิบายความเชื่อออร์โธดอกซ์อย่างแม่นยำ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13,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42–43).</w:t>
      </w:r>
    </w:p>
  </w:footnote>
  <w:footnote w:id="1678">
    <w:p w14:paraId="63DB163D" w14:textId="49A1987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คำเทศนาเกี่ยวกับการจากไปของวิญญาณ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1831, </w:t>
      </w:r>
      <w:r w:rsidRPr="004C59BB">
        <w:rPr>
          <w:color w:val="0000FF"/>
        </w:rPr>
        <w:t>XLIII</w:t>
      </w:r>
      <w:r w:rsidRPr="003B5777">
        <w:rPr>
          <w:color w:val="0000FF"/>
        </w:rPr>
        <w:t>, 126.</w:t>
      </w:r>
    </w:p>
  </w:footnote>
  <w:footnote w:id="1679">
    <w:p w14:paraId="2B59659F" w14:textId="1AF044A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เปรียบเทียบ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การบรรยายอย่างละเอียดเกี่ยวกับความยากลำบากในคำเทศนาของนักบุญซีริลแห่งอเล็กซานเดรีย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และในชีวประวัติของนักบุญบาซิลผู้ใหม่</w:t>
      </w:r>
    </w:p>
  </w:footnote>
  <w:footnote w:id="1680">
    <w:p w14:paraId="685019E0" w14:textId="0B9B487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1:5, 50,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Readings* 1824, </w:t>
      </w:r>
      <w:r w:rsidRPr="004C59BB">
        <w:rPr>
          <w:color w:val="0000FF"/>
        </w:rPr>
        <w:t>XIV</w:t>
      </w:r>
      <w:r w:rsidRPr="003B5777">
        <w:rPr>
          <w:color w:val="0000FF"/>
        </w:rPr>
        <w:t>, 243, 287.</w:t>
      </w:r>
    </w:p>
  </w:footnote>
  <w:footnote w:id="1681">
    <w:p w14:paraId="176F76CF" w14:textId="6DC45D0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…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19,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*Liturgy of the Hours*, 1821, 139.</w:t>
      </w:r>
    </w:p>
  </w:footnote>
  <w:footnote w:id="1682">
    <w:p w14:paraId="149A1755" w14:textId="730B62F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268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>.</w:t>
      </w:r>
    </w:p>
  </w:footnote>
  <w:footnote w:id="1683">
    <w:p w14:paraId="79F591C1" w14:textId="782D980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และนอกจากนี้: ‘ความศักดิ์ศรีและความมั่นคงนั้นยิ่งใหญ่เพียงใด… เมื่อปิดตาลงเพียงชั่วขณะ ซึ่งผ่านทางนั้นได้เห็นมนุษย์และโลก แล้วเปิดตาขึ้นอีกครั้งทันที เพื่อได้เห็นพระเจ้าและพระคริสต์!’ (จดหมายถึงฟอร์ทูนาตัส, *คำเตือนให้รับการเป็นมรณสักขี*).</w:t>
      </w:r>
    </w:p>
  </w:footnote>
  <w:footnote w:id="1684">
    <w:p w14:paraId="2B53B833" w14:textId="0656C89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เกี่ยวกับพระคริสต์และปฏิปักษ์พระคริสต์, ข้อ 21.</w:t>
      </w:r>
    </w:p>
  </w:footnote>
  <w:footnote w:id="1685">
    <w:p w14:paraId="0A00E5C5" w14:textId="6BA6024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Eusebius, ประวัติศาสตร์คริสตจักร, เล่ม VI, บทที่ 42, หน้า 385.</w:t>
      </w:r>
    </w:p>
  </w:footnote>
  <w:footnote w:id="1686">
    <w:p w14:paraId="04F3F6AE" w14:textId="05BA90E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เพราะผู้เหล่านี้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el-GR"/>
        </w:rPr>
        <w:t>ผู้รับการทรมาน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el-GR"/>
        </w:rPr>
        <w:t>ได้รับการอวยพรจากพระเจ้าอย่างแท้จริง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ch</w:t>
      </w:r>
      <w:r w:rsidRPr="003B5777">
        <w:rPr>
          <w:color w:val="0000FF"/>
        </w:rPr>
        <w:t>. 8.</w:t>
      </w:r>
    </w:p>
  </w:footnote>
  <w:footnote w:id="1687">
    <w:p w14:paraId="777C3A26" w14:textId="55F5C32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อิกนาติอุส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จดหมายถึงทราลเลส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ข้อ</w:t>
      </w:r>
      <w:r w:rsidRPr="003B5777">
        <w:rPr>
          <w:color w:val="0000FF"/>
        </w:rPr>
        <w:t xml:space="preserve"> 13; </w:t>
      </w:r>
      <w:r w:rsidRPr="004C59BB">
        <w:rPr>
          <w:color w:val="0000FF"/>
        </w:rPr>
        <w:t xml:space="preserve">ดิโอนีซิอุส </w:t>
      </w:r>
      <w:r w:rsidRPr="004C59BB">
        <w:rPr>
          <w:color w:val="0000FF"/>
          <w:lang w:val="el-GR"/>
        </w:rPr>
        <w:t>อารีโอพาจิต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*เกี่ยวกับลำดับชั้นทางศาสนา*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3, § 9; </w:t>
      </w:r>
      <w:r w:rsidRPr="004C59BB">
        <w:rPr>
          <w:color w:val="0000FF"/>
          <w:lang w:val="ru-RU"/>
        </w:rPr>
        <w:t>อะเทไนออส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เลกาตัส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XXXI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สโตรมาตา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10; </w:t>
      </w:r>
      <w:r w:rsidRPr="004C59BB">
        <w:rPr>
          <w:color w:val="0000FF"/>
          <w:lang w:val="ru-RU"/>
        </w:rPr>
        <w:t>ออริเจน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เกี่ยวกับหลักการ</w:t>
      </w:r>
      <w:r w:rsidRPr="003B5777">
        <w:rPr>
          <w:color w:val="0000FF"/>
        </w:rPr>
        <w:t>*, 11, 11.</w:t>
      </w:r>
    </w:p>
  </w:footnote>
  <w:footnote w:id="1688">
    <w:p w14:paraId="4CE36282" w14:textId="2D0D3BA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138, 139.</w:t>
      </w:r>
    </w:p>
  </w:footnote>
  <w:footnote w:id="1689">
    <w:p w14:paraId="21C0EF00" w14:textId="7C44EC8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263.</w:t>
      </w:r>
    </w:p>
  </w:footnote>
  <w:footnote w:id="1690">
    <w:p w14:paraId="2B82333B" w14:textId="40629AC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LXXVIII, n. 23.</w:t>
      </w:r>
    </w:p>
  </w:footnote>
  <w:footnote w:id="1691">
    <w:p w14:paraId="17C5C6A1" w14:textId="2F1FD80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คำเทศนาเกี่ยวกับจดหมายถึงชาวฟิลิปปี, III, ข้อ 3, 4; คำเทศนาเกี่ยวกับจดหมายถึงชาวโครินธ์ฉบับที่ 2, X, ข้อ 2.</w:t>
      </w:r>
    </w:p>
  </w:footnote>
  <w:footnote w:id="1692">
    <w:p w14:paraId="3951F168" w14:textId="562434F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แม้พวกเขาจะได้ลิ้มรสความตายของร่างกายแล้ว แต่พวกเขาก็ยังบรรลุชีวิตที่ไม่มีร่างกาย และได้รับการส่องสว่างจากความรุ่งโรจน์แห่งบุญกุศลของตนเอง และพวกเขายังได้เพลิดเพลินกับแสงสว่างนิรันดร์ (De Cain et Abel. II</w:t>
      </w:r>
      <w:r w:rsidRPr="003B5777">
        <w:rPr>
          <w:color w:val="0000FF"/>
        </w:rPr>
        <w:t xml:space="preserve">, 9, </w:t>
      </w:r>
      <w:r w:rsidRPr="004C59BB">
        <w:rPr>
          <w:color w:val="0000FF"/>
        </w:rPr>
        <w:t>n</w:t>
      </w:r>
      <w:r w:rsidRPr="003B5777">
        <w:rPr>
          <w:color w:val="0000FF"/>
        </w:rPr>
        <w:t>. 31).</w:t>
      </w:r>
    </w:p>
  </w:footnote>
  <w:footnote w:id="1693">
    <w:p w14:paraId="7ECCF859" w14:textId="681742B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จิตวิญญาณของนักบุญเอฟเรมจะอยู่ที่ใดได้อีกนอกจากในที่พำนักแห่งสวรรค์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ที่ซึ่งมีหมู่ทูตสวรรค์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ที่ซึ่งมีคณะผู้เผยพระวจนะ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ที่ซึ่งมีบัลลังก์ของอัครสาวก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ที่ซึ่งมีความปีติยินดีของมรณสักขี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ที่ซึ่งมีความชื่นชมยินดีของนักบุญ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ที่ซึ่งมีรัศมีของครูผู้สอน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ที่ซึ่งมีชัยชนะของบุตรหัวปี</w:t>
      </w:r>
      <w:r w:rsidRPr="003B5777">
        <w:rPr>
          <w:color w:val="0000FF"/>
        </w:rPr>
        <w:t>?’ (</w:t>
      </w:r>
      <w:r w:rsidRPr="004C59BB">
        <w:rPr>
          <w:color w:val="0000FF"/>
        </w:rPr>
        <w:t>De vita 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Ephr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in 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316, </w:t>
      </w:r>
      <w:r w:rsidRPr="004C59BB">
        <w:rPr>
          <w:color w:val="0000FF"/>
        </w:rPr>
        <w:t>Morel</w:t>
      </w:r>
      <w:r w:rsidRPr="003B5777">
        <w:rPr>
          <w:color w:val="0000FF"/>
        </w:rPr>
        <w:t>.).</w:t>
      </w:r>
    </w:p>
  </w:footnote>
  <w:footnote w:id="1694">
    <w:p w14:paraId="6D836CC9" w14:textId="4D462DE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คำเทศนาของพระสันตะปาปาในเทศกาลนักบุญบาร์ลาอัมผู้พลีชีพ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</w:t>
      </w:r>
      <w:r w:rsidRPr="003B5777">
        <w:rPr>
          <w:color w:val="0000FF"/>
        </w:rPr>
        <w:t xml:space="preserve"> The Holy Fathers of Tver,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274; </w:t>
      </w:r>
      <w:r w:rsidRPr="004C59BB">
        <w:rPr>
          <w:color w:val="0000FF"/>
          <w:lang w:val="ru-RU"/>
        </w:rPr>
        <w:t>ฮิลาเรียส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ใน</w:t>
      </w:r>
      <w:r w:rsidRPr="004C59BB">
        <w:rPr>
          <w:color w:val="0000FF"/>
          <w:lang w:val="ru-RU"/>
        </w:rPr>
        <w:t>บทสดุดี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5.</w:t>
      </w:r>
    </w:p>
  </w:footnote>
  <w:footnote w:id="1695">
    <w:p w14:paraId="37230E0A" w14:textId="4ACF2DA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จิตวิญญาณอันสูงส่งของผู้ชนะได้บินล่องผ่านสวรรค์ และร่วมร้องในคณะนักร้องสวรรค์เช่นนั้น </w:t>
      </w:r>
      <w:r w:rsidRPr="003B5777">
        <w:rPr>
          <w:color w:val="0000FF"/>
        </w:rPr>
        <w:t>(</w:t>
      </w:r>
      <w:r w:rsidRPr="004C59BB">
        <w:rPr>
          <w:color w:val="0000FF"/>
        </w:rPr>
        <w:t>Graec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aflect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cur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disp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VIII).</w:t>
      </w:r>
    </w:p>
  </w:footnote>
  <w:footnote w:id="1696">
    <w:p w14:paraId="6AD17599" w14:textId="36B1490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ไม่ใช่เรื่องง่ายที่จะยืนอยู่ในตำแหน่งของเปาโล หรือครองตำแหน่งของเปโตร ขณะที่กำลังครองราชย์ร่วมกับพระคริสต์ (Epist. V ad Heliodor.).</w:t>
      </w:r>
    </w:p>
  </w:footnote>
  <w:footnote w:id="1697">
    <w:p w14:paraId="70C76F01" w14:textId="367A4C0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monophys. IV, ใน Mai T. VII, 196 ff.</w:t>
      </w:r>
    </w:p>
  </w:footnote>
  <w:footnote w:id="1698">
    <w:p w14:paraId="66CFB8A6" w14:textId="59C6847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(1699) Dialogues IV, 25, 28; ในหนังสือโยบ, บทที่ III, ข้อ 48.</w:t>
      </w:r>
    </w:p>
  </w:footnote>
  <w:footnote w:id="1699">
    <w:p w14:paraId="4E0A5B4E" w14:textId="4D2D423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Octoechos </w:t>
      </w:r>
      <w:r w:rsidRPr="004C59BB">
        <w:rPr>
          <w:color w:val="0000FF"/>
          <w:lang w:val="ru-RU"/>
        </w:rPr>
        <w:t>ของโทนที่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สำหรับพิธี</w:t>
      </w:r>
      <w:r w:rsidRPr="003B5777">
        <w:rPr>
          <w:color w:val="0000FF"/>
        </w:rPr>
        <w:t xml:space="preserve"> Matins </w:t>
      </w:r>
      <w:r w:rsidRPr="004C59BB">
        <w:rPr>
          <w:color w:val="0000FF"/>
          <w:lang w:val="ru-RU"/>
        </w:rPr>
        <w:t>ในวันอังคาร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ในบทเพลงที่</w:t>
      </w:r>
      <w:r w:rsidRPr="003B5777">
        <w:rPr>
          <w:color w:val="0000FF"/>
        </w:rPr>
        <w:t xml:space="preserve"> 9 </w:t>
      </w:r>
      <w:r w:rsidRPr="004C59BB">
        <w:rPr>
          <w:color w:val="0000FF"/>
          <w:lang w:val="ru-RU"/>
        </w:rPr>
        <w:t>เขาได้ร้องขึ้นว่า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ผู้พลีชีพที่ทนทุกข์ทรมาน</w:t>
      </w:r>
      <w:r w:rsidRPr="003B5777">
        <w:rPr>
          <w:color w:val="0000FF"/>
        </w:rPr>
        <w:t xml:space="preserve">! </w:t>
      </w:r>
      <w:r w:rsidRPr="004C59BB">
        <w:rPr>
          <w:color w:val="0000FF"/>
          <w:lang w:val="ru-RU"/>
        </w:rPr>
        <w:t>แผ่นดินที่เปิดกว้างรับเลือดของท่าน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และสวรรค์รับวิญญาณอันศักดิ์สิทธิ์ของท่าน</w:t>
      </w:r>
      <w:r w:rsidRPr="003B5777">
        <w:rPr>
          <w:color w:val="0000FF"/>
        </w:rPr>
        <w:t>’</w:t>
      </w:r>
    </w:p>
  </w:footnote>
  <w:footnote w:id="1700">
    <w:p w14:paraId="0FB8DE94" w14:textId="3E8875C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1683, 1685, 1688, 1690, 1693, 1695, 1698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1699 </w:t>
      </w:r>
      <w:r w:rsidRPr="004C59BB">
        <w:rPr>
          <w:color w:val="0000FF"/>
          <w:lang w:val="ru-RU"/>
        </w:rPr>
        <w:t>ข้างต้น</w:t>
      </w:r>
    </w:p>
  </w:footnote>
  <w:footnote w:id="1701">
    <w:p w14:paraId="71DA80D4" w14:textId="06A26B5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ในวันเพนเทคอสต์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คริสตจักรศักดิ์สิทธิ์อธิษฐานว่า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ข้าแต่พระเจ้า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โปรดรับคำอธิษฐานและคำวิงวอนของเรา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และประทานความสงบสุขแก่จิตวิญญาณทั้งหมดที่ได้จากไปก่อนเรา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ด้วยความหวังในความฟื้นคืนชีพสู่ชีวิตนิรันดร์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โปรดจารึกวิญญาณและชื่อของพวกเขาไว้ในหนังสือชีวิต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ในอ้อมอกของอับราฮัม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อิสอัค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และยาโคบ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ในดินแดนของผู้มีชีวิต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ในอาณาจักรสวรรค์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ในสวนแห่งความสุข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และโปรดนำพวกเขาทั้งหมดผ่านทูตสวรรค์ผู้สว่างไสวของพระองค์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เข้าสู่ที่ประทับอันศักดิ์สิทธิ์ของพระองค์</w:t>
      </w:r>
      <w:r w:rsidRPr="003B5777">
        <w:rPr>
          <w:color w:val="0000FF"/>
        </w:rPr>
        <w:t xml:space="preserve">...” </w:t>
      </w:r>
      <w:r w:rsidRPr="004C59BB">
        <w:rPr>
          <w:color w:val="0000FF"/>
        </w:rPr>
        <w:t>(คำอธิษฐาน V)</w:t>
      </w:r>
    </w:p>
  </w:footnote>
  <w:footnote w:id="1702">
    <w:p w14:paraId="39E2DF4D" w14:textId="32FB8F3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ต่อต้านมาร์คิออน, IV, 34; เกี่ยวกับการฟื้นคืนชีพของเนื้อหนัง, บทที่ 17, 43; เกี่ยวกับจิตวิญญาณ, บทที่ 7, 8, 55; แลคแทนติอุส, สถาบันศักดิ์สิทธิ์, VII, 21; ฮิลารี, คำอธิบายบทสดุดี CXX, n. 16.</w:t>
      </w:r>
    </w:p>
  </w:footnote>
  <w:footnote w:id="1703">
    <w:p w14:paraId="153CD41E" w14:textId="03897ED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ผลงานของบรรดาบิดาศักดิ์สิทธิ์ 1, 258, 288.</w:t>
      </w:r>
    </w:p>
  </w:footnote>
  <w:footnote w:id="1704">
    <w:p w14:paraId="0F0B295F" w14:textId="031A18A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Cyprian, Epist. LVI ad Thiaritanos; Chrysostom, orat., in S. Philogonium, in Opp. Vol. 1, p. 494, ed. Montfauc.; in 2 Corinthians, homil. X, n. 2.</w:t>
      </w:r>
    </w:p>
  </w:footnote>
  <w:footnote w:id="1705">
    <w:p w14:paraId="669A242A" w14:textId="1789F3C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ท่าน (นักบุญอาโคลิอุส) บัดนี้เป็นผู้อาศัยอยู่ในโลกที่สูงส่ง เป็นผู้ครอบครองเมืองนิรันดร์ เยรูซาเล็ม ซึ่งตั้งอยู่ในสวรรค์ ที่นั่นท่านได้เห็นความกว้างใหญ่ไพศาลของมัน… แสงสว่างนิรันดร์ที่ไม่มีดวงอาทิตย์; และแม้ว่าสิ่งเหล่านี้ทั้งหมดท่านจะรู้มานานแล้ว แต่บัดนี้มันถูกเปิดเผยให้ท่านเห็นด้วยตาต่อตา เป็นต้น… (จดหมายที่ XV, ข้อ 4).</w:t>
      </w:r>
    </w:p>
  </w:footnote>
  <w:footnote w:id="1706">
    <w:p w14:paraId="753DD00F" w14:textId="716E3C9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ฮิลารี. บทวิเคราะห์บทสดุดีที่ II, ข้อ 48; ออเกสติน. เกี่ยวกับเมืองของพระเจ้า XXII, 30; คำอธิบายบทสดุดีที่ XXXIII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การอธิบายครั้งที่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9.</w:t>
      </w:r>
    </w:p>
  </w:footnote>
  <w:footnote w:id="1707">
    <w:p w14:paraId="765CEA42" w14:textId="3D273F1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 1, 262–263.</w:t>
      </w:r>
    </w:p>
  </w:footnote>
  <w:footnote w:id="1708">
    <w:p w14:paraId="78EEFB2D" w14:textId="459B067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4C59BB">
        <w:rPr>
          <w:color w:val="0000FF"/>
        </w:rPr>
        <w:t xml:space="preserve"> 1704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ข้างต้น</w:t>
      </w:r>
    </w:p>
  </w:footnote>
  <w:footnote w:id="1709">
    <w:p w14:paraId="66E89A17" w14:textId="688C34D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 XXVIII, เกี่ยวกับบทที่ XII ของจดหมายถึงชาวฮีบรู</w:t>
      </w:r>
    </w:p>
  </w:footnote>
  <w:footnote w:id="1710">
    <w:p w14:paraId="4ADCFAC1" w14:textId="112FDB5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คำเทศนาที่ XXXIX, เกี่ยวกับ 1 โครินธ์ 11</w:t>
      </w:r>
      <w:r w:rsidRPr="003B5777">
        <w:rPr>
          <w:color w:val="0000FF"/>
        </w:rPr>
        <w:t>:3.</w:t>
      </w:r>
    </w:p>
  </w:footnote>
  <w:footnote w:id="1711">
    <w:p w14:paraId="68C6CAB7" w14:textId="58979CE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1702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>.</w:t>
      </w:r>
    </w:p>
  </w:footnote>
  <w:footnote w:id="1712">
    <w:p w14:paraId="18E815EB" w14:textId="7609426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อาธานาซิอุส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จดหมายถึงเจ้าชายแอนติโอคัส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คำตอบต่อคำถาม</w:t>
      </w:r>
      <w:r w:rsidRPr="004C59BB">
        <w:rPr>
          <w:color w:val="0000FF"/>
        </w:rPr>
        <w:t>ที่ 20 (ใน Chr. Readings 1842, 11, 224); อัมบรอส. De bono mort. บทที่ 10, ข้อ 47; ออเกสติน. Tract. on Psalm XXXVI</w:t>
      </w:r>
    </w:p>
  </w:footnote>
  <w:footnote w:id="1713">
    <w:p w14:paraId="6DD7CFEB" w14:textId="57BEBD7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รางวัลในวันพิพากษาครั้งสุดท้ายจะเพิ่มขึ้นอย่างไม่ต้องสงสัย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เพราะผู้ชอบธรรมในปัจจุบันได้รับความสุขเพียงในจิตวิญญาณเท่านั้น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แต่ในวันนั้นพวกเขาจะได้รับความสุขนั้นในร่างกายด้วย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และจะชื่นชมยินดีในร่างกายเดียวกันนั้น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ซึ่งพวกเขาเคยทนทุกข์ทรมานและเจ็บป่วยเพื่อพระเจ้า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เกี่ยวกับความรุ่งโรจน์ที่ทวีคูณนี้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มีเขียนไว้ว่า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พวกเขาจะได้รับส่วนแบ่งสองเท่าในแผ่นดินของตนเอง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อิสยาห์</w:t>
      </w:r>
      <w:r w:rsidRPr="003B5777">
        <w:rPr>
          <w:color w:val="0000FF"/>
        </w:rPr>
        <w:t xml:space="preserve"> 61:7) </w:t>
      </w:r>
      <w:r w:rsidRPr="004C59BB">
        <w:rPr>
          <w:color w:val="0000FF"/>
          <w:lang w:val="ru-RU"/>
        </w:rPr>
        <w:t>ส่วนจิตวิญญาณของผู้ศักดิ์สิทธิ์ที่อยู่ในสวรรค์จนถึงวันการฟื้นคืนชีพ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มีเขียนไว้ว่า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มีเสื้อขาวมอบให้แก่แต่ละคน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และมีการกล่าวกับพวกเขาว่า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จงพักผ่อนอีกสักพัก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จนกว่าเพื่อนผู้รับใช้และพี่น้องของพวกเขาจะถูกฆ่าด้วย</w:t>
      </w:r>
      <w:r w:rsidRPr="003B5777">
        <w:rPr>
          <w:color w:val="0000FF"/>
        </w:rPr>
        <w:t>”’ (</w:t>
      </w:r>
      <w:r w:rsidRPr="004C59BB">
        <w:rPr>
          <w:color w:val="0000FF"/>
          <w:lang w:val="ru-RU"/>
        </w:rPr>
        <w:t>วิวรณ์</w:t>
      </w:r>
      <w:r w:rsidRPr="003B5777">
        <w:rPr>
          <w:color w:val="0000FF"/>
        </w:rPr>
        <w:t xml:space="preserve"> 6:11). </w:t>
      </w:r>
      <w:r w:rsidRPr="004C59BB">
        <w:rPr>
          <w:color w:val="0000FF"/>
          <w:lang w:val="ru-RU"/>
        </w:rPr>
        <w:t>ผู้ชอบธรรมในปัจจุบันส่องประกายด้วยพระสิริของจิตวิญญาณเท่านั้น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แต่ในวันนั้นพวกเขาจะชื่นชมยินดีในพระสิริของทั้งจิตวิญญาณและร่างกาย</w:t>
      </w:r>
      <w:r w:rsidRPr="003B5777">
        <w:rPr>
          <w:color w:val="0000FF"/>
        </w:rPr>
        <w:t>’ (</w:t>
      </w:r>
      <w:r w:rsidRPr="004C59BB">
        <w:rPr>
          <w:color w:val="0000FF"/>
        </w:rPr>
        <w:t>Dialog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>, p. 25).</w:t>
      </w:r>
    </w:p>
  </w:footnote>
  <w:footnote w:id="1714">
    <w:p w14:paraId="5D2D8105" w14:textId="034285C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นักบุญบาซิลผู้ยิ่งใหญ่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ในคำเทศนาสำหรับวันฉลองนักบุญบาราเอมผู้พลีชีพ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ผู้พลีชีพไม่มองไปยังอันตราย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แต่มองไปยังมงกุฎ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เขาไม่หวาดกลัวต่อคำตี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แต่คิดถึงรางวัล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เขาไม่เห็นผู้ประหารที่เฆี่ยนตีเขาบนโลกนี้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แต่จินตนาการถึงทูตสวรรค์ที่ต้อนรับเขาจากสวรรค์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เขาไม่คิดถึงอันตรายที่ผ่านไปอย่างรวดเร็ว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แต่คิดถึงรางวัลนิรันดร์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และผู้พลีชีพของเราได้เริ่มเก็บเกี่ยวคำสัญญาแห่งความรุ่งโรจน์อันเจิดจ้าแล้ว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เพราะเมื่อได้รับการต้อนรับด้วยเสียงโห่ร้องอย่างกระตือรือร้นจากทุกคน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พวกเขาก็สามารถดึงดูดผู้คนนับพันให้เข้ามาในเครือข่ายของพวกเขาจากในโลงศพ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สิ่งนี้เองได้เกิดขึ้นแล้วกับบาร์ลาอัมผู้กล้าหาญ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เสียงแตรสงครามของผู้พลีชีพได้ดังขึ้นแล้ว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และดังที่ท่านทั้งหลายเห็น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มันได้รวบรวมนักรบแห่งความศรัทธาไว้แล้ว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ผู้ปฏิบัติธรรมของพระคริสต์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ผู้นอนอยู่ในหลุมศพของเขา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ได้รับการประกาศ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และได้เปิดเผยภาพอันน่าอัศจรรย์แก่คริสตจักร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274–275) </w:t>
      </w:r>
      <w:r w:rsidRPr="004C59BB">
        <w:rPr>
          <w:color w:val="0000FF"/>
          <w:lang w:val="ru-RU"/>
        </w:rPr>
        <w:t>และนักบุญเกรกอรี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ในคำปราศรัยในงานศพของน้องสาวท่าน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กอร์โกเนีย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หากคำสรรเสริญของเราเป็นความรอดสำหรับท่าน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หากพระเจ้าทรงประทานให้วิญญาณศักดิ์สิทธิ์ได้รู้สึกถึงคำสรรเสริญเช่นนี้ในฐานะรางวัล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แล้วโปรดรับคำพูดของข้าพเจ้าด้วย</w:t>
      </w:r>
      <w:r w:rsidRPr="003B5777">
        <w:rPr>
          <w:color w:val="0000FF"/>
        </w:rPr>
        <w:t xml:space="preserve">’ (ibid. </w:t>
      </w:r>
      <w:r w:rsidRPr="004C59BB">
        <w:rPr>
          <w:color w:val="0000FF"/>
        </w:rPr>
        <w:t>I</w:t>
      </w:r>
      <w:r w:rsidRPr="003B5777">
        <w:rPr>
          <w:color w:val="0000FF"/>
        </w:rPr>
        <w:t>, 288).</w:t>
      </w:r>
    </w:p>
  </w:footnote>
  <w:footnote w:id="1715">
    <w:p w14:paraId="62E3A2C2" w14:textId="6BE4241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ผู้คัดค้านหลักคำสอนเกี่ยวกับการเคารพนักบุญที่เป็นที่รู้จักดี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ยูสตาธิอุสแห่งเซบาสเต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ซึ่งถูกสภาสังคายนาแห่งกังกรา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ประมาณปี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340) </w:t>
      </w:r>
      <w:r w:rsidRPr="004C59BB">
        <w:rPr>
          <w:color w:val="0000FF"/>
          <w:lang w:val="ru-RU"/>
        </w:rPr>
        <w:t>ประณาม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ต่อมาคือ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วิจิลันติอุส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กลุ่มยูโนมิอัน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เยโรม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จดหมายถึงริปาริส ต่อต้านวิจิลันติอุส) และกลุ่มมานิเคียน (ออกัสติน, ต่อต้านฟอสตัส XX</w:t>
      </w:r>
      <w:r w:rsidRPr="003B5777">
        <w:rPr>
          <w:color w:val="0000FF"/>
        </w:rPr>
        <w:t xml:space="preserve">, 14); </w:t>
      </w:r>
      <w:r w:rsidRPr="004C59BB">
        <w:rPr>
          <w:color w:val="0000FF"/>
          <w:lang w:val="ru-RU"/>
        </w:rPr>
        <w:t>ในยุคกลาง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กลุ่มอัลบิเจนเซียน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พอลิเชียน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โบโกมิล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วาลเดเซียน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และผู้ติดตามวิคลิฟฟ์และฮุส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ในยุคสมัยใหม่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กลุ่มโปรเตสแตนต์โดยทั่วไป</w:t>
      </w:r>
    </w:p>
  </w:footnote>
  <w:footnote w:id="1716">
    <w:p w14:paraId="1315552B" w14:textId="1EAA822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Apost. VIII, หน้า 33.</w:t>
      </w:r>
    </w:p>
  </w:footnote>
  <w:footnote w:id="1717">
    <w:p w14:paraId="1836820E" w14:textId="25A9211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ยูเซบิอุส,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217.</w:t>
      </w:r>
    </w:p>
  </w:footnote>
  <w:footnote w:id="1718">
    <w:p w14:paraId="2CABC5F5" w14:textId="22E419D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การพลีชีพของนักบุญอิกนาติอุส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ผู้แบกพระเจ้า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ในพิธีวันพฤหัสบดีศักดิ์สิทธิ์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1822,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356.</w:t>
      </w:r>
    </w:p>
  </w:footnote>
  <w:footnote w:id="1719">
    <w:p w14:paraId="71C424DE" w14:textId="25A60D0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*Vit. S. Greg. Thaum</w:t>
      </w:r>
      <w:r w:rsidRPr="003B5777">
        <w:rPr>
          <w:color w:val="0000FF"/>
        </w:rPr>
        <w:t xml:space="preserve">.*,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27;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จดหมายถึงอัมฟิลอคิอุส</w:t>
      </w:r>
      <w:r w:rsidRPr="003B5777">
        <w:rPr>
          <w:color w:val="0000FF"/>
        </w:rPr>
        <w:t xml:space="preserve"> 169 (</w:t>
      </w:r>
      <w:r w:rsidRPr="004C59BB">
        <w:rPr>
          <w:color w:val="0000FF"/>
          <w:lang w:val="ru-RU"/>
        </w:rPr>
        <w:t>หรือ</w:t>
      </w:r>
      <w:r w:rsidRPr="003B5777">
        <w:rPr>
          <w:color w:val="0000FF"/>
        </w:rPr>
        <w:t xml:space="preserve"> 176),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*Works of the Holy Fathers*,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359;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ตามที่อ้างโดยนักบุญเกรกอรีแห่งนิสซา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1, 304;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>, *</w:t>
      </w:r>
      <w:r w:rsidRPr="004C59BB">
        <w:rPr>
          <w:color w:val="0000FF"/>
        </w:rPr>
        <w:t>คำเทศนาเกี่ยวกับอันนา</w:t>
      </w:r>
      <w:r w:rsidRPr="003B5777">
        <w:rPr>
          <w:color w:val="0000FF"/>
        </w:rPr>
        <w:t xml:space="preserve"> 1*,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1.</w:t>
      </w:r>
    </w:p>
  </w:footnote>
  <w:footnote w:id="1720">
    <w:p w14:paraId="7E82298A" w14:textId="5BE0506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จดหมายที่</w:t>
      </w:r>
      <w:r w:rsidRPr="003B5777">
        <w:rPr>
          <w:color w:val="0000FF"/>
        </w:rPr>
        <w:t xml:space="preserve"> 244 </w:t>
      </w:r>
      <w:r w:rsidRPr="004C59BB">
        <w:rPr>
          <w:color w:val="0000FF"/>
          <w:lang w:val="ru-RU"/>
        </w:rPr>
        <w:t>ถึงพระสังฆราชแห่งปอนตัส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216.</w:t>
      </w:r>
    </w:p>
  </w:footnote>
  <w:footnote w:id="1721">
    <w:p w14:paraId="36BC408E" w14:textId="3DA0F0C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กฎของลาโอดีเซีย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51; </w:t>
      </w:r>
      <w:r w:rsidRPr="004C59BB">
        <w:rPr>
          <w:color w:val="0000FF"/>
          <w:lang w:val="ru-RU"/>
        </w:rPr>
        <w:t>กฎของคาร์ตาโก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56,</w:t>
      </w:r>
      <w:r w:rsidRPr="004C59BB">
        <w:rPr>
          <w:color w:val="0000FF"/>
        </w:rPr>
        <w:t xml:space="preserve"> 94.</w:t>
      </w:r>
    </w:p>
  </w:footnote>
  <w:footnote w:id="1722">
    <w:p w14:paraId="508BF403" w14:textId="348F874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Vit. Macrin., ใน Opp. Vol. II, p. 200, Morel.</w:t>
      </w:r>
    </w:p>
  </w:footnote>
  <w:footnote w:id="1723">
    <w:p w14:paraId="452DEA13" w14:textId="14B463E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เมื่อท่านได้จัดเตรียมที่นั่งไว้ล่วงหน้าภายในพื้นที่ศักดิ์สิทธิ์ของผู้พลีชีพนี้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และตั้งแต่กลางคืนได้ถวายบทเพลงสรรเสริญเพื่อประนีประนอมพระเจ้า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ผู้เป็นพระเจ้าของผู้พลีชีพ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จนถึงเที่ยงวันนี้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ท่านได้อดทนรอคอยการมาถึงของข้าพเจ้า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สำหรับท่านที่เลือกเกียรติยศของผู้พลีชีพและการรับใช้พระเจ้าแทนการนอนหลับและพักผ่อน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รางวัลได้เตรียมไว้แล้ว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คำเทศนาเกี่ยวกับสดุดี</w:t>
      </w:r>
      <w:r w:rsidRPr="003B5777">
        <w:rPr>
          <w:color w:val="0000FF"/>
        </w:rPr>
        <w:t xml:space="preserve"> 114,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397).</w:t>
      </w:r>
    </w:p>
  </w:footnote>
  <w:footnote w:id="1724">
    <w:p w14:paraId="417FD54D" w14:textId="0DAB2B2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Hist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Eccles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24.</w:t>
      </w:r>
    </w:p>
  </w:footnote>
  <w:footnote w:id="1725">
    <w:p w14:paraId="1547CADB" w14:textId="6E0F79B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เราจัดพิธีบูชาเพื่อผู้ล่วงลับในวันฉลองประจำปีของพวกเขา (De corona, บท 3)</w:t>
      </w:r>
    </w:p>
  </w:footnote>
  <w:footnote w:id="1726">
    <w:p w14:paraId="686A82F5" w14:textId="1F45C98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เราเสมอมาถวายเครื่องบูชาเพื่อพวกเขา ดังที่ท่านจะจำได้ เมื่อใดก็ตามที่เราเฉลิมฉลองการทรมานของนักบุญมรณสักขีและวันระลึกประจำปีของพวกเขา (Epistle XXXIV)</w:t>
      </w:r>
    </w:p>
  </w:footnote>
  <w:footnote w:id="1727">
    <w:p w14:paraId="69B05A4C" w14:textId="4A32A68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คริสอสตอม, คำเทศนาที่ XXI เกี่ยวกับหนังสือกิจการของอัครทูต, ข้อ 4; ออเกสติน, คำเทศนาที่ CCLXXIII, บทที่ 12.</w:t>
      </w:r>
    </w:p>
  </w:footnote>
  <w:footnote w:id="1728">
    <w:p w14:paraId="2A61BC04" w14:textId="50F5773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คำเทศนาสำคัญของบาซิลผู้ยิ่งใหญ่ในวันฉลองนักบุญบาร์ลาอัมผู้พลีชีพ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นักบุญมามันท์ผู้พลีชีพ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นักบุญผู้พลีชีพทั้งสี่สิบ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V); </w:t>
      </w:r>
      <w:r w:rsidRPr="004C59BB">
        <w:rPr>
          <w:color w:val="0000FF"/>
          <w:lang w:val="ru-RU"/>
        </w:rPr>
        <w:t>คำเทศนาของเกรกอรีผู้เป็นนักเทววิทยาเพื่อสรรเสริญนักบุญไซพรีอันผู้พลีชีพ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11); </w:t>
      </w:r>
      <w:r w:rsidRPr="004C59BB">
        <w:rPr>
          <w:color w:val="0000FF"/>
          <w:lang w:val="ru-RU"/>
        </w:rPr>
        <w:t>คำเทศนาของคริสอสตอมเพื่อสรรเสริญนักบุญอิกนาติอุสผู้แบกพระเจ้า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นักบุญเมเลติอุส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นักบุญยูสตาธิอุส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และท่านอื่น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การอ่านตามลำดับเวลา</w:t>
      </w:r>
      <w:r w:rsidRPr="003B5777">
        <w:rPr>
          <w:color w:val="0000FF"/>
        </w:rPr>
        <w:t xml:space="preserve"> 1835, 1836, 1842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>)</w:t>
      </w:r>
    </w:p>
  </w:footnote>
  <w:footnote w:id="1729">
    <w:p w14:paraId="6B8B9133" w14:textId="5CF52BF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ดูรายการ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 xml:space="preserve">‘martyrium’ </w:t>
      </w:r>
      <w:r w:rsidRPr="004C59BB">
        <w:rPr>
          <w:color w:val="0000FF"/>
          <w:lang w:val="ru-RU"/>
        </w:rPr>
        <w:t>ในดัชนีทั่วไปของผลงานของโคริโซสโตม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Opp</w:t>
      </w:r>
      <w:r w:rsidRPr="003B5777">
        <w:rPr>
          <w:color w:val="0000FF"/>
        </w:rPr>
        <w:t xml:space="preserve">.,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บรรณาธิการ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Montfauc</w:t>
      </w:r>
      <w:r w:rsidRPr="003B5777">
        <w:rPr>
          <w:color w:val="0000FF"/>
        </w:rPr>
        <w:t>.). ‘</w:t>
      </w:r>
      <w:r w:rsidRPr="004C59BB">
        <w:rPr>
          <w:color w:val="0000FF"/>
          <w:lang w:val="ru-RU"/>
        </w:rPr>
        <w:t>วัดของผู้พลีชีพศักดิ์สิทธิ์เป็นสัญลักษณ์และภาพสะท้อนของการพิพากษาในอนาคต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ในวัดเหล่านั้น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ปีศาจถูกทรมาน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ในขณะที่มนุษย์ถูกลงโทษและได้รับการอภัยบาป</w:t>
      </w:r>
      <w:r w:rsidRPr="003B5777">
        <w:rPr>
          <w:color w:val="0000FF"/>
        </w:rPr>
        <w:t>. “</w:t>
      </w:r>
      <w:r w:rsidRPr="004C59BB">
        <w:rPr>
          <w:color w:val="0000FF"/>
          <w:lang w:val="ru-RU"/>
        </w:rPr>
        <w:t>ท่านเห็นหรือไม่ว่านักบุญมีอำนาจเพียงใด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แม้กระทั่งผู้ที่ล่วงลับไปแล้ว</w:t>
      </w:r>
      <w:r w:rsidRPr="003B5777">
        <w:rPr>
          <w:color w:val="0000FF"/>
        </w:rPr>
        <w:t>?” (</w:t>
      </w:r>
      <w:r w:rsidRPr="004C59BB">
        <w:rPr>
          <w:color w:val="0000FF"/>
          <w:lang w:val="ru-RU"/>
        </w:rPr>
        <w:t>คริสอสตอม์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533,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</w:t>
      </w:r>
    </w:p>
  </w:footnote>
  <w:footnote w:id="1730">
    <w:p w14:paraId="587DF645" w14:textId="2B6A323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เพื่อแสดงความพิเศษของเมืองที่ใช้ชื่อของเขา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จักรพรรดิคอนสแตนติน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เขาได้ประดับเมืองนั้นด้วยสถานที่สักการะมากมาย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โบสถ์อันวิจิตรงดงามที่อุทิศให้แก่ผู้พลีชีพ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และอาคารอันโอ่อ่า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ซึ่งเขาสร้างขึ้นบางส่วนในชานเมืองและบางส่วนภายในป้อมปราการเอง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ด้วยวิธีนี้เพื่อรำลึกถึงผู้พลีชีพ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เขาได้ถวายทั้งผู้พลีชีพและเมืองของเขาเองแด่พระเจ้า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เกี่ยวกับชีวิตของกษัตริย์คอนสแตนตินผู้ศักดิ์สิทธิ์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48,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202,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ดูเพิ่มเติม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62,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275).</w:t>
      </w:r>
    </w:p>
  </w:footnote>
  <w:footnote w:id="1731">
    <w:p w14:paraId="25C7BAC3" w14:textId="3643B18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sii. Dei VIII, 26, n. 1.</w:t>
      </w:r>
    </w:p>
  </w:footnote>
  <w:footnote w:id="1732">
    <w:p w14:paraId="48706C13" w14:textId="50DB12C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ในเมืองนี้มีวัดที่มีชื่อเสียงและรุ่งเรือง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ซึ่งสร้างขึ้นเพื่อรำลึกถึงอัครสาวกโทมัส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และในวัดนั้น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เนื่องด้วยความศักดิ์สิทธิ์ของสถานที่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จึงมีการจัดพิธีกรรมอย่างสม่ำเสมอ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โซเครตีส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ชีวิตของจักรพรรดิคอนสแตนติน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345,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).</w:t>
      </w:r>
    </w:p>
  </w:footnote>
  <w:footnote w:id="1733">
    <w:p w14:paraId="73602F4F" w14:textId="36556AF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ชีวิตของจักรพรรดิคอนสแตนติน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272.</w:t>
      </w:r>
    </w:p>
  </w:footnote>
  <w:footnote w:id="1734">
    <w:p w14:paraId="68CBB90A" w14:textId="5DBBCB9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โซเครตีส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ประวัติศาสตร์เมือง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12,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461, 478.</w:t>
      </w:r>
    </w:p>
  </w:footnote>
  <w:footnote w:id="1735">
    <w:p w14:paraId="33465DFC" w14:textId="36B0ACE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*Apol. ad Theod.*; *Epist. XX ad Cler. constantinopol.*; *XXI ad Cler. alex.*</w:t>
      </w:r>
    </w:p>
  </w:footnote>
  <w:footnote w:id="1736">
    <w:p w14:paraId="20EBDEBC" w14:textId="59C0022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217.</w:t>
      </w:r>
    </w:p>
  </w:footnote>
  <w:footnote w:id="1737">
    <w:p w14:paraId="1CF07CEC" w14:textId="45D6EF3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คำปราศรัยเกี่ยวกับผู้พลีชีพศักดิ์สิทธิ์ทั้งสี่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295.</w:t>
      </w:r>
    </w:p>
  </w:footnote>
  <w:footnote w:id="1738">
    <w:p w14:paraId="74F09F34" w14:textId="3AC6B8B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คำเทศนาเกี่ยวกับนักบุญกอร์ดิอุสผู้พลีชีพ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281–282.</w:t>
      </w:r>
    </w:p>
  </w:footnote>
  <w:footnote w:id="1739">
    <w:p w14:paraId="5B02055A" w14:textId="53A0BEA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คำเทศนาเกี่ยวกับนักบุญมามันต์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ผู้พลีชีพ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266.</w:t>
      </w:r>
    </w:p>
  </w:footnote>
  <w:footnote w:id="1740">
    <w:p w14:paraId="658D182D" w14:textId="5A4CBF7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4C59BB">
        <w:rPr>
          <w:color w:val="0000FF"/>
        </w:rPr>
        <w:t>, XXVI, หน้า 530–531.</w:t>
      </w:r>
    </w:p>
  </w:footnote>
  <w:footnote w:id="1741">
    <w:p w14:paraId="5411F99F" w14:textId="6655BB3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Adv. Avar. II, 3.</w:t>
      </w:r>
    </w:p>
  </w:footnote>
  <w:footnote w:id="1742">
    <w:p w14:paraId="4B816118" w14:textId="2817B8E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Faust. XX, c. 21. และต่อมา: ‘เนื่องจากการถวายเครื่องบูชาเป็นส่วนหนึ่งของรูปแบบการนมัสการนี้… เราจึงไม่ถวายสิ่งใดในลักษณะนี้เลย และไม่สั่งให้ถวายสิ่งใดแก่ผู้พลีชีพผู้ใด หรือวิญญาณศักดิ์สิทธิ์ใด หรือทูตสวรรค์ใด; และใครก็ตามที่ถูกชักจูงให้หลงผิดเข้าสู่ความผิดพลาดนี้ จะถูกตำหนิด้วยหลักคำสอนที่ถูกต้อง ไม่ว่าจะเพื่อแก้ไข เพื่อประณาม หรือเพื่อเป็นคำเตือน</w:t>
      </w:r>
    </w:p>
  </w:footnote>
  <w:footnote w:id="1743">
    <w:p w14:paraId="764C9CA5" w14:textId="2FB6187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สภาไนเซียครั้งที่สอง, บันทึกการประชุม IV.</w:t>
      </w:r>
    </w:p>
  </w:footnote>
  <w:footnote w:id="1744">
    <w:p w14:paraId="0C01073C" w14:textId="1195A7A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หนังสือ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262–266. </w:t>
      </w:r>
      <w:r w:rsidRPr="004C59BB">
        <w:rPr>
          <w:color w:val="0000FF"/>
          <w:lang w:val="ru-RU"/>
        </w:rPr>
        <w:t>ในที่อื่น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เขายังกล่าวว่า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เราบูชาผู้ที่พระเจ้า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ผู้ศักดิ์สิทธิ์เพียงผู้เดียว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ประทับอยู่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และผู้ที่ประทับอยู่ในนักบุญ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พระมารดาผู้ศักดิ์สิทธิ์ของพระเจ้า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และนักบุญทั้งหลาย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เพราะพวกเขาได้กลายเป็นเหมือนพระเจ้าในทุกทางที่เป็นไปได้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ทั้งจากการทำงานของเจตจำนงของพวกเขาเอง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และจากการที่พระเจ้าประทับอยู่ภายในพวกเขา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และด้วยความช่วยเหลือของพระองค์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พวกเขาสมควรได้รับการบูชาไม่ใช่เพราะธรรมชาติของตนเอง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แต่เพราะพวกเขามีอยู่ภายในผู้ที่โดยธรรมชาติของพระองค์เองสมควรได้รับการบูชา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เช่นเดียวกับเหล็กที่ร้อนแดง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ซึ่งโดยธรรมชาติของมันเองไม่ได้เป็นสิ่งที่แตะต้องไม่ได้และเผาไหม้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แต่เพราะมันได้รับไฟเข้าไป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ซึ่งคุณสมบัติตามธรรมชาติของไฟคือการเผาไหม้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เราจึงบูชาพวกเขา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เพราะพระเจ้าได้ทรงถวายเกียรติแก่พวกเขา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และทำให้พวกเขากลายเป็นที่น่าเกรงขามต่อศัตรู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และเป็นผู้ที่ให้ความช่วยเหลือแก่ผู้ที่มาหาพวกเขาด้วยความเชื่อ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เราบูชาพวกเขาไม่ใช่ในฐานะเทพเจ้าหรือผู้ให้ความช่วยเหลือตามธรรมชาติของพวกเขา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แต่ในฐานะผู้รับใช้และผู้รับมอบหมายของพระเจ้า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ผู้มีความกล้าหาญต่อหน้าพระเจ้าผ่านความรักที่พวกเขามีต่อพระองค์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เราบูชาพวกเขาเพราะพระเจ้าเองทรงถือว่าเป็นการเป็นเกียรติ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เมื่อพระองค์เห็นว่าผู้ที่พระองค์รักได้รับการยกย่อง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ไม่ใช่ในฐานะกษัตริย์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แต่ในฐานะผู้รับใช้ที่เชื่อฟังและเพื่อนที่มีใจดีต่อพระองค์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Word </w:t>
      </w:r>
      <w:r w:rsidRPr="004C59BB">
        <w:rPr>
          <w:color w:val="0000FF"/>
        </w:rPr>
        <w:t xml:space="preserve">III </w:t>
      </w:r>
      <w:r w:rsidRPr="004C59BB">
        <w:rPr>
          <w:color w:val="0000FF"/>
          <w:lang w:val="ru-RU"/>
        </w:rPr>
        <w:t>เกี่ยวกับภาพไอคอน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ที่ท้าย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คำสารภาพความเชื่อของคริสตจักรออร์โธดอกซ์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217–219)</w:t>
      </w:r>
    </w:p>
  </w:footnote>
  <w:footnote w:id="1745">
    <w:p w14:paraId="30118A7A" w14:textId="6F5F245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แนวคิดนี้ถูกอธิบายอย่างละเอียดใน</w:t>
      </w:r>
      <w:r w:rsidRPr="003B5777">
        <w:rPr>
          <w:color w:val="0000FF"/>
        </w:rPr>
        <w:t xml:space="preserve"> *The Rock of Faith*: ‘</w:t>
      </w:r>
      <w:r w:rsidRPr="004C59BB">
        <w:rPr>
          <w:color w:val="0000FF"/>
          <w:lang w:val="ru-RU"/>
        </w:rPr>
        <w:t>มีผู้กลางเพียงหนึ่งเดียวระหว่างพระเจ้ากับมนุษย์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คือพระเยซูคริสต์ผู้เป็นมนุษย์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ผู้ได้ถวายพระองค์เองเป็นค่าไถ่สำหรับทุกคน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เช่นเดียวกับความเอกภาพของพระบิดาในสวรรค์ที่ไม่ปฏิเสธความมีอยู่ของบิดาบนโลก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ความเอกภาพของพระคริสต์ในฐานะผู้นำทางและครูผู้สอนก็ไม่ปฏิเสธผู้นำทางและครูผู้สอนบนโลก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เอกภาพแห่งความศักดิ์สิทธิ์และอำนาจการปกครองของพระคริสต์ก็ไม่ทำให้ความศักดิ์สิทธิ์ของนักบุญ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หรืออำนาจการปกครองของเจ้านายบนโลกหายไป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ความเป็นหนึ่งเดียวของพระคริสต์ผู้เป็นผู้วิงวอน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ก็ไม่ได้ทำให้ความแตกต่างของผู้วิงวอนอื่น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ถูกยกเลิก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แต่กลับทำหน้าที่เป็นผู้กลางผ่านความแตกต่างที่ไม่อาจเปรียบเทียบได้ทั้งในด้านการวิงวอนและสถานะ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เพราะพระคริสต์คือผู้วิงวอนที่เลิศที่สุด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ดังที่กล่าวไว้ว่า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ส่วนนักบุญทั้งหลายเป็นผู้วิงวอนในระดับที่ต่ำกว่า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และห่างไกลจากพระคริสต์ในอันดับ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พระคริสต์คือผู้วิงวอนเพื่อการไถ่บาปและเพื่อการวิงวอนอย่างลูกต่อพระบิดา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ส่วนนักบุญทั้งหลายเป็นผู้วิงวอนเพื่อการวิงวอนเพียงครั้งเดียวอย่างมิตรภาพ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ตามคำในบทสดุดีว่า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เพื่อนของพระองค์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ข้าแต่พระเจ้า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เป็นเกียรติอันยิ่งใหญ่แก่ข้าพระองค์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สดุดี</w:t>
      </w:r>
      <w:r w:rsidRPr="003B5777">
        <w:rPr>
          <w:color w:val="0000FF"/>
        </w:rPr>
        <w:t xml:space="preserve"> 138:17) </w:t>
      </w:r>
      <w:r w:rsidRPr="004C59BB">
        <w:rPr>
          <w:color w:val="0000FF"/>
          <w:lang w:val="ru-RU"/>
        </w:rPr>
        <w:t>พระคริสต์คือผู้วิงวอน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ซึ่งไม่ต้องการผู้วิงวอนอื่นใดสำหรับพระองค์เอง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ส่วนนักบุญทั้งหลาย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เมื่อยังมีชีวิตอยู่ที่นี่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ได้แสวงหาพระคริสต์เป็นผู้วิงวอนของพวกเขา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และบัดนี้พวกเขาก็แสวงหาพระองค์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ไม่ใช่เพื่อประโยชน์ของตนเอง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แต่เพื่อประโยชน์ของเรา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พระคริสต์เป็นผู้วิงวอน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ซึ่งมีฤทธิ์อำนาจในการวิงวอนในพระองค์เอง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ส่วนนักบุญทั้งหลายเป็นผู้วิงวอน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ซึ่งมีฤทธิ์อำนาจในการวิงวอนจากพระคริสต์และจากคุณความดีแห่งการตรึงกางเขนของพระองค์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เหมือนเหล็ก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ซึ่งไม่มีฤทธิ์อำนาจในการเผาไหม้ด้วยตัวมันเอง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แต่ผ่านความรวมเป็นหนึ่งกับไฟ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พระคริสต์เป็นผู้วิงวอนโดยธรรมชาติ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ส่วนนักบุญทั้งหลายเป็นผู้วิงวอนโดยพระคุณ</w:t>
      </w:r>
      <w:r w:rsidRPr="003B5777">
        <w:rPr>
          <w:color w:val="0000FF"/>
        </w:rPr>
        <w:t xml:space="preserve">”… </w:t>
      </w:r>
      <w:r w:rsidRPr="004C59BB">
        <w:rPr>
          <w:color w:val="0000FF"/>
          <w:lang w:val="ru-RU"/>
        </w:rPr>
        <w:t>และต่อไป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เมื่ออัครทูตกล่าวว่าพระคริสต์เป็นผู้วิงวอนและผู้กลางเพียงผู้เดียวระหว่างพระเจ้ากับมนุษย์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เขากล่าวเช่นนี้เพราะพระคริสต์ไม่เพียงเป็นผู้กลางตามหน้าที่ของพระองค์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ในฐานะผู้คืนดีพระเจ้ากับมนุษย์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แต่ยังตามธรรมชาติของพระองค์เองด้วย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ที่ทำหน้าที่เป็นผู้กลางระหว่างพระเจ้ากับมนุษย์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เพราะพระองค์ทรงเป็นทั้งพระเจ้าและมนุษย์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ซึ่งเป็นสิ่งจำเป็นอย่างยิ่งสำหรับการคืนดีระหว่างมนุษย์กับพระเจ้า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ด้วยเหตุนี้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พระคริสต์จึงเป็นผู้วิงวอนและผู้ไกล่เกลี่ยเพียงผู้เดียว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ส่วนนักบุญทั้งหลายนั้น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และไม่อาจเป็นผู้วิงวอนเช่นนั้นได้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บิดาผู้ศักดิ์สิทธิ์ทั้งหลายจึงสอนและประกาศไว้ดังนี้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อัมบรอส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เทโอฟิแลคท์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ซีริล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และท่านอื่น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>…’ (</w:t>
      </w:r>
      <w:r w:rsidRPr="004C59BB">
        <w:rPr>
          <w:color w:val="0000FF"/>
          <w:lang w:val="ru-RU"/>
        </w:rPr>
        <w:t>หลักคำสอนเกี่ยวกับการวิงวอนต่อนักบุญ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4C59BB">
        <w:rPr>
          <w:color w:val="0000FF"/>
        </w:rPr>
        <w:t>ที่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ในเล่ม</w:t>
      </w:r>
      <w:r w:rsidRPr="004C59BB">
        <w:rPr>
          <w:color w:val="0000FF"/>
        </w:rPr>
        <w:t>ที่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254, 255, 256.</w:t>
      </w:r>
    </w:p>
  </w:footnote>
  <w:footnote w:id="1746">
    <w:p w14:paraId="7DE1E5CA" w14:textId="0A4A692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ต่อข้อคัดค้านที่พบบ่อยมากในหมู่โปรเตสแตนต์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การวิงวอนผู้วิงวอนอื่น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ก่อให้เกิดความขุ่นเคืองและความดูหมิ่นต่อพระคริสต์</w:t>
      </w:r>
      <w:r w:rsidRPr="003B5777">
        <w:rPr>
          <w:color w:val="0000FF"/>
        </w:rPr>
        <w:t xml:space="preserve">’—The Rock of Faith </w:t>
      </w:r>
      <w:r w:rsidRPr="004C59BB">
        <w:rPr>
          <w:color w:val="0000FF"/>
          <w:lang w:val="ru-RU"/>
        </w:rPr>
        <w:t>ตอบกลับด้วยข้อโต้แย้งสองข้อดังต่อไปนี้</w:t>
      </w:r>
      <w:r w:rsidRPr="003B5777">
        <w:rPr>
          <w:color w:val="0000FF"/>
        </w:rPr>
        <w:t>: 1) ‘</w:t>
      </w:r>
      <w:r w:rsidRPr="004C59BB">
        <w:rPr>
          <w:color w:val="0000FF"/>
          <w:lang w:val="ru-RU"/>
        </w:rPr>
        <w:t>พระเยซูคริสต์เป็นผู้วิงวอนเพียงผู้เดียวระหว่างพระเจ้ากับมนุษยชาติ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เพราะเปาโลได้วิงวอนผู้ที่ยังมีชีวิตอยู่บนโลกนี้อย่างถูกต้อง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โดยขอให้พวกเขาอธิษฐาน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อัครทูตยากอบก็กล่าวโดยเปล่าประโยชน์ว่า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จงอธิษฐานเผื่อกันและกัน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ยากอบ</w:t>
      </w:r>
      <w:r w:rsidRPr="003B5777">
        <w:rPr>
          <w:color w:val="0000FF"/>
        </w:rPr>
        <w:t xml:space="preserve"> 5:16) </w:t>
      </w:r>
      <w:r w:rsidRPr="004C59BB">
        <w:rPr>
          <w:color w:val="0000FF"/>
          <w:lang w:val="ru-RU"/>
        </w:rPr>
        <w:t>และท่านทั้งหลาย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ผู้คัดค้านข้าพเจ้า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ก็เรียกขานกันและกันโดยเปล่าประโยชน์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ขอให้กันและกันอธิษฐาน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และสอนผู้อื่นให้ทำเช่นนั้นด้วย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เนื่องจากพระคริสต์เป็นผู้วิงวอนเพียงผู้เดียว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ทั้งเปาโลและยากอบ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รวมถึงตัวท่านเอง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กำลังก่อให้เกิดความขุ่นเคืองและแสดงความดูหมิ่นต่อพระคริสต์</w:t>
      </w:r>
      <w:r w:rsidRPr="003B5777">
        <w:rPr>
          <w:color w:val="0000FF"/>
        </w:rPr>
        <w:t>… 2) ‘</w:t>
      </w:r>
      <w:r w:rsidRPr="004C59BB">
        <w:rPr>
          <w:color w:val="0000FF"/>
          <w:lang w:val="ru-RU"/>
        </w:rPr>
        <w:t>พระคริสต์ตรัสในพระกิตติคุณว่า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อย่าเรียกตัวเองว่าครู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เพราะท่านมีครูเพียงผู้เดียว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และท่านทุกคนเป็นพี่น้องกัน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ท่านก็อย่าเรียกใครบนโลกนี้ว่า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พ่อ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เพราะท่านมีพ่อเพียงผู้เดียว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ซึ่งอยู่ในสวรรค์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และอย่าเรียกใครบนโลกนี้ว่า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ครู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เพราะท่านมีครูเพียงผู้เดียว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คือพระคริสต์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23:8) </w:t>
      </w:r>
      <w:r w:rsidRPr="004C59BB">
        <w:rPr>
          <w:color w:val="0000FF"/>
          <w:lang w:val="ru-RU"/>
        </w:rPr>
        <w:t>เพราะมีครูเพียงผู้เดียว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คือพระคริสต์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ผู้นำทางเพียงผู้เดียว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คือพระคริสต์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และพระบิดาเพียงผู้เดียว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ซึ่งอยู่ในสวรรค์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เพราะเปาโลได้ทำบาปหรือไม่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เมื่อเรียกตนเองว่าเป็นครูของชนต่างชาติ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แล้วทำไมท่านทั้งหลายผู้เป็นศัตรูบนโลกนี้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จึงเรียกตัวเองว่า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พ่อ</w:t>
      </w:r>
      <w:r w:rsidRPr="003B5777">
        <w:rPr>
          <w:color w:val="0000FF"/>
        </w:rPr>
        <w:t>’ ‘</w:t>
      </w:r>
      <w:r w:rsidRPr="004C59BB">
        <w:rPr>
          <w:color w:val="0000FF"/>
          <w:lang w:val="ru-RU"/>
        </w:rPr>
        <w:t>ครู</w:t>
      </w:r>
      <w:r w:rsidRPr="003B5777">
        <w:rPr>
          <w:color w:val="0000FF"/>
        </w:rPr>
        <w:t>’ ‘</w:t>
      </w:r>
      <w:r w:rsidRPr="004C59BB">
        <w:rPr>
          <w:color w:val="0000FF"/>
          <w:lang w:val="ru-RU"/>
        </w:rPr>
        <w:t>ผู้นำทาง</w:t>
      </w:r>
      <w:r w:rsidRPr="003B5777">
        <w:rPr>
          <w:color w:val="0000FF"/>
        </w:rPr>
        <w:t xml:space="preserve">’? </w:t>
      </w:r>
      <w:r w:rsidRPr="004C59BB">
        <w:rPr>
          <w:color w:val="0000FF"/>
          <w:lang w:val="ru-RU"/>
        </w:rPr>
        <w:t>เพราะท่านไม่อาจเรียกผู้ที่ให้กำเนิดท่านด้วยชื่ออื่นนอกจาก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พ่อ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และไม่อาจเรียกผู้ที่สอนท่านด้วยชื่ออื่นนอกจาก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ครู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ผู้นำทาง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แล้วทำไมท่านจึงละเมิดพระบัญญัติของพระเจ้า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โปรดบอกเราเถิด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ท่านไม่อาจตอบเป็นอย่างอื่นได้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แต่ต้องเห็นด้วยกับเรา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โดยกล่าวว่า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มีพระบิดาเพียงองค์เดียวในสวรรค์ที่ทรงสูงสุด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และมีครูและผู้สอนเพียงองค์เดียว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ที่ทรงสูงสุด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เพราะจากพระบิดาองค์เดียวนั้น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พ่อทุกคนบนโลกนี้ล้วนมีต้นกำเนิดมาจากพระองค์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และจากพระคริสต์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ผู้เป็นครูและผู้นำทางองค์เดียว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ครูและผู้ชี้แนะทุกคนล้วนได้รับคำสอนและคำแนะนำที่แท้จริง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พ่อบนโลกนี้จึงเป็นพ่อที่แท้จริง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แต่อยู่ในลำดับต่ำที่สุด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พวกเขาเป็นพ่อโดยความสัมพันธ์ทางสายเลือด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ซึ่งสืบเนื่องมาจากพระบิดาองค์เดียวในสวรรค์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ในทำนองเดียวกัน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ครูและผู้ชี้แนะบนโลกนี้ก็เป็นครูและผู้ชี้แนะที่แท้จริง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แต่เป็นระดับต่ำสุด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พวกเขาได้รับคำสอนและคำแนะนำที่แท้จริงจากครูผู้เดียว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คือพระคริสต์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สิ่งเดียวกันนี้ต้องเข้าใจเมื่อเราได้ยินหรืออ่านว่า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มีเพียงผู้เดียวที่ศักดิ์สิทธิ์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มีเพียงผู้เดียวคือพระเยซูคริสต์องค์พระผู้เป็นเจ้า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แต่พระคริสต์เป็นผู้ศักดิ์สิทธิ์ได้อย่างไร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พระคริสต์เป็นองค์พระผู้เป็นเจ้าได้อย่างไร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เมื่อพระคัมภีร์ยังเรียกนักบุญอื่น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ศักดิ์สิทธิ์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และเรียกองค์พระผู้เป็นเจ้าอื่น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องค์พระผู้เป็นเจ้า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ด้วย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คำตอบสำหรับเรื่องนี้คือเช่นเดียวกับที่กล่าวไว้ข้างต้น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พระคริสต์คือผู้ศักดิ์สิทธิ์เพียงผู้เดียว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พระเจ้าเพียงผู้เดียว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ผู้เหนือกว่าทุกสิ่งในความศักดิ์สิทธิ์และอำนาจการเป็นพระเจ้า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ไม่ขึ้นอยู่ใต้ใคร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ไม่เกิดจากใคร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และไม่มีใครเทียบได้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ส่วนนักบุญและองค์พระผู้เป็นเจ้าอื่น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อยู่ในระดับต่ำที่สุด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ห่างไกลจากพระคริสต์มาก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วกเขาเป็นนักบุญและองค์พระผู้เป็นเจ้าโดยอาศัยความศักดิ์สิทธิ์และอำนาจการเป็นองค์พระผู้เป็นเจ้าที่มาจากเบื้องบ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และเช่นเดียวกับเหล็กที่ร้อนแดงซึ่งเผาไหม้ได้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แม้ว่าความร้อนนั้นไม่ได้เกิดจากตัวมันเอง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เพราะเหล็กนั้นเย็นในตัวมันเอง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แต่มันเผาไหม้และทำให้ไหม้เกรียมได้เพราะการมีส่วนร่วมในไฟ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ซึ่งไฟนั้นถ่ายทอดพลังความร้อนของมันไปยังเหล็ก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เราจึงต้องกล่าวถึงความศักดิ์สิทธิ์และความเป็นเจ้าของผู้ศักดิ์สิทธิ์และเจ้าอื่นๆ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เช่นเดียวกัน</w:t>
      </w:r>
      <w:r w:rsidRPr="003B5777">
        <w:rPr>
          <w:color w:val="0000FF"/>
        </w:rPr>
        <w:t xml:space="preserve"> (ibid., pp. 252–254).</w:t>
      </w:r>
    </w:p>
  </w:footnote>
  <w:footnote w:id="1747">
    <w:p w14:paraId="275D5124" w14:textId="341C490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เช่นเดียวกับที่เราไม่สงสัยเลยว่า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ผู้เผยพระวจนะ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แม้ยังอยู่ในร่างกายมนุษย์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ก็มองเห็นสิ่งต่างๆ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และด้วยเหตุนี้จึงทำนายอนาคตได้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เราไม่เพียงแต่ไม่สงสัย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แต่ยังเชื่อมั่นและสารภาพอย่างแน่วแน่ว่า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ทูตสวรรค์และนักบุญทั้งหลาย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ซึ่งได้กลายเป็นเหมือนทูตสวรรค์ในแสงสว่างอันไร้ขอบเขตของพระเจ้า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ได้เห็นความต้องการของเรา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จดหมายของบรรดาปิตุภูมิตะวันออกเกี่ยวกับความเชื่อออร์โธดอกซ์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8). </w:t>
      </w:r>
      <w:r w:rsidRPr="004C59BB">
        <w:rPr>
          <w:color w:val="0000FF"/>
          <w:lang w:val="ru-RU"/>
        </w:rPr>
        <w:t>ผู้สอนโบราณของคริสตจักรก็ได้อธิบายความรู้ของนักบุญเหล่านี้ในลักษณะเดียวกัน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อวгуสติน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cara pro mort</w:t>
      </w:r>
      <w:r w:rsidRPr="003B5777">
        <w:rPr>
          <w:color w:val="0000FF"/>
        </w:rPr>
        <w:t xml:space="preserve">em </w:t>
      </w:r>
      <w:r w:rsidRPr="004C59BB">
        <w:rPr>
          <w:color w:val="0000FF"/>
        </w:rPr>
        <w:t>gerenda*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18, 19;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, *Homilies*, </w:t>
      </w:r>
      <w:r w:rsidRPr="004C59BB">
        <w:rPr>
          <w:color w:val="0000FF"/>
        </w:rPr>
        <w:t xml:space="preserve">ในหนังสือโยบ บทที่ 12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26) “</w:t>
      </w:r>
      <w:r w:rsidRPr="004C59BB">
        <w:rPr>
          <w:color w:val="0000FF"/>
          <w:lang w:val="ru-RU"/>
        </w:rPr>
        <w:t>เป็นไปได้หรือไม่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ผู้เขียนคนหลังถาม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ที่เราจะไม่รู้จักพระองค์ผู้ทรงเห็นและทรงรู้ทุกสิ่ง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ทั้งที่เราเองก็มองเห็น</w:t>
      </w:r>
      <w:r w:rsidRPr="003B5777">
        <w:rPr>
          <w:color w:val="0000FF"/>
        </w:rPr>
        <w:t>?” (</w:t>
      </w:r>
      <w:r w:rsidRPr="004C59BB">
        <w:rPr>
          <w:color w:val="0000FF"/>
        </w:rPr>
        <w:t>Dialog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>, p. 33)?</w:t>
      </w:r>
    </w:p>
  </w:footnote>
  <w:footnote w:id="1748">
    <w:p w14:paraId="70D06D1D" w14:textId="2543DCB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Renaudot, *Liturg. orient. collect.*, Vol. II, p. 33, Paris 1716.</w:t>
      </w:r>
    </w:p>
  </w:footnote>
  <w:footnote w:id="1749">
    <w:p w14:paraId="25F47DD1" w14:textId="48E6F40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หน้า</w:t>
      </w:r>
      <w:r w:rsidRPr="003B5777">
        <w:rPr>
          <w:color w:val="0000FF"/>
        </w:rPr>
        <w:t xml:space="preserve"> 145, 176 </w:t>
      </w:r>
      <w:r w:rsidRPr="004C59BB">
        <w:rPr>
          <w:color w:val="0000FF"/>
        </w:rPr>
        <w:t>และ</w:t>
      </w:r>
      <w:r w:rsidRPr="004C59BB">
        <w:rPr>
          <w:color w:val="0000FF"/>
          <w:lang w:val="ru-RU"/>
        </w:rPr>
        <w:t>ต่อไป</w:t>
      </w:r>
    </w:p>
  </w:footnote>
  <w:footnote w:id="1750">
    <w:p w14:paraId="2FD16A07" w14:textId="1A23012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ดูคำอธิษฐานสำหรับการอุทิศของถวายศักดิ์สิทธิ์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เป็นต้น</w:t>
      </w:r>
    </w:p>
  </w:footnote>
  <w:footnote w:id="1751">
    <w:p w14:paraId="62AF94BB" w14:textId="27690A3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Asseman. Cod. liturg. Eccl. universae, เล่ม IV, ส่วน 1, 2, 3. โรม, 1751; Zaccaria, Dissert. de liturg. in rebus theolog. usu, coroll.</w:t>
      </w:r>
      <w:r w:rsidRPr="003B5777">
        <w:rPr>
          <w:color w:val="0000FF"/>
        </w:rPr>
        <w:t xml:space="preserve"> 17, 18.</w:t>
      </w:r>
    </w:p>
  </w:footnote>
  <w:footnote w:id="1752">
    <w:p w14:paraId="5C28D180" w14:textId="12E45D7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คำแนะนำเกี่ยวกับพิธีศักดิ์สิทธิ์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462–463.</w:t>
      </w:r>
    </w:p>
  </w:footnote>
  <w:footnote w:id="1753">
    <w:p w14:paraId="0EE61AED" w14:textId="399A622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การพลีชีพของนักบุญอิกนาติอุสแห่งโบกอน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Readings* 1822,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355–360.</w:t>
      </w:r>
    </w:p>
  </w:footnote>
  <w:footnote w:id="1754">
    <w:p w14:paraId="7BEEAB36" w14:textId="0384CC2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*Acta martyrum Scillitanorum*, ใน *Acta martyrum sincera*, ฉบับจัดพิมพ์โดย Ruinart, หน้า 87.</w:t>
      </w:r>
    </w:p>
  </w:footnote>
  <w:footnote w:id="1755">
    <w:p w14:paraId="42154878" w14:textId="52B497E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(1785) ดู *Acta martyrum Scillitanorum* – ใน *Acta martyrum sincera*, บรรณาธิการโดย Ruinart, หน้า 157.</w:t>
      </w:r>
    </w:p>
  </w:footnote>
  <w:footnote w:id="1756">
    <w:p w14:paraId="7689B8BC" w14:textId="58CD1E6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330.</w:t>
      </w:r>
    </w:p>
  </w:footnote>
  <w:footnote w:id="1757">
    <w:p w14:paraId="349FE21E" w14:textId="7358EFF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บทเพลงสรรเสริญเพื่อเป็นเกียรติแก่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นักบุญไซพรีอัน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ผลงานของบรรดาบิดาผู้ศักดิ์สิทธิ์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255.</w:t>
      </w:r>
    </w:p>
  </w:footnote>
  <w:footnote w:id="1758">
    <w:p w14:paraId="23E19885" w14:textId="3E68208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เกี่ยวกับลำดับชั้นของคริสตจักร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VII, ส่วน 3, § 6.</w:t>
      </w:r>
    </w:p>
  </w:footnote>
  <w:footnote w:id="1759">
    <w:p w14:paraId="400C3B28" w14:textId="4E5450B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จดหมายฉบับที่ LVII ถึงคอร์เนลิอุส, หน้า 96, ฉบับของ Mavr.</w:t>
      </w:r>
    </w:p>
  </w:footnote>
  <w:footnote w:id="1760">
    <w:p w14:paraId="1A641582" w14:textId="10994F9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การเตรียมตัวรับพระวรสาร, XIII, c. 11.</w:t>
      </w:r>
    </w:p>
  </w:footnote>
  <w:footnote w:id="1761">
    <w:p w14:paraId="24D3C89C" w14:textId="41A1D95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คำปราศรัยเกี่ยวกับผู้พลีชีพทั้งสี่ท่าน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ผลงานของบรรดาบิดาผู้ศักดิ์สิทธิ์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>เล่มที่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306, 307.</w:t>
      </w:r>
    </w:p>
  </w:footnote>
  <w:footnote w:id="1762">
    <w:p w14:paraId="5EE8627D" w14:textId="6B1F161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103.</w:t>
      </w:r>
    </w:p>
  </w:footnote>
  <w:footnote w:id="1763">
    <w:p w14:paraId="496BF262" w14:textId="0B48D38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264. </w:t>
      </w:r>
      <w:r w:rsidRPr="004C59BB">
        <w:rPr>
          <w:color w:val="0000FF"/>
          <w:lang w:val="ru-RU"/>
        </w:rPr>
        <w:t>เขาได้ทูลวิงวอนในลักษณะเดียวกันต่อนักบุญอาธานาซิอุสผู้ยิ่งใหญ่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213) </w:t>
      </w:r>
      <w:r w:rsidRPr="004C59BB">
        <w:rPr>
          <w:color w:val="0000FF"/>
          <w:lang w:val="ru-RU"/>
        </w:rPr>
        <w:t>และต่อนักบุญบาซิลผู้ยิ่งใหญ่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โอ้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หัวอันศักดิ์สิทธิ์และบริสุทธิ์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โปรดมองลงมาสู่ข้าพเจ้าจากเบื้องสูง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และด้วยคำอธิษฐานของท่าน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โปรดขจัดหนามในเนื้อหนังที่มอบให้ข้าพเจ้าเพื่อเป็นบทเรียน</w:t>
      </w:r>
      <w:r w:rsidRPr="003B5777">
        <w:rPr>
          <w:color w:val="0000FF"/>
        </w:rPr>
        <w:t xml:space="preserve"> (2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12:7) </w:t>
      </w:r>
      <w:r w:rsidRPr="004C59BB">
        <w:rPr>
          <w:color w:val="0000FF"/>
          <w:lang w:val="ru-RU"/>
        </w:rPr>
        <w:t>หรือโปรดสอนข้าพเจ้าให้อดทนรับมัน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และนำชีวิตทั้งชีวิตของข้าพเจ้าไปสู่สิ่งที่มีประโยชน์ที่สุด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IV</w:t>
      </w:r>
      <w:r w:rsidRPr="003B5777">
        <w:rPr>
          <w:color w:val="0000FF"/>
        </w:rPr>
        <w:t>, 139).</w:t>
      </w:r>
    </w:p>
  </w:footnote>
  <w:footnote w:id="1764">
    <w:p w14:paraId="10AE70D4" w14:textId="3DDDAF4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คำเทศนาเกี่ยวกับพระวรสารตามนักบุญมัทธิว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V</w:t>
      </w:r>
      <w:r w:rsidRPr="004C59BB">
        <w:rPr>
          <w:color w:val="0000FF"/>
        </w:rPr>
        <w:t>,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4 </w:t>
      </w:r>
      <w:r w:rsidRPr="004C59BB">
        <w:rPr>
          <w:color w:val="0000FF"/>
          <w:lang w:val="ru-RU"/>
        </w:rPr>
        <w:t>และ</w:t>
      </w:r>
      <w:r w:rsidRPr="004C59BB">
        <w:rPr>
          <w:color w:val="0000FF"/>
        </w:rPr>
        <w:t xml:space="preserve"> 5, ในเล่ม 1, หน้า 96–97.</w:t>
      </w:r>
    </w:p>
  </w:footnote>
  <w:footnote w:id="1765">
    <w:p w14:paraId="0740B01A" w14:textId="234039E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*คำเทศนาเกี่ยวกับหนังสือปฐมกาล*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XLIV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2.</w:t>
      </w:r>
    </w:p>
  </w:footnote>
  <w:footnote w:id="1766">
    <w:p w14:paraId="794EF9FA" w14:textId="659E65B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คำสรรเสริญผู้พลีชีพ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XV, 250.</w:t>
      </w:r>
    </w:p>
  </w:footnote>
  <w:footnote w:id="1767">
    <w:p w14:paraId="605363B8" w14:textId="0002589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เราควรวิงวอนขอความช่วยเหลือจากผู้พลีชีพ เพราะเราเห็นว่าพวกเขาได้ยืนยันคำวิงวอนเพื่อเราด้วยคำสัญญาผ่านร่างกายของพวกเขาเอง พวกเขาอาจวิงวอนเพื่อบาปของเรา เพราะพวกเขาได้ชำระบาปของตนเองด้วยเลือดของตนเอง แม้หากพวกเขาเคยทำบาปใดๆ ก็ตาม เพราะพวกเขาคือผู้พลีชีพของพระเจ้า ผู้เลี้ยงแกะของเรา และผู้เฝ้าดูแลชีวิตและกิจการของเรา อย่าให้เรารู้สึกอายที่จะเรียกขานพวกเขาเป็นผู้วิงวอนเพื่อความอ่อนแอของเรา… (เรื่องหญิงม่าย, บทที่ 9).</w:t>
      </w:r>
    </w:p>
  </w:footnote>
  <w:footnote w:id="1768">
    <w:p w14:paraId="33287077" w14:textId="2CB8D0A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ท่านได้กล่าวถึงนักบุญผู้พลีชีพธีโอโดร์ดังนี้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โปรดวิงวอนเพื่อมาตุภูมิของเราต่อพระมหากษัตริย์และองค์พระผู้เป็นเจ้าของเรา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เราถูกคุกคามด้วยภัยอันตรายอันใหญ่หลวงที่สุด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นักรบ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จงต่อสู้เพื่อเรา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นักบุญผู้พลีชีพ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จงวิงวอนอย่างกล้าหาญเพื่อเพื่อนร่วมชาติของท่าน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แม้ท่านจะอยู่ในโลกอื่น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แต่ท่านก็ตระหนักถึงความทุกข์ยากและความต้องการของมนุษย์เสมอ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ขอให้สันติภาพแก่เรา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เพื่อการชุมนุมอันศักดิ์สิทธิ์ของเราจะไม่หยุดยั้ง</w:t>
      </w:r>
      <w:r w:rsidRPr="003B5777">
        <w:rPr>
          <w:color w:val="0000FF"/>
        </w:rPr>
        <w:t xml:space="preserve">... </w:t>
      </w:r>
      <w:r w:rsidRPr="004C59BB">
        <w:rPr>
          <w:color w:val="0000FF"/>
          <w:lang w:val="ru-RU"/>
        </w:rPr>
        <w:t>เราวิงวอนท่าน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อย่าได้พรากการคุ้มครองของท่านไปจากเราอีกต่อไป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หากจำเป็นต้องมีการวิงวอนที่เข้มแข็งยิ่งขึ้น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จงรวบรวมกลุ่มนักบุญผู้พลีชีพ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พี่น้องของท่าน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และอธิษฐานร่วมกับพวกเขาทั้งหมด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คำอธิษฐานของผู้ชอบธรรมจำนวนมากจะปกปิดบาปของชนชาติต่างๆ</w:t>
      </w:r>
      <w:r w:rsidRPr="003B5777">
        <w:rPr>
          <w:color w:val="0000FF"/>
        </w:rPr>
        <w:t>’ (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 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Theodor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in 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111,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585,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Morel.).</w:t>
      </w:r>
    </w:p>
  </w:footnote>
  <w:footnote w:id="1769">
    <w:p w14:paraId="34F28E3E" w14:textId="03A0E73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Trinit. II, 7, n. 8.</w:t>
      </w:r>
    </w:p>
  </w:footnote>
  <w:footnote w:id="1770">
    <w:p w14:paraId="3DA08206" w14:textId="70C50C9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ในบทสดุดี XVIII, 8.</w:t>
      </w:r>
    </w:p>
  </w:footnote>
  <w:footnote w:id="1771">
    <w:p w14:paraId="5D2F7EA6" w14:textId="674FECE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หากผู้ส่งสารและผู้พลีชีพ แม้ยังอยู่ในร่างกาย ก็สามารถอธิษฐานเผื่อผู้อื่นได้ แม้เมื่อพวกเขายังต้องห่วงใยตนเองอยู่ด้วย; แล้วหลังจากที่พวกเขาได้รับมงกุฎ ชัยชนะ และความรุ่งโรจน์แล้ว จะยิ่งเป็นไปได้มากเพียงใด?… </w:t>
      </w:r>
      <w:r w:rsidRPr="003B5777">
        <w:rPr>
          <w:color w:val="0000FF"/>
        </w:rPr>
        <w:t>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Vigilant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Part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285,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Martianay</w:t>
      </w:r>
      <w:r w:rsidRPr="003B5777">
        <w:rPr>
          <w:color w:val="0000FF"/>
        </w:rPr>
        <w:t>).</w:t>
      </w:r>
    </w:p>
  </w:footnote>
  <w:footnote w:id="1772">
    <w:p w14:paraId="7C06075C" w14:textId="39CEF91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โบสถ์ของมรณสักขีผู้ชนะนั้นงดงามยิ่ง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เราจัดประชุมกันที่นั่นบ่อยครั้ง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ผู้ที่มีสุขภาพดีอธิษฐานขอให้สุขภาพดีคงอยู่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ส่วนผู้ป่วยอธิษฐานขอให้หายป่วยเร็ว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ผู้ไม่มีลูกอธิษฐานขอให้มีลูก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และผู้เป็นหมันอธิษฐานขอพรให้ได้เป็นมารดา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ผู้ที่กำลังออกเดินทางจะอธิษฐานต่อนักบุญผู้พลีชีพให้เป็นเพื่อนร่วมทางและผู้คุ้มครอง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ส่วนผู้ที่กลับมาอย่างปลอดภัยจะแสดงความขอบคุณต่อหน้าท่าน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เราไม่เรียกพวกเขาว่าพระเจ้า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เราเพียงขอให้พวกเขาในฐานะผู้ศักดิ์สิทธิ์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ช่วยวิงวอนให้เราต่อหน้าพระเจ้า</w:t>
      </w:r>
      <w:r w:rsidRPr="003B5777">
        <w:rPr>
          <w:color w:val="0000FF"/>
        </w:rPr>
        <w:t>’ (</w:t>
      </w:r>
      <w:r w:rsidRPr="004C59BB">
        <w:rPr>
          <w:color w:val="0000FF"/>
        </w:rPr>
        <w:t xml:space="preserve">De </w:t>
      </w:r>
      <w:r w:rsidRPr="003B5777">
        <w:rPr>
          <w:color w:val="0000FF"/>
        </w:rPr>
        <w:t xml:space="preserve">martyr, </w:t>
      </w:r>
      <w:r w:rsidRPr="004C59BB">
        <w:rPr>
          <w:color w:val="0000FF"/>
        </w:rPr>
        <w:t>serm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in 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605,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Cramoisy</w:t>
      </w:r>
      <w:r w:rsidRPr="003B5777">
        <w:rPr>
          <w:color w:val="0000FF"/>
        </w:rPr>
        <w:t>).</w:t>
      </w:r>
    </w:p>
  </w:footnote>
  <w:footnote w:id="1773">
    <w:p w14:paraId="28BE98C7" w14:textId="728DA50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ในพิธีศีลมหาสนิท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เราได้ระลึกถึงผู้พลีชีพศักดิ์สิทธิ์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ไม่ใช่เพื่อที่เราจะได้อธิษฐานเผื่อพวกเขา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เหมือนที่เราทำเพื่อผู้ที่ล่วงลับไปแล้วในโลกนี้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แต่เพื่อให้พวกเขาได้อธิษฐานเผื่อเรา</w:t>
      </w:r>
      <w:r w:rsidRPr="003B5777">
        <w:rPr>
          <w:color w:val="0000FF"/>
        </w:rPr>
        <w:t>’ (</w:t>
      </w:r>
      <w:r w:rsidRPr="004C59BB">
        <w:rPr>
          <w:color w:val="0000FF"/>
        </w:rPr>
        <w:t>In Joan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LXXXIV, in Patrolog. curs. compl. vol. XXXV, p. 1847).</w:t>
      </w:r>
    </w:p>
  </w:footnote>
  <w:footnote w:id="1774">
    <w:p w14:paraId="7A37B8F7" w14:textId="03E3A75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เลโอผู้ยิ่งใหญ่, บทเทศนาที่ IV, บทที่ 6; บทเทศนาที่ XVIII, บทที่ 3; เกรกอรีผู้ยิ่งใหญ่, ใน Evang. lib. II, บทเทศนาที่ XXXII, ข้อ 8.</w:t>
      </w:r>
    </w:p>
  </w:footnote>
  <w:footnote w:id="1775">
    <w:p w14:paraId="13D1A51C" w14:textId="069249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บันทึกการประชุมสภาคาลซีโดน, X.</w:t>
      </w:r>
    </w:p>
  </w:footnote>
  <w:footnote w:id="1776">
    <w:p w14:paraId="4698D930" w14:textId="5B10BAB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การประชุมสังคายนาไนเซีย, บันทึกการประชุม VI. ดูหมายเหตุ 1743.</w:t>
      </w:r>
    </w:p>
  </w:footnote>
  <w:footnote w:id="1777">
    <w:p w14:paraId="027C1D3B" w14:textId="31DEC6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Renaudot, *Liturg. orient. collect.*, เล่ม II, หน้า 646–647.</w:t>
      </w:r>
    </w:p>
  </w:footnote>
  <w:footnote w:id="1778">
    <w:p w14:paraId="15325ED6" w14:textId="0A0629E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Bruce, A Voyage to the Sources of the Nile, London 1730, Book VIII, p. 113.</w:t>
      </w:r>
    </w:p>
  </w:footnote>
  <w:footnote w:id="1779">
    <w:p w14:paraId="038BEE2E" w14:textId="2CECD4F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Renaudot, หนังสือเดียวกัน, เล่ม 1, หน้า 41,</w:t>
      </w:r>
      <w:r w:rsidRPr="003B5777">
        <w:rPr>
          <w:color w:val="0000FF"/>
        </w:rPr>
        <w:t xml:space="preserve"> 42.</w:t>
      </w:r>
    </w:p>
  </w:footnote>
  <w:footnote w:id="1780">
    <w:p w14:paraId="4A0401DF" w14:textId="7A5D302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Khudobashev. Memoirs on the Doctrine of the Armenian Church,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141, 245.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>, 1847.</w:t>
      </w:r>
    </w:p>
  </w:footnote>
  <w:footnote w:id="1781">
    <w:p w14:paraId="4389324E" w14:textId="5D68534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ข้อคัดค้านของโปรเตสแตนต์ต่อหลักคำสอนนี้ได้รับการวิเคราะห์อย่างละเอียดใน</w:t>
      </w:r>
      <w:r w:rsidRPr="003B5777">
        <w:rPr>
          <w:color w:val="0000FF"/>
        </w:rPr>
        <w:t xml:space="preserve"> *The Rock of Faith* (</w:t>
      </w:r>
      <w:r w:rsidRPr="004C59BB">
        <w:rPr>
          <w:color w:val="0000FF"/>
          <w:lang w:val="ru-RU"/>
        </w:rPr>
        <w:t>เกี่ยวกับการวิงวอนของนักบุญ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ในเล่ม</w:t>
      </w:r>
      <w:r w:rsidRPr="004C59BB">
        <w:rPr>
          <w:color w:val="0000FF"/>
        </w:rPr>
        <w:t xml:space="preserve">ที่ II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248–338)</w:t>
      </w:r>
    </w:p>
  </w:footnote>
  <w:footnote w:id="1782">
    <w:p w14:paraId="35DCC6FC" w14:textId="4F9708F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เอลีชา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เมื่อยังอยู่ได้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ได้สร้างปาฏิหาริย์แห่งการฟื้นคืนชีพผ่านวิญญาณของเขา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เพื่อให้ไม่เพียงแต่วิญญาณของผู้ชอบธรรมเท่านั้นที่จะได้รับการยกย่อง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แต่ยังเพื่อให้เชื่อด้วยว่าร่างกายของผู้ชอบธรรมก็มีพลังเช่นนั้น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ผู้ตายที่ถูกวางไว้ในโลงศพของเอลีชา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ได้ฟื้นคืนชีพเมื่อสัมผัสกับร่างที่ตายแล้วของผู้เผยพระวจนะ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ร่างของผู้เผยพระวจนะได้กระทำการนี้แทนวิญญาณของเขา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แม้ร่างนั้นจะตายและนอนอยู่ในโลงศพ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แต่ก็ยังมอบชีวิตให้แก่ชายผู้ตายนั้น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และหลังจากมอบชีวิตแล้ว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ร่างนั้นเองก็ยังคงตายอยู่เช่นเดิม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ทำไม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เพื่อไม่ให้การกระทำนี้ถูกนำมาอ้างถึงเพียงวิญญาณเมื่อเอลีชาถูกชุบชีวิตขึ้นจากความตาย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แต่เพื่อแสดงให้เห็นว่า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แม้เมื่อวิญญาณไม่อยู่ในร่างกายแล้ว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ก็ยังมีพลังอัศจรรย์บางอย่างคงอยู่ในร่างกายของผู้ศักดิ์สิทธิ์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เนื่องจากวิญญาณผู้ชอบธรรมได้อาศัยอยู่ในนั้นมาหลายปี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และร่างกายนั้นอยู่ภายใต้การควบคุมของวิญญาณนั้น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นักบุญซีริลแห่งเยรูซาเล็ม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คำแนะนำสำหรับผู้เตรียมรับศีลล้างบาป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§ 16,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420).</w:t>
      </w:r>
    </w:p>
  </w:footnote>
  <w:footnote w:id="1783">
    <w:p w14:paraId="43CDC944" w14:textId="712C237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262.</w:t>
      </w:r>
    </w:p>
  </w:footnote>
  <w:footnote w:id="1784">
    <w:p w14:paraId="5CCD7B18" w14:textId="4A0444A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คำปราศรัยครั้งแรกต่อจูเลียน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1, 125.</w:t>
      </w:r>
    </w:p>
  </w:footnote>
  <w:footnote w:id="1785">
    <w:p w14:paraId="45FADC97" w14:textId="41B505F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XXII, n. 9, ใน Patrolog. curs. compl. 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1022. </w:t>
      </w:r>
      <w:r w:rsidRPr="004C59BB">
        <w:rPr>
          <w:color w:val="0000FF"/>
        </w:rPr>
        <w:t>นักบุญออกัสตินยัง</w:t>
      </w:r>
      <w:r w:rsidRPr="004C59BB">
        <w:rPr>
          <w:color w:val="0000FF"/>
          <w:lang w:val="ru-RU"/>
        </w:rPr>
        <w:t>ได้ให้การเป็นพยาน</w:t>
      </w:r>
      <w:r w:rsidRPr="004C59BB">
        <w:rPr>
          <w:color w:val="0000FF"/>
        </w:rPr>
        <w:t>ในฐานะผู้เห็นเหตุการณ์ด้วยตนเอง เกี่ยวกับ</w:t>
      </w:r>
      <w:r w:rsidRPr="004C59BB">
        <w:rPr>
          <w:color w:val="0000FF"/>
          <w:lang w:val="ru-RU"/>
        </w:rPr>
        <w:t>ปาฏิหาริย์ที่เกิดขึ้นผ่านทางพระบรมสารีริกธาตุของนักบุญผู้พลีชีพที่กล่าวถึงข้างต้น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(Confessions IX, หน้า 7; De Civitate Dei XXII, 9; Retractations</w:t>
      </w:r>
      <w:r w:rsidRPr="003B5777">
        <w:rPr>
          <w:color w:val="0000FF"/>
        </w:rPr>
        <w:t xml:space="preserve"> 1, 13, </w:t>
      </w:r>
      <w:r w:rsidRPr="004C59BB">
        <w:rPr>
          <w:color w:val="0000FF"/>
        </w:rPr>
        <w:t>n</w:t>
      </w:r>
      <w:r w:rsidRPr="003B5777">
        <w:rPr>
          <w:color w:val="0000FF"/>
        </w:rPr>
        <w:t>. 7)</w:t>
      </w:r>
    </w:p>
  </w:footnote>
  <w:footnote w:id="1786">
    <w:p w14:paraId="544F0BC7" w14:textId="515A46F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บทเพลงสรรเสริญเพื่อเป็นเกียรติแก่ผู้พลีชีพศักดิ์สิทธิ์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128.</w:t>
      </w:r>
    </w:p>
  </w:footnote>
  <w:footnote w:id="1787">
    <w:p w14:paraId="0D31E4F4" w14:textId="28ADA51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บทเพลงสรรเสริญเพื่อเป็นเกียรติแก่พระนักบุญอิกนาติอุส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ผู้แบกพระเจ้า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Readings* 1835, </w:t>
      </w:r>
      <w:r w:rsidRPr="004C59BB">
        <w:rPr>
          <w:color w:val="0000FF"/>
        </w:rPr>
        <w:t>III</w:t>
      </w:r>
      <w:r w:rsidRPr="003B5777">
        <w:rPr>
          <w:color w:val="0000FF"/>
        </w:rPr>
        <w:t>, 255–256.</w:t>
      </w:r>
    </w:p>
  </w:footnote>
  <w:footnote w:id="1788">
    <w:p w14:paraId="43421F81" w14:textId="1AF6A36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532–533, </w:t>
      </w:r>
      <w:r w:rsidRPr="004C59BB">
        <w:rPr>
          <w:color w:val="0000FF"/>
          <w:lang w:val="ru-RU"/>
        </w:rPr>
        <w:t>จากฉบับแปลภาษารัสเซีย</w:t>
      </w:r>
    </w:p>
  </w:footnote>
  <w:footnote w:id="1789">
    <w:p w14:paraId="554335ED" w14:textId="1833AA2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คำเทศนาในโอกาสระลึกถึงนักบุญบาวิลาผู้พลีชีพ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Readings*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1842,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309.</w:t>
      </w:r>
    </w:p>
  </w:footnote>
  <w:footnote w:id="1790">
    <w:p w14:paraId="4AF12175" w14:textId="04C011C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civ. Dei, XXII, หน้า 8.</w:t>
      </w:r>
    </w:p>
  </w:footnote>
  <w:footnote w:id="1791">
    <w:p w14:paraId="416461C5" w14:textId="4EA317E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เลโอผู้ยิ่งใหญ่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*Sermons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4; </w:t>
      </w:r>
      <w:r w:rsidRPr="004C59BB">
        <w:rPr>
          <w:color w:val="0000FF"/>
          <w:lang w:val="ru-RU"/>
        </w:rPr>
        <w:t>เกรโกรีผู้ยิ่งใหญ่</w:t>
      </w:r>
      <w:r w:rsidRPr="003B5777">
        <w:rPr>
          <w:color w:val="0000FF"/>
        </w:rPr>
        <w:t xml:space="preserve">, *Dialogues*,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40;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, *Exact Exposition of the Orthodox Faith*,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15. ‘</w:t>
      </w:r>
      <w:r w:rsidRPr="004C59BB">
        <w:rPr>
          <w:color w:val="0000FF"/>
          <w:lang w:val="ru-RU"/>
        </w:rPr>
        <w:t>พระคริสต์เจ้าของเราได้ประทานพระบรมสารีริกธาตุของนักบุญให้แก่เราเป็นแหล่งแห่งความรอด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ซึ่งประทานพรอันหลากหลาย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พระบรมสารีริกธาตุเหล่านี้หลั่งไหลออกมาเป็นมดยอบหอม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อพยพ</w:t>
      </w:r>
      <w:r w:rsidRPr="003B5777">
        <w:rPr>
          <w:color w:val="0000FF"/>
        </w:rPr>
        <w:t xml:space="preserve"> 17:6) </w:t>
      </w:r>
      <w:r w:rsidRPr="004C59BB">
        <w:rPr>
          <w:color w:val="0000FF"/>
          <w:lang w:val="ru-RU"/>
        </w:rPr>
        <w:t>และไม่มีใครควรสงสัยในเรื่องนี้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เราไม่เรียกผู้ที่หลับไปแล้วด้วยความหวังในการฟื้นคืนชีพและด้วยความเชื่อในพระองค์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ตาย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อีกต่อไป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ร่างกายที่ตายแล้วจะสร้างปาฏิหาริย์ได้อย่างไร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เหตุใดจึงเป็นไปได้ที่ผ่านทางพระธาตุของนักบุญ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ปีศาจถูกขับไล่ออกไป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โรคภัยถูกขับไล่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ผู้ป่วยได้รับการรักษา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ผู้ตาบอดได้รับสายตาคืน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ผู้เป็นโรคเรื้อนได้รับการชำระให้บริสุทธิ์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ความล่อลวงและความเศร้าโศกถูกยุติลง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และทุกของขวัญอันดีจากพระบิดาแห่งแสงสว่างจะลงมาสู่ผู้ที่ทูลขอด้วยความเชื่อที่ไม่สงสัย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ยากอบ</w:t>
      </w:r>
      <w:r w:rsidRPr="003B5777">
        <w:rPr>
          <w:color w:val="0000FF"/>
        </w:rPr>
        <w:t xml:space="preserve"> 1:17)?’ (-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263–264).</w:t>
      </w:r>
    </w:p>
  </w:footnote>
  <w:footnote w:id="1792">
    <w:p w14:paraId="14905AA9" w14:textId="608F069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เอวากริอุส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3; </w:t>
      </w:r>
      <w:r w:rsidRPr="004C59BB">
        <w:rPr>
          <w:color w:val="0000FF"/>
          <w:lang w:val="ru-RU"/>
        </w:rPr>
        <w:t>นิเคฟอร์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คัลลิสตัส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26. </w:t>
      </w:r>
      <w:r w:rsidRPr="004C59BB">
        <w:rPr>
          <w:color w:val="0000FF"/>
          <w:lang w:val="ru-RU"/>
        </w:rPr>
        <w:t>นี่คือคำบรรยายเกี่ยวกับปาฏิหาริย์ที่เกิดขึ้นจากเสื้อคลุมของพระมารดาของพระเจ้าและจากเข็มขัด</w:t>
      </w:r>
      <w:r w:rsidRPr="004C59BB">
        <w:rPr>
          <w:color w:val="0000FF"/>
        </w:rPr>
        <w:t>ของพระองค์</w:t>
      </w:r>
    </w:p>
  </w:footnote>
  <w:footnote w:id="1793">
    <w:p w14:paraId="45A85625" w14:textId="60C7766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ดูตัวอย่างใน</w:t>
      </w:r>
      <w:r w:rsidRPr="003B5777">
        <w:rPr>
          <w:color w:val="0000FF"/>
        </w:rPr>
        <w:t xml:space="preserve"> Cheti-Miny: 7 </w:t>
      </w:r>
      <w:r w:rsidRPr="004C59BB">
        <w:rPr>
          <w:color w:val="0000FF"/>
          <w:lang w:val="ru-RU"/>
        </w:rPr>
        <w:t>มกราคม</w:t>
      </w:r>
      <w:r w:rsidRPr="003B5777">
        <w:rPr>
          <w:color w:val="0000FF"/>
        </w:rPr>
        <w:t xml:space="preserve">; 26 </w:t>
      </w:r>
      <w:r w:rsidRPr="004C59BB">
        <w:rPr>
          <w:color w:val="0000FF"/>
          <w:lang w:val="ru-RU"/>
        </w:rPr>
        <w:t>ตุลาคม</w:t>
      </w:r>
      <w:r w:rsidRPr="003B5777">
        <w:rPr>
          <w:color w:val="0000FF"/>
        </w:rPr>
        <w:t xml:space="preserve">; 9 </w:t>
      </w:r>
      <w:r w:rsidRPr="004C59BB">
        <w:rPr>
          <w:color w:val="0000FF"/>
          <w:lang w:val="ru-RU"/>
        </w:rPr>
        <w:t>มิถุนายน</w:t>
      </w:r>
      <w:r w:rsidRPr="003B5777">
        <w:rPr>
          <w:color w:val="0000FF"/>
        </w:rPr>
        <w:t xml:space="preserve">; 2 </w:t>
      </w:r>
      <w:r w:rsidRPr="004C59BB">
        <w:rPr>
          <w:color w:val="0000FF"/>
          <w:lang w:val="ru-RU"/>
        </w:rPr>
        <w:t>สิงหาคม</w:t>
      </w:r>
      <w:r w:rsidRPr="003B5777">
        <w:rPr>
          <w:color w:val="0000FF"/>
        </w:rPr>
        <w:t xml:space="preserve">; 25 </w:t>
      </w:r>
      <w:r w:rsidRPr="004C59BB">
        <w:rPr>
          <w:color w:val="0000FF"/>
          <w:lang w:val="ru-RU"/>
        </w:rPr>
        <w:t>สิงหาคม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และอีกหลายวันอื่น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1794">
    <w:p w14:paraId="5B628AD0" w14:textId="4460E04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ดูรายงานการรักษาโรคอย่างอัศจรรย์จากพระบรมสารีริกธาตุใน</w:t>
      </w:r>
      <w:r w:rsidRPr="003B5777">
        <w:rPr>
          <w:color w:val="0000FF"/>
        </w:rPr>
        <w:t xml:space="preserve"> *Christian Thursday*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1833,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401;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1834,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112;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1839,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414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อีกมากมาย</w:t>
      </w:r>
    </w:p>
  </w:footnote>
  <w:footnote w:id="1795">
    <w:p w14:paraId="1B064449" w14:textId="26A6067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ในบรรดานักเขียนโบราณ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*Orat. de s. Theodoro martyre*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ของนักบุญ</w:t>
      </w:r>
      <w:r w:rsidRPr="004C59BB">
        <w:rPr>
          <w:color w:val="0000FF"/>
        </w:rPr>
        <w:t>เกรกอรีแห่งนิสซา ใน *Opp.* เล่ม III, หน้า 579–580, บรรณาธิการโดย Morel</w:t>
      </w:r>
      <w:r w:rsidRPr="003B5777">
        <w:rPr>
          <w:color w:val="0000FF"/>
        </w:rPr>
        <w:t>.</w:t>
      </w:r>
    </w:p>
  </w:footnote>
  <w:footnote w:id="1796">
    <w:p w14:paraId="547105A2" w14:textId="0422D08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(1786) </w:t>
      </w:r>
      <w:r w:rsidRPr="004C59BB">
        <w:rPr>
          <w:color w:val="0000FF"/>
          <w:lang w:val="ru-RU"/>
        </w:rPr>
        <w:t>ดูคำเทศนาของพระสังฆราชฟิลาริต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ผู้เป็นเมโทรโพลิแทนแห่งมอสโก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เกี่ยวกับความไม่เน่าเปื่อยของพระบรมสารีริกธาตุ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174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 xml:space="preserve"> 1844. </w:t>
      </w:r>
      <w:r w:rsidRPr="004C59BB">
        <w:rPr>
          <w:color w:val="0000FF"/>
          <w:lang w:val="ru-RU"/>
        </w:rPr>
        <w:t>ที่นี่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เราได้อ่านว่า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เช่นเดียวกับภาชนะที่เก็บน้ำมันหอมไว้เป็นเวลานานจะดูดซับกลิ่นหอมจากมันมา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เช่นเดียวกันกับร่างกายของคริสตชน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ซึ่งพลังแห่งพระคุณของพระคริสต์สถิตอยู่ตลอดเวลา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ก็ถูกซึมซาบด้วยกลิ่นหอมนั้นทั่วทั้งร่างกาย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และแม้กระทั่งแผ่กลิ่นหอมนั้นไปยังผู้อื่นด้วย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และเนื่องจากพลังของพระคริสต์นั้นไม่เสื่อมสลาย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จึงเป็นไปตามธรรมชาติว่า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เมื่อพลังนั้นสถิต</w:t>
      </w:r>
      <w:r w:rsidRPr="003B5777">
        <w:rPr>
          <w:color w:val="0000FF"/>
        </w:rPr>
        <w:t xml:space="preserve"> (2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12:9) </w:t>
      </w:r>
      <w:r w:rsidRPr="004C59BB">
        <w:rPr>
          <w:color w:val="0000FF"/>
          <w:lang w:val="ru-RU"/>
        </w:rPr>
        <w:t>ในผู้ที่สังกัดพระคริสต์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กาลาเทีย</w:t>
      </w:r>
      <w:r w:rsidRPr="003B5777">
        <w:rPr>
          <w:color w:val="0000FF"/>
        </w:rPr>
        <w:t xml:space="preserve"> 5:24) </w:t>
      </w:r>
      <w:r w:rsidRPr="004C59BB">
        <w:rPr>
          <w:color w:val="0000FF"/>
          <w:lang w:val="ru-RU"/>
        </w:rPr>
        <w:t>มันก็มอบความไม่เสื่อมสลายให้แก่ร่างกายของพวกเขา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เนื่องจากฤทธิ์อำนาจของพระคริสต์เป็นฤทธิ์อำนาจอันยิ่งใหญ่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จึงเป็นไปตาม</w:t>
      </w:r>
      <w:r w:rsidRPr="004C59BB">
        <w:rPr>
          <w:color w:val="0000FF"/>
        </w:rPr>
        <w:t>ธรรมชาติของมัน</w:t>
      </w:r>
      <w:r w:rsidRPr="004C59BB">
        <w:rPr>
          <w:color w:val="0000FF"/>
          <w:lang w:val="ru-RU"/>
        </w:rPr>
        <w:t>ที่จะก่อให้เกิดปาฏิหาริย์ผ่านทางพวกเขาเมื่อพระเจ้าทรงพอพระทัย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ที่มันเคยก่อให้เกิดปาฏิหาริย์ผ่านทางผ้าคลุมศีรษะและผ้าเช็ดหน้าที่เคยอยู่บนร่างกายของอัครทูตเปาโลผู้ศักดิ์สิทธิ์และดูดซับเหงื่อของเข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9: 12), </w:t>
      </w:r>
      <w:r w:rsidRPr="004C59BB">
        <w:rPr>
          <w:color w:val="0000FF"/>
          <w:lang w:val="ru-RU"/>
        </w:rPr>
        <w:t>และผ่านเงาที่ผ่านไปเพียงครั้งเดียวของอัครทูตเปโตรผู้ศักดิ์สิทธิ์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กิจการ</w:t>
      </w:r>
      <w:r w:rsidRPr="003B5777">
        <w:rPr>
          <w:color w:val="0000FF"/>
        </w:rPr>
        <w:t xml:space="preserve"> 5:15)’ (-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182). </w:t>
      </w:r>
      <w:r w:rsidRPr="004C59BB">
        <w:rPr>
          <w:color w:val="0000FF"/>
          <w:lang w:val="ru-RU"/>
        </w:rPr>
        <w:t>และต่อไปอีกว่า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จนถึงทุกวันนี้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ร่างกายของนักบุญที่ล่วงลับไปแล้วยังคงไม่เน่าเปื่อย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และยังคงมีพลังอัศจรรย์และพลังที่ให้ชีวิตแก่เราผู้ยังมีชีวิตอยู่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เป็นพยาน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หากว่า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ในความอับอายของยุคสมัยนี้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ยังมีผู้ไม่เชื่อเช่นนั้นอยู่ท่ามกลางเรา</w:t>
      </w:r>
      <w:r w:rsidRPr="003B5777">
        <w:rPr>
          <w:color w:val="0000FF"/>
        </w:rPr>
        <w:t>—</w:t>
      </w:r>
      <w:r w:rsidRPr="004C59BB">
        <w:rPr>
          <w:color w:val="0000FF"/>
        </w:rPr>
        <w:t xml:space="preserve"> </w:t>
      </w:r>
      <w:r w:rsidRPr="003B5777">
        <w:rPr>
          <w:color w:val="0000FF"/>
        </w:rPr>
        <w:t xml:space="preserve">– </w:t>
      </w:r>
      <w:r w:rsidRPr="004C59BB">
        <w:rPr>
          <w:color w:val="0000FF"/>
          <w:lang w:val="ru-RU"/>
        </w:rPr>
        <w:t>เป็นพยานถึงการฟื้นคืนชีพของพระคริสต์และการฟื้นคืนชีพของเราเองในอนาคต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เพื่อเสริมกำลังผู้อ่อนแอในการต่อสู้กับบาปและความตาย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และเพื่อกระตุ้นผู้ไม่ใส่ใจและผู้ประมาทให้กระทำการที่แสดงความศรัทธา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184).</w:t>
      </w:r>
    </w:p>
  </w:footnote>
  <w:footnote w:id="1797">
    <w:p w14:paraId="0D6DAE98" w14:textId="49C22BA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สำหรับรายละเอียดเพิ่มเติมเกี่ยวกับเรื่องนี้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โปรดดู</w:t>
      </w:r>
      <w:r w:rsidRPr="003B5777">
        <w:rPr>
          <w:color w:val="0000FF"/>
        </w:rPr>
        <w:t xml:space="preserve"> Sosnina: </w:t>
      </w:r>
      <w:r w:rsidRPr="004C59BB">
        <w:rPr>
          <w:color w:val="0000FF"/>
          <w:lang w:val="ru-RU"/>
        </w:rPr>
        <w:t>เกี่ยวกับความไม่เน่าเปื่อยของพระบรมสารีริกธาตุ</w:t>
      </w:r>
    </w:p>
  </w:footnote>
  <w:footnote w:id="1798">
    <w:p w14:paraId="0FC7344D" w14:textId="772A236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ความปรารถนาของนักบุญผู้พลีชีพ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ได้เป็นจริงแล้ว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คือไม่ให้ใครต้องรับภาระในการรวบรวมซากศพของเขาเพื่อพี่น้องในคริสตจักร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เนื่องจากเขาได้กล่าวไว้ในจดหมายก่อนหน้านี้ว่านี่คือจุดจบที่เขาปรารถนา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เพราะเหลือเพียงส่วนที่แข็งที่สุดของร่างกายท่านเท่านั้น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ซึ่งถูกนำไปยังเมืองอันติโอค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และห่อไว้ในผ้า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เหมือนสมบัติล้ำค่า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ด้วยพระคุณที่สถิตอยู่ในตัวผู้พลีชีพ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ซึ่งถูกมอบไว้ให้พระศาสนจักรศักดิ์สิทธิ์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เรื่องความพลีชีพของนักบุญอิกนาติอุส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1822, </w:t>
      </w:r>
      <w:r w:rsidRPr="004C59BB">
        <w:rPr>
          <w:color w:val="0000FF"/>
        </w:rPr>
        <w:t>VIII</w:t>
      </w:r>
      <w:r w:rsidRPr="003B5777">
        <w:rPr>
          <w:color w:val="0000FF"/>
        </w:rPr>
        <w:t>, 355).</w:t>
      </w:r>
    </w:p>
  </w:footnote>
  <w:footnote w:id="1799">
    <w:p w14:paraId="1D4BC774" w14:textId="63C6847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จากนั้น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เราได้รวบรวมกระดูกของท่าน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ซึ่งเป็นสมบัติที่มีค่ามากกว่าอัญมณี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และบริสุทธิ์กว่าทองคำ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แล้วนำไปวางไว้ในที่ที่สมควร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จดหมายจากคริสตจักรสมิร์นาเกี่ยวกับการพลีชีพของนักบุญโพลีคาร์ป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ผลงานของนักบุญยูเซบิอุส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217).</w:t>
      </w:r>
    </w:p>
  </w:footnote>
  <w:footnote w:id="1800">
    <w:p w14:paraId="03A434EC" w14:textId="6D1D59E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คำสรรเสริญสำหรับผู้พลีชีพศักดิ์สิทธิ์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ยูเวนิอุส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แม็กซิมัส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*Chronological Readings* 1842, </w:t>
      </w:r>
      <w:r w:rsidRPr="004C59BB">
        <w:rPr>
          <w:color w:val="0000FF"/>
        </w:rPr>
        <w:t>III</w:t>
      </w:r>
      <w:r w:rsidRPr="003B5777">
        <w:rPr>
          <w:color w:val="0000FF"/>
        </w:rPr>
        <w:t>, 336.</w:t>
      </w:r>
    </w:p>
  </w:footnote>
  <w:footnote w:id="1801">
    <w:p w14:paraId="0921368C" w14:textId="21D9406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อัมโบรส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คำ</w:t>
      </w:r>
      <w:r w:rsidRPr="004C59BB">
        <w:rPr>
          <w:color w:val="0000FF"/>
        </w:rPr>
        <w:t>เตือนแก่หญิงพรหมจารี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1,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1;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คำสรรเสริญนักบุญอิกนาติอุส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ผู้แบกพระเจ้า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Readings* 1835, </w:t>
      </w:r>
      <w:r w:rsidRPr="004C59BB">
        <w:rPr>
          <w:color w:val="0000FF"/>
        </w:rPr>
        <w:t>III</w:t>
      </w:r>
      <w:r w:rsidRPr="003B5777">
        <w:rPr>
          <w:color w:val="0000FF"/>
        </w:rPr>
        <w:t>, 254: ‘</w:t>
      </w:r>
      <w:r w:rsidRPr="004C59BB">
        <w:rPr>
          <w:color w:val="0000FF"/>
          <w:lang w:val="ru-RU"/>
        </w:rPr>
        <w:t>ท่าน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ชาวเมืองอันติโอค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ได้ส่งพระสังฆราชไป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แต่กลับรับนักบุญผู้พลีชีพกลับมา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ท่านส่งเขาไปด้วยคำอธิษฐาน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แต่ต้อนรับเขาด้วยมงกุฎ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และไม่เพียงท่านเท่านั้น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แต่ยังรวมถึงผู้อยู่อาศัยในทุกเมืองตลอดทางด้วย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จินตนาการดูว่าพวกเขาทุกคนต้องรู้สึกอย่างไรเมื่อพระบรมสารีริกธาตุอันศักดิ์สิทธิ์ของเขากลับคืนมา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ความปีติยินดีใดที่พวกเขาได้สัมผัส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ความปีติยินดีอันล้นพ้นนั้นเป็นอย่างไร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ด้วยคำสรรเสริญใดที่พวกเขาได้ยกย่องผู้สวมมงกุฎจากทุกทิศทาง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เช่นเดียวกับที่ผู้ชมต้อนรับนักรบผู้กล้าหาญ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ผู้ได้ปราบปรามศัตรูทั้งหมดและกำลังเดินกลับจากสนามรบอย่างชัยชนะ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ด้วยความกระตือรือร้นจนไม่ยอมให้เขาลงเท้าแตะพื้น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แต่ยกเขาขึ้นและแบกเขาบนบ่าเข้าสู่บ้าน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พร้อมทั้งโปรยคำสรรเสริญนับไม่ถ้วน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เช่นเดียวกันนั้น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ผู้อยู่อาศัยในทุกเมือง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เริ่มต้นจากกรุงโรม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ต่างผลัดกันแบกนักบุญองค์นี้บนบ่า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และนำพระองค์มาสู่เมืองของเรา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โดยสรรเสริญผู้ทรงมงกุฎและให้เกียรติผู้ถือศีล</w:t>
      </w:r>
      <w:r w:rsidRPr="003B5777">
        <w:rPr>
          <w:color w:val="0000FF"/>
        </w:rPr>
        <w:t xml:space="preserve">… </w:t>
      </w:r>
      <w:r w:rsidRPr="004C59BB">
        <w:rPr>
          <w:color w:val="0000FF"/>
          <w:lang w:val="ru-RU"/>
        </w:rPr>
        <w:t>ในเวลานั้น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นักบุญผู้พลีชีพได้ประทานพระคุณแก่เมืองเหล่านั้นทั้งหมด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ทำให้เมืองเหล่านั้นตั้งมั่นในความศรัทธา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และตั้งแต่เวลานั้นจนถึงวันนี้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เขาได้ทำให้เมืองของท่านเจริญรุ่งเรืองมาโดยตลอด</w:t>
      </w:r>
      <w:r w:rsidRPr="003B5777">
        <w:rPr>
          <w:color w:val="0000FF"/>
        </w:rPr>
        <w:t>’</w:t>
      </w:r>
    </w:p>
  </w:footnote>
  <w:footnote w:id="1802">
    <w:p w14:paraId="120DA31D" w14:textId="6BCC88B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Orat. de s. Theodor., Opp. vol. III, p. 579, ed. Morel; ฟิโลสตราตัส, Hist. eccl. III, 2; เทโอโดเรต, Hist. Relig. nos. 10, 13, 16; ลีโอผู้ยิ่งใหญ่, Epist. LX; ปาวลินัส, Epist. XXII, n. 17.</w:t>
      </w:r>
    </w:p>
  </w:footnote>
  <w:footnote w:id="1803">
    <w:p w14:paraId="6C45A5A3" w14:textId="13BC093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เกรกอรีแห่งนิสซา, *Vit. a. Greg. thaumat.* ข้อ 27; บาซิลผู้ยิ่งใหญ่, *Epistles* 143, 282 (ใน *Works of the Holy Fathers* X, 309; XI, 281); เจอโรม, Epist. ad Jul. XCII; บทความของ Acmep. เกี่ยวกับภาพไอคอน</w:t>
      </w:r>
      <w:r w:rsidRPr="004C59BB">
        <w:rPr>
          <w:color w:val="0000FF"/>
          <w:lang w:val="ru-RU"/>
        </w:rPr>
        <w:t>ของนักบุญยูเฟเมีย</w:t>
      </w:r>
      <w:r w:rsidRPr="004C59BB">
        <w:rPr>
          <w:color w:val="0000FF"/>
        </w:rPr>
        <w:t>ผู้พลีชีพ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1827, </w:t>
      </w:r>
      <w:r w:rsidRPr="004C59BB">
        <w:rPr>
          <w:color w:val="0000FF"/>
        </w:rPr>
        <w:t>XXVII</w:t>
      </w:r>
      <w:r w:rsidRPr="003B5777">
        <w:rPr>
          <w:color w:val="0000FF"/>
        </w:rPr>
        <w:t>, 37–38.</w:t>
      </w:r>
    </w:p>
  </w:footnote>
  <w:footnote w:id="1804">
    <w:p w14:paraId="1C3258E3" w14:textId="29B238C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1740 </w:t>
      </w:r>
      <w:r w:rsidRPr="004C59BB">
        <w:rPr>
          <w:color w:val="0000FF"/>
          <w:lang w:val="ru-RU"/>
        </w:rPr>
        <w:t>ข้างต้นและคำที่หมายเหตุนั้นอ้างถึงโดยตรง</w:t>
      </w:r>
    </w:p>
  </w:footnote>
  <w:footnote w:id="1805">
    <w:p w14:paraId="67145D2B" w14:textId="0A7D67B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สภาคาร์เธจ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94; </w:t>
      </w:r>
      <w:r w:rsidRPr="004C59BB">
        <w:rPr>
          <w:color w:val="0000FF"/>
          <w:lang w:val="ru-RU"/>
        </w:rPr>
        <w:t>สภาไนเซีย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7.</w:t>
      </w:r>
    </w:p>
  </w:footnote>
  <w:footnote w:id="1806">
    <w:p w14:paraId="5509CE02" w14:textId="4D4BD0F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เราได้อ่านเกี่ยวกับเล็บของนักมรณะ และที่จริงแล้วมีเล็บจำนวนมาก จนทำให้มีบาดแผลมากกว่าจำนวนอวัยวะ… เรารวบรวมเลือดแห่งชัยชนะและไม้กางเขน… (Ambrose, Exhort. Virginit. c. II, n. 3. 10). เพราะความชาญฉลาดของท่านจะค้นพบสิ่งใดไม่ได้เพื่อความรุ่งโรจน์ของผู้ชนะ เมื่อแม้แต่เครื่องมือทรมานก็ถูกเปลี่ยนเป็นสัญลักษณ์แห่งชัยชนะ? (เลโอผู้ยิ่งใหญ่, ใน Natal. s. Laurentii).</w:t>
      </w:r>
    </w:p>
  </w:footnote>
  <w:footnote w:id="1807">
    <w:p w14:paraId="0E1169FF" w14:textId="5246AAF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ประวัติศาสตร์คริสตจักร, เล่ม VII, บทที่ 19, หน้า 425.</w:t>
      </w:r>
    </w:p>
  </w:footnote>
  <w:footnote w:id="1808">
    <w:p w14:paraId="69D37AAB" w14:textId="2BFE4B9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Thursday*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1835,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255–257.</w:t>
      </w:r>
    </w:p>
  </w:footnote>
  <w:footnote w:id="1809">
    <w:p w14:paraId="2495678F" w14:textId="786F42B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Readings*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1842,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337–338.</w:t>
      </w:r>
    </w:p>
  </w:footnote>
  <w:footnote w:id="1810">
    <w:p w14:paraId="57589297" w14:textId="01F9713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1835, 1, 27.</w:t>
      </w:r>
    </w:p>
  </w:footnote>
  <w:footnote w:id="1811">
    <w:p w14:paraId="1CB11F80" w14:textId="4FEE43B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จดหมาย</w:t>
      </w:r>
      <w:r w:rsidRPr="004C59BB">
        <w:rPr>
          <w:color w:val="0000FF"/>
          <w:lang w:val="ru-RU"/>
        </w:rPr>
        <w:t>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XXXVII </w:t>
      </w:r>
      <w:r w:rsidRPr="003B5777">
        <w:rPr>
          <w:color w:val="0000FF"/>
        </w:rPr>
        <w:t>(</w:t>
      </w:r>
      <w:r w:rsidRPr="004C59BB">
        <w:rPr>
          <w:color w:val="0000FF"/>
          <w:lang w:val="ru-RU"/>
        </w:rPr>
        <w:t>หรือที่รู้จักในชื่อ</w:t>
      </w:r>
      <w:r w:rsidRPr="003B5777">
        <w:rPr>
          <w:color w:val="0000FF"/>
        </w:rPr>
        <w:t xml:space="preserve"> SIX), </w:t>
      </w:r>
      <w:r w:rsidRPr="004C59BB">
        <w:rPr>
          <w:color w:val="0000FF"/>
          <w:lang w:val="ru-RU"/>
        </w:rPr>
        <w:t>ฉบับที่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และในบทความของเขาที่วิพากษ์วิจารณ์วิกิลันติอุส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เขาได้เขียนว่า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</w:rPr>
        <w:t xml:space="preserve">‘ข้าพเจ้ารู้สึกเสียใจ </w:t>
      </w:r>
      <w:r w:rsidRPr="003B5777">
        <w:rPr>
          <w:color w:val="0000FF"/>
        </w:rPr>
        <w:t>(</w:t>
      </w:r>
      <w:r w:rsidRPr="004C59BB">
        <w:rPr>
          <w:color w:val="0000FF"/>
        </w:rPr>
        <w:t>วิกิลันติอุส</w:t>
      </w:r>
      <w:r w:rsidRPr="003B5777">
        <w:rPr>
          <w:color w:val="0000FF"/>
        </w:rPr>
        <w:t xml:space="preserve">) </w:t>
      </w:r>
      <w:r w:rsidRPr="004C59BB">
        <w:rPr>
          <w:color w:val="0000FF"/>
        </w:rPr>
        <w:t>ที่ซากศพของนักบุญผู้พลีชีพถูกคลุมด้วยผ้าคลุมอันล้ำค่า</w:t>
      </w:r>
      <w:r w:rsidRPr="003B5777">
        <w:rPr>
          <w:color w:val="0000FF"/>
        </w:rPr>
        <w:t xml:space="preserve">… </w:t>
      </w:r>
      <w:r w:rsidRPr="004C59BB">
        <w:rPr>
          <w:color w:val="0000FF"/>
        </w:rPr>
        <w:t>ดังนั้น เราจึงถือว่าเป็นการลบหลู่เมื่อเข้าไปในมหาวิหารของอัครสาวกหรือ?’ จักรพรรดิคอนสแตนติน ผู้ที่นำพระธาตุอันศักดิ์สิทธิ์ของนักบุญแอนดรูว์ นักบุญลูกา และนักบุญทิโมธี ไปยังกรุงคอนสแตนติโนเปิล เป็นผู้ลบหลู่ศาสนาหรือไม่?… และยิ่งไปกว่านั้น: เพราะใครกัน โอ้จิตใจที่โง่เขลา เคยบูชาผู้พลีชีพเพื่อความเชื่อ? ใครเคยถือว่ามนุษย์เป็นพระเจ้า? (Contr. Vigilant, n. 5).</w:t>
      </w:r>
    </w:p>
  </w:footnote>
  <w:footnote w:id="1812">
    <w:p w14:paraId="578D303B" w14:textId="67827ED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สภาไนเซีย, เซสชันที่ 11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ข้อที่ 6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สำหรับคำตอบอย่างละเอียดต่อข้อคัดค้านของโปรเตสแตนต์ต่อการเคารพพระบรมสารีริกธาตุ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โปรดดู</w:t>
      </w:r>
      <w:r w:rsidRPr="003B5777">
        <w:rPr>
          <w:color w:val="0000FF"/>
        </w:rPr>
        <w:t xml:space="preserve"> *The Rock of Faith*,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343–360 (</w:t>
      </w:r>
      <w:r w:rsidRPr="004C59BB">
        <w:rPr>
          <w:color w:val="0000FF"/>
          <w:lang w:val="ru-RU"/>
        </w:rPr>
        <w:t>หลักคำสอนเกี่ยวกับพระบรมสารีริกธาตุของนักบุญ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</w:t>
      </w:r>
      <w:r w:rsidRPr="004C59BB">
        <w:rPr>
          <w:color w:val="0000FF"/>
        </w:rPr>
        <w:t>ที่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2).</w:t>
      </w:r>
    </w:p>
  </w:footnote>
  <w:footnote w:id="1813">
    <w:p w14:paraId="232582EB" w14:textId="7C1876B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ในจดหมายที่ส่งถึงจักรพรรดิ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บรรดาบิดาแห่งสภาสังคายนาสากลครั้งที่เจ็ดได้แสดงความคิดนี้อย่างชัดเจนยิ่งขึ้น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นับตั้งแต่สมัยโบราณกาลมา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เป็นประเพณีของคริสตจักรคาทอลิกอันศักดิ์สิทธิ์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และได้รับการรับรองจากผู้สอนแรกเริ่มอันศักดิ์สิทธิ์แห่งความเชื่อของเราและผู้สืบทอดของพวกเขา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คือบรรดาบิดาผู้ยิ่งใหญ่ของเรา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ว่าการกราบไหว้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προσκονεΐν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ภาพศักดิ์สิทธิ์และการให้เกียรติ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άσπάζεσθαι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ต่อภาพเหล่านั้น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ซึ่งทั้งสองสิ่งนี้คือสิ่งเดียวกัน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แต่การบูชาและการรับใช้ไม่ใช่สิ่งเดียวกัน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นักเทววิทยาเกรกอรีกล่าวว่า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จงให้เกียรติเบธเลเฮมและบูชาอู่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มีผู้ใดที่มีสติสัมปชัญญะจะคิดว่าคำนี้หมายถึงการรับใช้ทางจิตวิญญาณ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περί τής έν πνεύματι λατρείας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ได้หรือ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แน่นอนว่านักบุญเกรกอรีไม่ได้เรียกร้องให้เราให้บริการ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λατρεύειν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อ่างหญ้าใช่ไหม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การนมัสการ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προσκύνησις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แสดงถึงความรักและความเคารพต่อใครบางคน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พระคัมภีร์จึงสอนเราว่า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ท่านจะนมัสการพระเจ้าพระเจ้าของท่าน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และให้บริการพระองค์เพียงผู้เดียว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ลูกา</w:t>
      </w:r>
      <w:r w:rsidRPr="003B5777">
        <w:rPr>
          <w:color w:val="0000FF"/>
        </w:rPr>
        <w:t xml:space="preserve"> 4:8) </w:t>
      </w:r>
      <w:r w:rsidRPr="004C59BB">
        <w:rPr>
          <w:color w:val="0000FF"/>
          <w:lang w:val="ru-RU"/>
        </w:rPr>
        <w:t>ที่นี่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การนมัสการ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ปรากฏโดยไม่มีคำว่า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ผู้เดียว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ติดอยู่ด้วย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เพราะการนมัสการอาจมอบให้แก่หลายสิ่งได้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แต่พระคัมภีร์กล่าวต่อว่า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เจ้าจงรับใช้ผู้เดียว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เพราะการรับใช้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λατρεία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นั้นควรมีไว้สำหรับพระเจ้าผู้เดียวเท่านั้น</w:t>
      </w:r>
      <w:r w:rsidRPr="003B5777">
        <w:rPr>
          <w:color w:val="0000FF"/>
        </w:rPr>
        <w:t>’ (</w:t>
      </w:r>
      <w:r w:rsidRPr="004C59BB">
        <w:rPr>
          <w:color w:val="0000FF"/>
        </w:rPr>
        <w:t>apud Labb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Concil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</w:t>
      </w:r>
      <w:r w:rsidRPr="003B5777">
        <w:rPr>
          <w:color w:val="0000FF"/>
        </w:rPr>
        <w:t>).</w:t>
      </w:r>
    </w:p>
  </w:footnote>
  <w:footnote w:id="1814">
    <w:p w14:paraId="7CAFFB8A" w14:textId="0598AE9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สรุปประวัติศาสตร์คริสตจักร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โดยพระคาร์ดินัลอินโนเซนต์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ศตวรรษ</w:t>
      </w:r>
      <w:r w:rsidRPr="004C59BB">
        <w:rPr>
          <w:color w:val="0000FF"/>
        </w:rPr>
        <w:t xml:space="preserve">ที่ 8 </w:t>
      </w:r>
      <w:r w:rsidRPr="004C59BB">
        <w:rPr>
          <w:color w:val="0000FF"/>
          <w:lang w:val="ru-RU"/>
        </w:rPr>
        <w:t>ส่วน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V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395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420–425 </w:t>
      </w:r>
      <w:r w:rsidRPr="004C59BB">
        <w:rPr>
          <w:color w:val="0000FF"/>
          <w:lang w:val="ru-RU"/>
        </w:rPr>
        <w:t>ฉบับที่</w:t>
      </w:r>
      <w:r w:rsidRPr="003B5777">
        <w:rPr>
          <w:color w:val="0000FF"/>
        </w:rPr>
        <w:t xml:space="preserve"> 4</w:t>
      </w:r>
    </w:p>
  </w:footnote>
  <w:footnote w:id="1815">
    <w:p w14:paraId="15DB807C" w14:textId="237DB2F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Conf. Helvet. 1, c. 4; Heidelberg Catechism, qu. XCVIII; Racov. Catechism, qu. CCLI et seq.</w:t>
      </w:r>
    </w:p>
  </w:footnote>
  <w:footnote w:id="1816">
    <w:p w14:paraId="4748DF2F" w14:textId="3FB5101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เนื่องจาก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สภาสังคายนาสากล</w:t>
      </w:r>
      <w:r w:rsidRPr="004C59BB">
        <w:rPr>
          <w:color w:val="0000FF"/>
        </w:rPr>
        <w:t>ครั้งที่เจ็ด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ได้ชี้แจงอย่างชัดเจนว่าควรเคารพภาพศักดิ์สิทธิ์อย่างไร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พร้อมทั้งประณามและตัดขาดความสัมพันธ์ทางศาสนาต่อผู้ที่ให้การบูชาอย่างพระเจ้าแก่ภาพศักดิ์สิทธิ์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หรือผู้ที่เรียกคริสตชนออร์โธดอกซ์ที่เคารพภาพศักดิ์สิทธิ์ว่าเป็นผู้บูชาภาพลวงตา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เราจึงร่วมกับพวกเขา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ประณามและตัดขาดความสัมพันธ์ทางศาสนาต่อผู้ที่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ไม่ว่าจะต่อนักบุญ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ทูตสวรรค์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หรือภาพศักดิ์สิทธิ์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หรือไม้กางเขน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หรือพระบรมสารีริกธาตุของนักบุญ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หรือภาชนะศักดิ์สิทธิ์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หรือพระวรสาร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หรือสิ่งอื่นใด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ไม่ว่าจะอยู่บนสวรรค์เบื้องบน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หรือบนพื้นดิน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หรือในทะเล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ให้เกียรติยศที่ควรมีต่อพระเจ้าเพียงผู้เดียวในตรีเอกานุภาพ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จดหมายของบรรดาปิตาจารย์ตะวันออกเกี่ยวกับความเชื่อออร์โธดอกซ์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ในคำตอบต่อคำถามที่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37–38,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>. 1845).</w:t>
      </w:r>
    </w:p>
  </w:footnote>
  <w:footnote w:id="1817">
    <w:p w14:paraId="28E59B67" w14:textId="54A1963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ดูการสนทนาของพระสงฆ์กับผู้ตามลัทธิมอลอกันเกี่ยวกับการเคารพภาพไอคอนศักดิ์สิทธิ์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Readings*, 1841, </w:t>
      </w:r>
      <w:r w:rsidRPr="004C59BB">
        <w:rPr>
          <w:color w:val="0000FF"/>
        </w:rPr>
        <w:t>III</w:t>
      </w:r>
      <w:r w:rsidRPr="003B5777">
        <w:rPr>
          <w:color w:val="0000FF"/>
        </w:rPr>
        <w:t>, 81–113.</w:t>
      </w:r>
    </w:p>
  </w:footnote>
  <w:footnote w:id="1818">
    <w:p w14:paraId="4C95D7C0" w14:textId="448B2A5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ข้าพเจ้าจึงให้เกียรติและเคารพภาพเหล่านั้นเอง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เนื่องจากภาพเหล่านั้นได้รับการสืบทอดมาจากอัครสาวกผู้ศักดิ์สิทธิ์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และไม่ได้ถูกห้าม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แต่ถูกจัดแสดงในทุกโบสถ์ของเรา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Epist. CCCLX ถึง จูเลียนผู้ละทิ้งความเชื่อ ใน Opp. Vol. III, p. 463, ed. Maur.</w:t>
      </w:r>
    </w:p>
  </w:footnote>
  <w:footnote w:id="1819">
    <w:p w14:paraId="6BCDA956" w14:textId="529DA49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ยูเซบิอุส, *ประวัติศาสตร์คริสตจักร*, เล่ม IV, บท 27; จอห์นแห่งดามัสกัส, *การอธิบายอย่างละเอียดเกี่ยวกับความเชื่อออร์โธดอกซ์*, เล่ม IV, บท 16, หน้า 268; จดหมายถึงจักรพรรดิเทโอฟิลัส, ข้อ 5, ใน Opp., เล่ม 1, หน้า 631, Le-Quien; Kedrun, History, เล่ม 1, หน้า 175, ใน Chr. Readings 1834, III, 154–163.</w:t>
      </w:r>
    </w:p>
  </w:footnote>
  <w:footnote w:id="1820">
    <w:p w14:paraId="22FB53FF" w14:textId="167690B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Act. IV, ตามที่ Labb อ้างถึง, เล่ม VII.</w:t>
      </w:r>
    </w:p>
  </w:footnote>
  <w:footnote w:id="1821">
    <w:p w14:paraId="6DDA5A4D" w14:textId="18B6573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ธีโอดอร์ ผู้อ่าน, *Hist. eccl.* 1, sect. 1; จอห์นแห่งดามัสกัส, *Epist. ad Theophilum Imperat.*, n. 4, p. 631; *Orat. adv. Constantinum Cabalin</w:t>
      </w:r>
      <w:r w:rsidRPr="003B5777">
        <w:rPr>
          <w:color w:val="0000FF"/>
        </w:rPr>
        <w:t xml:space="preserve">.*,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6, </w:t>
      </w:r>
      <w:r w:rsidRPr="004C59BB">
        <w:rPr>
          <w:color w:val="0000FF"/>
        </w:rPr>
        <w:t>p</w:t>
      </w:r>
      <w:r w:rsidRPr="003B5777">
        <w:rPr>
          <w:color w:val="0000FF"/>
        </w:rPr>
        <w:t xml:space="preserve">. 618.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1, </w:t>
      </w:r>
      <w:r w:rsidRPr="004C59BB">
        <w:rPr>
          <w:color w:val="0000FF"/>
        </w:rPr>
        <w:t>ed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cit</w:t>
      </w:r>
      <w:r w:rsidRPr="003B5777">
        <w:rPr>
          <w:color w:val="0000FF"/>
        </w:rPr>
        <w:t>.</w:t>
      </w:r>
    </w:p>
  </w:footnote>
  <w:footnote w:id="1822">
    <w:p w14:paraId="09F2587B" w14:textId="1904884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ภาพไอคอนบางภาพในจำนวนนี้ปัจจุบันอยู่ในประเทศของเรา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ซึ่งตามประเพณี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ได้แก่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ภาพไอคอนพระมารดาแห่งพระเจ้าแห่งวลาดีมีร์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ภาพไอคอนพระมารดาแห่งพระเจ้าแห่งสโมเลนสค์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และภาพไอคอนพระมารดาแห่งพระเจ้าแห่งเอเฟซัส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Sakharova, Studies on Russian Iconography, Vol.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pp. 20–23,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>, 1849)</w:t>
      </w:r>
    </w:p>
  </w:footnote>
  <w:footnote w:id="1823">
    <w:p w14:paraId="19EF8C31" w14:textId="71DA16B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</w:rPr>
        <w:t>หากโดยบังเอิญผู้เลี้ยงแกะจะต้องถูกวาดขึ้น ซึ่งท่านวาดไว้ในถ้วย</w:t>
      </w:r>
      <w:r w:rsidRPr="004C59BB">
        <w:rPr>
          <w:color w:val="0000FF"/>
          <w:lang w:val="ru-RU"/>
        </w:rPr>
        <w:t>ศักดิ์สิทธิ์</w:t>
      </w:r>
      <w:r w:rsidRPr="004C59BB">
        <w:rPr>
          <w:color w:val="0000FF"/>
        </w:rPr>
        <w:t>…’ (De puditicis, บทที่ X). และต่อมา: ‘ให้ภาพวาดบนถ้วยศักดิ์สิทธิ์ของท่านพูดแทนตัวมันเอง หากแม้ในนั้นการตีความเกี่ยวกับแกะนั้นจะส่องประกายออกมา’ (ibid., บทที่ VII).</w:t>
      </w:r>
    </w:p>
  </w:footnote>
  <w:footnote w:id="1824">
    <w:p w14:paraId="7016DEDD" w14:textId="0FEA410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เทอร์ทูลเลียนระบุว่า ด้วยเหตุนี้ ผู้ไม่เชื่อจึงเรียกคริสตชนด้วยน้ำเสียงดูถูกว่า ‘religiosi crucis’ (Apolog. c. XVI), ‘antistites erucis’ (ad Nation, 1, 12); มินูซิอุส </w:t>
      </w:r>
      <w:r w:rsidRPr="004C59BB">
        <w:rPr>
          <w:color w:val="0000FF"/>
          <w:lang w:val="ru-RU"/>
        </w:rPr>
        <w:t>เฟลิกซ์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เมื่อกล่าวถึงคำวิพากษ์วิจารณ์เดียวกันจากชาวต่างศาสนา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Octav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XXIX) ได้กล่าวว่า: ‘cruces nec colimus’ (c. XXIX); ออริเจน, Contr. Cels. 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47.</w:t>
      </w:r>
    </w:p>
  </w:footnote>
  <w:footnote w:id="1825">
    <w:p w14:paraId="2C04093A" w14:textId="341E843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425.</w:t>
      </w:r>
    </w:p>
  </w:footnote>
  <w:footnote w:id="1826">
    <w:p w14:paraId="6945B628" w14:textId="518DE64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คำพยานนี้ถูกอ้างอิงโดยนักบุญยอห์นแห่งดามัสกัสในคำ</w:t>
      </w:r>
      <w:r w:rsidRPr="004C59BB">
        <w:rPr>
          <w:color w:val="0000FF"/>
        </w:rPr>
        <w:t>เทศนาครั้งที่สาม</w:t>
      </w:r>
      <w:r w:rsidRPr="004C59BB">
        <w:rPr>
          <w:color w:val="0000FF"/>
          <w:lang w:val="ru-RU"/>
        </w:rPr>
        <w:t>เกี่ยวกับภาพไอคอน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Opp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382,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1828, </w:t>
      </w:r>
      <w:r w:rsidRPr="004C59BB">
        <w:rPr>
          <w:color w:val="0000FF"/>
        </w:rPr>
        <w:t>XXX</w:t>
      </w:r>
      <w:r w:rsidRPr="003B5777">
        <w:rPr>
          <w:color w:val="0000FF"/>
        </w:rPr>
        <w:t>, 46.</w:t>
      </w:r>
    </w:p>
  </w:footnote>
  <w:footnote w:id="1827">
    <w:p w14:paraId="4B8CA110" w14:textId="52AF5FA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คำพยานนี้ยังถูกอ้างอิงโดยดามัสซีน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</w:rPr>
        <w:t xml:space="preserve">, Opp.,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390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Chr. Readings 61;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Galland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Bibl., เล่ม III, หน้า 781)</w:t>
      </w:r>
    </w:p>
  </w:footnote>
  <w:footnote w:id="1828">
    <w:p w14:paraId="515B0E6F" w14:textId="01FD9BE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Raoul-Rochette, *Premier mémoire sur les antiquités chrétiennes, Peinture des catacombes*, หน้า 185, ปารีส 1836; Mar. Lupi, *Dissertations*, เล่ม 1, Treatise VIII, หน้า 243 ff.; Aringhius, *Roma subterranea novissima*, หนังสือ III.</w:t>
      </w:r>
    </w:p>
  </w:footnote>
  <w:footnote w:id="1829">
    <w:p w14:paraId="106F320B" w14:textId="23DD6B0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D’Agincourt, *Storia dell’arte, coi monumenti*, Prato 1826, เล่ม IV, หน้า 69 และต่อไป; Mar. Lupi, เล่ม I, Dissertation VIII, หน้า 213 และต่อไป</w:t>
      </w:r>
    </w:p>
  </w:footnote>
  <w:footnote w:id="1830">
    <w:p w14:paraId="69C851E6" w14:textId="3701DB2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Mamachius, *Orig. et antiqu. Christ.*, Rome 1751, Book 1, Chapter 1, § 8 et seq.</w:t>
      </w:r>
    </w:p>
  </w:footnote>
  <w:footnote w:id="1831">
    <w:p w14:paraId="2749E279" w14:textId="50E67BA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Ciampinius, *Vetera monumenta*, บทที่ 14, Rome, 1690.</w:t>
      </w:r>
    </w:p>
  </w:footnote>
  <w:footnote w:id="1832">
    <w:p w14:paraId="1BA0C116" w14:textId="02DF05F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ทำไมพวกเขาจึงไม่มีแท่นบูชา? ไม่มีวัด? ไม่มีรูปเคารพที่รู้จักกันดี? (ใน Minut. Felic. in Octav. c. XXXII; ดูเพิ่มเติม Origen, Against Celsus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17).</w:t>
      </w:r>
    </w:p>
  </w:footnote>
  <w:footnote w:id="1833">
    <w:p w14:paraId="289FAC54" w14:textId="7F1EDB0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1818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>.</w:t>
      </w:r>
    </w:p>
  </w:footnote>
  <w:footnote w:id="1834">
    <w:p w14:paraId="5383F962" w14:textId="69826BA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คำสรรเสริญแด่พระบิดา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ผลงานของบรรดา</w:t>
      </w:r>
      <w:r w:rsidRPr="004C59BB">
        <w:rPr>
          <w:color w:val="0000FF"/>
        </w:rPr>
        <w:t>พระบิดาศ</w:t>
      </w:r>
      <w:r w:rsidRPr="004C59BB">
        <w:rPr>
          <w:color w:val="0000FF"/>
          <w:lang w:val="ru-RU"/>
        </w:rPr>
        <w:t>ักดิ์</w:t>
      </w:r>
      <w:r w:rsidRPr="004C59BB">
        <w:rPr>
          <w:color w:val="0000FF"/>
        </w:rPr>
        <w:t>สิทธิ์ 11, 142.</w:t>
      </w:r>
    </w:p>
  </w:footnote>
  <w:footnote w:id="1835">
    <w:p w14:paraId="55F9064D" w14:textId="6BFBF9C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Orat. de s. Theodor. in Opp. Vol. III, p. 579, ed. Morel</w:t>
      </w:r>
      <w:r w:rsidRPr="003B5777">
        <w:rPr>
          <w:color w:val="0000FF"/>
        </w:rPr>
        <w:t>.</w:t>
      </w:r>
    </w:p>
  </w:footnote>
  <w:footnote w:id="1836">
    <w:p w14:paraId="4F050657" w14:textId="4294B61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คำเทศนาเกี่ยวกับภาพศักดิ์สิทธิ์ของนักบุญยูเฟเมียผู้พลีชีพ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Readings* 1827, </w:t>
      </w:r>
      <w:r w:rsidRPr="004C59BB">
        <w:rPr>
          <w:color w:val="0000FF"/>
        </w:rPr>
        <w:t>XXVII</w:t>
      </w:r>
      <w:r w:rsidRPr="003B5777">
        <w:rPr>
          <w:color w:val="0000FF"/>
        </w:rPr>
        <w:t>, 33–42.</w:t>
      </w:r>
    </w:p>
  </w:footnote>
  <w:footnote w:id="1837">
    <w:p w14:paraId="0D6A6245" w14:textId="5277CDE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Pauline. Epist. ad Sulpic. XXII, n. 2. 5.</w:t>
      </w:r>
    </w:p>
  </w:footnote>
  <w:footnote w:id="1838">
    <w:p w14:paraId="680C68F7" w14:textId="17B219F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Epist., Book IV, Epistles LXI and LXII.</w:t>
      </w:r>
    </w:p>
  </w:footnote>
  <w:footnote w:id="1839">
    <w:p w14:paraId="61D97400" w14:textId="590A4FF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การอธิบายพระวรสาร, เล่ม V, ที่ถูกอ้างอิงโดยนักบุญ</w:t>
      </w:r>
      <w:r w:rsidRPr="004C59BB">
        <w:rPr>
          <w:color w:val="0000FF"/>
          <w:lang w:val="ru-RU"/>
        </w:rPr>
        <w:t>ยอห์นแห่งดามัสกัสในบทความ</w:t>
      </w:r>
      <w:r w:rsidRPr="004C59BB">
        <w:rPr>
          <w:color w:val="0000FF"/>
        </w:rPr>
        <w:t xml:space="preserve">ที่ III </w:t>
      </w:r>
      <w:r w:rsidRPr="004C59BB">
        <w:rPr>
          <w:color w:val="0000FF"/>
          <w:lang w:val="ru-RU"/>
        </w:rPr>
        <w:t>เกี่ยวกับภาพไอคอน</w:t>
      </w:r>
      <w:r w:rsidRPr="003B5777">
        <w:rPr>
          <w:color w:val="0000FF"/>
        </w:rPr>
        <w:t xml:space="preserve">, Chr. Cht. 1828, </w:t>
      </w:r>
      <w:r w:rsidRPr="004C59BB">
        <w:rPr>
          <w:color w:val="0000FF"/>
        </w:rPr>
        <w:t>XXX</w:t>
      </w:r>
      <w:r w:rsidRPr="003B5777">
        <w:rPr>
          <w:color w:val="0000FF"/>
        </w:rPr>
        <w:t>, 15.</w:t>
      </w:r>
    </w:p>
  </w:footnote>
  <w:footnote w:id="1840">
    <w:p w14:paraId="7DCF516B" w14:textId="5EAFE91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เกี่ยวกับชีวิตของจักรพรรดิคอนสแตนตินผู้ศักดิ์สิทธิ์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>ที่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69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72,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283,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.</w:t>
      </w:r>
    </w:p>
  </w:footnote>
  <w:footnote w:id="1841">
    <w:p w14:paraId="5A5F7C43" w14:textId="590B949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ถูกอ้างอิงโดยนักบุญยอห์นแห่งดามัสกัสในบทความ</w:t>
      </w:r>
      <w:r w:rsidRPr="004C59BB">
        <w:rPr>
          <w:color w:val="0000FF"/>
        </w:rPr>
        <w:t xml:space="preserve">ที่ III </w:t>
      </w:r>
      <w:r w:rsidRPr="004C59BB">
        <w:rPr>
          <w:color w:val="0000FF"/>
          <w:lang w:val="ru-RU"/>
        </w:rPr>
        <w:t>เกี่ยวกับไอคอน</w:t>
      </w:r>
      <w:r w:rsidRPr="003B5777">
        <w:rPr>
          <w:color w:val="0000FF"/>
        </w:rPr>
        <w:t xml:space="preserve">, *Chronicle of Thursday*, 1828, </w:t>
      </w:r>
      <w:r w:rsidRPr="004C59BB">
        <w:rPr>
          <w:color w:val="0000FF"/>
        </w:rPr>
        <w:t>XXX</w:t>
      </w:r>
      <w:r w:rsidRPr="003B5777">
        <w:rPr>
          <w:color w:val="0000FF"/>
        </w:rPr>
        <w:t>, 45.</w:t>
      </w:r>
    </w:p>
  </w:footnote>
  <w:footnote w:id="1842">
    <w:p w14:paraId="7094DC9E" w14:textId="3A91779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7.</w:t>
      </w:r>
    </w:p>
  </w:footnote>
  <w:footnote w:id="1843">
    <w:p w14:paraId="5CF34CBB" w14:textId="7BEE441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ท่านกล่าว</w:t>
      </w:r>
      <w:r w:rsidRPr="004C59BB">
        <w:rPr>
          <w:color w:val="0000FF"/>
        </w:rPr>
        <w:t>ถึงนักบุญเกอร์วาซิอุสและโปรตาซิอุสว่า: ‘เมื่อมีบุคคลที่สามปรากฏตัวต่อหน้าข้าพเจ้า ซึ่งดูเหมือนนักบุญเปาโลผู้ได้รับพระพร ซึ่งข้าพเจ้าได้เรียนรู้ที่จะจำหน้าท่านได้จากภาพวาด</w:t>
      </w:r>
      <w:r w:rsidRPr="003B5777">
        <w:rPr>
          <w:color w:val="0000FF"/>
        </w:rPr>
        <w:t>’</w:t>
      </w:r>
      <w:r w:rsidRPr="004C59BB">
        <w:rPr>
          <w:color w:val="0000FF"/>
        </w:rPr>
        <w:t xml:space="preserve"> (Epist. LIII</w:t>
      </w:r>
      <w:r w:rsidRPr="003B5777">
        <w:rPr>
          <w:color w:val="0000FF"/>
        </w:rPr>
        <w:t>).</w:t>
      </w:r>
    </w:p>
  </w:footnote>
  <w:footnote w:id="1844">
    <w:p w14:paraId="697C0C52" w14:textId="4BCEF67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ไม่ว่าเราจะกำลังเกิดมา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ไม้กางเขนก็ตั้งอยู่เบื้องหน้าเรา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ไม่ว่าเราจะต้องการรับส่วนร่วมในอาหารนี้อย่างลึกลับ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ไม่ว่าเราจะได้รับการบวช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หรือไม่ว่าเราจะทำอะไรก็ตาม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สัญลักษณ์แห่งชัยชนะนี้อยู่เบื้องหน้าเราทุกที่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นั่นคือเหตุผลที่เราใส่ใจอย่างยิ่งที่จะจารึกมันไว้บนบ้าน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บนผนัง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บนประตู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บนหน้าผาก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และในหัวใจของเรา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LIV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426)</w:t>
      </w:r>
    </w:p>
  </w:footnote>
  <w:footnote w:id="1845">
    <w:p w14:paraId="54316ABF" w14:textId="4C9EA78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Orat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contr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Jud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et Gentil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9, in Chr. Readings 1832, </w:t>
      </w:r>
      <w:r w:rsidRPr="004C59BB">
        <w:rPr>
          <w:color w:val="0000FF"/>
        </w:rPr>
        <w:t>XLVII</w:t>
      </w:r>
      <w:r w:rsidRPr="003B5777">
        <w:rPr>
          <w:color w:val="0000FF"/>
        </w:rPr>
        <w:t>, 46–47.</w:t>
      </w:r>
    </w:p>
  </w:footnote>
  <w:footnote w:id="1846">
    <w:p w14:paraId="5B798A53" w14:textId="1AF77DD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ผมเชื่อว่าในหลายแห่ง พวกเขา (เปโตรและเปาโล) ถูกวาดภาพไว้ร่วมกับพระองค์ (พระคริสต์) (De consens. Evangel. 1, c. 10).</w:t>
      </w:r>
    </w:p>
  </w:footnote>
  <w:footnote w:id="1847">
    <w:p w14:paraId="5A06847F" w14:textId="20CED22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Faust. XXII, c. 73.</w:t>
      </w:r>
    </w:p>
  </w:footnote>
  <w:footnote w:id="1848">
    <w:p w14:paraId="0971225F" w14:textId="7E7B644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Hist. Relig. ch. XXVI.</w:t>
      </w:r>
    </w:p>
  </w:footnote>
  <w:footnote w:id="1849">
    <w:p w14:paraId="5E4942D8" w14:textId="744B17B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Fragmenta historiae ecclesiasticae, หน้า 581, ฉบับ Vales, ใน Chr. Quart. 1828, XXX, 43–44.</w:t>
      </w:r>
    </w:p>
  </w:footnote>
  <w:footnote w:id="1850">
    <w:p w14:paraId="562245B1" w14:textId="3767BBF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1818 </w:t>
      </w:r>
      <w:r w:rsidRPr="004C59BB">
        <w:rPr>
          <w:color w:val="0000FF"/>
          <w:lang w:val="ru-RU"/>
        </w:rPr>
        <w:t>ข้างต้น</w:t>
      </w:r>
    </w:p>
  </w:footnote>
  <w:footnote w:id="1851">
    <w:p w14:paraId="57FD769D" w14:textId="203A645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*Glossary of Iconography*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Damascene,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*Chr. Readings* 1828, </w:t>
      </w:r>
      <w:r w:rsidRPr="004C59BB">
        <w:rPr>
          <w:color w:val="0000FF"/>
        </w:rPr>
        <w:t>XXX</w:t>
      </w:r>
      <w:r w:rsidRPr="003B5777">
        <w:rPr>
          <w:color w:val="0000FF"/>
        </w:rPr>
        <w:t>, 10.</w:t>
      </w:r>
    </w:p>
  </w:footnote>
  <w:footnote w:id="1852">
    <w:p w14:paraId="0468FC6D" w14:textId="41D7851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บูชาไม้กางเขน</w:t>
      </w:r>
      <w:r w:rsidRPr="003B5777">
        <w:rPr>
          <w:color w:val="0000FF"/>
        </w:rPr>
        <w:t>’ (</w:t>
      </w:r>
      <w:r w:rsidRPr="004C59BB">
        <w:rPr>
          <w:color w:val="0000FF"/>
        </w:rPr>
        <w:t>ในนัก</w:t>
      </w:r>
      <w:r w:rsidRPr="004C59BB">
        <w:rPr>
          <w:color w:val="0000FF"/>
          <w:lang w:val="el-GR"/>
        </w:rPr>
        <w:t>บุญ</w:t>
      </w:r>
      <w:r w:rsidRPr="004C59BB">
        <w:rPr>
          <w:color w:val="0000FF"/>
        </w:rPr>
        <w:t>ซีริลแห่งอเล็กซานเดรีย, *Contra Julianum*, เล่ม VI, ใน *Opp.* เล่ม VI, ส่วน II, หน้า 194, ฉบับ Aubert.)</w:t>
      </w:r>
    </w:p>
  </w:footnote>
  <w:footnote w:id="1853">
    <w:p w14:paraId="3B1A1D37" w14:textId="7CA7BC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Xp</w:t>
      </w:r>
      <w:r w:rsidRPr="003B5777">
        <w:rPr>
          <w:color w:val="0000FF"/>
        </w:rPr>
        <w:t xml:space="preserve">. Thu. 1827, </w:t>
      </w:r>
      <w:r w:rsidRPr="004C59BB">
        <w:rPr>
          <w:color w:val="0000FF"/>
        </w:rPr>
        <w:t>XXVII</w:t>
      </w:r>
      <w:r w:rsidRPr="003B5777">
        <w:rPr>
          <w:color w:val="0000FF"/>
        </w:rPr>
        <w:t>, 41.</w:t>
      </w:r>
    </w:p>
  </w:footnote>
  <w:footnote w:id="1854">
    <w:p w14:paraId="34AEC8DB" w14:textId="44E30B8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Theodoret. </w:t>
      </w:r>
      <w:r w:rsidRPr="004C59BB">
        <w:rPr>
          <w:color w:val="0000FF"/>
        </w:rPr>
        <w:t>ประวัติศาสตร์คริสตจักร, เล่ม 1, บท 34, หน้า 66, ฉบับ Vales.; Philostorgius. ประวัติศาสตร์คริสตจักร, เล่ม II, ข้อ 17, หน้า 176, ฉบับดังกล่าว</w:t>
      </w:r>
    </w:p>
  </w:footnote>
  <w:footnote w:id="1855">
    <w:p w14:paraId="55636D64" w14:textId="2EC4FE7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Calvin, *Institutes of the Christian Religion*, เล่ม 1, บทที่ II.</w:t>
      </w:r>
    </w:p>
  </w:footnote>
  <w:footnote w:id="1856">
    <w:p w14:paraId="4018C648" w14:textId="3D21940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หลักฐานดังกล่าว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ซึ่งมีอยู่อย่างมากมาย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สามารถพบได้ในบันทึกการประชุมสภาสังคายนาสากลครั้งที่เจ็ด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apud Labb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และโดยเฉพาะอย่างยิ่งในคำเทศนา</w:t>
      </w:r>
      <w:r w:rsidRPr="004C59BB">
        <w:rPr>
          <w:color w:val="0000FF"/>
        </w:rPr>
        <w:t>ที่ 3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ของนักบุญยอห์นแห่งดามัสกัสเกี่ยวกับภาพไอคอน</w:t>
      </w:r>
      <w:r w:rsidRPr="003B5777">
        <w:rPr>
          <w:color w:val="0000FF"/>
        </w:rPr>
        <w:t xml:space="preserve"> (Chron. </w:t>
      </w:r>
      <w:r w:rsidRPr="004C59BB">
        <w:rPr>
          <w:color w:val="0000FF"/>
          <w:lang w:val="ru-RU"/>
        </w:rPr>
        <w:t>วันพฤหัสบดี</w:t>
      </w:r>
      <w:r w:rsidRPr="003B5777">
        <w:rPr>
          <w:color w:val="0000FF"/>
        </w:rPr>
        <w:t xml:space="preserve"> 1828, </w:t>
      </w:r>
      <w:r w:rsidRPr="004C59BB">
        <w:rPr>
          <w:color w:val="0000FF"/>
        </w:rPr>
        <w:t>XXX</w:t>
      </w:r>
      <w:r w:rsidRPr="003B5777">
        <w:rPr>
          <w:color w:val="0000FF"/>
        </w:rPr>
        <w:t>)</w:t>
      </w:r>
    </w:p>
  </w:footnote>
  <w:footnote w:id="1857">
    <w:p w14:paraId="4A43C2A7" w14:textId="6327ABD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คำนำสำหรับวันที่</w:t>
      </w:r>
      <w:r w:rsidRPr="003B5777">
        <w:rPr>
          <w:color w:val="0000FF"/>
        </w:rPr>
        <w:t xml:space="preserve"> 11 </w:t>
      </w:r>
      <w:r w:rsidRPr="004C59BB">
        <w:rPr>
          <w:color w:val="0000FF"/>
          <w:lang w:val="ru-RU"/>
        </w:rPr>
        <w:t>ตุลาคม</w:t>
      </w:r>
      <w:r w:rsidRPr="003B5777">
        <w:rPr>
          <w:color w:val="0000FF"/>
        </w:rPr>
        <w:t xml:space="preserve">, 16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22 </w:t>
      </w:r>
      <w:r w:rsidRPr="004C59BB">
        <w:rPr>
          <w:color w:val="0000FF"/>
          <w:lang w:val="ru-RU"/>
        </w:rPr>
        <w:t>สิงหาคม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และอีกหลายวันอื่นๆ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บางส่วนของคำบรรยายเหล่านี้ได้ถูกอ้างอิงในสภาสังคายนาสากลครั้งที่เจ็ด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Labb</w:t>
      </w:r>
      <w:r w:rsidRPr="003B5777">
        <w:rPr>
          <w:color w:val="0000FF"/>
        </w:rPr>
        <w:t xml:space="preserve">., vol. </w:t>
      </w:r>
      <w:r w:rsidRPr="004C59BB">
        <w:rPr>
          <w:color w:val="0000FF"/>
        </w:rPr>
        <w:t>VII</w:t>
      </w:r>
      <w:r w:rsidRPr="003B5777">
        <w:rPr>
          <w:color w:val="0000FF"/>
        </w:rPr>
        <w:t>, pp. 251–282)</w:t>
      </w:r>
    </w:p>
  </w:footnote>
  <w:footnote w:id="1858">
    <w:p w14:paraId="6BF6A9BC" w14:textId="06E739E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ดูตัวอย่างเช่น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Cht. 1829, </w:t>
      </w:r>
      <w:r w:rsidRPr="004C59BB">
        <w:rPr>
          <w:color w:val="0000FF"/>
        </w:rPr>
        <w:t>XXXVI</w:t>
      </w:r>
      <w:r w:rsidRPr="003B5777">
        <w:rPr>
          <w:color w:val="0000FF"/>
        </w:rPr>
        <w:t xml:space="preserve">, 357; 1830, </w:t>
      </w:r>
      <w:r w:rsidRPr="004C59BB">
        <w:rPr>
          <w:color w:val="0000FF"/>
        </w:rPr>
        <w:t>XXXVII</w:t>
      </w:r>
      <w:r w:rsidRPr="003B5777">
        <w:rPr>
          <w:color w:val="0000FF"/>
        </w:rPr>
        <w:t xml:space="preserve">, 235 </w:t>
      </w:r>
      <w:r w:rsidRPr="004C59BB">
        <w:rPr>
          <w:color w:val="0000FF"/>
          <w:lang w:val="ru-RU"/>
        </w:rPr>
        <w:t>และอื่น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1859">
    <w:p w14:paraId="6DA7B51E" w14:textId="7D746F3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นิลัส, *Epistolae*, เล่ม IV, จดหมาย LXI, LXII; เกรกอรีผู้ยิ่งใหญ่, *Epistolae*, เล่ม IX, จดหมาย 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ถึงเซเรนัส</w:t>
      </w:r>
    </w:p>
  </w:footnote>
  <w:footnote w:id="1860">
    <w:p w14:paraId="043F6472" w14:textId="7107866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ชีวประวัติของมารีแห่งอียิปต์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วันที่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เมษายน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ชุดข้อความพิธีกรรมรัสเซียฉบับสมบูรณ์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46.</w:t>
      </w:r>
    </w:p>
  </w:footnote>
  <w:footnote w:id="1861">
    <w:p w14:paraId="55A5BC15" w14:textId="5EC5B1B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ดูคำต้นฉบับในหมายเหตุ</w:t>
      </w:r>
      <w:r w:rsidRPr="004C59BB">
        <w:rPr>
          <w:color w:val="0000FF"/>
        </w:rPr>
        <w:t xml:space="preserve"> 1832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ข้างต้น</w:t>
      </w:r>
    </w:p>
  </w:footnote>
  <w:footnote w:id="1862">
    <w:p w14:paraId="5C2D3F64" w14:textId="10FE518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*In Matth. tract.* XXVIII, n. 38; *In Jes. Nav. homil.* X, n. 3; อะพอลโลนิอุส, *Adv. gent.*, เล่ม IV, ใกล้ท้ายเล่ม; ยูเซบิอุส, *Church History*, เล่ม VIII, บทที่ 13; แลคแทนติอุส, *De mort. persecut.*, บทที่ 13, และอื่นๆ</w:t>
      </w:r>
    </w:p>
  </w:footnote>
  <w:footnote w:id="1863">
    <w:p w14:paraId="71777D74" w14:textId="48B3BB5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*Adversus Haereses*, t. 25, n. 6; เอพิฟานิอุส, *Haereses* XXVII; ออกัสติน, *De Haeresis*, c. 7.</w:t>
      </w:r>
    </w:p>
  </w:footnote>
  <w:footnote w:id="1864">
    <w:p w14:paraId="2365C1B1" w14:textId="0FA75A1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Irenaeus, loc. cit.; Epiphanius, *Against Heresies*, XXVII, n. 6; Theodoret, *Against Heresies and Fables*, Book VII.</w:t>
      </w:r>
    </w:p>
  </w:footnote>
  <w:footnote w:id="1865">
    <w:p w14:paraId="33793D0C" w14:textId="769027A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มีคำสั่งว่าไม่ควรมีภาพวาดในโบสถ์ เพื่อป้องกันไม่ให้สิ่งที่ได้รับการเคารพและบูชาถูกวาดลงบนผนัง</w:t>
      </w:r>
    </w:p>
  </w:footnote>
  <w:footnote w:id="1866">
    <w:p w14:paraId="5215EC7E" w14:textId="31F16BC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De-Aguirre, Collect. max. conciliorum Hispaniae, Rome, 1693, Vol. 1, p. 502 et seq.</w:t>
      </w:r>
    </w:p>
  </w:footnote>
  <w:footnote w:id="1867">
    <w:p w14:paraId="22582888" w14:textId="2025D1F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สำหรับข้อคัดค้านเพิ่มเติมต่อการเคารพภาพไอคอนและคำตอบต่อข้อคัดค้านเหล่านั้น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*The Rock of Faith*,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115–200 (</w:t>
      </w:r>
      <w:r w:rsidRPr="004C59BB">
        <w:rPr>
          <w:color w:val="0000FF"/>
          <w:lang w:val="ru-RU"/>
        </w:rPr>
        <w:t>หลักคำสอนเกี่ยวกับภาพไอคอนศักดิ์สิทธิ์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I).</w:t>
      </w:r>
    </w:p>
  </w:footnote>
  <w:footnote w:id="1868">
    <w:p w14:paraId="3F64A85A" w14:textId="57FAAC9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Cohort. Graec. c. XXXV; ดูเพิ่มเติม quaest. ad Orthod. LXXV.</w:t>
      </w:r>
    </w:p>
  </w:footnote>
  <w:footnote w:id="1869">
    <w:p w14:paraId="3CF2C5A6" w14:textId="2C19229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mortal.*, หน้า 466, ฉบับ Baluz.</w:t>
      </w:r>
    </w:p>
  </w:footnote>
  <w:footnote w:id="1870">
    <w:p w14:paraId="2673B8A7" w14:textId="3BE769A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Tract. in Psal. II, n. 48; ดูเพิ่มเติมใน Psal. LVII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5, 6.</w:t>
      </w:r>
    </w:p>
  </w:footnote>
  <w:footnote w:id="1871">
    <w:p w14:paraId="31034CC6" w14:textId="72958AE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เกี่ยวกับคำกล่าวอ้างว่าไม่มีการฟื้นคืนชีพ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*Works of the Holy Fathers*, </w:t>
      </w:r>
      <w:r w:rsidRPr="004C59BB">
        <w:rPr>
          <w:color w:val="0000FF"/>
        </w:rPr>
        <w:t>XV</w:t>
      </w:r>
      <w:r w:rsidRPr="003B5777">
        <w:rPr>
          <w:color w:val="0000FF"/>
        </w:rPr>
        <w:t>, 115–118.</w:t>
      </w:r>
    </w:p>
  </w:footnote>
  <w:footnote w:id="1872">
    <w:p w14:paraId="127C512C" w14:textId="5DE2947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คำเทศนาเกี่ยวกับการฟื้นคืนชีพของผู้ตาย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1837,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49.</w:t>
      </w:r>
    </w:p>
  </w:footnote>
  <w:footnote w:id="1873">
    <w:p w14:paraId="2ACA07C1" w14:textId="258708A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(1878) </w:t>
      </w:r>
      <w:r w:rsidRPr="004C59BB">
        <w:rPr>
          <w:color w:val="0000FF"/>
          <w:lang w:val="ru-RU"/>
        </w:rPr>
        <w:t>คำปราศรัยเกี่ยวกับข้อเท็จจริงที่ว่าพระเจ้าไม่ใช่สาเหตุของความชั่วร้าย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145.</w:t>
      </w:r>
    </w:p>
  </w:footnote>
  <w:footnote w:id="1874">
    <w:p w14:paraId="765C5263" w14:textId="511A43A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คำปราศรัยที่ส่งเสริมการรับบัพติศมา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241.</w:t>
      </w:r>
    </w:p>
  </w:footnote>
  <w:footnote w:id="1875">
    <w:p w14:paraId="5C6A8FAA" w14:textId="05D59D6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anima*, หน้า 2; เคลเมนต์แห่งอเล็กซานเดรีย, *Recognit.* IV, 14; เกรกอรีแห่งนิสซา, *Orat. in eos, qui differ, baptism*, *Opp.* เล่มที่ II, หน้า 220, ฉบับ Morel.</w:t>
      </w:r>
    </w:p>
  </w:footnote>
  <w:footnote w:id="1876">
    <w:p w14:paraId="5CD16208" w14:textId="768A692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‘ผู้ใดก็ตาม ที่ในขณะที่ยังอยู่ในร่างกายนี้ ยังไม่ได้รับการอภัยบาป และจากโลกนี้ไปโดยยังไม่ได้อภัยบาป ผู้นั้นจะพินาศต่อหน้าพระเจ้า และจะสิ้นการมีอยู่ โดยยังคงอยู่ในความลงโทษ’ (คำอธิบายหนังสืออิสยาห์ LXV).</w:t>
      </w:r>
    </w:p>
  </w:footnote>
  <w:footnote w:id="1877">
    <w:p w14:paraId="24526E86" w14:textId="233B1B3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วิญญาณของผู้ชอบธรรม เมื่อแยกจากร่างกายแล้ว จะได้พักผ่อนอย่างสงบ ส่วนผู้ชั่วร้ายต้องทนรับการลงโทษ (De civit. Dei XIII, 3).</w:t>
      </w:r>
    </w:p>
  </w:footnote>
  <w:footnote w:id="1878">
    <w:p w14:paraId="6F5A24CD" w14:textId="5E2785F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เกรกอรีมหาราช, บทสนทนา, เล่มที่ IV, บทที่ 28.</w:t>
      </w:r>
    </w:p>
  </w:footnote>
  <w:footnote w:id="1879">
    <w:p w14:paraId="3F79D3D2" w14:textId="2E2BA74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*Adversus Haereses* IV, 12, n. 1; เทอร์ทูลเลียน, *De Anima* c. 55; เคลเมนต์แห่งอเล็กซานเดรีย</w:t>
      </w:r>
      <w:r w:rsidRPr="003B5777">
        <w:rPr>
          <w:color w:val="0000FF"/>
        </w:rPr>
        <w:t xml:space="preserve">, *Stromata* </w:t>
      </w:r>
      <w:r w:rsidRPr="004C59BB">
        <w:rPr>
          <w:color w:val="0000FF"/>
        </w:rPr>
        <w:t>VI</w:t>
      </w:r>
      <w:r w:rsidRPr="003B5777">
        <w:rPr>
          <w:color w:val="0000FF"/>
        </w:rPr>
        <w:t xml:space="preserve">, 6;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*Homilies* </w:t>
      </w:r>
      <w:r w:rsidRPr="004C59BB">
        <w:rPr>
          <w:color w:val="0000FF"/>
          <w:lang w:val="ru-RU"/>
        </w:rPr>
        <w:t>เกี่ยวกับสดุดี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XLVIII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371;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>, *</w:t>
      </w:r>
      <w:r w:rsidRPr="004C59BB">
        <w:rPr>
          <w:color w:val="0000FF"/>
        </w:rPr>
        <w:t>Haeresia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LXIX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62; </w:t>
      </w:r>
      <w:r w:rsidRPr="004C59BB">
        <w:rPr>
          <w:color w:val="0000FF"/>
          <w:lang w:val="ru-RU"/>
        </w:rPr>
        <w:t>ฮิลารี</w:t>
      </w:r>
      <w:r w:rsidRPr="003B5777">
        <w:rPr>
          <w:color w:val="0000FF"/>
        </w:rPr>
        <w:t>, *</w:t>
      </w:r>
      <w:r w:rsidRPr="004C59BB">
        <w:rPr>
          <w:color w:val="0000FF"/>
        </w:rPr>
        <w:t xml:space="preserve">In </w:t>
      </w:r>
      <w:r w:rsidRPr="003B5777">
        <w:rPr>
          <w:color w:val="0000FF"/>
        </w:rPr>
        <w:t xml:space="preserve">Psalm* </w:t>
      </w:r>
      <w:r w:rsidRPr="004C59BB">
        <w:rPr>
          <w:color w:val="0000FF"/>
        </w:rPr>
        <w:t>LIII</w:t>
      </w:r>
      <w:r w:rsidRPr="003B5777">
        <w:rPr>
          <w:color w:val="0000FF"/>
        </w:rPr>
        <w:t xml:space="preserve">, 14; </w:t>
      </w:r>
      <w:r w:rsidRPr="004C59BB">
        <w:rPr>
          <w:color w:val="0000FF"/>
          <w:lang w:val="ru-RU"/>
        </w:rPr>
        <w:t>เจอโรม</w:t>
      </w:r>
      <w:r w:rsidRPr="003B5777">
        <w:rPr>
          <w:color w:val="0000FF"/>
        </w:rPr>
        <w:t xml:space="preserve">, *Commentary </w:t>
      </w:r>
      <w:r w:rsidRPr="004C59BB">
        <w:rPr>
          <w:color w:val="0000FF"/>
        </w:rPr>
        <w:t xml:space="preserve">on </w:t>
      </w:r>
      <w:r w:rsidRPr="003B5777">
        <w:rPr>
          <w:color w:val="0000FF"/>
        </w:rPr>
        <w:t xml:space="preserve">Ephesians*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10.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1868 </w:t>
      </w:r>
      <w:r w:rsidRPr="004C59BB">
        <w:rPr>
          <w:color w:val="0000FF"/>
          <w:lang w:val="ru-RU"/>
        </w:rPr>
        <w:t>ข้างต้นด้วย</w:t>
      </w:r>
      <w:r w:rsidRPr="003B5777">
        <w:rPr>
          <w:color w:val="0000FF"/>
        </w:rPr>
        <w:t xml:space="preserve"> 1871–1874.</w:t>
      </w:r>
    </w:p>
  </w:footnote>
  <w:footnote w:id="1880">
    <w:p w14:paraId="2E05490B" w14:textId="6A98BE8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วาคูลัส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คำอธิบายใหญ่เกี่ยวกับหนังสืออิสยาห์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222; </w:t>
      </w:r>
      <w:r w:rsidRPr="004C59BB">
        <w:rPr>
          <w:color w:val="0000FF"/>
          <w:lang w:val="ru-RU"/>
        </w:rPr>
        <w:t>อธานาซิอุส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จดหมายใหญ่ถึงอันติโอคัส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คำตอบต่อคำถามที่</w:t>
      </w:r>
      <w:r w:rsidRPr="003B5777">
        <w:rPr>
          <w:color w:val="0000FF"/>
        </w:rPr>
        <w:t xml:space="preserve"> 19,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</w:t>
      </w:r>
      <w:r w:rsidRPr="004C59BB">
        <w:rPr>
          <w:color w:val="0000FF"/>
          <w:lang w:val="ru-RU"/>
        </w:rPr>
        <w:t>การอ่านทางประวัติศาสตร์</w:t>
      </w:r>
      <w:r w:rsidRPr="003B5777">
        <w:rPr>
          <w:color w:val="0000FF"/>
        </w:rPr>
        <w:t xml:space="preserve">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1842,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224.</w:t>
      </w:r>
    </w:p>
  </w:footnote>
  <w:footnote w:id="1881">
    <w:p w14:paraId="4E6D509D" w14:textId="1DFBB1F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ท่านถามว่า</w:t>
      </w:r>
      <w:r w:rsidRPr="003B5777">
        <w:rPr>
          <w:color w:val="0000FF"/>
        </w:rPr>
        <w:t xml:space="preserve">: Gehenna </w:t>
      </w:r>
      <w:r w:rsidRPr="004C59BB">
        <w:rPr>
          <w:color w:val="0000FF"/>
          <w:lang w:val="ru-RU"/>
        </w:rPr>
        <w:t>จะอยู่ที่ไหน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ตามความเห็นของผม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มันจะอยู่ที่ใดสักแห่งนอกโลกนี้ทั้งหมด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เช่นเดียวกับที่คุกของกษัตริย์และเหมืองแร่อยู่ไกลออกไป</w:t>
      </w:r>
      <w:r w:rsidRPr="003B5777">
        <w:rPr>
          <w:color w:val="0000FF"/>
        </w:rPr>
        <w:t xml:space="preserve"> Gehenna </w:t>
      </w:r>
      <w:r w:rsidRPr="004C59BB">
        <w:rPr>
          <w:color w:val="0000FF"/>
          <w:lang w:val="ru-RU"/>
        </w:rPr>
        <w:t>ก็จะอยู่ที่ใดสักแห่งนอกจักรวาลนี้เช่นกัน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*Rom. Homilies* </w:t>
      </w:r>
      <w:r w:rsidRPr="004C59BB">
        <w:rPr>
          <w:color w:val="0000FF"/>
        </w:rPr>
        <w:t>XXXI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703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</w:t>
      </w:r>
    </w:p>
  </w:footnote>
  <w:footnote w:id="1882">
    <w:p w14:paraId="087E2DB9" w14:textId="2F9EE4E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702, 703. </w:t>
      </w:r>
      <w:r w:rsidRPr="004C59BB">
        <w:rPr>
          <w:color w:val="0000FF"/>
        </w:rPr>
        <w:t>ดู</w:t>
      </w:r>
      <w:r w:rsidRPr="004C59BB">
        <w:rPr>
          <w:color w:val="0000FF"/>
          <w:lang w:val="ru-RU"/>
        </w:rPr>
        <w:t>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ออเกสติน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Civitate Dei*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</w:t>
      </w:r>
      <w:r w:rsidRPr="003B5777">
        <w:rPr>
          <w:color w:val="0000FF"/>
        </w:rPr>
        <w:t>, 16.</w:t>
      </w:r>
    </w:p>
  </w:footnote>
  <w:footnote w:id="1883">
    <w:p w14:paraId="37CD4843" w14:textId="51A320F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สำหรับผม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ความทรมานในอนาคตของพวกเขาและโทษที่รอคอยผู้ทำบาปนั้นเป็นสิ่งที่น่าเศร้าที่สุด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ผมยังไม่ได้กล่าวถึงโทษที่ร้ายแรงที่สุด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ความเจ็บปวดทรมานอย่างแสนสาหัสที่พวกเขาต้องเผชิญเมื่อถูกพระเจ้าปฏิเสธ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คำเตือนที่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ต่อจูเลียน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1, 115).</w:t>
      </w:r>
    </w:p>
  </w:footnote>
  <w:footnote w:id="1884">
    <w:p w14:paraId="2E4D609A" w14:textId="6F5042D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มีความทุกข์ทรมานเฉพาะตัวหรือไม่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มีอยู่แน่นอน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มันคืออะไร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ความสิ้นหวัง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ความรู้สึกว่าพระเจ้าทรงกริ้ว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การถูกพรจากพระเจ้าชั่วนิรันดร์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การอยู่ในสถานที่มืดมิดและน่าสะพรึงกลัว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การเห็นปีศาจอยู่ตลอดเวลาและการใช้ชีวิตร่วมกับเขา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ความทุกข์ทรมานของจิตวิญญาณที่เกิดจากเขา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ไฟที่ดับไม่ลง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และหนอนแห่งมโนธรรมที่ไม่ตาย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นักบุญเดเมทริอุสแห่งรอสโตฟ</w:t>
      </w:r>
      <w:r w:rsidRPr="003B5777">
        <w:rPr>
          <w:color w:val="0000FF"/>
        </w:rPr>
        <w:t>. Collected Works, vol. 1, p. 60).</w:t>
      </w:r>
    </w:p>
  </w:footnote>
  <w:footnote w:id="1885">
    <w:p w14:paraId="6D337430" w14:textId="4D5278C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การสนทนากับทริฟอน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5.</w:t>
      </w:r>
    </w:p>
  </w:footnote>
  <w:footnote w:id="1886">
    <w:p w14:paraId="6C9C3E15" w14:textId="3631D6E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จดหมายถึงแอนติโอคัส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คำตอบต่อคำถามที่</w:t>
      </w:r>
      <w:r w:rsidRPr="004C59BB">
        <w:rPr>
          <w:color w:val="0000FF"/>
        </w:rPr>
        <w:t xml:space="preserve"> 20, ใน Chr. Ch. 1842, II, 224.</w:t>
      </w:r>
    </w:p>
  </w:footnote>
  <w:footnote w:id="1887">
    <w:p w14:paraId="200795F4" w14:textId="0DBDA30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(1887) *De bono mortis*, บทที่ 10.</w:t>
      </w:r>
    </w:p>
  </w:footnote>
  <w:footnote w:id="1888">
    <w:p w14:paraId="039D9435" w14:textId="0E837F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คำ</w:t>
      </w:r>
      <w:r w:rsidRPr="004C59BB">
        <w:rPr>
          <w:color w:val="0000FF"/>
          <w:lang w:val="ru-RU"/>
        </w:rPr>
        <w:t>อธิบายพระวรสารมัทธิว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XXVIII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ในเล่ม</w:t>
      </w:r>
      <w:r w:rsidRPr="004C59BB">
        <w:rPr>
          <w:color w:val="0000FF"/>
        </w:rPr>
        <w:t>ที่ 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581.</w:t>
      </w:r>
    </w:p>
  </w:footnote>
  <w:footnote w:id="1889">
    <w:p w14:paraId="099B749C" w14:textId="6866D83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ในหนังสือยอห์น, บทความ XLIX; ดูเพิ่มเติม *De Civitate Dei* 1, 13; XII, 9, n. 2; XX, 9, n. 2. 3.</w:t>
      </w:r>
    </w:p>
  </w:footnote>
  <w:footnote w:id="1890">
    <w:p w14:paraId="084C0FBB" w14:textId="4774B4F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สำหรับบางคน การกล่าวว่าบาปของพวกเขาไม่ได้รับการอภัย ทั้งในโลกนี้และโลกหน้า จะไม่เป็นความจริง เว้นแต่จะมีผู้อื่นที่แม้จะไม่ได้รับการอภัยในโลกนี้ แต่จะได้รับการอภัยในโลกหน้า (อัสติเน, *De Civitate Dei* XXI</w:t>
      </w:r>
      <w:r w:rsidRPr="003B5777">
        <w:rPr>
          <w:color w:val="0000FF"/>
        </w:rPr>
        <w:t xml:space="preserve">, 24,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2; </w:t>
      </w:r>
      <w:r w:rsidRPr="004C59BB">
        <w:rPr>
          <w:color w:val="0000FF"/>
        </w:rPr>
        <w:t>ดูเพิ่มเติม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เกรโกรีที่ใหญ่</w:t>
      </w:r>
      <w:r w:rsidRPr="003B5777">
        <w:rPr>
          <w:color w:val="0000FF"/>
        </w:rPr>
        <w:t xml:space="preserve">, *Dialogues* </w:t>
      </w:r>
      <w:r w:rsidRPr="004C59BB">
        <w:rPr>
          <w:color w:val="0000FF"/>
        </w:rPr>
        <w:t>IV</w:t>
      </w:r>
      <w:r w:rsidRPr="003B5777">
        <w:rPr>
          <w:color w:val="0000FF"/>
        </w:rPr>
        <w:t>, 4. 39).</w:t>
      </w:r>
    </w:p>
  </w:footnote>
  <w:footnote w:id="1891">
    <w:p w14:paraId="42760E9B" w14:textId="1A8880C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ในนั้นมีการสวดภาวนา</w:t>
      </w:r>
      <w:r w:rsidRPr="004C59BB">
        <w:rPr>
          <w:color w:val="0000FF"/>
        </w:rPr>
        <w:t>ดังต่อไปนี้</w:t>
      </w:r>
      <w:r w:rsidRPr="004C59BB">
        <w:rPr>
          <w:color w:val="0000FF"/>
          <w:lang w:val="ru-RU"/>
        </w:rPr>
        <w:t>สำหรับผู้ล่วงลับ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ผู้เป็นพระเจ้าของวิญญาณและเนื้อหนังทั้งปวง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โปรดระลึกถึงผู้เชื่อในพระคริสต์นิกายออร์โธดอกซ์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ทั้งผู้ที่เราได้ระลึกถึงและผู้ที่เรายังไม่ได้ระลึกถึง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ตั้งแต่อาเบลผู้ชอบธรรมจนถึงวันนี้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ขอให้พระองค์เองประทานความสงบสุขแก่พวกเขาในที่พำนักของผู้มีชีวิต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ในอาณาจักรของพระองค์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ในความสุขของสวรรค์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ในอ้อมอกของอับราฮัม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อิสอัค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และยาโคบ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บิดาผู้ศักดิ์สิทธิ์ของเรา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ซึ่งที่นั่นโรคภัย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ความเศร้าโศก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และเสียงคร่ำครวญได้หลีกหนีไป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ที่แสงจากพระพักตร์ของพระองค์ส่องสว่างและส่องประกายอยู่เสมอ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Liturgies of </w:t>
      </w:r>
      <w:r w:rsidRPr="003B5777">
        <w:rPr>
          <w:color w:val="0000FF"/>
        </w:rPr>
        <w:t xml:space="preserve">the Holy </w:t>
      </w:r>
      <w:r w:rsidRPr="004C59BB">
        <w:rPr>
          <w:color w:val="0000FF"/>
        </w:rPr>
        <w:t xml:space="preserve">Fathers </w:t>
      </w:r>
      <w:r w:rsidRPr="003B5777">
        <w:rPr>
          <w:color w:val="0000FF"/>
        </w:rPr>
        <w:t xml:space="preserve">– James… </w:t>
      </w:r>
      <w:r w:rsidRPr="004C59BB">
        <w:rPr>
          <w:color w:val="0000FF"/>
        </w:rPr>
        <w:t>Paris</w:t>
      </w:r>
      <w:r w:rsidRPr="003B5777">
        <w:rPr>
          <w:color w:val="0000FF"/>
        </w:rPr>
        <w:t>, 1560).</w:t>
      </w:r>
    </w:p>
  </w:footnote>
  <w:footnote w:id="1892">
    <w:p w14:paraId="1B525BB0" w14:textId="73507F1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Bona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rebus liturg</w:t>
      </w:r>
      <w:r w:rsidRPr="003B5777">
        <w:rPr>
          <w:color w:val="0000FF"/>
        </w:rPr>
        <w:t xml:space="preserve">.* </w:t>
      </w:r>
      <w:r w:rsidRPr="004C59BB">
        <w:rPr>
          <w:color w:val="0000FF"/>
        </w:rPr>
        <w:t>H, c. 1, § 7; *De officio defunct.* § 2. 3; Lebrun, *Explicat, de la Messe*, dissert. X, Vol. III, p. 300, Paris, 1741.</w:t>
      </w:r>
    </w:p>
  </w:footnote>
  <w:footnote w:id="1893">
    <w:p w14:paraId="4FE47B90" w14:textId="6B86FDC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 Apostolic Constitution VIII, บท 41, 42, ใน Coteler, เล่ม I, หน้า 419; ดูเพิ่มเติมที่เดียวกัน, หมายเหตุ 25.</w:t>
      </w:r>
    </w:p>
  </w:footnote>
  <w:footnote w:id="1894">
    <w:p w14:paraId="3CC23D73" w14:textId="02ABCDC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…</w:t>
      </w:r>
      <w:r w:rsidRPr="004C59BB">
        <w:rPr>
          <w:color w:val="0000FF"/>
          <w:lang w:val="el-GR"/>
        </w:rPr>
        <w:t>จำเป็นต้องนำเสนอประเพณีที่ได้รับการถ่ายทอดมาโดยครูผู้สอนอันศักดิ์สิทธิ์ของเรา</w:t>
      </w:r>
      <w:r w:rsidRPr="004C59BB">
        <w:rPr>
          <w:color w:val="0000FF"/>
        </w:rPr>
        <w:t xml:space="preserve"> 1144 Eccles. Hier. c. VIII, sect. 11, §§ 4, 6, ใน Opp. Vol. I, หน้า 411,</w:t>
      </w:r>
      <w:r w:rsidRPr="003B5777">
        <w:rPr>
          <w:color w:val="0000FF"/>
        </w:rPr>
        <w:t xml:space="preserve"> 413, Antwerp 1634.</w:t>
      </w:r>
    </w:p>
  </w:footnote>
  <w:footnote w:id="1895">
    <w:p w14:paraId="313C58FB" w14:textId="4DF1BCD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ถูกอ้างอิงโดยนักบุญยอห์นแห่งดามัสกัส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ในคำปราศรัยของเขาเกี่ยวกับผู้ที่ล่วงลับไปแล้วในความเชื่อ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Opp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I,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592,</w:t>
      </w:r>
      <w:r w:rsidRPr="004C59BB">
        <w:rPr>
          <w:color w:val="0000FF"/>
        </w:rPr>
        <w:t xml:space="preserve"> ฉบับ Le-Quien</w:t>
      </w:r>
      <w:r w:rsidRPr="003B5777">
        <w:rPr>
          <w:color w:val="0000FF"/>
        </w:rPr>
        <w:t xml:space="preserve">; Chr. Cht. 1827, </w:t>
      </w:r>
      <w:r w:rsidRPr="004C59BB">
        <w:rPr>
          <w:color w:val="0000FF"/>
        </w:rPr>
        <w:t>XXVI</w:t>
      </w:r>
      <w:r w:rsidRPr="003B5777">
        <w:rPr>
          <w:color w:val="0000FF"/>
        </w:rPr>
        <w:t>, 325.</w:t>
      </w:r>
    </w:p>
  </w:footnote>
  <w:footnote w:id="1896">
    <w:p w14:paraId="539D4224" w14:textId="770A459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ดูที่เดียวกันใน</w:t>
      </w:r>
      <w:r w:rsidRPr="003B5777">
        <w:rPr>
          <w:color w:val="0000FF"/>
        </w:rPr>
        <w:t xml:space="preserve"> Damascene, </w:t>
      </w:r>
      <w:r w:rsidRPr="004C59BB">
        <w:rPr>
          <w:color w:val="0000FF"/>
        </w:rPr>
        <w:t>Opp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584,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Ch. 1827,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313.</w:t>
      </w:r>
    </w:p>
  </w:footnote>
  <w:footnote w:id="1897">
    <w:p w14:paraId="2B0ADE58" w14:textId="3969BE6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ไม่ใช่สิ่งเหล่านี้ที่ได้รับการจัดตั้งโดยอัครสาวก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el-GR"/>
        </w:rPr>
        <w:t>ว่าในพิธีศักดิ์สิทธิ์อันน่าเกรงขามนี้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ควรมีการระลึกถึงผู้ที่จากไปแล้ว</w:t>
      </w:r>
      <w:r w:rsidRPr="003B5777">
        <w:rPr>
          <w:color w:val="0000FF"/>
        </w:rPr>
        <w:t xml:space="preserve">... </w:t>
      </w:r>
      <w:r w:rsidRPr="004C59BB">
        <w:rPr>
          <w:color w:val="0000FF"/>
        </w:rPr>
        <w:t>ใน Philip. hom. III, n. 4.</w:t>
      </w:r>
    </w:p>
  </w:footnote>
  <w:footnote w:id="1898">
    <w:p w14:paraId="07F0DA8A" w14:textId="2969826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... ทุกสิ่งเหล่านี้ได้รับการกำหนดโดยพระวิญญาณบริสุทธิ์... ใน Act. apost. hom. XXI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4.</w:t>
      </w:r>
    </w:p>
  </w:footnote>
  <w:footnote w:id="1899">
    <w:p w14:paraId="0477EF08" w14:textId="0744806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คำเทศนาเกี่ยวกับผู้ล่วงลับที่ซื่อสัตย์</w:t>
      </w:r>
      <w:r w:rsidRPr="003B5777">
        <w:rPr>
          <w:color w:val="0000FF"/>
        </w:rPr>
        <w:t xml:space="preserve">, Chr. Th. 1827, </w:t>
      </w:r>
      <w:r w:rsidRPr="004C59BB">
        <w:rPr>
          <w:color w:val="0000FF"/>
        </w:rPr>
        <w:t>XXVI</w:t>
      </w:r>
      <w:r w:rsidRPr="003B5777">
        <w:rPr>
          <w:color w:val="0000FF"/>
        </w:rPr>
        <w:t>, 309.</w:t>
      </w:r>
    </w:p>
  </w:footnote>
  <w:footnote w:id="1900">
    <w:p w14:paraId="70056617" w14:textId="3ED9457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เราสวดภาวนาเพื่อผู้ล่วงลับในวันครบรอบการจากไปของพวกเขา (De coron. milit. c. 3) และนอกจากนี้: เขาได้สวดภาวนาเพื่อวิญญาณของเธอ ขอความปลอบประโลมชั่วคราวสำหรับเธอ ขอให้เธอได้ร่วมในความฟื้นคืนชีพครั้งแรก และสวดภาวนาในวันครบรอบการจากไปของเธอ (De monog. c. 9)</w:t>
      </w:r>
    </w:p>
  </w:footnote>
  <w:footnote w:id="1901">
    <w:p w14:paraId="113B167A" w14:textId="6C23EF5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จดหมายที่ LXVI ถึงนักบวชและฆราวาสในเมืองฟอร์ลี</w:t>
      </w:r>
    </w:p>
  </w:footnote>
  <w:footnote w:id="1902">
    <w:p w14:paraId="3B6F19E7" w14:textId="39AF6CE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เกี่ยวกับชีวิตของจักรพรรดิคอนสแตนตินผู้ศักดิ์สิทธิ์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71,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272 </w:t>
      </w:r>
      <w:r w:rsidRPr="004C59BB">
        <w:rPr>
          <w:color w:val="0000FF"/>
          <w:lang w:val="ru-RU"/>
        </w:rPr>
        <w:t>ในฉบับแปลภาษารัสเซีย</w:t>
      </w:r>
      <w:r w:rsidRPr="003B5777">
        <w:rPr>
          <w:color w:val="0000FF"/>
        </w:rPr>
        <w:t>.</w:t>
      </w:r>
    </w:p>
  </w:footnote>
  <w:footnote w:id="1903">
    <w:p w14:paraId="40CDDCD4" w14:textId="78E26E0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คำแนะนำเกี่ยวกับพิธีศักดิ์สิทธิ์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§ 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462–463.</w:t>
      </w:r>
    </w:p>
  </w:footnote>
  <w:footnote w:id="1904">
    <w:p w14:paraId="0535B79E" w14:textId="2B6FB88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คำปราศรัยเกี่ยวกับการสิ้นพระชนม์ของธีโอโดซิอุส ดูเพิ่มเติม: *On the Departure of Satyrus</w:t>
      </w:r>
      <w:r w:rsidRPr="003B5777">
        <w:rPr>
          <w:color w:val="0000FF"/>
        </w:rPr>
        <w:t xml:space="preserve"> 1*, </w:t>
      </w:r>
      <w:r w:rsidRPr="004C59BB">
        <w:rPr>
          <w:color w:val="0000FF"/>
        </w:rPr>
        <w:t>n</w:t>
      </w:r>
      <w:r w:rsidRPr="003B5777">
        <w:rPr>
          <w:color w:val="0000FF"/>
        </w:rPr>
        <w:t>. 80.</w:t>
      </w:r>
    </w:p>
  </w:footnote>
  <w:footnote w:id="1905">
    <w:p w14:paraId="1DA1DEFE" w14:textId="17DA0E2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พินัยกรรม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Xp</w:t>
      </w:r>
      <w:r w:rsidRPr="003B5777">
        <w:rPr>
          <w:color w:val="0000FF"/>
        </w:rPr>
        <w:t xml:space="preserve">. Cht. 1827, </w:t>
      </w:r>
      <w:r w:rsidRPr="004C59BB">
        <w:rPr>
          <w:color w:val="0000FF"/>
        </w:rPr>
        <w:t>XXVII</w:t>
      </w:r>
      <w:r w:rsidRPr="003B5777">
        <w:rPr>
          <w:color w:val="0000FF"/>
        </w:rPr>
        <w:t xml:space="preserve">, 294. </w:t>
      </w:r>
      <w:r w:rsidRPr="004C59BB">
        <w:rPr>
          <w:color w:val="0000FF"/>
          <w:lang w:val="ru-RU"/>
        </w:rPr>
        <w:t>และที่อื่น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ขอให้เราวิงวอนต่อพระองค์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พระเจ้า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อย่างไม่หยุดยั้ง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เพื่อลบเลือนบาปของฝูงแกะของพระองค์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ลูกหลานของคริสตจักรที่พระองค์ทรงเลือกสรรและศักดิ์สิทธิ์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และชำระบาปของผู้ล่วงลับที่ได้พักผ่อนในความหวังในพระองค์</w:t>
      </w:r>
      <w:r w:rsidRPr="003B5777">
        <w:rPr>
          <w:color w:val="0000FF"/>
        </w:rPr>
        <w:t>;(</w:t>
      </w:r>
      <w:r w:rsidRPr="004C59BB">
        <w:rPr>
          <w:color w:val="0000FF"/>
          <w:lang w:val="ru-RU"/>
        </w:rPr>
        <w:t>เรื่องความสำนึกผิด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XVI</w:t>
      </w:r>
      <w:r w:rsidRPr="003B5777">
        <w:rPr>
          <w:color w:val="0000FF"/>
        </w:rPr>
        <w:t>, 343).</w:t>
      </w:r>
    </w:p>
  </w:footnote>
  <w:footnote w:id="1906">
    <w:p w14:paraId="5423F0AE" w14:textId="353D947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Arnobius, *</w:t>
      </w:r>
      <w:r w:rsidRPr="004C59BB">
        <w:rPr>
          <w:color w:val="0000FF"/>
        </w:rPr>
        <w:t xml:space="preserve">Adversus </w:t>
      </w:r>
      <w:r w:rsidRPr="003B5777">
        <w:rPr>
          <w:color w:val="0000FF"/>
        </w:rPr>
        <w:t xml:space="preserve">Gentiles* </w:t>
      </w:r>
      <w:r w:rsidRPr="004C59BB">
        <w:rPr>
          <w:color w:val="0000FF"/>
        </w:rPr>
        <w:t>IV</w:t>
      </w:r>
      <w:r w:rsidRPr="003B5777">
        <w:rPr>
          <w:color w:val="0000FF"/>
        </w:rPr>
        <w:t>, 36; Epiphanius, *</w:t>
      </w:r>
      <w:r w:rsidRPr="004C59BB">
        <w:rPr>
          <w:color w:val="0000FF"/>
        </w:rPr>
        <w:t>Haereses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LXXV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7; Gregory the Theologian, *Eulogy for Caesarius*,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*Works of the Holy Fathers*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258, 267; Augustine, Confessions </w:t>
      </w:r>
      <w:r w:rsidRPr="004C59BB">
        <w:rPr>
          <w:color w:val="0000FF"/>
        </w:rPr>
        <w:t>IX</w:t>
      </w:r>
      <w:r w:rsidRPr="003B5777">
        <w:rPr>
          <w:color w:val="0000FF"/>
        </w:rPr>
        <w:t xml:space="preserve">, 13, </w:t>
      </w:r>
      <w:r w:rsidRPr="004C59BB">
        <w:rPr>
          <w:color w:val="0000FF"/>
        </w:rPr>
        <w:t>n</w:t>
      </w:r>
      <w:r w:rsidRPr="003B5777">
        <w:rPr>
          <w:color w:val="0000FF"/>
        </w:rPr>
        <w:t>. 34,</w:t>
      </w:r>
      <w:r w:rsidRPr="004C59BB">
        <w:rPr>
          <w:color w:val="0000FF"/>
        </w:rPr>
        <w:t xml:space="preserve"> 37; *De Civitate Dei* XX, 9, n. 2.</w:t>
      </w:r>
    </w:p>
  </w:footnote>
  <w:footnote w:id="1907">
    <w:p w14:paraId="11EE56FE" w14:textId="253A1D9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Calvin, *Institutes*, เล่ม III, บทที่ 10; Bingham</w:t>
      </w:r>
      <w:r w:rsidRPr="003B5777">
        <w:rPr>
          <w:color w:val="0000FF"/>
        </w:rPr>
        <w:t>, *</w:t>
      </w:r>
      <w:r w:rsidRPr="004C59BB">
        <w:rPr>
          <w:color w:val="0000FF"/>
        </w:rPr>
        <w:t xml:space="preserve">Origines </w:t>
      </w:r>
      <w:r w:rsidRPr="003B5777">
        <w:rPr>
          <w:color w:val="0000FF"/>
        </w:rPr>
        <w:t xml:space="preserve">Ecclesiae*,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3, § 16.</w:t>
      </w:r>
    </w:p>
  </w:footnote>
  <w:footnote w:id="1908">
    <w:p w14:paraId="31FF3165" w14:textId="1ED9FC4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คำสอนเกี่ยวกับศีลศักดิ์สิทธิ์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10,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463.</w:t>
      </w:r>
    </w:p>
  </w:footnote>
  <w:footnote w:id="1909">
    <w:p w14:paraId="5749BB00" w14:textId="4F57740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*Philip. homil.* III, n. 4.</w:t>
      </w:r>
    </w:p>
  </w:footnote>
  <w:footnote w:id="1910">
    <w:p w14:paraId="4BDE80F3" w14:textId="1CC4447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... </w:t>
      </w:r>
      <w:r w:rsidRPr="004C59BB">
        <w:rPr>
          <w:color w:val="0000FF"/>
          <w:lang w:val="el-GR"/>
        </w:rPr>
        <w:t>แล้วพระองค์จะไม่ทรงกระทำเช่นเดียวกันนี้แก่เราหรือ</w:t>
      </w:r>
      <w:r w:rsidRPr="003B5777">
        <w:rPr>
          <w:color w:val="0000FF"/>
        </w:rPr>
        <w:t xml:space="preserve">.... </w:t>
      </w:r>
      <w:r w:rsidRPr="004C59BB">
        <w:rPr>
          <w:color w:val="0000FF"/>
        </w:rPr>
        <w:t>ใน *คำเทศนาเกี่ยวกับหนังสือกิจการของอัครทูต*, บทที่ XXI, ข้อ 3.</w:t>
      </w:r>
    </w:p>
  </w:footnote>
  <w:footnote w:id="1911">
    <w:p w14:paraId="4A1ED882" w14:textId="120FBF1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… เพราะสิ่งนี้ ซึ่งได้รับการสืบทอดจากบรรดาบิดาผู้ก่อตั้ง ถูกปฏิบัติโดยคริสตจักรทั้งมวล: คือการถวายคำอธิษฐานเพื่อผู้ที่ล่วงลับไปขณะรับศีลมหาสนิทของพระกายและพระโลหิตของพระคริสต์ เนื่องจากพวกเขาได้รับการระลึกถึงในที่ของพวกเขาเองระหว่างพิธีบูชาเอง… (Serm. CLXXII, n. 2).</w:t>
      </w:r>
    </w:p>
  </w:footnote>
  <w:footnote w:id="1912">
    <w:p w14:paraId="3664BE2D" w14:textId="3EBB741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Contr. haeres. Aёr. LXX, n. 3.</w:t>
      </w:r>
    </w:p>
  </w:footnote>
  <w:footnote w:id="1913">
    <w:p w14:paraId="42DCA69B" w14:textId="37E0D94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ถูกอ้างอิงโดย จอห์น</w:t>
      </w:r>
      <w:r w:rsidRPr="004C59BB">
        <w:rPr>
          <w:color w:val="0000FF"/>
          <w:lang w:val="ru-RU"/>
        </w:rPr>
        <w:t>แห่งดามัสกัส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ในคำเทศนาของเขาเกี่ยวกับผู้ล่วงลับ</w:t>
      </w:r>
      <w:r w:rsidRPr="003B5777">
        <w:rPr>
          <w:color w:val="0000FF"/>
        </w:rPr>
        <w:t xml:space="preserve">, Chr. Ch. 1827, </w:t>
      </w:r>
      <w:r w:rsidRPr="004C59BB">
        <w:rPr>
          <w:color w:val="0000FF"/>
        </w:rPr>
        <w:t>XVI</w:t>
      </w:r>
      <w:r w:rsidRPr="003B5777">
        <w:rPr>
          <w:color w:val="0000FF"/>
        </w:rPr>
        <w:t>, 345.</w:t>
      </w:r>
    </w:p>
  </w:footnote>
  <w:footnote w:id="1914">
    <w:p w14:paraId="4BCC570F" w14:textId="03E0CD4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Testamentary,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Ch. 1827, </w:t>
      </w:r>
      <w:r w:rsidRPr="004C59BB">
        <w:rPr>
          <w:color w:val="0000FF"/>
        </w:rPr>
        <w:t>XXVII</w:t>
      </w:r>
      <w:r w:rsidRPr="003B5777">
        <w:rPr>
          <w:color w:val="0000FF"/>
        </w:rPr>
        <w:t>, 293.</w:t>
      </w:r>
    </w:p>
  </w:footnote>
  <w:footnote w:id="1915">
    <w:p w14:paraId="30CBC06B" w14:textId="43C7548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อาธานาซิอุส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จดหมายถึงชาวอันติโอคียา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คำตอบต่อคำถามที่</w:t>
      </w:r>
      <w:r w:rsidRPr="004C59BB">
        <w:rPr>
          <w:color w:val="0000FF"/>
        </w:rPr>
        <w:t xml:space="preserve"> 34, ใน Chr. Cht. 1842, II, 328.</w:t>
      </w:r>
    </w:p>
  </w:footnote>
  <w:footnote w:id="1916">
    <w:p w14:paraId="5151F761" w14:textId="6C93679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ดังนั้น คุณงามความดีใหม่จึงไม่ถูกนับให้กับผู้ล่วงลับ เนื่องจากพวกเขาเองไม่ได้กระทำการใดๆ เพื่อตนเอง แต่ผลเหล่านี้ถูกมอบให้แก่พวกเขาเป็นผลจากกรรมที่พวกเขาได้กระทำไว้ก่อนหน้านี้ (Serm. CLXXII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2)</w:t>
      </w:r>
    </w:p>
  </w:footnote>
  <w:footnote w:id="1917">
    <w:p w14:paraId="59674F89" w14:textId="7F66912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คำพูดเกี่ยวกับผู้ล่วงลับในความเชื่อ</w:t>
      </w:r>
      <w:r w:rsidRPr="003B5777">
        <w:rPr>
          <w:color w:val="0000FF"/>
        </w:rPr>
        <w:t xml:space="preserve">, Christian Readings 1827, </w:t>
      </w:r>
      <w:r w:rsidRPr="004C59BB">
        <w:rPr>
          <w:color w:val="0000FF"/>
        </w:rPr>
        <w:t>XXVI</w:t>
      </w:r>
      <w:r w:rsidRPr="003B5777">
        <w:rPr>
          <w:color w:val="0000FF"/>
        </w:rPr>
        <w:t>, 327–328.</w:t>
      </w:r>
    </w:p>
  </w:footnote>
  <w:footnote w:id="1918">
    <w:p w14:paraId="792899DE" w14:textId="71CF887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ศาสนจักรสืบย้อนการปฏิบัติในการสวดภาวนาเพื่อผู้ที่เสียชีวิตด้วยเหตุธรรมชาตินี้กลับไปถึงบรรดาอัครสาวกเอ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Synaxarion </w:t>
      </w:r>
      <w:r w:rsidRPr="004C59BB">
        <w:rPr>
          <w:color w:val="0000FF"/>
          <w:lang w:val="ru-RU"/>
        </w:rPr>
        <w:t>สำหรับสัปดาห์</w:t>
      </w:r>
      <w:r w:rsidRPr="003B5777">
        <w:rPr>
          <w:color w:val="0000FF"/>
        </w:rPr>
        <w:t xml:space="preserve"> Meatfare Week)</w:t>
      </w:r>
    </w:p>
  </w:footnote>
  <w:footnote w:id="1919">
    <w:p w14:paraId="59C856FF" w14:textId="3472E46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คำกล่าว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เพราะท่านจะตอบแทนทุกคนตามการกระทำของเขา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ทุกคนจะเก็บเกี่ยวสิ่งที่เขาได้หว่าน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และคำกล่าวที่คล้ายกันนี้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ชัดเจนว่าชี้ถึงการเสด็จมาของผู้สร้าง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ถึงการพิพากษาที่น่าสะพรึงกลัวซึ่งจะเกิดขึ้นในเวลานั้น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และถึงจุดจบของโลกนี้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เพราะในเวลานั้นจะไม่มีที่ว่างสำหรับความช่วยเหลือใด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และคำอธิษฐานทุกอย่างจะไร้ผล</w:t>
      </w:r>
      <w:r w:rsidRPr="003B5777">
        <w:rPr>
          <w:color w:val="0000FF"/>
        </w:rPr>
        <w:t xml:space="preserve">. </w:t>
      </w:r>
      <w:r w:rsidRPr="004C59BB">
        <w:rPr>
          <w:color w:val="0000FF"/>
          <w:lang w:val="ru-RU"/>
        </w:rPr>
        <w:t>เพราะเมื่อตลาดปิดแล้ว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ก็จะสายเกินไปที่จะทำการค้าขาย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เพราะตอนนั้นคนจนจะอยู่ที่ไหน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นักบวชจะอยู่ที่ไหน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การร้องเพลงสดุดีจะอยู่ที่ไหน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การให้ทานจะอยู่ที่ไหน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การทำความดีจะอยู่ที่ไหน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ก่อนที่ชั่วโมงนั้นจะมาถึง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ขอให้เราช่วยเหลือกัน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และขอให้ผู้ที่รักความสามัคคีในพี่น้อง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ผู้มีจิตเมตตาและกรุณาต่อวิญญาณทั้งหลาย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ได้ถวายเครื่องบูชาแห่งความรักพี่น้องแด่พระเจ้า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คำเทศนาเกี่ยวกับผู้ล่วงลับในความเชื่อ</w:t>
      </w:r>
      <w:r w:rsidRPr="003B5777">
        <w:rPr>
          <w:color w:val="0000FF"/>
        </w:rPr>
        <w:t xml:space="preserve">, Chr. Readings 1827, </w:t>
      </w:r>
      <w:r w:rsidRPr="004C59BB">
        <w:rPr>
          <w:color w:val="0000FF"/>
        </w:rPr>
        <w:t>XXV</w:t>
      </w:r>
      <w:r w:rsidRPr="003B5777">
        <w:rPr>
          <w:color w:val="0000FF"/>
        </w:rPr>
        <w:t>, 513).</w:t>
      </w:r>
    </w:p>
  </w:footnote>
  <w:footnote w:id="1920">
    <w:p w14:paraId="38B19969" w14:textId="68C0572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คำสารภาพความเชื่อออร์โธดอกซ์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4C59BB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คำตอบต่อคำถาม</w:t>
      </w:r>
      <w:r w:rsidRPr="003B5777">
        <w:rPr>
          <w:color w:val="0000FF"/>
        </w:rPr>
        <w:t xml:space="preserve"> 64–66; </w:t>
      </w:r>
      <w:r w:rsidRPr="004C59BB">
        <w:rPr>
          <w:color w:val="0000FF"/>
          <w:lang w:val="ru-RU"/>
        </w:rPr>
        <w:t>จดหมายของบรรดาปิตาจารย์ตะวันออกเกี่ยวกับความเชื่อออร์โธดอกซ์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18 </w:t>
      </w:r>
      <w:r w:rsidRPr="004C59BB">
        <w:rPr>
          <w:color w:val="0000FF"/>
          <w:lang w:val="ru-RU"/>
        </w:rPr>
        <w:t>มาร์คแห่งเอเฟซัส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กาเบรียลแห่งฟิลาเดลเฟีย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และครูผู้สอนออร์โธดอกซ์ตะวันออกอื่น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ได้สอนในทำนองเดียวกัน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ดูใน Le-Quien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Dissert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Damascen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หน้า LXV–LXVIII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จึงไม่สามารถเห็นด้วยกับผู้ที่กล่าวว่าวิญญาณได้รับการปลดปล่อยผ่านคำอธิษฐานของคริสตจักร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ไม่ใช่จากนรก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แต่จากลิมโบ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ซึ่งลิมโบนี้จึงถือเป็นสถานที่กลางหรือสถานที่ที่สามระหว่างสวรรค์และนรก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The Stone of Faith, Book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p. 440 </w:t>
      </w:r>
      <w:r w:rsidRPr="004C59BB">
        <w:rPr>
          <w:color w:val="0000FF"/>
          <w:lang w:val="ru-RU"/>
        </w:rPr>
        <w:t>เกี่ยวกับผู้ล่วงลับที่ได้รับความสุข</w:t>
      </w:r>
      <w:r w:rsidRPr="003B5777">
        <w:rPr>
          <w:color w:val="0000FF"/>
        </w:rPr>
        <w:t xml:space="preserve">, Part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Chapter 3); </w:t>
      </w:r>
      <w:r w:rsidRPr="004C59BB">
        <w:rPr>
          <w:color w:val="0000FF"/>
          <w:lang w:val="ru-RU"/>
        </w:rPr>
        <w:t>หรือกับผู้ที่แม้จะยอมรับว่าวิญญาณได้รับการปลดปล่อยจากนรก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แต่กลับมองว่านรกนั้นเป็นสิ่งเดียวกันกับลิมโบ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ซึ่งเป็นสถานที่กลางที่แยกต่างหากระหว่างสวรรค์และเกเฮนนา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โปรโตเพรสไบเทอร์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นิโคลสกี</w:t>
      </w:r>
      <w:r w:rsidRPr="003B5777">
        <w:rPr>
          <w:color w:val="0000FF"/>
        </w:rPr>
        <w:t xml:space="preserve">, *On Prayer for the Dead*,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62–94, </w:t>
      </w:r>
      <w:r w:rsidRPr="004C59BB">
        <w:rPr>
          <w:color w:val="0000FF"/>
          <w:lang w:val="ru-RU"/>
        </w:rPr>
        <w:t>เซนต์ปีเตอร์สเบิร์ก</w:t>
      </w:r>
      <w:r w:rsidRPr="003B5777">
        <w:rPr>
          <w:color w:val="0000FF"/>
        </w:rPr>
        <w:t xml:space="preserve">, 1847) </w:t>
      </w:r>
      <w:r w:rsidRPr="004C59BB">
        <w:rPr>
          <w:color w:val="0000FF"/>
          <w:lang w:val="ru-RU"/>
        </w:rPr>
        <w:t>ไม่สามารถเห็นด้วยกับสิ่งนี้ได้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เพราะคริสตจักรออร์โธดอกซ์ไม่ยอมรับว่ามีสภาพกลางของวิญญาณหลังความตาย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สถานที่ที่สามระหว่างสวรรค์และนรก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หรือเกเฮนนา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คำสารภาพความเชื่อ</w:t>
      </w:r>
      <w:r w:rsidRPr="004C59BB">
        <w:rPr>
          <w:color w:val="0000FF"/>
          <w:lang w:val="ru-RU"/>
        </w:rPr>
        <w:t>ออร์โธดอกซ์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ส่วนที่ 1 คำตอบต่อคำถามที่ 64, 67 และ 68)</w:t>
      </w:r>
    </w:p>
  </w:footnote>
  <w:footnote w:id="1921">
    <w:p w14:paraId="47A2C87C" w14:textId="41E4269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Const. Apost. VIII, หน้า 42, ที่อ้างถึงใน Coteler, Patr. Apost</w:t>
      </w:r>
      <w:r w:rsidRPr="003B5777">
        <w:rPr>
          <w:color w:val="0000FF"/>
        </w:rPr>
        <w:t xml:space="preserve">.,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424.</w:t>
      </w:r>
    </w:p>
  </w:footnote>
  <w:footnote w:id="1922">
    <w:p w14:paraId="07D541A3" w14:textId="74710A7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Ephrem, ‘</w:t>
      </w:r>
      <w:r w:rsidRPr="004C59BB">
        <w:rPr>
          <w:color w:val="0000FF"/>
        </w:rPr>
        <w:t xml:space="preserve">Cup </w:t>
      </w:r>
      <w:r w:rsidRPr="003B5777">
        <w:rPr>
          <w:color w:val="0000FF"/>
        </w:rPr>
        <w:t xml:space="preserve">of the Testament’,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Readings* 1828, </w:t>
      </w:r>
      <w:r w:rsidRPr="004C59BB">
        <w:rPr>
          <w:color w:val="0000FF"/>
        </w:rPr>
        <w:t>XXVII</w:t>
      </w:r>
      <w:r w:rsidRPr="003B5777">
        <w:rPr>
          <w:color w:val="0000FF"/>
        </w:rPr>
        <w:t xml:space="preserve">, 292; </w:t>
      </w:r>
      <w:r w:rsidRPr="004C59BB">
        <w:rPr>
          <w:color w:val="0000FF"/>
          <w:lang w:val="ru-RU"/>
        </w:rPr>
        <w:t>มาคาริอุสแห่งอเล็กซานเดรีย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เกี่ยวกับการจากไปของวิญญาณ</w:t>
      </w:r>
      <w:r w:rsidRPr="003B5777">
        <w:rPr>
          <w:color w:val="0000FF"/>
        </w:rPr>
        <w:t xml:space="preserve">’,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Readings* 1831, </w:t>
      </w:r>
      <w:r w:rsidRPr="004C59BB">
        <w:rPr>
          <w:color w:val="0000FF"/>
        </w:rPr>
        <w:t>XLIII</w:t>
      </w:r>
      <w:r w:rsidRPr="003B5777">
        <w:rPr>
          <w:color w:val="0000FF"/>
        </w:rPr>
        <w:t xml:space="preserve">, 126–131; </w:t>
      </w:r>
      <w:r w:rsidRPr="004C59BB">
        <w:rPr>
          <w:color w:val="0000FF"/>
          <w:lang w:val="ru-RU"/>
        </w:rPr>
        <w:t>อัมโบรส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*Orat. de obitu Theodosii*; พัลลาส, *Lavsaic.*, บทที่ 26; อิซิดอร์แห่งเพลูซิอุม, *Epist. lib. 1, epist. 114*.</w:t>
      </w:r>
    </w:p>
  </w:footnote>
  <w:footnote w:id="1923">
    <w:p w14:paraId="34E0D630" w14:textId="793A547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Ismoun. *Novell.* 133; Eustratus, ตามที่ Phot. *Bibliotb.* cod. CLXXI; Damascene, *Dictionary on the Loss of Faith*, *Chron. Readings* 1827, XXVI, 322; ฟิลิปผู้สันโดษ, ตามที่ Coteler อ้างถึง, *Patr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Apost</w:t>
      </w:r>
      <w:r w:rsidRPr="003B5777">
        <w:rPr>
          <w:color w:val="0000FF"/>
        </w:rPr>
        <w:t xml:space="preserve">.*, </w:t>
      </w:r>
      <w:r w:rsidRPr="004C59BB">
        <w:rPr>
          <w:color w:val="0000FF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424,</w:t>
      </w:r>
      <w:r w:rsidRPr="004C59BB">
        <w:rPr>
          <w:color w:val="0000FF"/>
        </w:rPr>
        <w:t xml:space="preserve"> หมายเหตุ</w:t>
      </w:r>
      <w:r w:rsidRPr="003B5777">
        <w:rPr>
          <w:color w:val="0000FF"/>
        </w:rPr>
        <w:t xml:space="preserve"> 5.</w:t>
      </w:r>
    </w:p>
  </w:footnote>
  <w:footnote w:id="1924">
    <w:p w14:paraId="46B65F4E" w14:textId="673DCDE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1921 </w:t>
      </w:r>
      <w:r w:rsidRPr="004C59BB">
        <w:rPr>
          <w:color w:val="0000FF"/>
          <w:lang w:val="ru-RU"/>
        </w:rPr>
        <w:t>ข้างต้น</w:t>
      </w:r>
    </w:p>
  </w:footnote>
  <w:footnote w:id="1925">
    <w:p w14:paraId="0E0BF841" w14:textId="2E571F4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1922.</w:t>
      </w:r>
    </w:p>
  </w:footnote>
  <w:footnote w:id="1926">
    <w:p w14:paraId="448DA98B" w14:textId="206D954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1923.</w:t>
      </w:r>
    </w:p>
  </w:footnote>
  <w:footnote w:id="1927">
    <w:p w14:paraId="642C4F01" w14:textId="60BB1FF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The Stone of Faith, </w:t>
      </w:r>
      <w:r w:rsidRPr="004C59BB">
        <w:rPr>
          <w:color w:val="0000FF"/>
          <w:lang w:val="ru-RU"/>
        </w:rPr>
        <w:t>เกี่ยวกับความสงบสุขของผู้ล่วงลับ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5, </w:t>
      </w:r>
      <w:r w:rsidRPr="004C59BB">
        <w:rPr>
          <w:color w:val="0000FF"/>
          <w:lang w:val="ru-RU"/>
        </w:rPr>
        <w:t>ในเล่ม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431–434.</w:t>
      </w:r>
    </w:p>
  </w:footnote>
  <w:footnote w:id="1928">
    <w:p w14:paraId="2C9D58AA" w14:textId="16D72D4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Dictionary of the Departed in the Faith, Christian Readings 1827, </w:t>
      </w:r>
      <w:r w:rsidRPr="004C59BB">
        <w:rPr>
          <w:color w:val="0000FF"/>
        </w:rPr>
        <w:t>XXVI</w:t>
      </w:r>
      <w:r w:rsidRPr="003B5777">
        <w:rPr>
          <w:color w:val="0000FF"/>
        </w:rPr>
        <w:t>, 324.</w:t>
      </w:r>
    </w:p>
  </w:footnote>
  <w:footnote w:id="1929">
    <w:p w14:paraId="7E6F9E56" w14:textId="3B1B3A4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ที่เดียวกัน, หน้า 326.</w:t>
      </w:r>
    </w:p>
  </w:footnote>
  <w:footnote w:id="1930">
    <w:p w14:paraId="6932828F" w14:textId="21B0418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Praelect. Theol., เล่ม III, หน้า 308–310, Lausanne, 1839; Feier, Inst. Theol. Dogmat., VII, หน้า 41–47; Curs, Theolog. compl., VII, หน้า 1604 และต่อๆ ไป; Lieberman, *Inst. Theolog.* V, หน้า 406–413, ปารีส, 1839.</w:t>
      </w:r>
    </w:p>
  </w:footnote>
  <w:footnote w:id="1931">
    <w:p w14:paraId="761A1A92" w14:textId="1A75007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ที่สภาฟลอเรนซ์ หลักคำสอนนี้ถูกแสดงไว้ดังนี้: หากวิญญาณที่สำนึกผิดอย่างแท้จริงได้จากไปในความรักของพระเจ้า ก่อนที่จะชดใช้บาปและข้อบกพร่องของตนด้วยผลแห่งการสำนึกผิดที่สมควร วิญญาณเหล่านั้นจะได้รับการชำระให้บริสุทธิ์หลังความตายจากความทุกข์ทรมานในไฟชำระ และเพื่อให้พวกเขาได้รับการปลดปล่อยจากบทลงโทษดังกล่าว การวิงวอนของผู้เชื่อ—คือ การถวายมิสซาและคำอธิษฐาน—จะเป็นประโยชน์แก่พวกเขา… </w:t>
      </w:r>
      <w:r w:rsidRPr="003B5777">
        <w:rPr>
          <w:color w:val="0000FF"/>
        </w:rPr>
        <w:t>(</w:t>
      </w:r>
      <w:r w:rsidRPr="004C59BB">
        <w:rPr>
          <w:color w:val="0000FF"/>
        </w:rPr>
        <w:t>In definit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fidei</w:t>
      </w:r>
      <w:r w:rsidRPr="003B5777">
        <w:rPr>
          <w:color w:val="0000FF"/>
        </w:rPr>
        <w:t>).</w:t>
      </w:r>
    </w:p>
  </w:footnote>
  <w:footnote w:id="1932">
    <w:p w14:paraId="023AA663" w14:textId="34FB7AF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§§ 226–228 </w:t>
      </w:r>
      <w:r w:rsidRPr="004C59BB">
        <w:rPr>
          <w:color w:val="0000FF"/>
          <w:lang w:val="ru-RU"/>
        </w:rPr>
        <w:t>ข้างต้น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เกี่ยวกับการสำนึกผิดและสิ่งที่เรียกว่า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อภัยบาป</w:t>
      </w:r>
      <w:r w:rsidRPr="003B5777">
        <w:rPr>
          <w:color w:val="0000FF"/>
        </w:rPr>
        <w:t>”</w:t>
      </w:r>
    </w:p>
  </w:footnote>
  <w:footnote w:id="1933">
    <w:p w14:paraId="38CD3E81" w14:textId="74E6C91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ที่สภาฟลอเรนซ์ หลักการนี้ถูกแสดงไว้ดังนี้: หากวิญญาณที่สำนึกผิดอย่างแท้จริงได้จากโลกนี้ไปในความรักของพระเจ้า ก่อนที่จะชดใช้บาปและความบกพร่องของตนผ่านผลแห่งการสำนึกผิดที่สมควร: วิญญาณของพวกเขาจะได้รับการชำระให้บริสุทธิ์จากความทุกข์ทรมานในนรกชำระบาปหลังความตาย, และเพื่อให้พวกเขาได้รับการปลดปล่อยจากบทลงโทษดังกล่าว การวิงวอนของผู้เชื่อ—คือ การถวายมิสซาและคำอธิษฐาน—จะเป็นประโยชน์แก่พวกเขา… (In definit, fidei).</w:t>
      </w:r>
    </w:p>
  </w:footnote>
  <w:footnote w:id="1934">
    <w:p w14:paraId="6F805D88" w14:textId="3129B02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Curs. Theolog. compl., loc. cit.</w:t>
      </w:r>
    </w:p>
  </w:footnote>
  <w:footnote w:id="1935">
    <w:p w14:paraId="77054C50" w14:textId="541ED04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Perrone, Prael. Theolog., เล่ม III, หน้า 310–318, 325, 327; Klee, Manuel de l’hist. des dogm., เล่ม II, หน้า 474, ปารีส, 1848.</w:t>
      </w:r>
    </w:p>
  </w:footnote>
  <w:footnote w:id="1936">
    <w:p w14:paraId="0C2AFDEB" w14:textId="08C7482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เบลลาร์มิน, *De Purgatorio*, เล่ม II, บทที่ 11.</w:t>
      </w:r>
    </w:p>
  </w:footnote>
  <w:footnote w:id="1937">
    <w:p w14:paraId="189283B8" w14:textId="5213487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Feier, Inst. Theolog. dogm. VII, หน้า 42–43; Curs. Theolog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compl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1068–1612.</w:t>
      </w:r>
    </w:p>
  </w:footnote>
  <w:footnote w:id="1938">
    <w:p w14:paraId="0291A464" w14:textId="3AE0B82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อัครทูตกล่าวว่า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และด้วยเหตุนี้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พระเจ้าจะส่งความหลงผิดอันทรงพลังไปให้พวกเขา</w:t>
      </w:r>
      <w:r w:rsidRPr="003B5777">
        <w:rPr>
          <w:color w:val="0000FF"/>
        </w:rPr>
        <w:t xml:space="preserve">” (2 </w:t>
      </w:r>
      <w:r w:rsidRPr="004C59BB">
        <w:rPr>
          <w:color w:val="0000FF"/>
          <w:lang w:val="ru-RU"/>
        </w:rPr>
        <w:t>เทสซาโลนิกา</w:t>
      </w:r>
      <w:r w:rsidRPr="003B5777">
        <w:rPr>
          <w:color w:val="0000FF"/>
        </w:rPr>
        <w:t xml:space="preserve"> 2:11). ‘</w:t>
      </w:r>
      <w:r w:rsidRPr="004C59BB">
        <w:rPr>
          <w:color w:val="0000FF"/>
          <w:lang w:val="ru-RU"/>
        </w:rPr>
        <w:t>จะส่ง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มีความหมายเดียวกันกับ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จะยอมให้เกิดขึ้น</w:t>
      </w:r>
      <w:r w:rsidRPr="003B5777">
        <w:rPr>
          <w:color w:val="0000FF"/>
        </w:rPr>
        <w:t xml:space="preserve">’ — </w:t>
      </w:r>
      <w:r w:rsidRPr="004C59BB">
        <w:rPr>
          <w:color w:val="0000FF"/>
          <w:lang w:val="ru-RU"/>
        </w:rPr>
        <w:t>ไม่ใช่เพื่อให้พวกเขาได้รับการอภัยบาป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แต่เพื่อให้พวกเขาถูกพิพากษาลงโทษ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ทำไม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เพราะพวกเขาไม่เชื่อในความจริง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12)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พระคริสต์ที่แท้จริง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แต่กลับยินดีในความไม่ชอบธรรม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ในปฏิคริสต์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พระเจ้าจะทรงอนุญาตให้สิ่งนี้เกิดขึ้นในช่วงเวลาแห่งการข่มเหง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ไม่ใช่เพราะพระองค์ไม่สามารถป้องกันได้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แต่เพื่อให้พระองค์ทรงประทานมงกุฎแก่ผู้เชื่อที่ซื่อสัตย์ของพระองค์สำหรับการอดทนของพวกเขา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ดังที่พระองค์ทรงกระทำกับผู้เผยพระวจนะและอัครทูตของพระองค์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เพื่อให้ผ่านความทุกข์ทรมานอันสั้นของพวกเขา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พวกเขาจะได้รับมรดกอาณาจักรสวรรค์นิรันดร์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ดังที่ดาเนียลกล่าวว่า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และในเวลานั้น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ประชาชนของท่านทุกคนที่ชื่อถูกบันทึกไว้ในหนังสือนั้น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จะได้รับการรอด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ดาเนียล</w:t>
      </w:r>
      <w:r w:rsidRPr="003B5777">
        <w:rPr>
          <w:color w:val="0000FF"/>
        </w:rPr>
        <w:t xml:space="preserve"> 12:1); </w:t>
      </w:r>
      <w:r w:rsidRPr="004C59BB">
        <w:rPr>
          <w:color w:val="0000FF"/>
          <w:lang w:val="ru-RU"/>
        </w:rPr>
        <w:t>ซึ่งชัดเจนว่าในหนังสือชีวิต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Catechetical Homilies </w:t>
      </w:r>
      <w:r w:rsidRPr="004C59BB">
        <w:rPr>
          <w:color w:val="0000FF"/>
        </w:rPr>
        <w:t>XV</w:t>
      </w:r>
      <w:r w:rsidRPr="003B5777">
        <w:rPr>
          <w:color w:val="0000FF"/>
        </w:rPr>
        <w:t>, ch. 17, p. 325).</w:t>
      </w:r>
    </w:p>
  </w:footnote>
  <w:footnote w:id="1939">
    <w:p w14:paraId="4ECBCD51" w14:textId="348A516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*ต่อต้านความเชื่อผิด*, V, 25, n. 1, และต่อไป; ฮิปโพลิตุส, *เกี่ยวกับปฏิคริสต์*, บท 14, 15; เทอร์ทูลเลียน, *เกี่ยวกับกฎเกณฑ์ของความเชื่อผิด*, บท 4; ยูเซบิอุส, *in Luc.* XVII, 24; คริโซสโตม, *de cruc. et latron.* homil. 1, n. 4; II, n. 4; อัมบโรส, *Bened. Patriarch.* c. 7; เจอโรม, *in Ps.* LXXXIX; เทโอโดเรต, *in Nam.* quaest. III.</w:t>
      </w:r>
    </w:p>
  </w:footnote>
  <w:footnote w:id="1940">
    <w:p w14:paraId="2CC95218" w14:textId="56309E4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แลคแทนติอุส, *Inst. Divin.* VII, 17; เฮสิคิอุสแห่งเยรูซาเล็ม, *Quaest.* IX, ใน Coteler, *Monum. eccles. Graec.* Vol. VIII; เจอโรม, *in Isa.* ch. XVI, XIII.</w:t>
      </w:r>
    </w:p>
  </w:footnote>
  <w:footnote w:id="1941">
    <w:p w14:paraId="485823C2" w14:textId="7B6BA6A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Cyril, Homilies, General Discourses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14, p. 321; John of Damascus, Exposition of the Orthodox Faith, Book </w:t>
      </w:r>
      <w:r w:rsidRPr="004C59BB">
        <w:rPr>
          <w:color w:val="0000FF"/>
        </w:rPr>
        <w:t>IV</w:t>
      </w:r>
      <w:r w:rsidRPr="003B5777">
        <w:rPr>
          <w:color w:val="0000FF"/>
        </w:rPr>
        <w:t>, Chapter 26, pp. 300–301.</w:t>
      </w:r>
    </w:p>
  </w:footnote>
  <w:footnote w:id="1942">
    <w:p w14:paraId="1EFE0322" w14:textId="26BECB0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ก่อนการเสด็จมาของพระคริสต์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ศัตรูของมนุษยชาติและคู่ต่อสู้ของพระเจ้า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คือปีศาจ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ผู้แย่งชิงพระนามของพระเจ้า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จะปรากฏตัวในโลกนี้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โดยสวมร่างมนุษย์</w:t>
      </w:r>
      <w:r w:rsidRPr="003B5777">
        <w:rPr>
          <w:color w:val="0000FF"/>
        </w:rPr>
        <w:t xml:space="preserve">’ (Theodoret, A Brief Exposition of the Divine Dogmas, ch. 23, in Chr. Readings 1844, </w:t>
      </w:r>
      <w:r w:rsidRPr="004C59BB">
        <w:rPr>
          <w:color w:val="0000FF"/>
        </w:rPr>
        <w:t>IV</w:t>
      </w:r>
      <w:r w:rsidRPr="003B5777">
        <w:rPr>
          <w:color w:val="0000FF"/>
        </w:rPr>
        <w:t>, 355).</w:t>
      </w:r>
    </w:p>
  </w:footnote>
  <w:footnote w:id="1943">
    <w:p w14:paraId="342C8F52" w14:textId="21F5B64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เมื่อรู้ว่าเขาจะไม่ได้รับการอภัยในวันพิพากษา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เขาจะเปิดสงครามอย่างเปิดเผย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ไม่ใช่ผ่านผู้รับใช้ของเขาอย่างที่เคยเป็นมา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แต่ด้วยมือของเขาเอง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ผ่านทุกชนิดของหมายสำคัญและสิ่งมหัศจรรย์ที่หลอกลวง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ในฐานะบิดาแห่งความเท็จ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เขาจะใช้การกระทำที่หลอกลวงเพื่อล่อลวงจินตนาการ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จนทำให้ประชาชนคิดว่าพวกเขากำลังเห็นคนตายฟื้นคืนชีพ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ทั้งที่เขายังไม่ได้ฟื้นคืนชีพ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ว่าพวกเขากำลังเห็นคนขาเดินได้และคนตาบอดกลับมองเห็น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ทั้งที่การรักษาไม่ได้เกิดขึ้นเลย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General Discourses,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§ 14, p. 321). </w:t>
      </w:r>
      <w:r w:rsidRPr="004C59BB">
        <w:rPr>
          <w:color w:val="0000FF"/>
          <w:lang w:val="ru-RU"/>
        </w:rPr>
        <w:t>เนื้อหาเดียวกันนี้พบได้ในคำอธิบายของนักบุญเอเฟรมชาวซีเรียเกี่ยวกับการเสด็จมาของพระเจ้าและปฏิคริสต์</w:t>
      </w:r>
      <w:r w:rsidRPr="003B5777">
        <w:rPr>
          <w:color w:val="0000FF"/>
        </w:rPr>
        <w:t xml:space="preserve"> (Works of the Holy Fathers, </w:t>
      </w:r>
      <w:r w:rsidRPr="004C59BB">
        <w:rPr>
          <w:color w:val="0000FF"/>
        </w:rPr>
        <w:t>XIV</w:t>
      </w:r>
      <w:r w:rsidRPr="003B5777">
        <w:rPr>
          <w:color w:val="0000FF"/>
        </w:rPr>
        <w:t>, 31).</w:t>
      </w:r>
    </w:p>
  </w:footnote>
  <w:footnote w:id="1944">
    <w:p w14:paraId="39D5ADE6" w14:textId="33012D0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ไอเรเนียส</w:t>
      </w:r>
      <w:r w:rsidRPr="003B5777">
        <w:rPr>
          <w:color w:val="0000FF"/>
        </w:rPr>
        <w:t>, *</w:t>
      </w:r>
      <w:r w:rsidRPr="004C59BB">
        <w:rPr>
          <w:color w:val="0000FF"/>
        </w:rPr>
        <w:t>ต่อต้านความเชื่อผิด</w:t>
      </w:r>
      <w:r w:rsidRPr="003B5777">
        <w:rPr>
          <w:color w:val="0000FF"/>
        </w:rPr>
        <w:t>*</w:t>
      </w:r>
      <w:r w:rsidRPr="004C59BB">
        <w:rPr>
          <w:color w:val="0000FF"/>
        </w:rPr>
        <w:t>, V, 30; ฮิปโพลิตุส, *เกี่ยวกับปฏิคริสต์*, บท 14, 15; ฮิลารี, *คำอธิบายพระวรสารมัทธิว*, XVII; อัมบโรส, *คำอวยพรของปิตาจารย์*, บท 7; เจอโรม, *คำอธิบายพระวรสารมีคาห์*, บท IV; ออเกสติน, *นครของพระเจ้า*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</w:t>
      </w:r>
      <w:r w:rsidRPr="003B5777">
        <w:rPr>
          <w:color w:val="0000FF"/>
        </w:rPr>
        <w:t>, 7.</w:t>
      </w:r>
    </w:p>
  </w:footnote>
  <w:footnote w:id="1945">
    <w:p w14:paraId="34FEBC16" w14:textId="5C999DD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ผู้หมิ่นประมาทและละเมิดกฎหมาย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ผู้จะไม่ได้รับอาณาจักรจากบรรพบุรุษของตน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แต่จะยึดอำนาจด้วยเวทมนตร์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*General Discourses*,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§ 13,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320–321. </w:t>
      </w:r>
      <w:r w:rsidRPr="004C59BB">
        <w:rPr>
          <w:color w:val="0000FF"/>
          <w:lang w:val="ru-RU"/>
        </w:rPr>
        <w:t>ซินอดแห่งดามัสกัส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การอธิบายอย่างละเอียดเกี่ยวกับความเชื่อที่แท้จริง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301).</w:t>
      </w:r>
    </w:p>
  </w:footnote>
  <w:footnote w:id="1946">
    <w:p w14:paraId="65AA5D4B" w14:textId="16544D8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ไอเรเนียส</w:t>
      </w:r>
      <w:r w:rsidRPr="003B5777">
        <w:rPr>
          <w:color w:val="0000FF"/>
        </w:rPr>
        <w:t>, *</w:t>
      </w:r>
      <w:r w:rsidRPr="004C59BB">
        <w:rPr>
          <w:color w:val="0000FF"/>
        </w:rPr>
        <w:t>ต่อ</w:t>
      </w:r>
      <w:r w:rsidRPr="004C59BB">
        <w:rPr>
          <w:color w:val="0000FF"/>
          <w:lang w:val="ru-RU"/>
        </w:rPr>
        <w:t>ต้าน</w:t>
      </w:r>
      <w:r w:rsidRPr="004C59BB">
        <w:rPr>
          <w:color w:val="0000FF"/>
        </w:rPr>
        <w:t>ความเชื่อ</w:t>
      </w:r>
      <w:r w:rsidRPr="004C59BB">
        <w:rPr>
          <w:color w:val="0000FF"/>
          <w:lang w:val="ru-RU"/>
        </w:rPr>
        <w:t>ผิด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25,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1; 28, para. 2;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คำปราศรัยทั่วไป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XV</w:t>
      </w:r>
      <w:r w:rsidRPr="003B5777">
        <w:rPr>
          <w:color w:val="0000FF"/>
        </w:rPr>
        <w:t>, para. 15, p. 322.</w:t>
      </w:r>
    </w:p>
  </w:footnote>
  <w:footnote w:id="1947">
    <w:p w14:paraId="6849F888" w14:textId="1285A1D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คำเทศนาเกี่ยวกับการเสด็จมา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ของพระเจ้าและปฏิคริสต์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33;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, Exact Exposition of the Orthodox Faith,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301, </w:t>
      </w:r>
      <w:r w:rsidRPr="004C59BB">
        <w:rPr>
          <w:color w:val="0000FF"/>
          <w:lang w:val="ru-RU"/>
        </w:rPr>
        <w:t>และอื่นๆ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Thesaurus </w:t>
      </w:r>
      <w:r w:rsidRPr="003B5777">
        <w:rPr>
          <w:color w:val="0000FF"/>
        </w:rPr>
        <w:t xml:space="preserve">Ecclesiasticus </w:t>
      </w:r>
      <w:r w:rsidRPr="004C59BB">
        <w:rPr>
          <w:color w:val="0000FF"/>
          <w:lang w:val="ru-RU"/>
        </w:rPr>
        <w:t>ของ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Couçepa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ภายใต้คำเข้า</w:t>
      </w:r>
      <w:r w:rsidRPr="003B5777">
        <w:rPr>
          <w:color w:val="0000FF"/>
        </w:rPr>
        <w:t>:</w:t>
      </w:r>
      <w:r w:rsidRPr="004C59BB">
        <w:rPr>
          <w:color w:val="0000FF"/>
        </w:rPr>
        <w:t xml:space="preserve"> άντίχριστος</w:t>
      </w:r>
      <w:r w:rsidRPr="003B5777">
        <w:rPr>
          <w:color w:val="0000FF"/>
        </w:rPr>
        <w:t>).</w:t>
      </w:r>
    </w:p>
  </w:footnote>
  <w:footnote w:id="1948">
    <w:p w14:paraId="54B4EA9D" w14:textId="5FA9791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ผู้ต่อต้านพระคริสต์จะครองราชย์เพียงสามปีครึ่งเท่านั้น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เราพูดเช่นนี้ไม่ใช่จากหนังสือที่ไม่ทราบว่าได้รับแรงบันดาลใจจากพระเจ้าหรือไม่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แต่จากหนังสือดาเนียล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และเขาจะถูกมอบไว้ในมือเขาจนกว่าจะถึงเวลาหนึ่ง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ช่วงเวลาสอง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และครึ่งช่วงเวลา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ดาเนียล</w:t>
      </w:r>
      <w:r w:rsidRPr="003B5777">
        <w:rPr>
          <w:color w:val="0000FF"/>
        </w:rPr>
        <w:t xml:space="preserve"> 7:25) </w:t>
      </w:r>
      <w:r w:rsidRPr="004C59BB">
        <w:rPr>
          <w:color w:val="0000FF"/>
          <w:lang w:val="ru-RU"/>
        </w:rPr>
        <w:t>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หนึ่งปี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หมายถึงหนึ่งปี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ซึ่งในช่วงนี้เขาจะปรากฏตัวและเพิ่มพูนอำนาจ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สองปี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หมายถึงสองปีถัดไปของการปกครองที่ไร้กฎหมายของเขา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ซึ่งเมื่อรวมกับปีแรกจะครบสามปี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และคำว่า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ครึ่งปี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หมายถึงหกเดือน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และในบทอื่น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ดาเนียลยังกล่าวว่า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และพวกเขาจะสาบานด้วยพระเจ้าผู้ทรงพระชนม์อยู่ตลอดไป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คือเป็นเวลาหนึ่งปี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สองปี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และครึ่งปี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ดาเนียล</w:t>
      </w:r>
      <w:r w:rsidRPr="003B5777">
        <w:rPr>
          <w:color w:val="0000FF"/>
        </w:rPr>
        <w:t xml:space="preserve"> 12:7).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General Discourses,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§ 16,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323–324).</w:t>
      </w:r>
    </w:p>
  </w:footnote>
  <w:footnote w:id="1949">
    <w:p w14:paraId="3D2CAC87" w14:textId="52A7E61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โดยทั่วไป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ข้อมูลที่ละเอียดยิ่งขึ้นเกี่ยวกับปฏิคริสต์สามารถพบได้ในหนังสือของท่านสตีเฟน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ยาโวร์สกี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สัญญาณการมาของปฏิคริสต์และสิ้นยุค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1703.</w:t>
      </w:r>
    </w:p>
  </w:footnote>
  <w:footnote w:id="1950">
    <w:p w14:paraId="6EF27636" w14:textId="1DEF5A6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De civit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Dei XX, 19, n. 3.</w:t>
      </w:r>
    </w:p>
  </w:footnote>
  <w:footnote w:id="1951">
    <w:p w14:paraId="43D30EEB" w14:textId="095C848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แฮมมอนด์, ใน 2 เทสซาโลนิกา.</w:t>
      </w:r>
    </w:p>
  </w:footnote>
  <w:footnote w:id="1952">
    <w:p w14:paraId="1BE79D01" w14:textId="18F538B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Klee, *Manuel de l’hist. des dogm. Chrét.*, Vol. 1, p. 133, Paris 1848.</w:t>
      </w:r>
    </w:p>
  </w:footnote>
  <w:footnote w:id="1953">
    <w:p w14:paraId="4208179C" w14:textId="5DF3DC2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ลูเทอร์, Captiv. Pabyl.; คัลวิน, Institutes, เล่ม IV, บท 8, n. 10.</w:t>
      </w:r>
    </w:p>
  </w:footnote>
  <w:footnote w:id="1954">
    <w:p w14:paraId="13A3AE17" w14:textId="7CBE50D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สาระสำคัญของความขัดแย้งในเรื่องนี้ระหว่างกลุ่มโปรเตสแตนต์และกลุ่มคาทอลิกโรมัน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ได้ถูกสรุปไว้อย่างสั้นๆ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Theology of St Irenaeus Falkowski*, </w:t>
      </w:r>
      <w:r w:rsidRPr="004C59BB">
        <w:rPr>
          <w:color w:val="0000FF"/>
          <w:lang w:val="ru-RU"/>
        </w:rPr>
        <w:t>หนังสือ</w:t>
      </w:r>
      <w:r w:rsidRPr="004C59BB">
        <w:rPr>
          <w:color w:val="0000FF"/>
        </w:rPr>
        <w:t>ที่ XVII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6, </w:t>
      </w:r>
      <w:r w:rsidRPr="004C59BB">
        <w:rPr>
          <w:color w:val="0000FF"/>
        </w:rPr>
        <w:t>ใน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262–263.</w:t>
      </w:r>
    </w:p>
  </w:footnote>
  <w:footnote w:id="1955">
    <w:p w14:paraId="599F3FB2" w14:textId="2E5A3A8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แล้วเครื่องหมายของบุตรมนุษย์จะปรากฏขึ้นในท้องฟ้า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30) </w:t>
      </w:r>
      <w:r w:rsidRPr="004C59BB">
        <w:rPr>
          <w:color w:val="0000FF"/>
          <w:lang w:val="ru-RU"/>
        </w:rPr>
        <w:t>นั่นคือไม้กางเขน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ซึ่งสว่างกว่าดวงอาทิตย์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เพราะในขณะที่ดวงอาทิตย์ถูกทำให้มืดและซ่อนตัว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ไม้กางเขนก็ปรากฏขึ้น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มันจะไม่ปรากฏขึ้นหากไม่สว่างกว่าแสงของดวงอาทิตย์มากนัก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แต่เครื่องหมายนี้ปรากฏขึ้นเพื่อวัตถุประสงค์ใด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เพื่อทำให้ความไม่ละอายของชาวยิวต้องอับอายอย่างสิ้นเชิง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เพราะพระคริสต์จะเสด็จมาเพื่อพิพากษาครั้งนี้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โดยถือความชอบธรรมอันยิ่งใหญ่ที่สุด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คือไม้กางเขน</w:t>
      </w:r>
      <w:r w:rsidRPr="003B5777">
        <w:rPr>
          <w:color w:val="0000FF"/>
        </w:rPr>
        <w:t xml:space="preserve"> – </w:t>
      </w:r>
      <w:r w:rsidRPr="004C59BB">
        <w:rPr>
          <w:color w:val="0000FF"/>
          <w:lang w:val="ru-RU"/>
        </w:rPr>
        <w:t>ซึ่งไม่เพียงแต่เปิดเผยบาดแผลของพระองค์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แต่ยังเปิดเผยการสิ้นพระชนม์อันน่าอับอายของพระองค์ด้วย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คำเทศนาที่</w:t>
      </w:r>
      <w:r w:rsidRPr="004C59BB">
        <w:rPr>
          <w:color w:val="0000FF"/>
        </w:rPr>
        <w:t xml:space="preserve"> LXXVI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309–310). ‘</w:t>
      </w:r>
      <w:r w:rsidRPr="004C59BB">
        <w:rPr>
          <w:color w:val="0000FF"/>
          <w:lang w:val="ru-RU"/>
        </w:rPr>
        <w:t>ไม้กางเขนศักดิ์สิทธิ์จะปรากฏขึ้นอีกครั้งเป็นครั้งแรกในการเสด็จมาครั้งที่สองของพระคริสต์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ในฐานะคทาอันทรงเกียรติ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ผู้ประทานชีวิต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ผู้เป็นที่เคารพสักการะ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และศักดิ์สิทธิ์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ของของขวัญจากพระคริสต์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ตามพระวจนะของพระเจ้า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ผู้ตรัสว่า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เครื่องหมายของบุตรมนุษย์จะปรากฏจากสวรรค์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24:30)’ (</w:t>
      </w:r>
      <w:r w:rsidRPr="004C59BB">
        <w:rPr>
          <w:color w:val="0000FF"/>
          <w:lang w:val="ru-RU"/>
        </w:rPr>
        <w:t>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คำเทศนาเกี่ยวกับไม้กางเขนศักดิ์สิทธิ์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41). </w:t>
      </w:r>
      <w:r w:rsidRPr="004C59BB">
        <w:rPr>
          <w:color w:val="0000FF"/>
          <w:lang w:val="ru-RU"/>
        </w:rPr>
        <w:t>ดู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</w:t>
      </w:r>
      <w:r w:rsidRPr="003B5777">
        <w:rPr>
          <w:color w:val="0000FF"/>
        </w:rPr>
        <w:t xml:space="preserve">, Hieromonk, General Discourses,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22,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329.</w:t>
      </w:r>
    </w:p>
  </w:footnote>
  <w:footnote w:id="1956">
    <w:p w14:paraId="7E6336E5" w14:textId="58B4FB1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คำปราศรัยทั่วไป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308–309.</w:t>
      </w:r>
    </w:p>
  </w:footnote>
  <w:footnote w:id="1957">
    <w:p w14:paraId="45092343" w14:textId="699FFE1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ดูคำสารภาพความเชื่อ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คำสารภาพความเชื่อของอัครสาวก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คำสารภาพความเชื่อนิเกีย</w:t>
      </w:r>
      <w:r w:rsidRPr="003B5777">
        <w:rPr>
          <w:color w:val="0000FF"/>
        </w:rPr>
        <w:t>-</w:t>
      </w:r>
      <w:r w:rsidRPr="004C59BB">
        <w:rPr>
          <w:color w:val="0000FF"/>
          <w:lang w:val="ru-RU"/>
        </w:rPr>
        <w:t>คอนสแตนติโนเปิล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คำสารภาพความเชื่ออาธานาเซียน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รวมถึงคำสารภาพความเชื่อของนักบุญไอรีเนียส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1, 10),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De Praescr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Haeret</w:t>
      </w:r>
      <w:r w:rsidRPr="003B5777">
        <w:rPr>
          <w:color w:val="0000FF"/>
        </w:rPr>
        <w:t xml:space="preserve">., </w:t>
      </w:r>
      <w:r w:rsidRPr="004C59BB">
        <w:rPr>
          <w:color w:val="0000FF"/>
        </w:rPr>
        <w:t>c</w:t>
      </w:r>
      <w:r w:rsidRPr="003B5777">
        <w:rPr>
          <w:color w:val="0000FF"/>
        </w:rPr>
        <w:t xml:space="preserve">. 13) </w:t>
      </w:r>
      <w:r w:rsidRPr="004C59BB">
        <w:rPr>
          <w:color w:val="0000FF"/>
          <w:lang w:val="ru-RU"/>
        </w:rPr>
        <w:t>และผู้อื่น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</w:p>
  </w:footnote>
  <w:footnote w:id="1958">
    <w:p w14:paraId="61795B26" w14:textId="3FA8B6C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จดหมายของคริสตจักรสมิร์นาเกี่ยวกับการเป็นมรณสักขีของโพลีคาร์ป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ย่อหน้า</w:t>
      </w:r>
      <w:r w:rsidRPr="003B5777">
        <w:rPr>
          <w:color w:val="0000FF"/>
        </w:rPr>
        <w:t xml:space="preserve"> 14,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1821,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135. </w:t>
      </w:r>
      <w:r w:rsidRPr="004C59BB">
        <w:rPr>
          <w:color w:val="0000FF"/>
        </w:rPr>
        <w:t>ดูเพิ่มเติม Ruinart, *Acta Martyrum Sincerum*, หน้า 70, 150, 494, อัมสเตอร์ดัม, 1713.</w:t>
      </w:r>
    </w:p>
  </w:footnote>
  <w:footnote w:id="1959">
    <w:p w14:paraId="55429228" w14:textId="7B0E816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*Apology 1*, บทที่ 18, 52; ทาเทียน, *Contra Graecus*, บทที่ 6; เทโอฟิลัส, *Ad Autolicum*.</w:t>
      </w:r>
    </w:p>
  </w:footnote>
  <w:footnote w:id="1960">
    <w:p w14:paraId="7D3A28DF" w14:textId="1D9235C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บุคคลต่อไปนี้ได้ทิ้งผลงานเฉพาะ</w:t>
      </w:r>
      <w:r w:rsidRPr="004C59BB">
        <w:rPr>
          <w:color w:val="0000FF"/>
        </w:rPr>
        <w:t>เกี่ยวกับการ</w:t>
      </w:r>
      <w:r w:rsidRPr="004C59BB">
        <w:rPr>
          <w:color w:val="0000FF"/>
          <w:lang w:val="ru-RU"/>
        </w:rPr>
        <w:t>ฟื้นคืนชีพของผู้ตายไว้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นักบุญจัสตินผู้เป็นมรณสักขี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อาเธนาโกราส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เคลเมนต์แห่งอเล็กซานเดรีย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ออริเจน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นักบุญเมโธดิอุส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นักบุญเกรกอรีแห่งนิสซา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นักบุญแอมโบรส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นักบุญเอฟเรมชาวซีเรีย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นักบุญซีโนแห่งเวโรนา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และผู้อื่นอีกหลายคน</w:t>
      </w:r>
    </w:p>
  </w:footnote>
  <w:footnote w:id="1961">
    <w:p w14:paraId="7FB617A2" w14:textId="4FE4100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จัสติน. *Dialog. cum Thyph.* c. 80; เทอร์ทูลเลียน. *De resurr. earnis* c. 1; ออกัสติน. *De civit. Dei* XX, 20; ซีริลแห่งอเล็กซานเดรีย. *In Joann.* XX, 24, 25.</w:t>
      </w:r>
    </w:p>
  </w:footnote>
  <w:footnote w:id="1962">
    <w:p w14:paraId="2574873A" w14:textId="6D41400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ทาเทียน, *Contr. Graec.*, บทที่ 6; มินูซิอุส เฟล., *Ad Octav.*, บทที่ 16; เกรกอรีแห่งนิสซา, *De Opif. Homin.*, บทที่ 26; เจอโรม, *Epist. XXXVIII ad Pammach.*</w:t>
      </w:r>
    </w:p>
  </w:footnote>
  <w:footnote w:id="1963">
    <w:p w14:paraId="142DFEFC" w14:textId="1FA8817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Resurrectione Carnis*, บทที่ 68 และต่อไป </w:t>
      </w:r>
      <w:r w:rsidRPr="003B5777">
        <w:rPr>
          <w:color w:val="0000FF"/>
        </w:rPr>
        <w:t>‘</w:t>
      </w:r>
      <w:r w:rsidRPr="004C59BB">
        <w:rPr>
          <w:color w:val="0000FF"/>
          <w:lang w:val="ru-RU"/>
        </w:rPr>
        <w:t>ลองนำเมล็ดพันธุ์พืชต่าง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มาผสมกัน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ข้าพเจ้าให้ตัวอย่างที่อ่อนแอ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เพราะท่านยังอ่อนแอในความเชื่อ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และลองให้เมล็ดพันธุ์พืชต่าง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เหล่านี้อยู่ในกำมือเดียวของท่าน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สำหรับท่านที่เป็นมนุษย์แล้ว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การแยกแยะสิ่งที่อยู่ในกำมือของท่าน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และแยกเมล็ดพันธุ์ของแต่ละชนิดตามธรรมชาติของมัน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แล้วจัดวางให้อยู่ในที่ที่เหมาะสมเพื่อให้มันเติบโตนั้น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เป็นเรื่องยากหรือกลับกันเป็นเรื่องง่าย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คุณจึงสามารถแยกแยะและคืนสภาพเดิมของสิ่งที่อยู่ในมือคุณได้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แต่พระเจ้าจะไม่สามารถแยกแยะและคืนสภาพเดิมของสิ่งที่อยู่ในพระหัตถ์ของพระองค์ได้หรือ</w:t>
      </w:r>
      <w:r w:rsidRPr="003B5777">
        <w:rPr>
          <w:color w:val="0000FF"/>
        </w:rPr>
        <w:t>?’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Catechetical Homilies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3,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407).</w:t>
      </w:r>
    </w:p>
  </w:footnote>
  <w:footnote w:id="1964">
    <w:p w14:paraId="327DAC1E" w14:textId="1C2EBB5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ไอรีเนอัส</w:t>
      </w:r>
      <w:r w:rsidRPr="003B5777">
        <w:rPr>
          <w:color w:val="0000FF"/>
        </w:rPr>
        <w:t>, *</w:t>
      </w:r>
      <w:r w:rsidRPr="004C59BB">
        <w:rPr>
          <w:color w:val="0000FF"/>
        </w:rPr>
        <w:t>ต่อต้านความเชื่อ</w:t>
      </w:r>
      <w:r w:rsidRPr="004C59BB">
        <w:rPr>
          <w:color w:val="0000FF"/>
          <w:lang w:val="ru-RU"/>
        </w:rPr>
        <w:t>ผิด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12,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6; </w:t>
      </w:r>
      <w:r w:rsidRPr="004C59BB">
        <w:rPr>
          <w:color w:val="0000FF"/>
          <w:lang w:val="ru-RU"/>
        </w:rPr>
        <w:t>เกรกอรีแห่งนิสซา</w:t>
      </w:r>
      <w:r w:rsidRPr="003B5777">
        <w:rPr>
          <w:color w:val="0000FF"/>
        </w:rPr>
        <w:t>, *</w:t>
      </w:r>
      <w:r w:rsidRPr="004C59BB">
        <w:rPr>
          <w:color w:val="0000FF"/>
        </w:rPr>
        <w:t>คำปราศรัย III, เกี่ยวกับการฟื้นคืนชีพของพระคริสต์*, Opp. Vol. III, p. 425, ed. Morel.</w:t>
      </w:r>
    </w:p>
  </w:footnote>
  <w:footnote w:id="1965">
    <w:p w14:paraId="0557AA5C" w14:textId="20CF70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*Adversus Haereses*, V, 13, n. 1; เทอร์ทูลเลียน, *De Resurrectione Carnis*, c. 17; *Constitutio Apostolica*, V, 7; ซีริลแห่งเยรูซาเล็ม, *General Discourses*, XVIII, n. 16, p. 419.</w:t>
      </w:r>
    </w:p>
  </w:footnote>
  <w:footnote w:id="1966">
    <w:p w14:paraId="30D46776" w14:textId="6A40813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Ignatius of Antioch, Epist. ad Smyrn. n. 1; ad Trall. n. 9; Irenaeus, Against Heresies V, 7, n. 1; Justin, Dialogue with Trypho, c. 69; Cyprian, Epist. LXXIII; Epiphanius, Against Heresies LXIV, n. 67; Cyril of Alexandria, *in Joan.* X, 10.</w:t>
      </w:r>
    </w:p>
  </w:footnote>
  <w:footnote w:id="1967">
    <w:p w14:paraId="536F254E" w14:textId="786EE34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เคลเมนต์แห่งโรม, จดหมายที่ 1 ถึงโครินธ์ หมายเหตุ 24; เทโอฟิลัส, ถึงออโตลิกัส</w:t>
      </w:r>
      <w:r w:rsidRPr="003B5777">
        <w:rPr>
          <w:color w:val="0000FF"/>
        </w:rPr>
        <w:t xml:space="preserve"> 1, 13;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คำแก้ต่าง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48; </w:t>
      </w:r>
      <w:r w:rsidRPr="004C59BB">
        <w:rPr>
          <w:color w:val="0000FF"/>
          <w:lang w:val="ru-RU"/>
        </w:rPr>
        <w:t>เอพิฟานิอุส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ต่อต้านความเชื่อผิด LXIV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หมายเหตุ</w:t>
      </w:r>
      <w:r w:rsidRPr="003B5777">
        <w:rPr>
          <w:color w:val="0000FF"/>
        </w:rPr>
        <w:t xml:space="preserve"> 37, 68; Cyril of Jerusalem, Homilies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6: ‘</w:t>
      </w:r>
      <w:r w:rsidRPr="004C59BB">
        <w:rPr>
          <w:color w:val="0000FF"/>
          <w:lang w:val="ru-RU"/>
        </w:rPr>
        <w:t>ข้าวสาลีถูกหว่านลงดิน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หรือเมล็ดพันธุ์ชนิดอื่นใดก็ตาม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เมื่อเมล็ดพันธุ์ตกลงดิน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มันจะตาย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สลาย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และกลายเป็นสิ่งที่ไม่เหมาะสำหรับการบริโภค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อย่างไรก็ตาม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มันยังคงถูกถือว่าเป็นสีเขียว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และแม้จะตกลงดินในรูปทรงเล็ก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แต่ตอนนี้มันปรากฏในรูปทรงที่สวยงาม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แต่ข้าวสาลีถูกสร้างขึ้นเพื่อเรา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เพราะข้าวสาลีและเมล็ดพันธุ์อื่น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ถูกสร้างขึ้นเพื่อประโยชน์ของเรา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ไม่ใช่เพื่อตัวมันเอง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สิ่งที่ถูกสร้างขึ้นเพื่อเรา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เมื่อถูกทำให้ตายแล้ว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ก็จะกลับมามีชีวิตอีกครั้ง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แล้วเรา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ผู้ที่สิ่งนี้ถูกสร้างขึ้นเพื่อเรา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เมื่อตายไปแล้ว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จะไม่ฟื้นคืนชีพอีกหรือ</w:t>
      </w:r>
      <w:r w:rsidRPr="003B5777">
        <w:rPr>
          <w:color w:val="0000FF"/>
        </w:rPr>
        <w:t xml:space="preserve">?’ </w:t>
      </w:r>
      <w:r w:rsidRPr="004C59BB">
        <w:rPr>
          <w:color w:val="0000FF"/>
        </w:rPr>
        <w:t>(- หน้า 410).</w:t>
      </w:r>
    </w:p>
  </w:footnote>
  <w:footnote w:id="1968">
    <w:p w14:paraId="1F6542BC" w14:textId="17EDA13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Theophilus, ad Autol. 1, 13; Tertullian, de resurr. carnis, ch. 12; Minucius Fel., ad Octav., ch. 31; Cyril of Jerusalem, Homilies, IV, n. 30, p. 78; Ambrose, de resurr., Book II, n. 61.</w:t>
      </w:r>
    </w:p>
  </w:footnote>
  <w:footnote w:id="1969">
    <w:p w14:paraId="31405699" w14:textId="7366F37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ธีโอฟิลัส, ad Autol. 1, 13; เอพิฟานิอุส, Ancorat. n. 84; เซโนแห่งเวโรนา, de resurr. n. 8.</w:t>
      </w:r>
    </w:p>
  </w:footnote>
  <w:footnote w:id="1970">
    <w:p w14:paraId="582C3952" w14:textId="0109700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*De Anima*, บทที่ 43; เอพิฟานิอุส, *Haereses*, LXIV, ข้อ 37.</w:t>
      </w:r>
    </w:p>
  </w:footnote>
  <w:footnote w:id="1971">
    <w:p w14:paraId="4C3BC0E7" w14:textId="7D99508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*Adversus Haereses*, เล่ม III, 17, ข้อ 2; อิซิดอร์แห่งเพลูซิอุม, *Epistolae*, เล่ม 1, จดหมาย </w:t>
      </w:r>
      <w:r w:rsidRPr="003B5777">
        <w:rPr>
          <w:color w:val="0000FF"/>
        </w:rPr>
        <w:t>CCXXÏ: ‘</w:t>
      </w:r>
      <w:r w:rsidRPr="004C59BB">
        <w:rPr>
          <w:color w:val="0000FF"/>
          <w:lang w:val="el-GR"/>
        </w:rPr>
        <w:t>ดังนั้น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เราจึงรับบัพติศมาแทนผู้ตาย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โดยเชื่อว่าพวกเขาได้ถูกเปลี่ยนแปลงโดยธรรมชาติให้เป็นสิ่งที่ไม่เสื่อมสลาย</w:t>
      </w:r>
      <w:r w:rsidRPr="003B5777">
        <w:rPr>
          <w:color w:val="0000FF"/>
        </w:rPr>
        <w:t>’</w:t>
      </w:r>
    </w:p>
  </w:footnote>
  <w:footnote w:id="1972">
    <w:p w14:paraId="0D354A13" w14:textId="4F90098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ดิโอนิซิอุส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อารีโอปากีต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เกี่ยวกับลำดับชั้นทางศาสนจักร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>, § 9.</w:t>
      </w:r>
    </w:p>
  </w:footnote>
  <w:footnote w:id="1973">
    <w:p w14:paraId="1C80B068" w14:textId="549A005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อิกนาติอุส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ผู้ถือพระเจ้า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จดหมายถึงชาวเอเฟซ</w:t>
      </w:r>
      <w:r w:rsidRPr="004C59BB">
        <w:rPr>
          <w:color w:val="0000FF"/>
          <w:lang w:val="ru-RU"/>
        </w:rPr>
        <w:t>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XX </w:t>
      </w:r>
      <w:r w:rsidRPr="003B5777">
        <w:rPr>
          <w:color w:val="0000FF"/>
        </w:rPr>
        <w:t xml:space="preserve">( </w:t>
      </w:r>
      <w:r w:rsidRPr="004C59BB">
        <w:rPr>
          <w:color w:val="0000FF"/>
        </w:rPr>
        <w:t>‘ยาแห่งความไม่ตาย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ยาแก้พิษแห่งการไม่ตาย</w:t>
      </w:r>
      <w:r w:rsidRPr="003B5777">
        <w:rPr>
          <w:color w:val="0000FF"/>
        </w:rPr>
        <w:t xml:space="preserve">’); </w:t>
      </w:r>
      <w:r w:rsidRPr="004C59BB">
        <w:rPr>
          <w:color w:val="0000FF"/>
          <w:lang w:val="ru-RU"/>
        </w:rPr>
        <w:t>อิเรเนอุส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ต่อ</w:t>
      </w:r>
      <w:r w:rsidRPr="004C59BB">
        <w:rPr>
          <w:color w:val="0000FF"/>
        </w:rPr>
        <w:t>ต้าน</w:t>
      </w:r>
      <w:r w:rsidRPr="004C59BB">
        <w:rPr>
          <w:color w:val="0000FF"/>
          <w:lang w:val="ru-RU"/>
        </w:rPr>
        <w:t>ความเชื่อผิด</w:t>
      </w:r>
      <w:r w:rsidRPr="004C59BB">
        <w:rPr>
          <w:color w:val="0000FF"/>
        </w:rPr>
        <w:t>, IV, 18, ข้อ 5; กรีโกรีแห่งนิสซา, คำปราศรัยและคำสอน, c. 38; ฮิลารี, เกี่ยวกับตรีเอกภาพ, VIII, 16.</w:t>
      </w:r>
    </w:p>
  </w:footnote>
  <w:footnote w:id="1974">
    <w:p w14:paraId="36C291DE" w14:textId="4D53F06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คำแก้ต่าง 1, ข้อ 19; ทาเทียน, ต่อต้านชาวกรีก, c. 6; ซีริลแห่งเยรูซาเล็ม, คำเทศนา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30,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78;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9: ‘</w:t>
      </w:r>
      <w:r w:rsidRPr="004C59BB">
        <w:rPr>
          <w:color w:val="0000FF"/>
          <w:lang w:val="ru-RU"/>
        </w:rPr>
        <w:t>เมื่อร้อย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หรือแม้สองร้อยปีที่แล้ว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เราทุกคนที่ตอนนี้กำลังพูดและฟังอยู่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อยู่ที่ไหนกัน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เราไม่ทราบถึงองค์ประกอบดั้งเดิมของร่างกายเราหรือ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คุณไม่ทราบหรือว่าเราเกิดจากสารที่อ่อนแอ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ไม่มีรูปร่าง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และเหมือนกันทั้งหมด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และจากสารที่เรียบง่ายและอ่อนแอนี้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มนุษย์ที่มีชีวิตจึงถูกสร้างขึ้น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จากสารที่อ่อนแอนี้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เมื่อมันกลายเป็นเนื้อหนัง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เส้นประสาทที่แข็งแรงและตาที่แจ่มชัดก็ถูกสร้างขึ้น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รวมถึงรูจมูกสำหรับประสาทการดมกลิ่น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หูสำหรับการได้ยิน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ลิ้นสำหรับการพูด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หัวใจที่เต้น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มือสำหรับการทำงาน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และขาสำหรับการวิ่ง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รวมถึงอวัยวะส่วนอื่นๆ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และสารที่อ่อนแอนี้กลายเป็นผู้สร้างเรือและผู้สร้างบ้าน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สถาปนิกและศิลปินในทุกแขนงศิลปะ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นักรบ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ผู้บัญญัติกฎหมาย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และกษัตริย์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พระเจ้าผู้สร้างเราจากสารที่ยังไม่มีรูปร่าง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จะไม่สามารถชุบชีวิตผู้ตายให้ฟื้นคืนได้หรือ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ผู้ที่สร้างร่างกายจากสารที่อ่อนแอที่สุด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พระองค์จะไม่สามารถชุบชีวิตศพได้หรือ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ผู้ที่สร้างสิ่งที่ไม่เคยมีอยู่มาก่อน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พระองค์จะไม่ชุบชีวิตสิ่งที่เคยมีอยู่และได้ตายไปแล้วหรือ</w:t>
      </w:r>
      <w:r w:rsidRPr="003B5777">
        <w:rPr>
          <w:color w:val="0000FF"/>
        </w:rPr>
        <w:t>?’ 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412–413)?</w:t>
      </w:r>
    </w:p>
  </w:footnote>
  <w:footnote w:id="1975">
    <w:p w14:paraId="13581229" w14:textId="7B931D5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Nilus. Epist. lib. 1, epist. ad Aphlhon. Samarit. CIX. CXI.</w:t>
      </w:r>
    </w:p>
  </w:footnote>
  <w:footnote w:id="1976">
    <w:p w14:paraId="6865FB9C" w14:textId="59BBD11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ต่อต้านความเชื่อผิดๆ, เล่ม V, บท 3, ข้อ 2; เทอร์ทูลเลียน, คำแก้ต่าง, บท 48; เอพิฟานิอุส, ต่อต้านความเชื่อผิดๆ</w:t>
      </w:r>
      <w:r w:rsidRPr="003B5777">
        <w:rPr>
          <w:color w:val="0000FF"/>
        </w:rPr>
        <w:t>,</w:t>
      </w:r>
      <w:r w:rsidRPr="004C59BB">
        <w:rPr>
          <w:color w:val="0000FF"/>
        </w:rPr>
        <w:t xml:space="preserve"> LXIV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66, 72; Cyril of Jerusalem, </w:t>
      </w:r>
      <w:r w:rsidRPr="004C59BB">
        <w:rPr>
          <w:color w:val="0000FF"/>
        </w:rPr>
        <w:t>Book XVIII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6: ‘</w:t>
      </w:r>
      <w:r w:rsidRPr="004C59BB">
        <w:rPr>
          <w:color w:val="0000FF"/>
          <w:lang w:val="ru-RU"/>
        </w:rPr>
        <w:t>หากเราจะเปรียบเทียบความยากของเรื่องนี้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อะไรยากกว่ากัน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ระหว่างการแกะสลักรูปปั้นตั้งแต่ต้น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หรือการบูรณะรูปปั้นที่ล้มลงให้กลับสู่สภาพเดิม</w:t>
      </w:r>
      <w:r w:rsidRPr="003B5777">
        <w:rPr>
          <w:color w:val="0000FF"/>
        </w:rPr>
        <w:t xml:space="preserve">? </w:t>
      </w:r>
      <w:r w:rsidRPr="004C59BB">
        <w:rPr>
          <w:color w:val="0000FF"/>
          <w:lang w:val="ru-RU"/>
        </w:rPr>
        <w:t>พระเจ้าผู้สร้างเราขึ้นจากความว่างเปล่า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จะไม่สามารถทำให้ผู้ที่มีชีวิตฟื้นคืนชีพได้เมื่อเราตายหรือ</w:t>
      </w:r>
      <w:r w:rsidRPr="003B5777">
        <w:rPr>
          <w:color w:val="0000FF"/>
        </w:rPr>
        <w:t>?’ 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409); </w:t>
      </w:r>
      <w:r w:rsidRPr="004C59BB">
        <w:rPr>
          <w:color w:val="0000FF"/>
          <w:lang w:val="ru-RU"/>
        </w:rPr>
        <w:t>เจมส์แห่งนิสซา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ในเรื่องการฟื้นคืนชีพของผู้ตาย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หากพระเจ้าสร้างอาดัมขึ้นจากความว่างเปล่า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แล้วการที่พระองค์จะฟื้นคืนชีพเขาในรูปที่เขามีอยู่เดิมย่อมง่ายกว่ามาก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เพราะเมล็ดพันธุ์นั้นได้ถูกหว่านลงในดินแล้ว</w:t>
      </w:r>
      <w:r w:rsidRPr="003B5777">
        <w:rPr>
          <w:color w:val="0000FF"/>
        </w:rPr>
        <w:t>… “</w:t>
      </w:r>
      <w:r w:rsidRPr="004C59BB">
        <w:rPr>
          <w:color w:val="0000FF"/>
          <w:lang w:val="ru-RU"/>
        </w:rPr>
        <w:t>หากดินสามารถผลิตสิ่งที่ไม่มีเมล็ดพันธุ์อยู่ภายในตัวมันเอง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และหากมันให้กำเนิดในสภาพบริสุทธิ์โดยไม่เคยถูกหว่านเมล็ดพันธุ์มาก่อน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แล้วจะมีอะไรที่เป็นไปไม่ได้เลยที่มันจะผลิตสิ่งที่มันมีเมล็ดพันธุ์อยู่ภายในตัวมันเอง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และให้กำเนิดหลังจากถูกหว่านเมล็ดพันธุ์แล้ว</w:t>
      </w:r>
      <w:r w:rsidRPr="003B5777">
        <w:rPr>
          <w:color w:val="0000FF"/>
        </w:rPr>
        <w:t xml:space="preserve">?” (Chron. Readings 1837, </w:t>
      </w:r>
      <w:r w:rsidRPr="004C59BB">
        <w:rPr>
          <w:color w:val="0000FF"/>
        </w:rPr>
        <w:t>II</w:t>
      </w:r>
      <w:r w:rsidRPr="003B5777">
        <w:rPr>
          <w:color w:val="0000FF"/>
        </w:rPr>
        <w:t>, 32–33).</w:t>
      </w:r>
    </w:p>
  </w:footnote>
  <w:footnote w:id="1977">
    <w:p w14:paraId="3BCC5765" w14:textId="13F636A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Cyril of Jerusalem, General Discourses,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4, 19,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407,</w:t>
      </w:r>
      <w:r w:rsidRPr="004C59BB">
        <w:rPr>
          <w:color w:val="0000FF"/>
        </w:rPr>
        <w:t xml:space="preserve"> 423; Eusebius, *De Resurrectione*, หนังสือ 1 (ใน Galland, IV, หน้า 480); อัมโบรส, *De fide resurrectione*, ข้อ 52: ‘เนื่องจากวัตถุประสงค์ทั้งหมดของชีวิตเราอยู่ที่การรวมตัวกันของร่างกายและจิตวิญญาณ และเนื่องจากการฟื้นคืนชีพเป็นทั้งรางวัลสำหรับการกระทำที่ดีหรือการลงโทษสำหรับผู้ชั่วร้าย จึงจำเป็นที่ร่างกายต้องฟื้นคืนชีพขึ้นมา เพราะการกระทำของเราเกิดขึ้นผ่านร่างกาย… และอื่นๆ’; จอห์น</w:t>
      </w:r>
      <w:r w:rsidRPr="004C59BB">
        <w:rPr>
          <w:color w:val="0000FF"/>
          <w:lang w:val="ru-RU"/>
        </w:rPr>
        <w:t>แห่งดามัสกัส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การอธิบายความเชื่อออร์โธดอกซ์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27: ‘</w:t>
      </w:r>
      <w:r w:rsidRPr="004C59BB">
        <w:rPr>
          <w:color w:val="0000FF"/>
          <w:lang w:val="ru-RU"/>
        </w:rPr>
        <w:t>หากจิตเพียงอย่างเดียวจะปฏิบัติความดี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จิตเพียงอย่างเดียวก็จะได้รับมงกุฎ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และหากจิตเพียงอย่างเดียวจะหมกมุ่นในความสุข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จิตเพียงอย่างเดียวก็จะถูกลงโทษตามความยุติธรรม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แต่เนื่องจากจิตไม่สามารถปฏิบัติทั้งความดีและความชั่วได้โดยปราศจากร่างกาย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จึงเป็นความยุติธรรมที่ทั้งจิตและร่างกายจะได้รับรางวัลร่วมกัน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303).</w:t>
      </w:r>
    </w:p>
  </w:footnote>
  <w:footnote w:id="1978">
    <w:p w14:paraId="2961E8C9" w14:textId="106F531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อาเธนาโกราส, *De Resurrectione Mortuorum*, ข้อ 15.</w:t>
      </w:r>
    </w:p>
  </w:footnote>
  <w:footnote w:id="1979">
    <w:p w14:paraId="30B39E0E" w14:textId="63CEDBA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เคลเมนต์แห่งโรม, จดหมายที่ 1 ถึงชาวโครินธ์, ข้อ 24; อิมิน, คำแก้ต่างที่ 1, ข้อ 18, 52; เทโอฟิลัส, ถึงออโทลิส, 1, 13; เทอร์ทูลเลียน, *De praescriptione haeresium*, บทที่ 13; อาธานาซิอุส, *เกี่ยวกับการจุติของพระวจนะ*, บทที่ 10; ฮิลารี, *คำอธิบายสดุดีบทที่ LV*, บทที่ 7; ซีริลแห่งเยรูซาเล็ม, *คำปราศรัยทั่วไป*, เล่ม IV, บทที่ 30; ยูเซเบียส, *คำอธิบายสดุดีบทที่ 1*, บทที่ 5; ยอห์น คริโซสโตม, *คำเทศนาเกี่ยวกับจดหมายถึงชาวฮีบรู*, XIX, บทที่ 1.</w:t>
      </w:r>
    </w:p>
  </w:footnote>
  <w:footnote w:id="1980">
    <w:p w14:paraId="0B43A22E" w14:textId="6786955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(4979) เพราะการฟื้นคืนชีพนั้นคืออะไรอื่นได้อีกนอกจากเป็นการคืนสู่สภาพเดิมในทุกด้าน? (เกรกอรีแห่งนิสซา, ในคำเทศนาเรื่องหนังสือปัญญาจารย์ 1, ใน Opp. Vol. 1, p. 385, ed. Morei</w:t>
      </w:r>
      <w:r w:rsidRPr="003B5777">
        <w:rPr>
          <w:color w:val="0000FF"/>
        </w:rPr>
        <w:t xml:space="preserve">). </w:t>
      </w:r>
      <w:r w:rsidRPr="004C59BB">
        <w:rPr>
          <w:color w:val="0000FF"/>
          <w:lang w:val="el-GR"/>
        </w:rPr>
        <w:t>เพราะนี่คือความหมายของการฟื้นคืนชีพ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el-GR"/>
        </w:rPr>
        <w:t>การกลับคืนสู่สภาพเดิมของความเป็นอยู่ของเรา</w:t>
      </w:r>
      <w:r w:rsidRPr="003B5777">
        <w:rPr>
          <w:color w:val="0000FF"/>
        </w:rPr>
        <w:t xml:space="preserve"> (- </w:t>
      </w:r>
      <w:r w:rsidRPr="004C59BB">
        <w:rPr>
          <w:color w:val="0000FF"/>
        </w:rPr>
        <w:t>ในคำปราศรัยในงานศพของพูลเชอร์, เล่ม III, หน้า 523) ที่ถูกอ้างอิงโดยจอห์น คริโซสโตม ในคำเทศนา XLI เกี่ยวกับ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1 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el-GR"/>
        </w:rPr>
        <w:t>ข้อ</w:t>
      </w:r>
      <w:r w:rsidRPr="003B5777">
        <w:rPr>
          <w:color w:val="0000FF"/>
        </w:rPr>
        <w:t xml:space="preserve"> 2.</w:t>
      </w:r>
    </w:p>
  </w:footnote>
  <w:footnote w:id="1981">
    <w:p w14:paraId="70836A02" w14:textId="3A1286C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ท่านได้สอนอย่างชัดเจนว่า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สิ่งที่ถูกฟื้นคืนชีพนั้นไม่ใช่สิ่งอื่นใด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แต่คือสิ่งนี้เองที่เปราะบางและจะสลายไป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เพราะว่า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เขาได้ชี้ไปยังสิ่งนี้ด้วยนิ้วมือของเขาเอง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โดยกล่าวว่า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el-GR"/>
        </w:rPr>
        <w:t>สิ่งนี้ที่เสื่อมสลายได้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และสิ่งนี้ที่ตายได้</w:t>
      </w:r>
      <w:r w:rsidRPr="004C59BB">
        <w:rPr>
          <w:color w:val="0000FF"/>
        </w:rPr>
        <w:t>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Theodoret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ใน </w:t>
      </w:r>
      <w:r w:rsidRPr="003B5777">
        <w:rPr>
          <w:color w:val="0000FF"/>
        </w:rPr>
        <w:t xml:space="preserve">1 </w:t>
      </w:r>
      <w:r w:rsidRPr="004C59BB">
        <w:rPr>
          <w:color w:val="0000FF"/>
          <w:lang w:val="el-GR"/>
        </w:rPr>
        <w:t>โครินธ์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XV, 53, ในเล่ม III, หน้า 280)</w:t>
      </w:r>
    </w:p>
  </w:footnote>
  <w:footnote w:id="1982">
    <w:p w14:paraId="308B300D" w14:textId="19AD2E6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ไอเรเนอุส, ต่อต้านความเชื่อผิด II, 59, n. 5; V, 13, n. 3–5; จัสติน, เกี่ยวกับการฟื้นคืนชีพของเนื้อหนัง, n. 2. 5 (ใน Grabe’s Spicil., Vol. II); เทโอฟิลัส, ถึงออทอลิคัส 1, 12; II, 36; เมโธดิอุส, เกี่ยวกับการฟื้นคืนชีพ 11. 12. 13; ซีริลแห่งเยรูซาเล็ม, *General Discourses*, IV, n. 3. 31; XVII, n. 18; เอพิฟานิอุส, *Haereses*, LXIV, n. 64; เจอโรม, *Epist. XXXVIII* ต่อต้านความผิดพลาดของจอห์นแห่งเยรูซาเล็ม; ออกัสติน, *Contra Faustus*, XI, 3.</w:t>
      </w:r>
    </w:p>
  </w:footnote>
  <w:footnote w:id="1983">
    <w:p w14:paraId="176FF139" w14:textId="44EA2BB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ไอเรเนอัส, *Adversus Haereses*, V, 13, n. 3; อิโรลิตุส, *Contra Graecus et Platon*, n. 2; ฮิลารี, *Commentary on Psalm* CXLIII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7; </w:t>
      </w:r>
      <w:r w:rsidRPr="004C59BB">
        <w:rPr>
          <w:color w:val="0000FF"/>
          <w:lang w:val="ru-RU"/>
        </w:rPr>
        <w:t>เทโอโดร์แห่งเฮราคลีอา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*Commentary on </w:t>
      </w:r>
      <w:r w:rsidRPr="003B5777">
        <w:rPr>
          <w:color w:val="0000FF"/>
        </w:rPr>
        <w:t xml:space="preserve">Psalm* </w:t>
      </w:r>
      <w:r w:rsidRPr="004C59BB">
        <w:rPr>
          <w:color w:val="0000FF"/>
        </w:rPr>
        <w:t>CII</w:t>
      </w:r>
      <w:r w:rsidRPr="003B5777">
        <w:rPr>
          <w:color w:val="0000FF"/>
        </w:rPr>
        <w:t xml:space="preserve">, 5; Cyril of Jerusalem, Homilies,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31: ‘</w:t>
      </w:r>
      <w:r w:rsidRPr="004C59BB">
        <w:rPr>
          <w:color w:val="0000FF"/>
          <w:lang w:val="ru-RU"/>
        </w:rPr>
        <w:t>เราทุกคนจะได้รับร่างกายนิรันดร์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แต่ไม่เหมือนกันทั้งหมด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ผู้ชอบธรรมจะได้รับร่างกายนั้นเพื่อจะได้ชื่นชมยินดีกับทูตสวรรค์ตลอดนิรันดร์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ส่วนผู้ชั่วร้ายจะได้รับร่างกายนั้นเพื่อจะต้องทนทุกข์ทรมานนิรันดร์จากบาปของตน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79).</w:t>
      </w:r>
    </w:p>
  </w:footnote>
  <w:footnote w:id="1984">
    <w:p w14:paraId="54C378E1" w14:textId="1C39232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แล้ว</w:t>
      </w:r>
      <w:r w:rsidRPr="003B5777">
        <w:rPr>
          <w:color w:val="0000FF"/>
        </w:rPr>
        <w:t xml:space="preserve">,’ </w:t>
      </w:r>
      <w:r w:rsidRPr="004C59BB">
        <w:rPr>
          <w:color w:val="0000FF"/>
          <w:lang w:val="ru-RU"/>
        </w:rPr>
        <w:t>พระคัมภีร์กล่าวว่า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ผู้ชอบธรรมจะส่องแสงดั่งดวงอาทิตย์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13:43) </w:t>
      </w:r>
      <w:r w:rsidRPr="004C59BB">
        <w:rPr>
          <w:color w:val="0000FF"/>
          <w:lang w:val="ru-RU"/>
        </w:rPr>
        <w:t>และดวงจันทร์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และดั่งความสว่างของท้องฟ้า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ดาเนียล</w:t>
      </w:r>
      <w:r w:rsidRPr="003B5777">
        <w:rPr>
          <w:color w:val="0000FF"/>
        </w:rPr>
        <w:t xml:space="preserve"> 12:3). </w:t>
      </w:r>
      <w:r w:rsidRPr="004C59BB">
        <w:rPr>
          <w:color w:val="0000FF"/>
          <w:lang w:val="ru-RU"/>
        </w:rPr>
        <w:t>และพระเจ้า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ซึ่งทรงเห็นล่วงหน้าถึงความไม่เชื่อของมนุษย์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ึงประทานความสามารถให้แม้แต่มดตัวเล็กที่สุดในช่วงฤดูร้อนสามารถเปล่งแสงเรืองรองจากร่างกายของพวกม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เพื่อให้ผู้คน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เมื่อพิจารณาจากสิ่งที่เห็น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จะเชื่อในสิ่งที่พวกเขารอคอย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ผู้ที่ให้สิ่งเล็กน้อยก็สามารถให้ทุกสิ่งได้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ผู้ที่สร้างตัวหนอนให้ส่องแสง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ยิ่งไปกว่านั้นอีกเท่าใด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พระองค์จะทรงให้แสงสว่างแก่ผู้ชอบธรรม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คำเทศนาสอนคำสอน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§ 18,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422). </w:t>
      </w:r>
      <w:r w:rsidRPr="004C59BB">
        <w:rPr>
          <w:color w:val="0000FF"/>
          <w:lang w:val="ru-RU"/>
        </w:rPr>
        <w:t>เช่นเดียวกันในคำเทศนาของยอห์น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ad viduam junior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3; 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*In Philippians</w:t>
      </w:r>
      <w:r w:rsidRPr="003B5777">
        <w:rPr>
          <w:color w:val="0000FF"/>
        </w:rPr>
        <w:t xml:space="preserve">* </w:t>
      </w:r>
      <w:r w:rsidRPr="004C59BB">
        <w:rPr>
          <w:color w:val="0000FF"/>
        </w:rPr>
        <w:t>III, 21; เกรกอรีผู้ยิ่งใหญ่, *Homily on Job* XVIII, n. 76.</w:t>
      </w:r>
    </w:p>
  </w:footnote>
  <w:footnote w:id="1985">
    <w:p w14:paraId="42FFCA6D" w14:textId="45A3280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*Against </w:t>
      </w:r>
      <w:r w:rsidRPr="003B5777">
        <w:rPr>
          <w:color w:val="0000FF"/>
        </w:rPr>
        <w:t xml:space="preserve">Celsus*,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57; 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*General Discourses*,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 xml:space="preserve">. 18, p. 422;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*Commentary on the </w:t>
      </w:r>
      <w:r w:rsidRPr="003B5777">
        <w:rPr>
          <w:color w:val="0000FF"/>
        </w:rPr>
        <w:t>Psalms*</w:t>
      </w:r>
      <w:r w:rsidRPr="004C59BB">
        <w:rPr>
          <w:color w:val="0000FF"/>
        </w:rPr>
        <w:t>, CXIV, n. 5.</w:t>
      </w:r>
    </w:p>
  </w:footnote>
  <w:footnote w:id="1986">
    <w:p w14:paraId="4CF4DB86" w14:textId="2DFFACF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ฮิลารี, *Commentary on Matthew*, Book X, note 20; ออเกสติน, *De Civitate Dei*, Book XIII, 20.</w:t>
      </w:r>
    </w:p>
  </w:footnote>
  <w:footnote w:id="1987">
    <w:p w14:paraId="6813A843" w14:textId="6F815F7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ท่านอาจถามว่า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ร่างกายในปัจจุบันนี้ไม่ใช่ร่างกายทางจิตวิญญาณหรือ</w:t>
      </w:r>
      <w:r w:rsidRPr="003B5777">
        <w:rPr>
          <w:color w:val="0000FF"/>
        </w:rPr>
        <w:t xml:space="preserve">?” </w:t>
      </w:r>
      <w:r w:rsidRPr="004C59BB">
        <w:rPr>
          <w:color w:val="0000FF"/>
          <w:lang w:val="ru-RU"/>
        </w:rPr>
        <w:t>มันเป็นร่างกายทางจิตวิญญาณ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แต่ร่างกายนั้นจะกลายเป็นร่างกายทางจิตวิญญาณมากยิ่งขึ้น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เพราะในปัจจุบันนี้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พระคุณอันล้นเหลือของพระวิญญาณบริสุทธิ์มักถอนตัวออกไปอย่างสิ้นเชิงจากผู้ที่ทำบาปมาก</w:t>
      </w:r>
      <w:r w:rsidRPr="003B5777">
        <w:rPr>
          <w:color w:val="0000FF"/>
        </w:rPr>
        <w:t xml:space="preserve">…; </w:t>
      </w:r>
      <w:r w:rsidRPr="004C59BB">
        <w:rPr>
          <w:color w:val="0000FF"/>
          <w:lang w:val="ru-RU"/>
        </w:rPr>
        <w:t>แต่ในเวลานั้นจะไม่เป็นเช่นนั้น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เพราะพระองค์จะประทับอยู่ตลอดเวลาในร่างกายของผู้ชอบธรรม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และฤทธิ์อำนาจของพระองค์จะครอบงำ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ไม่ว่าสภาพของจิตวิญญาณจะเป็นอย่างไร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หรือนี่คือสิ่งที่อัครทูตหมายถึงเมื่อท่านกล่าวว่า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ร่างกายนั้นเป็นร่างกายทางจิตวิญญาณ</w:t>
      </w:r>
      <w:r w:rsidRPr="003B5777">
        <w:rPr>
          <w:color w:val="0000FF"/>
        </w:rPr>
        <w:t xml:space="preserve"> — </w:t>
      </w:r>
      <w:r w:rsidRPr="004C59BB">
        <w:rPr>
          <w:color w:val="0000FF"/>
          <w:lang w:val="ru-RU"/>
        </w:rPr>
        <w:t>คือว่ามันจะเบาและละเอียดอ่อนยิ่งขึ้น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κουφότερον και λεπτότερον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และสามารถบินผ่านอากาศได้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หรือที่มากที่สุดคือทั้งสองอย่าง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ใน 1 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hom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XLI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3).</w:t>
      </w:r>
    </w:p>
  </w:footnote>
  <w:footnote w:id="1988">
    <w:p w14:paraId="15723177" w14:textId="1B666AD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ร่างกายทางธรรมชาติถูกหว่าน</w:t>
      </w:r>
      <w:r w:rsidRPr="003B5777">
        <w:rPr>
          <w:color w:val="0000FF"/>
        </w:rPr>
        <w:t xml:space="preserve">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15: 42–44), </w:t>
      </w:r>
      <w:r w:rsidRPr="004C59BB">
        <w:rPr>
          <w:color w:val="0000FF"/>
          <w:lang w:val="ru-RU"/>
        </w:rPr>
        <w:t>คือร่างกายที่หยาบและตายได้นั้นถูกหว่านลง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ส่วนร่างกายทางจิตวิญญาณจะฟื้นขึ้น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ร่างกายของพระผู้เป็นเจ้าหลังการฟื้นคืนชีพ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ซึ่งสามารถผ่านประตูที่ปิดอยู่ได้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ไม่รู้จักความเหนื่อยล้า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และไม่ต้องการอาหาร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การนอน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หรือน้ำดื่ม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การอธิบายความเชื่อออร์โธดอกซ์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27,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306).</w:t>
      </w:r>
    </w:p>
  </w:footnote>
  <w:footnote w:id="1989">
    <w:p w14:paraId="4F560AD0" w14:textId="79EAB3F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อิซิดอร์แห่งเพลูเซียม</w:t>
      </w:r>
      <w:r w:rsidRPr="004C59BB">
        <w:rPr>
          <w:color w:val="0000FF"/>
        </w:rPr>
        <w:t>, *Epistolae*, เล่ม III, จดหมายที่ 77; ฮิลารี, *Commentary on the Psalms*, CXVIII, จดหมายที่ III, ข้อ 3; ออเกสติน, *The City of God*, XIII, 20.</w:t>
      </w:r>
    </w:p>
  </w:footnote>
  <w:footnote w:id="1990">
    <w:p w14:paraId="4CBC55DA" w14:textId="7B55E63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การบรรยายคำสอน, XVIII, ข้อ 18, หน้า 422; ดูเพิ่มเติม ออเกสติน, *Enchiridion*, c. 92; *Sermon CCLXXVII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13.</w:t>
      </w:r>
    </w:p>
  </w:footnote>
  <w:footnote w:id="1991">
    <w:p w14:paraId="1ABCF251" w14:textId="0A635BB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อัครสาวกก่อนอื่นได้แยกแยะระหว่างผู้มีบาปและผู้ชอบธรรม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โดยกล่าวว่า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ร่างกายแห่งสวรรค์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ร่างกายแห่งโลก</w:t>
      </w:r>
      <w:r w:rsidRPr="003B5777">
        <w:rPr>
          <w:color w:val="0000FF"/>
        </w:rPr>
        <w:t xml:space="preserve">” </w:t>
      </w:r>
      <w:r w:rsidRPr="004C59BB">
        <w:rPr>
          <w:color w:val="0000FF"/>
          <w:lang w:val="ru-RU"/>
        </w:rPr>
        <w:t>ซึ่งหมายถึงกลุ่มแรกเป็นของโลก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และกลุ่มหลังเป็นของสวรรค์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จากนั้นท่านได้ชี้ให้เห็นความแตกต่างระหว่างผู้ทำบาปเอง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โดยกล่าวว่า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เนื้อหนังทุกชนิดไม่เหมือนกัน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เพราะเนื้อหนังชนิดหนึ่งเป็นของมนุษย์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ชนิดหนึ่งเป็นของสัตว์เลี้ยง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ชนิดหนึ่งเป็นของปลา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และชนิดหนึ่งเป็นของนก</w:t>
      </w:r>
      <w:r w:rsidRPr="003B5777">
        <w:rPr>
          <w:color w:val="0000FF"/>
        </w:rPr>
        <w:t xml:space="preserve">’ (1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 15:39) </w:t>
      </w:r>
      <w:r w:rsidRPr="004C59BB">
        <w:rPr>
          <w:color w:val="0000FF"/>
          <w:lang w:val="ru-RU"/>
        </w:rPr>
        <w:t>และอื่นๆ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อีกมากมาย</w:t>
      </w:r>
      <w:r w:rsidRPr="003B5777">
        <w:rPr>
          <w:color w:val="0000FF"/>
        </w:rPr>
        <w:t>.”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XLI เกี่ยวกับ 1 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3).</w:t>
      </w:r>
    </w:p>
  </w:footnote>
  <w:footnote w:id="1992">
    <w:p w14:paraId="228A9E94" w14:textId="2149235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ทุกคนจะได้รับร่างกายตามการกระทำของตนเอง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ร่างกายของผู้ชอบธรรมจะส่องสว่างเจ็ดเท่าแสงอาทิตย์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ส่วนร่างกายของผู้มีบาปจะมืดมิดและเต็มไปด้วยกลิ่นเหม็น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และร่างกายของแต่ละคนจะเปิดเผยการกระทำของเขา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เพราะแต่ละคนจะแบกการกระทำของตนเองไว้ในร่างกายของตนเอง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คำปราศรัยเกี่ยวกับการพิพากษาและการฟื้นคืนชีพ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125). </w:t>
      </w:r>
      <w:r w:rsidRPr="004C59BB">
        <w:rPr>
          <w:color w:val="0000FF"/>
        </w:rPr>
        <w:t>ดู</w:t>
      </w:r>
      <w:r w:rsidRPr="004C59BB">
        <w:rPr>
          <w:color w:val="0000FF"/>
          <w:lang w:val="ru-RU"/>
        </w:rPr>
        <w:t>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ออเกสติน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Epist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CCV</w:t>
      </w:r>
      <w:r w:rsidRPr="003B5777">
        <w:rPr>
          <w:color w:val="0000FF"/>
        </w:rPr>
        <w:t>, § 14.</w:t>
      </w:r>
    </w:p>
  </w:footnote>
  <w:footnote w:id="1993">
    <w:p w14:paraId="750DBEAA" w14:textId="4461F99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Cat. of Sermons </w:t>
      </w:r>
      <w:r w:rsidRPr="004C59BB">
        <w:rPr>
          <w:color w:val="0000FF"/>
        </w:rPr>
        <w:t>XVIII</w:t>
      </w:r>
      <w:r w:rsidRPr="003B5777">
        <w:rPr>
          <w:color w:val="0000FF"/>
        </w:rPr>
        <w:t>, § 19, p. 422.</w:t>
      </w:r>
    </w:p>
  </w:footnote>
  <w:footnote w:id="1994">
    <w:p w14:paraId="76DAF477" w14:textId="6DCAE41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ทุกคนจะฟื้นคืนชีพด้วยพลังเดียวกัน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ความไม่เสื่อมสลายเดียวกัน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และความรุ่งโรจน์แห่งความไม่เสื่อมสลายเดียวกัน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แต่ทุกคนจะได้รับเกียรติยศ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τιμής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และความปลอดภัย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άσφαλείας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ที่เท่าเทียมกัน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 xml:space="preserve">ที่ XLI เกี่ยวกับ 1 </w:t>
      </w:r>
      <w:r w:rsidRPr="004C59BB">
        <w:rPr>
          <w:color w:val="0000FF"/>
          <w:lang w:val="ru-RU"/>
        </w:rPr>
        <w:t>โครินธ์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3).</w:t>
      </w:r>
    </w:p>
  </w:footnote>
  <w:footnote w:id="1995">
    <w:p w14:paraId="539FECCD" w14:textId="5965DAD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โอริเจน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คำอธิบายหนังสือเอเฟซัส V</w:t>
      </w:r>
      <w:r w:rsidRPr="003B5777">
        <w:rPr>
          <w:color w:val="0000FF"/>
        </w:rPr>
        <w:t xml:space="preserve">, 28; </w:t>
      </w:r>
      <w:r w:rsidRPr="004C59BB">
        <w:rPr>
          <w:color w:val="0000FF"/>
        </w:rPr>
        <w:t>คำอธิบายหนังสือมัทธิว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XVII</w:t>
      </w:r>
      <w:r w:rsidRPr="003B5777">
        <w:rPr>
          <w:color w:val="0000FF"/>
        </w:rPr>
        <w:t xml:space="preserve">, n. 30;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คำเทศนาเกี่ยวกับสดุดี</w:t>
      </w:r>
      <w:r w:rsidRPr="003B5777">
        <w:rPr>
          <w:color w:val="0000FF"/>
        </w:rPr>
        <w:t xml:space="preserve"> 114.</w:t>
      </w:r>
    </w:p>
  </w:footnote>
  <w:footnote w:id="1996">
    <w:p w14:paraId="338419F1" w14:textId="10A04A2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 xml:space="preserve">Resurrectione </w:t>
      </w:r>
      <w:r w:rsidRPr="004C59BB">
        <w:rPr>
          <w:color w:val="0000FF"/>
        </w:rPr>
        <w:t>Carnis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60; </w:t>
      </w:r>
      <w:r w:rsidRPr="004C59BB">
        <w:rPr>
          <w:color w:val="0000FF"/>
          <w:lang w:val="ru-RU"/>
        </w:rPr>
        <w:t>เจอโรม</w:t>
      </w:r>
      <w:r w:rsidRPr="004C59BB">
        <w:rPr>
          <w:color w:val="0000FF"/>
        </w:rPr>
        <w:t>, *Epistola ad Pammachium* เกี่ยวกับความผิดพลาด</w:t>
      </w:r>
      <w:r w:rsidRPr="004C59BB">
        <w:rPr>
          <w:color w:val="0000FF"/>
          <w:lang w:val="ru-RU"/>
        </w:rPr>
        <w:t>ของจอห์น</w:t>
      </w:r>
      <w:r w:rsidRPr="004C59BB">
        <w:rPr>
          <w:color w:val="0000FF"/>
        </w:rPr>
        <w:t>แห่งเยรูซาเล็ม</w:t>
      </w:r>
      <w:r w:rsidRPr="003B5777">
        <w:rPr>
          <w:color w:val="0000FF"/>
        </w:rPr>
        <w:t>.</w:t>
      </w:r>
    </w:p>
  </w:footnote>
  <w:footnote w:id="1997">
    <w:p w14:paraId="3BBEF309" w14:textId="4023464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Augustine, </w:t>
      </w:r>
      <w:r w:rsidRPr="004C59BB">
        <w:rPr>
          <w:color w:val="0000FF"/>
        </w:rPr>
        <w:t>*De Civitate Dei*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XXII</w:t>
      </w:r>
      <w:r w:rsidRPr="003B5777">
        <w:rPr>
          <w:color w:val="0000FF"/>
        </w:rPr>
        <w:t>, 17, 18.</w:t>
      </w:r>
    </w:p>
  </w:footnote>
  <w:footnote w:id="1998">
    <w:p w14:paraId="3E8B3B03" w14:textId="5BCD090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ทารกที่แม่ของเขาเสียชีวิตพร้อมกับเขาขณะที่ยังอยู่ในครรภ์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จะปรากฏตัวเป็นมนุษย์ที่สมบูรณ์แบบในวันการฟื้นคืนชีพ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และเขาจะรู้จักแม่ของเขา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และแม่ของเขาจะรู้จักลูกของเธอ</w:t>
      </w:r>
      <w:r w:rsidRPr="003B5777">
        <w:rPr>
          <w:color w:val="0000FF"/>
        </w:rPr>
        <w:t xml:space="preserve">…. </w:t>
      </w:r>
      <w:r w:rsidRPr="004C59BB">
        <w:rPr>
          <w:color w:val="0000FF"/>
          <w:lang w:val="ru-RU"/>
        </w:rPr>
        <w:t>ผู้สร้างจะฟื้นคืนชีพบุตรของอาดัมให้เท่าเทียมกัน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เช่นเดียวกับที่พระองค์สร้างพวกเขาให้เท่าเทียมกัน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พระองค์ก็จะฟื้นคืนชีพพวกเขาจากความตายให้เท่าเทียมกัน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ในการฟื้นคืนชีพนี้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ไม่มีผู้ใหญ่หรือผู้น้อย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และผู้ที่เกิดก่อนกำหนดจะฟื้นคืนชีพได้เช่นเดียวกับผู้ที่ถึงวัยผู้ใหญ่แล้ว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เพียงบนพื้นฐานของกรรมและวิถีชีวิตของพวกเขาเท่านั้น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ที่บางคนจะได้รับการยกย่องและได้รับเกียรติยศที่นั่น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บางคนจะเหมือนแสงสว่าง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ส่วนคนอื่นจะเหมือนความมืด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เรื่องความเกรงกลัวพระเจ้าและการพิพากษาครั้งสุดท้าย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</w:t>
      </w:r>
      <w:r w:rsidRPr="004C59BB">
        <w:rPr>
          <w:color w:val="0000FF"/>
        </w:rPr>
        <w:t>, XV, 306–307. ดูเพิ่มเติม ฮิลารี, คำอธิบายพระวรสารมัทธิว, บทที่ V, ข้อ 10).</w:t>
      </w:r>
    </w:p>
  </w:footnote>
  <w:footnote w:id="1999">
    <w:p w14:paraId="0AD450FC" w14:textId="73EE5A7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*De Civitate Dei*, XXII, 14–15.</w:t>
      </w:r>
    </w:p>
  </w:footnote>
  <w:footnote w:id="2000">
    <w:p w14:paraId="4368D9FB" w14:textId="03EB309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‘และร่างกายเหล่านั้น ซึ่งไม่เสื่อมสลาย จะถูกเปลี่ยนแปลงและก้าวเข้าสู่ความไม่เสื่อมสลาย’ (คริสอสตอม, คำเทศนา XLII เกี่ยวกับ 1 โครินธ์, ข้อ 2). ดูเพิ่มเติม เทอร์ทูลเลียน, *Apologeticus*, บทที่ 18; *Constitutio Apostolica*, V, 7; ชลาเรอร์, *คำอธิบายบทสดุดีที่ 51*, ข้อ 10; ซีริลแห่งอเล็กซานเดรีย, *เกี่ยวกับการนมัสการพระวิญญาณและความจริง*, เล่มที่ XVII; *คำอธิบายพระวรสารยอห์น*, IV, 51; เทโอโดเร็ต, *คำอธิบาย 1 โครินธ์*, VI, 51.</w:t>
      </w:r>
    </w:p>
  </w:footnote>
  <w:footnote w:id="2001">
    <w:p w14:paraId="59529D09" w14:textId="7B108A3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‘ผู้ที่… ไม่ถูกเรียกว่า ‘การฟื้นคืนชีพ’ หรือ ‘การพิพากษา’ นั้น คือบุตรหัวปีของซาตาน.’ Epist. ad Philipp. n. 7.</w:t>
      </w:r>
    </w:p>
  </w:footnote>
  <w:footnote w:id="2002">
    <w:p w14:paraId="2EA7550C" w14:textId="5832416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คำแก้ต่าง 1, ข้อ 8. 52; การสนทนากับทริโฟ, ข้อ 117. 125.</w:t>
      </w:r>
    </w:p>
  </w:footnote>
  <w:footnote w:id="2003">
    <w:p w14:paraId="42BC2141" w14:textId="0ACC199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เกี่ยวกับกฎเกณฑ์ของลัทธินอกรีต, บทที่ 13.</w:t>
      </w:r>
    </w:p>
  </w:footnote>
  <w:footnote w:id="2004">
    <w:p w14:paraId="1CFFF925" w14:textId="18FC669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วันพิพากษาใกล้เข้ามาแล้ว ดังที่พระคัมภีร์ศักดิ์สิทธิ์ได้ประกาศไว้ (จดหมายถึงเดเมทริอุส, บทที่ 8)</w:t>
      </w:r>
    </w:p>
  </w:footnote>
  <w:footnote w:id="2005">
    <w:p w14:paraId="4884E6AB" w14:textId="5F2D494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บทบรรยายคำสอน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ข้อ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67–68; </w:t>
      </w:r>
      <w:r w:rsidRPr="004C59BB">
        <w:rPr>
          <w:color w:val="0000FF"/>
        </w:rPr>
        <w:t>XV</w:t>
      </w:r>
      <w:r w:rsidRPr="003B5777">
        <w:rPr>
          <w:color w:val="0000FF"/>
        </w:rPr>
        <w:t>, 1, 2.</w:t>
      </w:r>
    </w:p>
  </w:footnote>
  <w:footnote w:id="2006">
    <w:p w14:paraId="1245F80F" w14:textId="40DBAE8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หากท่านไม่เชื่อคำพูดของเรา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จงถามชาวยิว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ชาวกรีก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หรือผู้นับถือความเชื่อผิดใดๆ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ก็ตาม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พวกเขาทุกคนจะตอบด้วยเสียงเดียวว่า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จะมีการพิพากษาและผลกรรม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และหากท่านไม่พอใจกับคำพยานของมนุษย์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จงถามปีศาจเอง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และท่านจะได้ยินพวกมันร้องว่า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ทำไมท่านจึงมาที่นี่ก่อนเวลาเพื่อทรมานเรา</w:t>
      </w:r>
      <w:r w:rsidRPr="003B5777">
        <w:rPr>
          <w:color w:val="0000FF"/>
        </w:rPr>
        <w:t>?’ (</w:t>
      </w:r>
      <w:r w:rsidRPr="004C59BB">
        <w:rPr>
          <w:color w:val="0000FF"/>
          <w:lang w:val="ru-RU"/>
        </w:rPr>
        <w:t>มัทธิว</w:t>
      </w:r>
      <w:r w:rsidRPr="003B5777">
        <w:rPr>
          <w:color w:val="0000FF"/>
        </w:rPr>
        <w:t xml:space="preserve"> 8:29)” (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คำปราศรัยแห่งโรม</w:t>
      </w:r>
      <w:r w:rsidRPr="003B5777">
        <w:rPr>
          <w:color w:val="0000FF"/>
        </w:rPr>
        <w:t xml:space="preserve">” </w:t>
      </w:r>
      <w:r w:rsidRPr="004C59BB">
        <w:rPr>
          <w:color w:val="0000FF"/>
        </w:rPr>
        <w:t>XXXI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706,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).</w:t>
      </w:r>
    </w:p>
  </w:footnote>
  <w:footnote w:id="2007">
    <w:p w14:paraId="6ECA65DB" w14:textId="73CEB01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อาธานาซิอุส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*De Resurrectione Mortuorum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อิซิดอร์แห่งเพลูซิอุม</w:t>
      </w:r>
      <w:r w:rsidRPr="004C59BB">
        <w:rPr>
          <w:color w:val="0000FF"/>
        </w:rPr>
        <w:t>, *Epistolae*, หนังสือที่ III, จดหมายที่ 37; เทโอโดเรต, *Commentary on Psalm IX</w:t>
      </w:r>
      <w:r w:rsidRPr="003B5777">
        <w:rPr>
          <w:color w:val="0000FF"/>
        </w:rPr>
        <w:t>, 9*.</w:t>
      </w:r>
    </w:p>
  </w:footnote>
  <w:footnote w:id="2008">
    <w:p w14:paraId="4108FD1A" w14:textId="3FBC293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เมื่อท่านนั่งบนบัลลังก์สิบสองอันในฐานะผู้พิพากษาของทุกสิ่ง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เพื่อพิพากษาทุกสรรพสิ่ง</w:t>
      </w:r>
      <w:r w:rsidRPr="003B5777">
        <w:rPr>
          <w:color w:val="0000FF"/>
        </w:rPr>
        <w:t xml:space="preserve">: </w:t>
      </w:r>
      <w:r w:rsidRPr="004C59BB">
        <w:rPr>
          <w:color w:val="0000FF"/>
          <w:lang w:val="ru-RU"/>
        </w:rPr>
        <w:t>โปรดแสดงให้เห็นว่าข้าพเจ้าไม่ถูกพิพากษา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และโปรดช่วยข้าพเจ้าให้พ้นจากความมืดและความทุกข์ทรมานทั้งปวง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ผู้อุปการะของข้าพเจ้า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ผู้เป็นอัครทูตศักดิ์สิทธิ์</w:t>
      </w:r>
      <w:r w:rsidRPr="003B5777">
        <w:rPr>
          <w:color w:val="0000FF"/>
        </w:rPr>
        <w:t xml:space="preserve">’ (Octoechos, </w:t>
      </w:r>
      <w:r w:rsidRPr="004C59BB">
        <w:rPr>
          <w:color w:val="0000FF"/>
          <w:lang w:val="ru-RU"/>
        </w:rPr>
        <w:t>ส่วนที่</w:t>
      </w:r>
      <w:r w:rsidRPr="003B5777">
        <w:rPr>
          <w:color w:val="0000FF"/>
        </w:rPr>
        <w:t xml:space="preserve"> 1, folio 199 verso, </w:t>
      </w:r>
      <w:r w:rsidRPr="004C59BB">
        <w:rPr>
          <w:color w:val="0000FF"/>
          <w:lang w:val="ru-RU"/>
        </w:rPr>
        <w:t>มอสโก</w:t>
      </w:r>
      <w:r w:rsidRPr="003B5777">
        <w:rPr>
          <w:color w:val="0000FF"/>
        </w:rPr>
        <w:t>, 1838).</w:t>
      </w:r>
    </w:p>
  </w:footnote>
  <w:footnote w:id="2009">
    <w:p w14:paraId="60A0C46F" w14:textId="094687D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เมื่อกล่าวไว้ว่าผู้ชั่วร้ายจะไม่ฟื้นขึ้นเพื่อรับการพิพากษา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นั่นหมายความว่าพวกเขาจะไม่ฟื้นขึ้นเพื่อรับการพิพากษา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แต่เพื่อรับการลงโทษ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เพราะพระเจ้าไม่จำเป็นต้องมีการพิจารณาคดีที่ยาวนาน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แต่ทันทีที่คนชั่วถูกฟื้นคืนชีพ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การลงโทษจะตามมาทันที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ซีริลแห่งเยรูซาเล็ม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คำแนะนำทั่วไป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XVIII</w:t>
      </w:r>
      <w:r w:rsidRPr="003B5777">
        <w:rPr>
          <w:color w:val="0000FF"/>
        </w:rPr>
        <w:t xml:space="preserve">, § 14,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417).</w:t>
      </w:r>
    </w:p>
  </w:footnote>
  <w:footnote w:id="2010">
    <w:p w14:paraId="63C74AF3" w14:textId="17612AE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ทุกคนจะเห็นการกระทำของตนเองปรากฏอยู่ตรงหน้า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ทั้งดีและร้าย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ไม่ว่าพวกเขาได้ทำไว้ก่อนหน้านี้อย่างไร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เอฟเรมชาวซีเรีย</w:t>
      </w:r>
      <w:r w:rsidRPr="003B5777">
        <w:rPr>
          <w:color w:val="0000FF"/>
        </w:rPr>
        <w:t>, ‘</w:t>
      </w:r>
      <w:r w:rsidRPr="004C59BB">
        <w:rPr>
          <w:color w:val="0000FF"/>
          <w:lang w:val="ru-RU"/>
        </w:rPr>
        <w:t>คำเทศนาเกี่ยวกับการฟื้นคืนชีพทั่วไป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16).</w:t>
      </w:r>
    </w:p>
  </w:footnote>
  <w:footnote w:id="2011">
    <w:p w14:paraId="524436EC" w14:textId="3E8CB40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แม้ในพฤติกรรมที่เล็กที่สุดก็ตาม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ไม่ว่าจะดีหรือร้าย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ก็จะมีคำพิพากษาที่เคร่งครัด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เราจะต้องถูกลงโทษเพราะสายตาที่ไม่เหมาะสม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เราจะต้องชี้แจงคำพูดที่ไร้สาระและคำพูดที่พูดเล่น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คำพูดที่ใส่ร้าย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ความคิด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และการดื่มสุราจนมึนเมา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และในทำนองเดียวกัน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สำหรับการกระทำที่ดี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เช่น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แก้วน้ำเย็นหนึ่งแก้ว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คำพูดที่เมตตา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หรือแม้แต่เสียงถอนหายใจเพียงครั้งเดียว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เราก็จะได้รับรางวัล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คริสอสตอม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XXXI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706, </w:t>
      </w:r>
      <w:r w:rsidRPr="004C59BB">
        <w:rPr>
          <w:color w:val="0000FF"/>
          <w:lang w:val="ru-RU"/>
        </w:rPr>
        <w:t>ตามฉบับแปลภาษารัสเซีย</w:t>
      </w:r>
      <w:r w:rsidRPr="003B5777">
        <w:rPr>
          <w:color w:val="0000FF"/>
        </w:rPr>
        <w:t>). ‘</w:t>
      </w:r>
      <w:r w:rsidRPr="004C59BB">
        <w:rPr>
          <w:color w:val="0000FF"/>
          <w:lang w:val="ru-RU"/>
        </w:rPr>
        <w:t>ไม่มีความคิดใดในใจที่จะไม่ถูกเปิดเผยที่นั่น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และไม่มีสายตาใดที่จะหลุดพ้นจากการพิพากษาได้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และแม้กระทั่งคำพูดที่น่าอับอาย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ซึ่งพูดในความลับและด้วยเสียงกระซิบ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ก็จะถูกเปิดเผยในวันนั้นต่อหน้าผู้พิพากษาผู้ชอบธรรม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ผู้พิพากษาสิ่งที่ซ่อนเร้นอย่างเปิดเผย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เกี่ยวกับความยำเกรงพระเจ้าและการพิพากษาครั้งสุดท้าย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  <w:lang w:val="ru-RU"/>
        </w:rPr>
        <w:t>เล่ม</w:t>
      </w:r>
      <w:r w:rsidRPr="004C59BB">
        <w:rPr>
          <w:color w:val="0000FF"/>
        </w:rPr>
        <w:t xml:space="preserve">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302).</w:t>
      </w:r>
    </w:p>
  </w:footnote>
  <w:footnote w:id="2012">
    <w:p w14:paraId="4DE2E43F" w14:textId="05D2438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ดูคำเทศนาของจอห์น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คริโซสโตมเกี่ยวกับบทที่</w:t>
      </w:r>
      <w:r w:rsidRPr="003B5777">
        <w:rPr>
          <w:color w:val="0000FF"/>
        </w:rPr>
        <w:t xml:space="preserve"> 25 </w:t>
      </w:r>
      <w:r w:rsidRPr="004C59BB">
        <w:rPr>
          <w:color w:val="0000FF"/>
          <w:lang w:val="ru-RU"/>
        </w:rPr>
        <w:t>ของพระวรสารมัทธิว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รวมถึงฮิลารีและนักเขียนอื่น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ที่ได้เขียนคำอธิบายเกี่ยวกับพระวรสารนี้</w:t>
      </w:r>
    </w:p>
  </w:footnote>
  <w:footnote w:id="2013">
    <w:p w14:paraId="63330113" w14:textId="14DB2BB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คำอธิบายเกี่ยวกับอิสยาห์</w:t>
      </w:r>
      <w:r w:rsidRPr="003B5777">
        <w:rPr>
          <w:color w:val="0000FF"/>
        </w:rPr>
        <w:t xml:space="preserve"> 1:18,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“</w:t>
      </w:r>
      <w:r w:rsidRPr="004C59BB">
        <w:rPr>
          <w:color w:val="0000FF"/>
          <w:lang w:val="ru-RU"/>
        </w:rPr>
        <w:t>ผลงานของ</w:t>
      </w:r>
      <w:r w:rsidRPr="004C59BB">
        <w:rPr>
          <w:color w:val="0000FF"/>
        </w:rPr>
        <w:t>บรรดาบิดาศ</w:t>
      </w:r>
      <w:r w:rsidRPr="004C59BB">
        <w:rPr>
          <w:color w:val="0000FF"/>
          <w:lang w:val="ru-RU"/>
        </w:rPr>
        <w:t>ักดิ์สิทธิ์</w:t>
      </w:r>
      <w:r w:rsidRPr="004C59BB">
        <w:rPr>
          <w:color w:val="0000FF"/>
        </w:rPr>
        <w:t>” เล่มที่ VI, หน้า 70. ต้องเข้าใจถึงพลังศักดิ์สิทธิ์บางอย่าง ซึ่งจะทำให้การกระทำของทุกคน ไม่ว่าจะดีหรือชั่ว ถูกนำกลับมาสู่ความทรงจำ และถูกรับรู้ด้วยความรวดเร็วอันน่าอัศจรรย์ผ่านสัญชาตญาณของจิตใจ เพื่อให้ความรู้สามารถกล่าวโทษหรือปลดเปลื้องจิตสำนึกได้ และด้วยเหตุนี้ ทั้งทุกคนและแต่ละบุคคลจึงถูกพิพากษา พลังศักดิ์สิทธิ์นี้ได้รับชื่อว่า ‘หนังสือ’ จริงๆ เพราะในหนังสือนั้น เหมือนว่าทุกสิ่งที่ผู้กระทำนึกถึงจะถูกอ่านออกมา (อวгуสติน, *De Civitate Dei* XXII</w:t>
      </w:r>
      <w:r w:rsidRPr="003B5777">
        <w:rPr>
          <w:color w:val="0000FF"/>
        </w:rPr>
        <w:t>, 14).</w:t>
      </w:r>
    </w:p>
  </w:footnote>
  <w:footnote w:id="2014">
    <w:p w14:paraId="33FFCCFD" w14:textId="45F174E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เกี่ยวกับเมืองของพระเจ้า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68, </w:t>
      </w:r>
      <w:r w:rsidRPr="004C59BB">
        <w:rPr>
          <w:color w:val="0000FF"/>
          <w:lang w:val="ru-RU"/>
        </w:rPr>
        <w:t>บท</w:t>
      </w:r>
      <w:r w:rsidRPr="003B5777">
        <w:rPr>
          <w:color w:val="0000FF"/>
        </w:rPr>
        <w:t xml:space="preserve"> 2,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447.</w:t>
      </w:r>
    </w:p>
  </w:footnote>
  <w:footnote w:id="2015">
    <w:p w14:paraId="79F73D23" w14:textId="70A984E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คำอธิบายเกี่ยวกับอิสยาห์</w:t>
      </w:r>
      <w:r w:rsidRPr="004C59BB">
        <w:rPr>
          <w:color w:val="0000FF"/>
        </w:rPr>
        <w:t xml:space="preserve"> 3</w:t>
      </w:r>
      <w:r w:rsidRPr="003B5777">
        <w:rPr>
          <w:color w:val="0000FF"/>
        </w:rPr>
        <w:t xml:space="preserve">:13, </w:t>
      </w:r>
      <w:r w:rsidRPr="004C59BB">
        <w:rPr>
          <w:color w:val="0000FF"/>
          <w:lang w:val="ru-RU"/>
        </w:rPr>
        <w:t>ที่เดียวกัน</w:t>
      </w:r>
      <w:r w:rsidRPr="004C59BB">
        <w:rPr>
          <w:color w:val="0000FF"/>
        </w:rPr>
        <w:t xml:space="preserve"> 6</w:t>
      </w:r>
      <w:r w:rsidRPr="003B5777">
        <w:rPr>
          <w:color w:val="0000FF"/>
        </w:rPr>
        <w:t>:157.</w:t>
      </w:r>
    </w:p>
  </w:footnote>
  <w:footnote w:id="2016">
    <w:p w14:paraId="1991F9DB" w14:textId="0635B1F7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พระเจ้าจะเสด็จลงจากบัลลังก์เพื่อพิพากษาโลก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กองทัพของพระองค์จะติดตามพระองค์ด้วยความกลัวและสั่นสะท้านอย่างยิ่ง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กองทัพอันยิ่งใหญ่นี้มาเพื่อเป็นพยานในการพิพากษาที่น่าสะพรึงกลัว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และมนุษย์ทุกคน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ทั้งผู้ที่เคยมีชีวิตอยู่และผู้ที่ยังมีชีวิตอยู่บนโลกนี้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จะปรากฏตัวต่อหน้าพระเจ้า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ไม่ว่าจะมีผู้เกิดมาในโลกนี้กี่คนแล้ว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และจะเกิดมาอีกกี่คนในอนาคต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ทุกคนจะมาชมเหตุการณ์นี้เพื่อเป็นพยานในการพิพากษา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เอฟเรมชาวซีเรีย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เรื่องความเกรงกลัวพระเจ้าและการพิพากษาครั้งสุดท้าย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305–306).</w:t>
      </w:r>
    </w:p>
  </w:footnote>
  <w:footnote w:id="2017">
    <w:p w14:paraId="1A9B61FC" w14:textId="332EF8C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และพระองค์จะเรียกทั้งสวรรค์และโลกมาอยู่กับพระองค์ในการพิพากษา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ทั้งผู้ที่อยู่เบื้องบนและผู้ที่อยู่เบื้องล่างจะปรากฏตัวต่อหน้าพระองค์ด้วยความกลัวและตัวสั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และกองทัพสวรรค์กับกองทัพแห่งโลกใต้ดินจะตัวสั่นต่อหน้าผู้พิพากษาที่ไม่มีความเมตตา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ผู้ซึ่งจะเสด็จมาพร้อมกับความหวาดกลัวและความตาย</w:t>
      </w:r>
      <w:r w:rsidRPr="003B5777">
        <w:rPr>
          <w:color w:val="0000FF"/>
        </w:rPr>
        <w:t>’ (ibid., 302–303).</w:t>
      </w:r>
    </w:p>
  </w:footnote>
  <w:footnote w:id="2018">
    <w:p w14:paraId="65441F95" w14:textId="77188BF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การพิพากษาครั้งนี้จะเป็นการพิพากษาที่ไม่เหมือนใคร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เป็นครั้งสุดท้าย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และน่าสะพรึงกลัว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แต่ความยุติธรรมของมันยิ่งใหญ่กว่าความน่าสะพรึงกลัว</w:t>
      </w:r>
      <w:r w:rsidRPr="003B5777">
        <w:rPr>
          <w:color w:val="0000FF"/>
        </w:rPr>
        <w:t>—</w:t>
      </w:r>
      <w:r w:rsidRPr="004C59BB">
        <w:rPr>
          <w:color w:val="0000FF"/>
          <w:lang w:val="ru-RU"/>
        </w:rPr>
        <w:t>หรือกล่าวอีกนัยหนึ่ง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มันน่าสะพรึงกลัวก็เพราะมันยุติธรรม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ที่กล่าวขึ้นต่อหน้าพระบิดา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</w:t>
      </w:r>
      <w:r w:rsidRPr="003B5777">
        <w:rPr>
          <w:color w:val="0000FF"/>
        </w:rPr>
        <w:t>, 55).</w:t>
      </w:r>
    </w:p>
  </w:footnote>
  <w:footnote w:id="2019">
    <w:p w14:paraId="4C8A5E39" w14:textId="0E0D9E5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Adv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36.</w:t>
      </w:r>
    </w:p>
  </w:footnote>
  <w:footnote w:id="2020">
    <w:p w14:paraId="19DE8FC3" w14:textId="5BB480AF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Catechetical Lectures </w:t>
      </w:r>
      <w:r w:rsidRPr="004C59BB">
        <w:rPr>
          <w:color w:val="0000FF"/>
        </w:rPr>
        <w:t>XV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n</w:t>
      </w:r>
      <w:r w:rsidRPr="003B5777">
        <w:rPr>
          <w:color w:val="0000FF"/>
        </w:rPr>
        <w:t>. 3, pp. 310–312.</w:t>
      </w:r>
    </w:p>
  </w:footnote>
  <w:footnote w:id="2021">
    <w:p w14:paraId="51754621" w14:textId="47D4FF5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คำปราศรัยเกี่ยวกับหกวันแห่งการสร้าง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ผลงานของบรรดาบิดาศักดิ์สิทธิ์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V</w:t>
      </w:r>
      <w:r w:rsidRPr="003B5777">
        <w:rPr>
          <w:color w:val="0000FF"/>
        </w:rPr>
        <w:t>, 6,</w:t>
      </w:r>
      <w:r w:rsidRPr="004C59BB">
        <w:rPr>
          <w:color w:val="0000FF"/>
        </w:rPr>
        <w:t xml:space="preserve"> 7.</w:t>
      </w:r>
    </w:p>
  </w:footnote>
  <w:footnote w:id="2022">
    <w:p w14:paraId="53848FB1" w14:textId="0F8456B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ในหนังสืออิสยาห์ บทที่ LXV.</w:t>
      </w:r>
    </w:p>
  </w:footnote>
  <w:footnote w:id="2023">
    <w:p w14:paraId="550E0B8E" w14:textId="6ED5771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*Apologeticus* 1, ข้อ 59; II, ข้อ 7; อาเทนาโกราส, *Legatus*, บท 22; ทาเทียน, *Against the Greeks*, บท 25; เทโอฟิลัสแห่งอันติโอค, *Against Autolicus*, II, 37, 38; มินูซิอุส เฟลิกซ์, *Octavius*, บท 34; ฮิปโพลิตוס, *De Christo et Antichristo*, ch. 64; เมธอดิอุส, *Convivium Decem Virginarum*, oration IX, n. 1; ออริเจน, *Adversus Celsum*, IV, 11,</w:t>
      </w:r>
      <w:r w:rsidRPr="003B5777">
        <w:rPr>
          <w:color w:val="0000FF"/>
        </w:rPr>
        <w:t xml:space="preserve"> 12;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, 15; </w:t>
      </w:r>
      <w:r w:rsidRPr="004C59BB">
        <w:rPr>
          <w:color w:val="0000FF"/>
          <w:lang w:val="ru-RU"/>
        </w:rPr>
        <w:t>ออเกสติน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 xml:space="preserve">Civitate Dei*, </w:t>
      </w:r>
      <w:r w:rsidRPr="004C59BB">
        <w:rPr>
          <w:color w:val="0000FF"/>
        </w:rPr>
        <w:t>XX</w:t>
      </w:r>
      <w:r w:rsidRPr="003B5777">
        <w:rPr>
          <w:color w:val="0000FF"/>
        </w:rPr>
        <w:t>, 16.</w:t>
      </w:r>
    </w:p>
  </w:footnote>
  <w:footnote w:id="2024">
    <w:p w14:paraId="6B41F113" w14:textId="01044CD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Can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XI</w:t>
      </w:r>
      <w:r w:rsidRPr="003B5777">
        <w:rPr>
          <w:color w:val="0000FF"/>
        </w:rPr>
        <w:t>.</w:t>
      </w:r>
    </w:p>
  </w:footnote>
  <w:footnote w:id="2025">
    <w:p w14:paraId="249CD9B4" w14:textId="7E68C97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และจากที่นั่น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พระองค์จะเสด็จกลับมาอีกครั้งเพื่อพิพากษาผู้เป็นและผู้ตาย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และเพื่อครองราชย์ตลอดนิรันดร์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และราชอาณาจักรของพระองค์จะไม่มีวันสิ้นสุด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พิธีรับผู้ไม่เชื่อ</w:t>
      </w:r>
      <w:r w:rsidRPr="003B5777">
        <w:rPr>
          <w:color w:val="0000FF"/>
        </w:rPr>
        <w:t>, fol.</w:t>
      </w:r>
    </w:p>
  </w:footnote>
  <w:footnote w:id="2026">
    <w:p w14:paraId="58E13190" w14:textId="5F7EB35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เกรกอรี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นักเทววิทยา</w:t>
      </w:r>
      <w:r w:rsidRPr="003B5777">
        <w:rPr>
          <w:color w:val="0000FF"/>
        </w:rPr>
        <w:t xml:space="preserve">, *On Theology*, </w:t>
      </w:r>
      <w:r w:rsidRPr="004C59BB">
        <w:rPr>
          <w:color w:val="0000FF"/>
        </w:rPr>
        <w:t>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III, 81–82; จอห์น คริโซสโตม, *Homily on 1 Corinthians*, XXXIX, เกี่ยวกับข้อ XV, ข้อ 24.</w:t>
      </w:r>
    </w:p>
  </w:footnote>
  <w:footnote w:id="2027">
    <w:p w14:paraId="087D18E1" w14:textId="7712B21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เกี่ยวกับคำกล่าว: 1 โครินธ์ 15:24, ใน *Christian Readings* 1837, II, 18–19.</w:t>
      </w:r>
    </w:p>
  </w:footnote>
  <w:footnote w:id="2028">
    <w:p w14:paraId="64AEA043" w14:textId="563F33B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การบรรยายคำสอน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26, 27, 29,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335–338.</w:t>
      </w:r>
    </w:p>
  </w:footnote>
  <w:footnote w:id="2029">
    <w:p w14:paraId="5FA2EFAB" w14:textId="02B1CD7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28;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25; </w:t>
      </w:r>
      <w:r w:rsidRPr="004C59BB">
        <w:rPr>
          <w:color w:val="0000FF"/>
          <w:lang w:val="ru-RU"/>
        </w:rPr>
        <w:t>ออเกสติน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เกี่ยวกับความเชื่อผิด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8; </w:t>
      </w:r>
      <w:r w:rsidRPr="004C59BB">
        <w:rPr>
          <w:color w:val="0000FF"/>
          <w:lang w:val="ru-RU"/>
        </w:rPr>
        <w:t>เทโอโดเรต</w:t>
      </w:r>
      <w:r w:rsidRPr="003B5777">
        <w:rPr>
          <w:color w:val="0000FF"/>
        </w:rPr>
        <w:t>, *</w:t>
      </w:r>
      <w:r w:rsidRPr="004C59BB">
        <w:rPr>
          <w:color w:val="0000FF"/>
        </w:rPr>
        <w:t>เกี่ยวกับความเชื่อผิด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Fab. II, 3.</w:t>
      </w:r>
    </w:p>
  </w:footnote>
  <w:footnote w:id="2030">
    <w:p w14:paraId="5F1F58A6" w14:textId="152DE34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เยโรม, *คำอธิบายหนังสืออิสยาห์*, LXVI, 20.</w:t>
      </w:r>
    </w:p>
  </w:footnote>
  <w:footnote w:id="2031">
    <w:p w14:paraId="4003452F" w14:textId="5833843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*Adversus Marcionem*, I, 29; IV, 29; V, 10; *De Resurrectione Carnis*, บทที่ 25.</w:t>
      </w:r>
    </w:p>
  </w:footnote>
  <w:footnote w:id="2032">
    <w:p w14:paraId="6144F3C9" w14:textId="70A11B5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CCLXV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ฉบับที่</w:t>
      </w:r>
      <w:r w:rsidRPr="003B5777">
        <w:rPr>
          <w:color w:val="0000FF"/>
        </w:rPr>
        <w:t xml:space="preserve"> 4; </w:t>
      </w:r>
      <w:r w:rsidRPr="004C59BB">
        <w:rPr>
          <w:color w:val="0000FF"/>
        </w:rPr>
        <w:t>CCLXV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ฉบับที่</w:t>
      </w:r>
      <w:r w:rsidRPr="003B5777">
        <w:rPr>
          <w:color w:val="0000FF"/>
        </w:rPr>
        <w:t xml:space="preserve"> 2; </w:t>
      </w:r>
      <w:r w:rsidRPr="004C59BB">
        <w:rPr>
          <w:color w:val="0000FF"/>
          <w:lang w:val="ru-RU"/>
        </w:rPr>
        <w:t>เกรโกรีผู้เป็นนักเทววิทยา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จดหมาย</w:t>
      </w:r>
      <w:r w:rsidRPr="004C59BB">
        <w:rPr>
          <w:color w:val="0000FF"/>
        </w:rPr>
        <w:t>ฉบับที่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และ</w:t>
      </w:r>
      <w:r w:rsidRPr="003B5777">
        <w:rPr>
          <w:color w:val="0000FF"/>
        </w:rPr>
        <w:t xml:space="preserve"> 2 </w:t>
      </w:r>
      <w:r w:rsidRPr="004C59BB">
        <w:rPr>
          <w:color w:val="0000FF"/>
          <w:lang w:val="ru-RU"/>
        </w:rPr>
        <w:t>ถึงคลีโอโดนิอุส</w:t>
      </w:r>
    </w:p>
  </w:footnote>
  <w:footnote w:id="2033">
    <w:p w14:paraId="2A382B10" w14:textId="0C52405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39; </w:t>
      </w:r>
      <w:r w:rsidRPr="004C59BB">
        <w:rPr>
          <w:color w:val="0000FF"/>
          <w:lang w:val="ru-RU"/>
        </w:rPr>
        <w:t>เจอโรม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*แคตตาล็อก*, หน้า 18.</w:t>
      </w:r>
    </w:p>
  </w:footnote>
  <w:footnote w:id="2034">
    <w:p w14:paraId="664E3ED0" w14:textId="0CD885D0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จัสติน, *การสนทนากับทริโฟ*, ข้อ 80, 81; อิเรเนอุส, *ต่อต้านความเชื่อผิด*, V, 81, n. 1 (ดูเพิ่มเติม: ยูเซเบียส, *ประวัติศาสตร์คริสตจักร* เล่ม III, หน้า 39); ฮิปโพลิตุส, ตามที่ฟอตินัสอ้างถึง, *Bibliotheca*, cod. CI; เมโธดิอุส, *Convivium of the Ten Virgins*, Oration IX, n. 5; แลคแทนติอุส, *Institutio Divina* เล่ม VII, 24 และต่อๆ ไป</w:t>
      </w:r>
    </w:p>
  </w:footnote>
  <w:footnote w:id="2035">
    <w:p w14:paraId="4797C5AD" w14:textId="7DC28A7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ดูเพิ่มเติม Wiest, *Demonst. dogmat.* เล่ม VI, § 296.</w:t>
      </w:r>
    </w:p>
  </w:footnote>
  <w:footnote w:id="2036">
    <w:p w14:paraId="5F9CC0AD" w14:textId="4475E5C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การสนทนากับทริโฟ, ข้อ 80.</w:t>
      </w:r>
    </w:p>
  </w:footnote>
  <w:footnote w:id="2037">
    <w:p w14:paraId="19C5B493" w14:textId="411FF1D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>, *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*,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>, 28.</w:t>
      </w:r>
    </w:p>
  </w:footnote>
  <w:footnote w:id="2038">
    <w:p w14:paraId="7C701A9F" w14:textId="5AE052B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Eusebius,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VII</w:t>
      </w:r>
      <w:r w:rsidRPr="003B5777">
        <w:rPr>
          <w:color w:val="0000FF"/>
        </w:rPr>
        <w:t xml:space="preserve">, 24; Jerome, </w:t>
      </w:r>
      <w:r w:rsidRPr="004C59BB">
        <w:rPr>
          <w:color w:val="0000FF"/>
        </w:rPr>
        <w:t>Catalogue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69; Theodoret, </w:t>
      </w:r>
      <w:r w:rsidRPr="004C59BB">
        <w:rPr>
          <w:color w:val="0000FF"/>
        </w:rPr>
        <w:t>Haereticae Fabulae II, 2.</w:t>
      </w:r>
    </w:p>
  </w:footnote>
  <w:footnote w:id="2039">
    <w:p w14:paraId="3548CED0" w14:textId="2732F8E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*De princip.* II, 11, n. 2; *Prolegom.* in *Cantic.*</w:t>
      </w:r>
    </w:p>
  </w:footnote>
  <w:footnote w:id="2040">
    <w:p w14:paraId="37A95C8B" w14:textId="2A8E946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ประวัติศาสตร์คริสตจักร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28, 39; </w:t>
      </w:r>
      <w:r w:rsidRPr="004C59BB">
        <w:rPr>
          <w:color w:val="0000FF"/>
        </w:rPr>
        <w:t>เล่ม VII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24.</w:t>
      </w:r>
    </w:p>
  </w:footnote>
  <w:footnote w:id="2041">
    <w:p w14:paraId="3F952AD0" w14:textId="050FF23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ดูข้อมูลเกี่ยวกับท่าน</w:t>
      </w:r>
      <w:r w:rsidRPr="004C59BB">
        <w:rPr>
          <w:color w:val="0000FF"/>
        </w:rPr>
        <w:t xml:space="preserve">ใน </w:t>
      </w:r>
      <w:r w:rsidRPr="003B5777">
        <w:rPr>
          <w:color w:val="0000FF"/>
        </w:rPr>
        <w:t xml:space="preserve">Gennadius, </w:t>
      </w:r>
      <w:r w:rsidRPr="004C59BB">
        <w:rPr>
          <w:color w:val="0000FF"/>
        </w:rPr>
        <w:t>*Catalogue*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</w:rPr>
        <w:t>. 18.</w:t>
      </w:r>
    </w:p>
  </w:footnote>
  <w:footnote w:id="2042">
    <w:p w14:paraId="47191D38" w14:textId="3C83124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CCLXIII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</w:t>
      </w:r>
      <w:r w:rsidRPr="004C59BB">
        <w:rPr>
          <w:color w:val="0000FF"/>
        </w:rPr>
        <w:t>เล่ม XI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249; </w:t>
      </w:r>
      <w:r w:rsidRPr="004C59BB">
        <w:rPr>
          <w:color w:val="0000FF"/>
        </w:rPr>
        <w:t>CCLXV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ในที่เดียวกัน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255.</w:t>
      </w:r>
    </w:p>
  </w:footnote>
  <w:footnote w:id="2043">
    <w:p w14:paraId="4A67CCB8" w14:textId="148505A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จดหมายฉบับที่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II </w:t>
      </w:r>
      <w:r w:rsidRPr="004C59BB">
        <w:rPr>
          <w:color w:val="0000FF"/>
          <w:lang w:val="ru-RU"/>
        </w:rPr>
        <w:t>ถึง</w:t>
      </w:r>
      <w:r w:rsidRPr="003B5777">
        <w:rPr>
          <w:color w:val="0000FF"/>
        </w:rPr>
        <w:t xml:space="preserve"> Cleodon,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</w:t>
      </w:r>
      <w:r w:rsidRPr="004C59BB">
        <w:rPr>
          <w:color w:val="0000FF"/>
        </w:rPr>
        <w:t>the</w:t>
      </w:r>
      <w:r w:rsidRPr="003B5777">
        <w:rPr>
          <w:color w:val="0000FF"/>
        </w:rPr>
        <w:t xml:space="preserve"> Holy </w:t>
      </w:r>
      <w:r w:rsidRPr="004C59BB">
        <w:rPr>
          <w:color w:val="0000FF"/>
        </w:rPr>
        <w:t>Fathers*, เล่ม IV, หน้า 211.</w:t>
      </w:r>
    </w:p>
  </w:footnote>
  <w:footnote w:id="2044">
    <w:p w14:paraId="62BCBC4F" w14:textId="1DF282F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Heres. LXXVII.</w:t>
      </w:r>
    </w:p>
  </w:footnote>
  <w:footnote w:id="2045">
    <w:p w14:paraId="0388B2E7" w14:textId="6AE42D8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คำอธิบายหนังสืออิสยาห์ XXX, 26; LIV, 11; LV, 3; LVIII, 14; คำอธิบายหนังสือเอเสเคียล XVI, 35; คำอธิบายหนังสือเศคาริยาห์ XIV, 6 และต่อๆ ไป; คำอธิบายหนังสือมัทธิว XIX, 29.</w:t>
      </w:r>
    </w:p>
  </w:footnote>
  <w:footnote w:id="2046">
    <w:p w14:paraId="26F66053" w14:textId="7ECECEE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Haeres. LIX.</w:t>
      </w:r>
    </w:p>
  </w:footnote>
  <w:footnote w:id="2047">
    <w:p w14:paraId="1FE2085D" w14:textId="3352C9F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De civit. Dei XX, 7; Haeres. VIII.</w:t>
      </w:r>
    </w:p>
  </w:footnote>
  <w:footnote w:id="2048">
    <w:p w14:paraId="435228A6" w14:textId="744CFA5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Prolegomena to the Song of Songs; เอพิฟานิอุส, Haeres. LXXVII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ยูเซเบียส</w:t>
      </w:r>
      <w:r w:rsidRPr="003B5777">
        <w:rPr>
          <w:color w:val="0000FF"/>
        </w:rPr>
        <w:t xml:space="preserve">, Ecclesiastical History, </w:t>
      </w:r>
      <w:r w:rsidRPr="004C59BB">
        <w:rPr>
          <w:color w:val="0000FF"/>
        </w:rPr>
        <w:t>Book III</w:t>
      </w:r>
      <w:r w:rsidRPr="003B5777">
        <w:rPr>
          <w:color w:val="0000FF"/>
        </w:rPr>
        <w:t xml:space="preserve">, 28, </w:t>
      </w:r>
      <w:r w:rsidRPr="004C59BB">
        <w:rPr>
          <w:color w:val="0000FF"/>
          <w:lang w:val="ru-RU"/>
        </w:rPr>
        <w:t>และอื่นๆ</w:t>
      </w:r>
    </w:p>
  </w:footnote>
  <w:footnote w:id="2049">
    <w:p w14:paraId="62EBC0EA" w14:textId="01489CE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ออกัสติน</w:t>
      </w:r>
      <w:r w:rsidRPr="003B5777">
        <w:rPr>
          <w:color w:val="0000FF"/>
        </w:rPr>
        <w:t xml:space="preserve"> *</w:t>
      </w:r>
      <w:r w:rsidRPr="004C59BB">
        <w:rPr>
          <w:color w:val="0000FF"/>
        </w:rPr>
        <w:t xml:space="preserve">De </w:t>
      </w:r>
      <w:r w:rsidRPr="003B5777">
        <w:rPr>
          <w:color w:val="0000FF"/>
        </w:rPr>
        <w:t xml:space="preserve">Civitate </w:t>
      </w:r>
      <w:r w:rsidRPr="004C59BB">
        <w:rPr>
          <w:color w:val="0000FF"/>
        </w:rPr>
        <w:t>Dei* XX</w:t>
      </w:r>
      <w:r w:rsidRPr="003B5777">
        <w:rPr>
          <w:color w:val="0000FF"/>
        </w:rPr>
        <w:t xml:space="preserve">, 7; </w:t>
      </w:r>
      <w:r w:rsidRPr="004C59BB">
        <w:rPr>
          <w:color w:val="0000FF"/>
          <w:lang w:val="ru-RU"/>
        </w:rPr>
        <w:t>สำหรับรายละเอียดเพิ่มเติม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ดูคำอธิบายบทนี้ของหนังสือวิวรณ์ใน</w:t>
      </w:r>
      <w:r w:rsidRPr="003B5777">
        <w:rPr>
          <w:color w:val="0000FF"/>
        </w:rPr>
        <w:t xml:space="preserve"> *</w:t>
      </w:r>
      <w:r w:rsidRPr="004C59BB">
        <w:rPr>
          <w:color w:val="0000FF"/>
        </w:rPr>
        <w:t>Cursus S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Scripturae Compl.* Vol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XXV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pp</w:t>
      </w:r>
      <w:r w:rsidRPr="003B5777">
        <w:rPr>
          <w:color w:val="0000FF"/>
        </w:rPr>
        <w:t xml:space="preserve">. 1109–1122, </w:t>
      </w:r>
      <w:r w:rsidRPr="004C59BB">
        <w:rPr>
          <w:color w:val="0000FF"/>
        </w:rPr>
        <w:t>Paris</w:t>
      </w:r>
      <w:r w:rsidRPr="003B5777">
        <w:rPr>
          <w:color w:val="0000FF"/>
        </w:rPr>
        <w:t xml:space="preserve"> 1812.</w:t>
      </w:r>
    </w:p>
  </w:footnote>
  <w:footnote w:id="2050">
    <w:p w14:paraId="6EB6781D" w14:textId="509564A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พระองค์ตรัสกับผู้ที่ถูกพิพากษาว่า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จงไปจากเรา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ผู้ที่ถูกสาปแช่ง</w:t>
      </w:r>
      <w:r w:rsidRPr="003B5777">
        <w:rPr>
          <w:color w:val="0000FF"/>
        </w:rPr>
        <w:t xml:space="preserve">!” </w:t>
      </w:r>
      <w:r w:rsidRPr="004C59BB">
        <w:rPr>
          <w:color w:val="0000FF"/>
          <w:lang w:val="ru-RU"/>
        </w:rPr>
        <w:t>พระองค์ไม่ได้ตรัสว่า</w:t>
      </w:r>
      <w:r w:rsidRPr="003B5777">
        <w:rPr>
          <w:color w:val="0000FF"/>
        </w:rPr>
        <w:t>: “</w:t>
      </w:r>
      <w:r w:rsidRPr="004C59BB">
        <w:rPr>
          <w:color w:val="0000FF"/>
          <w:lang w:val="ru-RU"/>
        </w:rPr>
        <w:t>จงไปจากพระบิดา</w:t>
      </w:r>
      <w:r w:rsidRPr="003B5777">
        <w:rPr>
          <w:color w:val="0000FF"/>
        </w:rPr>
        <w:t xml:space="preserve">” – </w:t>
      </w:r>
      <w:r w:rsidRPr="004C59BB">
        <w:rPr>
          <w:color w:val="0000FF"/>
          <w:lang w:val="ru-RU"/>
        </w:rPr>
        <w:t>เพราะไม่ใช่พระองค์ที่สาปแช่งพวกเขา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แต่เป็นผลแห่งการกระทำของพวกเขาเอง</w:t>
      </w:r>
      <w:r w:rsidRPr="003B5777">
        <w:rPr>
          <w:color w:val="0000FF"/>
        </w:rPr>
        <w:t>; “</w:t>
      </w:r>
      <w:r w:rsidRPr="004C59BB">
        <w:rPr>
          <w:color w:val="0000FF"/>
          <w:lang w:val="ru-RU"/>
        </w:rPr>
        <w:t>จงไปสู่นรกนิรันดร์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ซึ่งไม่ได้เตรียมไว้สำหรับพวกท่าน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แต่สำหรับมารและทูตสวรรค์ของมัน</w:t>
      </w:r>
      <w:r w:rsidRPr="003B5777">
        <w:rPr>
          <w:color w:val="0000FF"/>
        </w:rPr>
        <w:t xml:space="preserve">”’ </w:t>
      </w:r>
      <w:r w:rsidRPr="004C59BB">
        <w:rPr>
          <w:color w:val="0000FF"/>
          <w:lang w:val="ru-RU"/>
        </w:rPr>
        <w:t>เมื่อพระองค์ตรัสถึงราชอาณาจักร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หลังจากที่ตรัสว่า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มาเถิด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ผู้ที่ได้รับพร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จงรับมรดกราชอาณาจักรนี้</w:t>
      </w:r>
      <w:r w:rsidRPr="003B5777">
        <w:rPr>
          <w:color w:val="0000FF"/>
        </w:rPr>
        <w:t xml:space="preserve">’ </w:t>
      </w:r>
      <w:r w:rsidRPr="004C59BB">
        <w:rPr>
          <w:color w:val="0000FF"/>
          <w:lang w:val="ru-RU"/>
        </w:rPr>
        <w:t>พระองค์ได้เพิ่มเติมว่า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‘ที่</w:t>
      </w:r>
      <w:r w:rsidRPr="004C59BB">
        <w:rPr>
          <w:color w:val="0000FF"/>
          <w:lang w:val="ru-RU"/>
        </w:rPr>
        <w:t>เตรียมไว้สำหรับพวกท่านตั้งแต่การสร้างโลก</w:t>
      </w:r>
      <w:r w:rsidRPr="003B5777">
        <w:rPr>
          <w:color w:val="0000FF"/>
        </w:rPr>
        <w:t xml:space="preserve">’; </w:t>
      </w:r>
      <w:r w:rsidRPr="004C59BB">
        <w:rPr>
          <w:color w:val="0000FF"/>
          <w:lang w:val="ru-RU"/>
        </w:rPr>
        <w:t>แต่เมื่อตรัสถึงไฟ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พระองค์ไม่ได้ตรัสเช่นนี้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แต่เพิ่มเติมว่า</w:t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ที่เตรียมไว้สำหรับมารและทูตสวรรค์ของมัน</w:t>
      </w:r>
      <w:r w:rsidRPr="003B5777">
        <w:rPr>
          <w:color w:val="0000FF"/>
        </w:rPr>
        <w:t>’ “</w:t>
      </w:r>
      <w:r w:rsidRPr="004C59BB">
        <w:rPr>
          <w:color w:val="0000FF"/>
          <w:lang w:val="ru-RU"/>
        </w:rPr>
        <w:t>เพราะข้าได้เตรียมราชอาณาจักรไว้สำหรับท่านแล้ว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แต่ไฟนั้นไม่ใช่สำหรับท่าน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แต่สำหรับมารและทูตสวรรค์ของเขา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แต่เนื่องจากท่านเองได้โยนตัวลงสู่ไฟนั้น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ท่านเองจึงต้องรับผิดชอบในเรื่องนี้</w:t>
      </w:r>
      <w:r w:rsidRPr="003B5777">
        <w:rPr>
          <w:color w:val="0000FF"/>
        </w:rPr>
        <w:t>” (</w:t>
      </w:r>
      <w:r w:rsidRPr="004C59BB">
        <w:rPr>
          <w:color w:val="0000FF"/>
          <w:lang w:val="ru-RU"/>
        </w:rPr>
        <w:t>ยอห์น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LXXIX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362–363)</w:t>
      </w:r>
    </w:p>
  </w:footnote>
  <w:footnote w:id="2051">
    <w:p w14:paraId="00572487" w14:textId="3D02FD6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ในบทเทศนา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V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เกี่ยวกับจดหมายถึงชาวโรมัน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95, </w:t>
      </w:r>
      <w:r w:rsidRPr="004C59BB">
        <w:rPr>
          <w:color w:val="0000FF"/>
          <w:lang w:val="ru-RU"/>
        </w:rPr>
        <w:t>ในฉบับแปลภาษารัสเซีย</w:t>
      </w:r>
    </w:p>
  </w:footnote>
  <w:footnote w:id="2052">
    <w:p w14:paraId="53E9C33B" w14:textId="17F0993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XXIII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495.</w:t>
      </w:r>
    </w:p>
  </w:footnote>
  <w:footnote w:id="2053">
    <w:p w14:paraId="7FF76BA5" w14:textId="52CA8A7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ถึงธีโอโดร์ผู้เป็นมรณสักขี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Readings* 1844,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370, 375.</w:t>
      </w:r>
    </w:p>
  </w:footnote>
  <w:footnote w:id="2054">
    <w:p w14:paraId="4BC9F51E" w14:textId="5F117FA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เกี่ยวกับพระวรสารมัทธิว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</w:t>
      </w:r>
      <w:r w:rsidRPr="004C59BB">
        <w:rPr>
          <w:color w:val="0000FF"/>
        </w:rPr>
        <w:t>ที่ XXIII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494.</w:t>
      </w:r>
    </w:p>
  </w:footnote>
  <w:footnote w:id="2055">
    <w:p w14:paraId="1BBAA5D4" w14:textId="3D364D3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เกี่ยวกับความเกรงกลัวพระเจ้าและการพิพากษาครั้งสุดท้าย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XV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308.</w:t>
      </w:r>
    </w:p>
  </w:footnote>
  <w:footnote w:id="2056">
    <w:p w14:paraId="63B8E0BA" w14:textId="46CBDDB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คำเทศนาเกี่ยวกับสดุดีบทที่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XXXIII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6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293.</w:t>
      </w:r>
    </w:p>
  </w:footnote>
  <w:footnote w:id="2057">
    <w:p w14:paraId="6125D0E4" w14:textId="55D1D9E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คำเทศนาเกี่ยวกับสดุดีบทที่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XXXIII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</w:rPr>
        <w:t xml:space="preserve"> 12,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302.</w:t>
      </w:r>
    </w:p>
  </w:footnote>
  <w:footnote w:id="2058">
    <w:p w14:paraId="690F0549" w14:textId="3859603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ถึงเทโอโดซิอุสผู้ยิ่งใหญ่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Readings* 1844, </w:t>
      </w:r>
      <w:r w:rsidRPr="004C59BB">
        <w:rPr>
          <w:color w:val="0000FF"/>
          <w:lang w:val="ru-RU"/>
        </w:rPr>
        <w:t>เล่มที่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366.</w:t>
      </w:r>
    </w:p>
  </w:footnote>
  <w:footnote w:id="2059">
    <w:p w14:paraId="203E4DC6" w14:textId="678DD81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การอธิบายความเชื่อออร์โธดอกซ์อย่างแม่นยำ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หนังสือ</w:t>
      </w:r>
      <w:r w:rsidRPr="004C59BB">
        <w:rPr>
          <w:color w:val="0000FF"/>
        </w:rPr>
        <w:t>ที่ IV, บทที่ 27, หน้า 308. ‘ผมเชื่อว่าไม่มีใครรู้ได้ว่าไฟนี้จะเป็นแบบใด หรือจะเกิดขึ้นในส่วนใดของโลกหรือของจักรวาล เว้นแต่พระวิญญาณบริสุทธิ์จะเปิดเผยให้พวกเขาทราบ’ (ออกัสติน, *De Civitate Dei*, XX, 16).</w:t>
      </w:r>
    </w:p>
  </w:footnote>
  <w:footnote w:id="2060">
    <w:p w14:paraId="36B17334" w14:textId="20E616F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*Apologeticus*, บทที่ 48; เกรกอรีแห่งนิสซา, </w:t>
      </w:r>
      <w:r w:rsidRPr="003B5777">
        <w:rPr>
          <w:color w:val="0000FF"/>
        </w:rPr>
        <w:t>*</w:t>
      </w:r>
      <w:r w:rsidRPr="004C59BB">
        <w:rPr>
          <w:color w:val="0000FF"/>
        </w:rPr>
        <w:t>Catechism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40; </w:t>
      </w:r>
      <w:r w:rsidRPr="004C59BB">
        <w:rPr>
          <w:color w:val="0000FF"/>
          <w:lang w:val="ru-RU"/>
        </w:rPr>
        <w:t>จอห์น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เกี่ยวกับธีโอโดซิอุสผู้ยิ่งใหญ่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Readings*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</w:t>
      </w:r>
      <w:r w:rsidRPr="003B5777">
        <w:rPr>
          <w:color w:val="0000FF"/>
        </w:rPr>
        <w:t>.</w:t>
      </w:r>
      <w:r w:rsidRPr="004C59BB">
        <w:rPr>
          <w:color w:val="0000FF"/>
          <w:lang w:val="ru-RU"/>
        </w:rPr>
        <w:t>ศ</w:t>
      </w:r>
      <w:r w:rsidRPr="003B5777">
        <w:rPr>
          <w:color w:val="0000FF"/>
        </w:rPr>
        <w:t xml:space="preserve">. 1844,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366.</w:t>
      </w:r>
    </w:p>
  </w:footnote>
  <w:footnote w:id="2061">
    <w:p w14:paraId="43822E1E" w14:textId="738E4FF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เทอร์ทูลเลียน</w:t>
      </w:r>
      <w:r w:rsidRPr="003B5777">
        <w:rPr>
          <w:color w:val="0000FF"/>
        </w:rPr>
        <w:t>, *</w:t>
      </w:r>
      <w:r w:rsidRPr="004C59BB">
        <w:rPr>
          <w:color w:val="0000FF"/>
        </w:rPr>
        <w:t>Apologeticus</w:t>
      </w:r>
      <w:r w:rsidRPr="003B5777">
        <w:rPr>
          <w:color w:val="0000FF"/>
        </w:rPr>
        <w:t xml:space="preserve">*,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48; </w:t>
      </w:r>
      <w:r w:rsidRPr="004C59BB">
        <w:rPr>
          <w:color w:val="0000FF"/>
          <w:lang w:val="ru-RU"/>
        </w:rPr>
        <w:t>มินูซิอุส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เฟลิกซ์, *Octavius*, บทที่ 35; แลคแทนติอุส, *Institutions on the Divine*, VII, 21; เกรกอรีแห่งนิสซา, *Catechism*, บทที่ 11; ออเกสติน, *On the City of God*, IV, 13, n. 18.</w:t>
      </w:r>
    </w:p>
  </w:footnote>
  <w:footnote w:id="2062">
    <w:p w14:paraId="7A3F25C8" w14:textId="1FD73AB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มินูซิอุส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เฟลิกซ์</w:t>
      </w:r>
      <w:r w:rsidRPr="003B5777">
        <w:rPr>
          <w:color w:val="0000FF"/>
        </w:rPr>
        <w:t>, *</w:t>
      </w:r>
      <w:r w:rsidRPr="004C59BB">
        <w:rPr>
          <w:color w:val="0000FF"/>
        </w:rPr>
        <w:t>Octav</w:t>
      </w:r>
      <w:r w:rsidRPr="003B5777">
        <w:rPr>
          <w:color w:val="0000FF"/>
        </w:rPr>
        <w:t xml:space="preserve">.* 31, 35; </w:t>
      </w:r>
      <w:r w:rsidRPr="004C59BB">
        <w:rPr>
          <w:color w:val="0000FF"/>
          <w:lang w:val="ru-RU"/>
        </w:rPr>
        <w:t>จอห์น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คริโซสโตม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เกี่ยวกับธีโอโดซิอุสผู้ยิ่งใหญ่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*Chron. Quart. 1844*,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367 </w:t>
      </w:r>
      <w:r w:rsidRPr="004C59BB">
        <w:rPr>
          <w:color w:val="0000FF"/>
          <w:lang w:val="ru-RU"/>
        </w:rPr>
        <w:t>และต่อไป</w:t>
      </w:r>
    </w:p>
  </w:footnote>
  <w:footnote w:id="2063">
    <w:p w14:paraId="5168D82A" w14:textId="7E2EB66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บาซิลผู้ยิ่งใหญ่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คำเทศนาเกี่ยวกับสดุดีบทที่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XXXIII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</w:t>
      </w:r>
      <w:r w:rsidRPr="004C59BB">
        <w:rPr>
          <w:color w:val="0000FF"/>
        </w:rPr>
        <w:t>of the Holy Fathers*, เล่ม V, หน้า 302; จอห์น คริโซสโตม, คำเทศนาบทที่ 1 เกี่ยวกับจดหมายถึงชาวฮีบรู, 4.</w:t>
      </w:r>
    </w:p>
  </w:footnote>
  <w:footnote w:id="2064">
    <w:p w14:paraId="4B08033C" w14:textId="5874BD25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เทอร์ทูลเลียน, *Apologeticus* 47, 48; ออเกสติน, *De Civitate Dei* XX, 16.</w:t>
      </w:r>
    </w:p>
  </w:footnote>
  <w:footnote w:id="2065">
    <w:p w14:paraId="7493B412" w14:textId="2BF14A74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โอริเจน, *De Principiis*, II, 10, ข้อ 4, 5; แอมโบรส, *In Luc.*, เล่ม VII, ข้อ 205. เจอโรม, *In Eph.* V, 6; *In Isa.*, บท XLVI.</w:t>
      </w:r>
    </w:p>
  </w:footnote>
  <w:footnote w:id="2066">
    <w:p w14:paraId="7DD96BDD" w14:textId="369C17A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ออกัสติน, *De Civitate Dei*, XXI, 9, n. 2; 10, n. 1.</w:t>
      </w:r>
    </w:p>
  </w:footnote>
  <w:footnote w:id="2067">
    <w:p w14:paraId="1C00F51D" w14:textId="3BAB53B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คำอธิบายจดหมายที่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ของเทโอโดเรต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Ch. 1844, 1, 361. 366–367.</w:t>
      </w:r>
    </w:p>
  </w:footnote>
  <w:footnote w:id="2068">
    <w:p w14:paraId="7399B05E" w14:textId="438B7516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จดหมายของพระวาซีลีผู้ยิ่งใหญ่ถึงเจ้าหญิง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XLVI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</w:t>
      </w:r>
      <w:r w:rsidRPr="004C59BB">
        <w:rPr>
          <w:color w:val="0000FF"/>
        </w:rPr>
        <w:t>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131.</w:t>
      </w:r>
    </w:p>
  </w:footnote>
  <w:footnote w:id="2069">
    <w:p w14:paraId="7D168AD0" w14:textId="3B860A6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Canonical, 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เพื่อตอบคำถามที่</w:t>
      </w:r>
      <w:r w:rsidRPr="003B5777">
        <w:rPr>
          <w:color w:val="0000FF"/>
        </w:rPr>
        <w:t xml:space="preserve"> 207,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</w:rPr>
        <w:t>เล่มที่ IX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346–347.</w:t>
      </w:r>
    </w:p>
  </w:footnote>
  <w:footnote w:id="2070">
    <w:p w14:paraId="346AF1D4" w14:textId="7788995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คำเทศนาเกี่ยวกับการเสด็จมาครั้งที่สองของพระเจ้า</w:t>
      </w:r>
      <w:r w:rsidRPr="003B5777">
        <w:rPr>
          <w:color w:val="0000FF"/>
        </w:rPr>
        <w:t xml:space="preserve">, *The Works of the Holy Fathers*, </w:t>
      </w:r>
      <w:r w:rsidRPr="004C59BB">
        <w:rPr>
          <w:color w:val="0000FF"/>
        </w:rPr>
        <w:t>เล่มที่ 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390.</w:t>
      </w:r>
    </w:p>
  </w:footnote>
  <w:footnote w:id="2071">
    <w:p w14:paraId="5108B912" w14:textId="11438A9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คำเทศนาเกี่ยวกับไม้กางเขนศักดิ์สิทธิ์และการเสด็จมาครั้งที่สองของพระเจ้า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XIV</w:t>
      </w:r>
      <w:r w:rsidRPr="003B5777">
        <w:rPr>
          <w:color w:val="0000FF"/>
        </w:rPr>
        <w:t xml:space="preserve">, 50; </w:t>
      </w:r>
      <w:r w:rsidRPr="004C59BB">
        <w:rPr>
          <w:color w:val="0000FF"/>
          <w:lang w:val="ru-RU"/>
        </w:rPr>
        <w:t>ดูหน้า</w:t>
      </w:r>
      <w:r w:rsidRPr="003B5777">
        <w:rPr>
          <w:color w:val="0000FF"/>
        </w:rPr>
        <w:t xml:space="preserve"> 18.</w:t>
      </w:r>
    </w:p>
  </w:footnote>
  <w:footnote w:id="2072">
    <w:p w14:paraId="03C5B122" w14:textId="28D626AA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*On the Roman Discourses*, </w:t>
      </w:r>
      <w:r w:rsidRPr="004C59BB">
        <w:rPr>
          <w:color w:val="0000FF"/>
        </w:rPr>
        <w:t>เล่ม 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84, </w:t>
      </w:r>
      <w:r w:rsidRPr="004C59BB">
        <w:rPr>
          <w:color w:val="0000FF"/>
          <w:lang w:val="ru-RU"/>
        </w:rPr>
        <w:t>ตามฉบับแปลภาษารัสเซีย</w:t>
      </w:r>
    </w:p>
  </w:footnote>
  <w:footnote w:id="2073">
    <w:p w14:paraId="5B9E0B23" w14:textId="2D0E8FD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คำเทศนาเกี่ยวกับการเป็นมรณสักขีของเทโอโดซิอุส</w:t>
      </w:r>
      <w:r w:rsidRPr="003B5777">
        <w:rPr>
          <w:color w:val="0000FF"/>
        </w:rPr>
        <w:t xml:space="preserve">,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*Christian Reader*, 1844, 1, 413.</w:t>
      </w:r>
    </w:p>
  </w:footnote>
  <w:footnote w:id="2074">
    <w:p w14:paraId="2BCEEB38" w14:textId="50E55AC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‘แล้วพระองค์จะลงโทษด้วยรูปแบบที่หลากหลายที่สุด… ต่อผู้ที่ปฏิเสธคืนของพระเจ้าและดูหมิ่นพระบัญชาของพระองค์ พระองค์จะลงโทษด้วยวิธีที่หลากหลายและเหมาะสม เพื่อเรียกเก็บค่าความรอดที่ควรจ่าย พร้อมทั้งกำหนดความแตกต่างตามลักษณะของอาชญากรรม… และอื่นๆ’ (Lib. de laud. Martyr.).</w:t>
      </w:r>
    </w:p>
  </w:footnote>
  <w:footnote w:id="2075">
    <w:p w14:paraId="44934340" w14:textId="054ECF4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หากชะตากรรมของชาวโซดอมและโกโมราห์ยังทนได้มากกว่าชะตากรรมของเมืองที่ไม่รับพระกิตติคุณ: ดังนั้น จึงมีบทลงโทษที่แตกต่างกันในหมู่ผู้ทำบาป (คำอธิบายพระวรสารมัทธิว บทที่ 10)</w:t>
      </w:r>
    </w:p>
  </w:footnote>
  <w:footnote w:id="2076">
    <w:p w14:paraId="56A9C405" w14:textId="13CACA4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และไม่มีข้อสงสัยใดเลยว่า การลงโทษที่ผู้ถูกสาปจะได้รับการทรมานนั้น จะแตกต่างกันไปตามความหลากหลายของอาชญากรรมของพวกเขา (De baptism. IV, 19)</w:t>
      </w:r>
    </w:p>
  </w:footnote>
  <w:footnote w:id="2077">
    <w:p w14:paraId="0F54474D" w14:textId="2C9DB7E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Harduin, Concil., Vol. IV, col. 66; Nicetas Callistus, Hist. Eccl., XVII, p. 28.</w:t>
      </w:r>
    </w:p>
  </w:footnote>
  <w:footnote w:id="2078">
    <w:p w14:paraId="4FF36673" w14:textId="668EDBF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อ้างอิงในนักบุญยอห์นแห่งดามัสกัส, *Eclog. litt.* Ψ, tit. 1.</w:t>
      </w:r>
    </w:p>
  </w:footnote>
  <w:footnote w:id="2079">
    <w:p w14:paraId="3BF2DD36" w14:textId="7C43037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ยูเซบิอุส</w:t>
      </w:r>
      <w:r w:rsidRPr="003B5777">
        <w:rPr>
          <w:color w:val="0000FF"/>
        </w:rPr>
        <w:t xml:space="preserve">, *Ecclesiastical History*, </w:t>
      </w:r>
      <w:r w:rsidRPr="004C59BB">
        <w:rPr>
          <w:color w:val="0000FF"/>
        </w:rPr>
        <w:t>เล่ม IV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บทที่</w:t>
      </w:r>
      <w:r w:rsidRPr="003B5777">
        <w:rPr>
          <w:color w:val="0000FF"/>
        </w:rPr>
        <w:t xml:space="preserve"> 15,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213.</w:t>
      </w:r>
    </w:p>
  </w:footnote>
  <w:footnote w:id="2080">
    <w:p w14:paraId="25519394" w14:textId="3B7A742A" w:rsidR="00254F25" w:rsidRPr="004C59BB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  <w:lang w:val="el-GR"/>
        </w:rPr>
        <w:t xml:space="preserve"> χολασθησομένους τόν άπέραντον αιώνα. </w:t>
      </w:r>
      <w:r w:rsidRPr="004C59BB">
        <w:rPr>
          <w:color w:val="0000FF"/>
        </w:rPr>
        <w:t>Apol</w:t>
      </w:r>
      <w:r w:rsidRPr="004C59BB">
        <w:rPr>
          <w:color w:val="0000FF"/>
          <w:lang w:val="el-GR"/>
        </w:rPr>
        <w:t xml:space="preserve">. 1, </w:t>
      </w:r>
      <w:r w:rsidRPr="004C59BB">
        <w:rPr>
          <w:color w:val="0000FF"/>
        </w:rPr>
        <w:t>c</w:t>
      </w:r>
      <w:r w:rsidRPr="004C59BB">
        <w:rPr>
          <w:color w:val="0000FF"/>
          <w:lang w:val="el-GR"/>
        </w:rPr>
        <w:t>. 28.</w:t>
      </w:r>
    </w:p>
  </w:footnote>
  <w:footnote w:id="2081">
    <w:p w14:paraId="3C171CFE" w14:textId="211E3B57" w:rsidR="00254F25" w:rsidRPr="003B5777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Adv</w:t>
      </w:r>
      <w:r w:rsidRPr="003B5777">
        <w:rPr>
          <w:color w:val="0000FF"/>
          <w:lang w:val="el-GR"/>
        </w:rPr>
        <w:t xml:space="preserve">. </w:t>
      </w:r>
      <w:r w:rsidRPr="004C59BB">
        <w:rPr>
          <w:color w:val="0000FF"/>
        </w:rPr>
        <w:t>haer</w:t>
      </w:r>
      <w:r w:rsidRPr="003B5777">
        <w:rPr>
          <w:color w:val="0000FF"/>
          <w:lang w:val="el-GR"/>
        </w:rPr>
        <w:t xml:space="preserve">. </w:t>
      </w:r>
      <w:r w:rsidRPr="004C59BB">
        <w:rPr>
          <w:color w:val="0000FF"/>
        </w:rPr>
        <w:t>IV</w:t>
      </w:r>
      <w:r w:rsidRPr="003B5777">
        <w:rPr>
          <w:color w:val="0000FF"/>
          <w:lang w:val="el-GR"/>
        </w:rPr>
        <w:t xml:space="preserve">, </w:t>
      </w:r>
      <w:r w:rsidRPr="004C59BB">
        <w:rPr>
          <w:color w:val="0000FF"/>
        </w:rPr>
        <w:t>หน้า</w:t>
      </w:r>
      <w:r w:rsidRPr="003B5777">
        <w:rPr>
          <w:color w:val="0000FF"/>
          <w:lang w:val="el-GR"/>
        </w:rPr>
        <w:t xml:space="preserve"> 28.</w:t>
      </w:r>
    </w:p>
  </w:footnote>
  <w:footnote w:id="2082">
    <w:p w14:paraId="313F6866" w14:textId="4215C96E" w:rsidR="00254F25" w:rsidRPr="003B5777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ที่เดียวกัน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เล่ม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V</w:t>
      </w:r>
      <w:r w:rsidRPr="003B5777">
        <w:rPr>
          <w:color w:val="0000FF"/>
          <w:lang w:val="el-GR"/>
        </w:rPr>
        <w:t xml:space="preserve">, </w:t>
      </w:r>
      <w:r w:rsidRPr="004C59BB">
        <w:rPr>
          <w:color w:val="0000FF"/>
        </w:rPr>
        <w:t>c</w:t>
      </w:r>
      <w:r w:rsidRPr="003B5777">
        <w:rPr>
          <w:color w:val="0000FF"/>
          <w:lang w:val="el-GR"/>
        </w:rPr>
        <w:t>. 27.</w:t>
      </w:r>
    </w:p>
  </w:footnote>
  <w:footnote w:id="2083">
    <w:p w14:paraId="11978206" w14:textId="71B690BD" w:rsidR="00254F25" w:rsidRPr="003B5777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สรุปคำสอน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XVIII</w:t>
      </w:r>
      <w:r w:rsidRPr="003B5777">
        <w:rPr>
          <w:color w:val="0000FF"/>
          <w:lang w:val="el-GR"/>
        </w:rPr>
        <w:t xml:space="preserve">, </w:t>
      </w:r>
      <w:r w:rsidRPr="004C59BB">
        <w:rPr>
          <w:color w:val="0000FF"/>
          <w:lang w:val="ru-RU"/>
        </w:rPr>
        <w:t>ข้อ</w:t>
      </w:r>
      <w:r w:rsidRPr="003B5777">
        <w:rPr>
          <w:color w:val="0000FF"/>
          <w:lang w:val="el-GR"/>
        </w:rPr>
        <w:t xml:space="preserve"> 19,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  <w:lang w:val="el-GR"/>
        </w:rPr>
        <w:t xml:space="preserve"> 422–423.</w:t>
      </w:r>
    </w:p>
  </w:footnote>
  <w:footnote w:id="2084">
    <w:p w14:paraId="5499E294" w14:textId="6D6C816C" w:rsidR="00254F25" w:rsidRPr="003B5777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“</w:t>
      </w:r>
      <w:r w:rsidRPr="004C59BB">
        <w:rPr>
          <w:color w:val="0000FF"/>
          <w:lang w:val="ru-RU"/>
        </w:rPr>
        <w:t>หลักคำสอนที่ถูกต้อง</w:t>
      </w:r>
      <w:r w:rsidRPr="003B5777">
        <w:rPr>
          <w:color w:val="0000FF"/>
          <w:lang w:val="el-GR"/>
        </w:rPr>
        <w:t>” (</w:t>
      </w:r>
      <w:r w:rsidRPr="004C59BB">
        <w:rPr>
          <w:color w:val="0000FF"/>
          <w:lang w:val="ru-RU"/>
        </w:rPr>
        <w:t>The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Correct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Doctrine</w:t>
      </w:r>
      <w:r w:rsidRPr="003B5777">
        <w:rPr>
          <w:color w:val="0000FF"/>
          <w:lang w:val="el-GR"/>
        </w:rPr>
        <w:t xml:space="preserve">), </w:t>
      </w:r>
      <w:r w:rsidRPr="004C59BB">
        <w:rPr>
          <w:color w:val="0000FF"/>
          <w:lang w:val="ru-RU"/>
        </w:rPr>
        <w:t>การอธิบายสั้นๆ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เพื่อตอบคำถามที่</w:t>
      </w:r>
      <w:r w:rsidRPr="003B5777">
        <w:rPr>
          <w:color w:val="0000FF"/>
          <w:lang w:val="el-GR"/>
        </w:rPr>
        <w:t xml:space="preserve"> 207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  <w:lang w:val="el-GR"/>
        </w:rPr>
        <w:t xml:space="preserve"> *</w:t>
      </w:r>
      <w:r w:rsidRPr="004C59BB">
        <w:rPr>
          <w:color w:val="0000FF"/>
          <w:lang w:val="ru-RU"/>
        </w:rPr>
        <w:t>The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Works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of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the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Holy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Fathers</w:t>
      </w:r>
      <w:r w:rsidRPr="003B5777">
        <w:rPr>
          <w:color w:val="0000FF"/>
          <w:lang w:val="el-GR"/>
        </w:rPr>
        <w:t xml:space="preserve">*, </w:t>
      </w:r>
      <w:r w:rsidRPr="004C59BB">
        <w:rPr>
          <w:color w:val="0000FF"/>
        </w:rPr>
        <w:t>เล่ม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IX</w:t>
      </w:r>
      <w:r w:rsidRPr="003B5777">
        <w:rPr>
          <w:color w:val="0000FF"/>
          <w:lang w:val="el-GR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  <w:lang w:val="el-GR"/>
        </w:rPr>
        <w:t xml:space="preserve"> 345.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  <w:lang w:val="el-GR"/>
        </w:rPr>
        <w:t xml:space="preserve"> 2069.</w:t>
      </w:r>
    </w:p>
  </w:footnote>
  <w:footnote w:id="2085">
    <w:p w14:paraId="2ADED777" w14:textId="79F051AB" w:rsidR="00254F25" w:rsidRPr="003B5777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คำอธิบายเกี่ยวกับหนังสือ</w:t>
      </w:r>
      <w:r w:rsidRPr="003B5777">
        <w:rPr>
          <w:color w:val="0000FF"/>
          <w:lang w:val="el-GR"/>
        </w:rPr>
        <w:t xml:space="preserve"> ‘</w:t>
      </w:r>
      <w:r w:rsidRPr="004C59BB">
        <w:rPr>
          <w:color w:val="0000FF"/>
          <w:lang w:val="ru-RU"/>
        </w:rPr>
        <w:t>On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the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Fall</w:t>
      </w:r>
      <w:r w:rsidRPr="003B5777">
        <w:rPr>
          <w:color w:val="0000FF"/>
          <w:lang w:val="el-GR"/>
        </w:rPr>
        <w:t xml:space="preserve">’ </w:t>
      </w:r>
      <w:r w:rsidRPr="004C59BB">
        <w:rPr>
          <w:color w:val="0000FF"/>
          <w:lang w:val="ru-RU"/>
        </w:rPr>
        <w:t>ของเทโอโดเรต</w:t>
      </w:r>
      <w:r w:rsidRPr="003B5777">
        <w:rPr>
          <w:color w:val="0000FF"/>
          <w:lang w:val="el-GR"/>
        </w:rPr>
        <w:t xml:space="preserve">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  <w:lang w:val="el-GR"/>
        </w:rPr>
        <w:t xml:space="preserve">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  <w:lang w:val="el-GR"/>
        </w:rPr>
        <w:t xml:space="preserve"> *</w:t>
      </w:r>
      <w:r w:rsidRPr="004C59BB">
        <w:rPr>
          <w:color w:val="0000FF"/>
          <w:lang w:val="ru-RU"/>
        </w:rPr>
        <w:t>Chronicle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  <w:lang w:val="ru-RU"/>
        </w:rPr>
        <w:t>Readings</w:t>
      </w:r>
      <w:r w:rsidRPr="003B5777">
        <w:rPr>
          <w:color w:val="0000FF"/>
          <w:lang w:val="el-GR"/>
        </w:rPr>
        <w:t xml:space="preserve">* 1844,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  <w:lang w:val="el-GR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  <w:lang w:val="el-GR"/>
        </w:rPr>
        <w:t xml:space="preserve"> 365–366, 367–368.</w:t>
      </w:r>
    </w:p>
  </w:footnote>
  <w:footnote w:id="2086">
    <w:p w14:paraId="078DFBDC" w14:textId="5D92667D" w:rsidR="00254F25" w:rsidRPr="003B5777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Apologetic</w:t>
      </w:r>
      <w:r w:rsidRPr="003B5777">
        <w:rPr>
          <w:color w:val="0000FF"/>
          <w:lang w:val="el-GR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  <w:lang w:val="el-GR"/>
        </w:rPr>
        <w:t xml:space="preserve"> 18. 45: ‘</w:t>
      </w:r>
      <w:r w:rsidRPr="004C59BB">
        <w:rPr>
          <w:color w:val="0000FF"/>
        </w:rPr>
        <w:t>เราคาดการณ์ถึงการลงโทษนิรันดร์จากพระองค์</w:t>
      </w:r>
      <w:r w:rsidRPr="003B5777">
        <w:rPr>
          <w:color w:val="0000FF"/>
          <w:lang w:val="el-GR"/>
        </w:rPr>
        <w:t>…’, ‘</w:t>
      </w:r>
      <w:r w:rsidRPr="004C59BB">
        <w:rPr>
          <w:color w:val="0000FF"/>
        </w:rPr>
        <w:t>เนื่องจากความรุนแรงของความทรมาน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ซึ่งไม่ใช่เพียงชั่วคราว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แต่เป็นนิรันดร์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เราจึงเกรงกลัวพระองค์</w:t>
      </w:r>
      <w:r w:rsidRPr="003B5777">
        <w:rPr>
          <w:color w:val="0000FF"/>
          <w:lang w:val="el-GR"/>
        </w:rPr>
        <w:t>’.</w:t>
      </w:r>
    </w:p>
  </w:footnote>
  <w:footnote w:id="2087">
    <w:p w14:paraId="1AAAB7D0" w14:textId="70815199" w:rsidR="00254F25" w:rsidRPr="003B5777" w:rsidRDefault="00000000">
      <w:pPr>
        <w:pStyle w:val="FootnoteText"/>
        <w:rPr>
          <w:color w:val="0000FF"/>
          <w:lang w:val="el-GR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ถึงออโตลิคัส</w:t>
      </w:r>
      <w:r w:rsidRPr="003B5777">
        <w:rPr>
          <w:color w:val="0000FF"/>
          <w:lang w:val="el-GR"/>
        </w:rPr>
        <w:t xml:space="preserve"> 1, </w:t>
      </w:r>
      <w:r w:rsidRPr="004C59BB">
        <w:rPr>
          <w:color w:val="0000FF"/>
        </w:rPr>
        <w:t>บทที่</w:t>
      </w:r>
      <w:r w:rsidRPr="003B5777">
        <w:rPr>
          <w:color w:val="0000FF"/>
          <w:lang w:val="el-GR"/>
        </w:rPr>
        <w:t xml:space="preserve"> 14.</w:t>
      </w:r>
    </w:p>
  </w:footnote>
  <w:footnote w:id="2088">
    <w:p w14:paraId="56CD5318" w14:textId="1F3ED9DC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  <w:lang w:val="el-GR"/>
        </w:rPr>
        <w:t xml:space="preserve"> …</w:t>
      </w:r>
      <w:r w:rsidRPr="004C59BB">
        <w:rPr>
          <w:color w:val="0000FF"/>
        </w:rPr>
        <w:t>และจะไม่มีสถานที่ใดที่พวกเขาอาจพบความทรมานหรือความสงบ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หรือจุดจบของมัน</w:t>
      </w:r>
      <w:r w:rsidRPr="003B5777">
        <w:rPr>
          <w:color w:val="0000FF"/>
          <w:lang w:val="el-GR"/>
        </w:rPr>
        <w:t xml:space="preserve"> (</w:t>
      </w:r>
      <w:r w:rsidRPr="004C59BB">
        <w:rPr>
          <w:color w:val="0000FF"/>
        </w:rPr>
        <w:t>จดหมายถึงเดเมทริอัน</w:t>
      </w:r>
      <w:r w:rsidRPr="003B5777">
        <w:rPr>
          <w:color w:val="0000FF"/>
          <w:lang w:val="el-GR"/>
        </w:rPr>
        <w:t xml:space="preserve">; </w:t>
      </w:r>
      <w:r w:rsidRPr="004C59BB">
        <w:rPr>
          <w:color w:val="0000FF"/>
        </w:rPr>
        <w:t>ดูจดหมาย</w:t>
      </w:r>
      <w:r w:rsidRPr="003B5777">
        <w:rPr>
          <w:color w:val="0000FF"/>
          <w:lang w:val="el-GR"/>
        </w:rPr>
        <w:t xml:space="preserve"> </w:t>
      </w:r>
      <w:r w:rsidRPr="004C59BB">
        <w:rPr>
          <w:color w:val="0000FF"/>
        </w:rPr>
        <w:t>XV</w:t>
      </w:r>
      <w:r w:rsidRPr="003B5777">
        <w:rPr>
          <w:color w:val="0000FF"/>
          <w:lang w:val="el-GR"/>
        </w:rPr>
        <w:t xml:space="preserve">. </w:t>
      </w:r>
      <w:r w:rsidRPr="004C59BB">
        <w:rPr>
          <w:color w:val="0000FF"/>
        </w:rPr>
        <w:t>LV)</w:t>
      </w:r>
    </w:p>
  </w:footnote>
  <w:footnote w:id="2089">
    <w:p w14:paraId="70793CBA" w14:textId="5355EF50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Minucius Fel. *Octav.*, หน้า 35; Hippolytus, *Adv. Graec. et Plat.*, บท 3; Athanasius, *in Ps. XLIX</w:t>
      </w:r>
      <w:r w:rsidRPr="003B5777">
        <w:rPr>
          <w:color w:val="0000FF"/>
        </w:rPr>
        <w:t>, 22*.</w:t>
      </w:r>
    </w:p>
  </w:footnote>
  <w:footnote w:id="2090">
    <w:p w14:paraId="278D4FDF" w14:textId="39888A0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ชะตากรรมของกลุ่มหลัง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ผู้ทำบาป</w:t>
      </w:r>
      <w:r w:rsidRPr="003B5777">
        <w:rPr>
          <w:color w:val="0000FF"/>
        </w:rPr>
        <w:t xml:space="preserve">) </w:t>
      </w:r>
      <w:r w:rsidRPr="004C59BB">
        <w:rPr>
          <w:color w:val="0000FF"/>
          <w:lang w:val="ru-RU"/>
        </w:rPr>
        <w:t>นั้น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นอกจากสิ่งอื่น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จะเป็นการทรมาน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หรือกล่าวให้ถูกต้องกว่า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การถูกพระเจ้าปฏิเสธ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และความอับอายที่ไม่มีวันสิ้นสุดในจิตสำนึกของพวกเขา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กล่าวขึ้นต่อหน้าพระบิดา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ผลงาน</w:t>
      </w:r>
      <w:r w:rsidRPr="004C59BB">
        <w:rPr>
          <w:color w:val="0000FF"/>
        </w:rPr>
        <w:t>ของบรรดาพระบิดาศักดิ์สิทธิ์ II, 56).</w:t>
      </w:r>
    </w:p>
  </w:footnote>
  <w:footnote w:id="2091">
    <w:p w14:paraId="49C1F49E" w14:textId="43FD4C37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ฮิลารี, คำอธิบายพระวรสารมัทธิว V, n. 12; เจอโรม, คำอธิบายพระวรสารมัทธิว XXIV</w:t>
      </w:r>
      <w:r w:rsidRPr="003B5777">
        <w:rPr>
          <w:color w:val="0000FF"/>
        </w:rPr>
        <w:t xml:space="preserve">, 46; </w:t>
      </w:r>
      <w:r w:rsidRPr="004C59BB">
        <w:rPr>
          <w:color w:val="0000FF"/>
          <w:lang w:val="ru-RU"/>
        </w:rPr>
        <w:t>ซีริลแห่งอเล็กซานเดรีย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คำอธิบายหนังสือ</w:t>
      </w:r>
      <w:r w:rsidRPr="004C59BB">
        <w:rPr>
          <w:color w:val="0000FF"/>
          <w:lang w:val="ru-RU"/>
        </w:rPr>
        <w:t>อิสยาห์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LXV, 11, เล่ม V, เล่ม VI; เทโอโดเร็ต, คำอธิบายสดุดี XCIII, 13; ออแกสติเน, เรื่องนครของพระเจ้า Dei XXI, 17, 21, 26, n. 6.</w:t>
      </w:r>
    </w:p>
  </w:footnote>
  <w:footnote w:id="2092">
    <w:p w14:paraId="3B362B70" w14:textId="35DD491F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Apolog. 1, n. 10, ใน Chr. Readings 1825, XVII, 22–23.</w:t>
      </w:r>
    </w:p>
  </w:footnote>
  <w:footnote w:id="2093">
    <w:p w14:paraId="50EE81FF" w14:textId="15DDDBB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IV</w:t>
      </w:r>
      <w:r w:rsidRPr="003B5777">
        <w:rPr>
          <w:color w:val="0000FF"/>
        </w:rPr>
        <w:t>.</w:t>
      </w:r>
    </w:p>
  </w:footnote>
  <w:footnote w:id="2094">
    <w:p w14:paraId="34E854B3" w14:textId="6ED3709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คำเทศนาเกี่ยวกับการเสด็จมาครั้งที่สองของพระเจ้า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XIII</w:t>
      </w:r>
      <w:r w:rsidRPr="003B5777">
        <w:rPr>
          <w:color w:val="0000FF"/>
        </w:rPr>
        <w:t>, 403–404.</w:t>
      </w:r>
    </w:p>
  </w:footnote>
  <w:footnote w:id="2095">
    <w:p w14:paraId="00CECFF9" w14:textId="3C82FAF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จดหมายถึงพระภิกษุในเมืองซีซาเรีย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X</w:t>
      </w:r>
      <w:r w:rsidRPr="003B5777">
        <w:rPr>
          <w:color w:val="0000FF"/>
        </w:rPr>
        <w:t>, 42.</w:t>
      </w:r>
    </w:p>
  </w:footnote>
  <w:footnote w:id="2096">
    <w:p w14:paraId="3A7BF32B" w14:textId="628FDB9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คำเทศนาที่กล่าวขึ้นต่อหน้าพระบิดา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56.</w:t>
      </w:r>
    </w:p>
  </w:footnote>
  <w:footnote w:id="2097">
    <w:p w14:paraId="0604CA6A" w14:textId="5926E924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คำเทศนาในพิธีบวชพระสังฆราช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174–175. </w:t>
      </w:r>
      <w:r w:rsidRPr="004C59BB">
        <w:rPr>
          <w:color w:val="0000FF"/>
          <w:lang w:val="ru-RU"/>
        </w:rPr>
        <w:t>และต่อไปอีกว่า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จงเชื่อในพระนามนี้เอง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ที่ร่วมกันของพระบุคคลทั้งสาม</w:t>
      </w:r>
      <w:r w:rsidRPr="003B5777">
        <w:rPr>
          <w:color w:val="0000FF"/>
        </w:rPr>
        <w:t xml:space="preserve">), </w:t>
      </w:r>
      <w:r w:rsidRPr="004C59BB">
        <w:rPr>
          <w:color w:val="0000FF"/>
          <w:lang w:val="ru-RU"/>
        </w:rPr>
        <w:t>จงเจริญรุ่งเรืองและครองราชย์</w:t>
      </w:r>
      <w:r w:rsidRPr="003B5777">
        <w:rPr>
          <w:color w:val="0000FF"/>
        </w:rPr>
        <w:t xml:space="preserve"> (</w:t>
      </w:r>
      <w:r w:rsidRPr="004C59BB">
        <w:rPr>
          <w:color w:val="0000FF"/>
          <w:lang w:val="ru-RU"/>
        </w:rPr>
        <w:t>สดุดี</w:t>
      </w:r>
      <w:r w:rsidRPr="003B5777">
        <w:rPr>
          <w:color w:val="0000FF"/>
        </w:rPr>
        <w:t xml:space="preserve"> 44:5), </w:t>
      </w:r>
      <w:r w:rsidRPr="004C59BB">
        <w:rPr>
          <w:color w:val="0000FF"/>
          <w:lang w:val="ru-RU"/>
        </w:rPr>
        <w:t>และท่านจะจากที่นี่ไปสู่ความสุขอันสูงสุด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ซึ่งตามที่ข้าพเจ้าเข้าใจ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คือความรู้ที่สมบูรณ์ที่สุดเกี่ยวกับพระบิดา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พระบุตร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และพระวิญญาณบริสุทธิ์</w:t>
      </w:r>
      <w:r w:rsidRPr="003B5777">
        <w:rPr>
          <w:color w:val="0000FF"/>
        </w:rPr>
        <w:t>’ (</w:t>
      </w:r>
      <w:r w:rsidRPr="004C59BB">
        <w:rPr>
          <w:color w:val="0000FF"/>
          <w:lang w:val="ru-RU"/>
        </w:rPr>
        <w:t>คำพูดของโปรโตเพรสไบเตอร์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อาริอุส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III</w:t>
      </w:r>
      <w:r w:rsidRPr="003B5777">
        <w:rPr>
          <w:color w:val="0000FF"/>
        </w:rPr>
        <w:t>, 182).</w:t>
      </w:r>
    </w:p>
  </w:footnote>
  <w:footnote w:id="2098">
    <w:p w14:paraId="08D4D3E2" w14:textId="3CBA0B01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คำพูดต่อเทโอโดร์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ผู้เป็นมรณสักขี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Christian Readings </w:t>
      </w:r>
      <w:r w:rsidRPr="004C59BB">
        <w:rPr>
          <w:color w:val="0000FF"/>
          <w:lang w:val="ru-RU"/>
        </w:rPr>
        <w:t>ปี</w:t>
      </w:r>
      <w:r w:rsidRPr="003B5777">
        <w:rPr>
          <w:color w:val="0000FF"/>
        </w:rPr>
        <w:t xml:space="preserve"> 1844, 1, 370–372.</w:t>
      </w:r>
    </w:p>
  </w:footnote>
  <w:footnote w:id="2099">
    <w:p w14:paraId="63D5502E" w14:textId="6FC729BD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เทโอฟิลัส, ad Antol. I, 7. 14; อาเทนาโกราส, Legat. pro Christ. c. 12, 31; อิเรเนอุส, adv. haer. V, 20, n. 5, 7; เคลเมนต์แห่งอเล็กซานเดรีย, Strom. 1, 19; V, 1.</w:t>
      </w:r>
    </w:p>
  </w:footnote>
  <w:footnote w:id="2100">
    <w:p w14:paraId="223C83F9" w14:textId="3022E3A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เราจะไปยังสถานที่นั้น ซึ่งเป็นสวรรค์แห่งความสุข ที่… ความรุ่งโรจน์ของพระเจ้าเพียงผู้เดียวจะส่องประกาย…; เราจะไปยังสถานที่นั้น ซึ่งพระเยซูเจ้าได้จัดเตรียมที่พำนักไว้สำหรับผู้รับใช้ของพระองค์… และอื่นๆ อีกมากมาย (De bono mortis, ch. 11, 12). ที่นั่นมีทุกสิ่งที่ดีงาม ที่นั่นมีความสุขทั้งหมด ที่นั่นมีความเจริญรุ่งเรืองทั้งหมด…; ไม่มีใครจะรู้สึกหิว น้ำตาจะถูกเช็ดให้แห้ง ไม่มีความกลัว… (เรื่องความสำนึกผิด, บทที่ 30).</w:t>
      </w:r>
    </w:p>
  </w:footnote>
  <w:footnote w:id="2101">
    <w:p w14:paraId="369B61A2" w14:textId="3832303A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นี่คือมรดกของนักบุญ: ชีวิต ความไม่เสื่อมสลาย อาณาจักร และการอยู่ร่วมกับพระเจ้าอย่างนิรันดร์ (Tract. in Ps. LX).</w:t>
      </w:r>
    </w:p>
  </w:footnote>
  <w:footnote w:id="2102">
    <w:p w14:paraId="67F42D02" w14:textId="1A50AEE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ความสุขนั้นจะยิ่งใหญ่เพียงใด เมื่อไม่มีความชั่วร้าย ไม่มีสิ่งดีใดถูกซ่อนเร้น และจะก้องกังวานด้วยคำสรรเสริญพระเจ้า ผู้ซึ่งจะเป็นทุกสิ่งในทุกสิ่ง (De civit. Dei XXII, 30).</w:t>
      </w:r>
    </w:p>
  </w:footnote>
  <w:footnote w:id="2103">
    <w:p w14:paraId="068FC93F" w14:textId="70841771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ฮิปโพลิตุส, “ต่อต้านชาวกรีก”, หมายเหตุ 3; ออริเจน, “เกี่ยวกับหลักการ”, II, 11, หมายเหตุ 2; “คำอธิบายพระวรสารยอห์น”, เล่ม 1, หมายเหตุ 16; เกรกอรีแห่งนิสซา, “คำสอนศาสนา”, บทที่ 40.</w:t>
      </w:r>
    </w:p>
  </w:footnote>
  <w:footnote w:id="2104">
    <w:p w14:paraId="172E6635" w14:textId="226EB1CE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มีที่อยู่มากมายกับพระบิดา เพราะมีอวัยวะมากมายในร่างกาย (ต่อต้านความเชื่อผิด III</w:t>
      </w:r>
      <w:r w:rsidRPr="003B5777">
        <w:rPr>
          <w:color w:val="0000FF"/>
        </w:rPr>
        <w:t xml:space="preserve">, 19, </w:t>
      </w:r>
      <w:r w:rsidRPr="004C59BB">
        <w:rPr>
          <w:color w:val="0000FF"/>
        </w:rPr>
        <w:t>n</w:t>
      </w:r>
      <w:r w:rsidRPr="003B5777">
        <w:rPr>
          <w:color w:val="0000FF"/>
        </w:rPr>
        <w:t>. 3)</w:t>
      </w:r>
    </w:p>
  </w:footnote>
  <w:footnote w:id="2105">
    <w:p w14:paraId="5F495E00" w14:textId="4A49BEE8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เมื่อเขาได้ทิ้งร่างกายที่ตายได้และสวมร่างกายที่ไม่เน่าเปื่อยแล้ว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el-GR"/>
        </w:rPr>
        <w:t>เขาจะได้เห็นพระเจ้าหน้าต่อหน้า</w:t>
      </w:r>
      <w:r w:rsidRPr="003B5777">
        <w:rPr>
          <w:color w:val="0000FF"/>
        </w:rPr>
        <w:t xml:space="preserve"> (</w:t>
      </w:r>
      <w:r w:rsidRPr="004C59BB">
        <w:rPr>
          <w:color w:val="0000FF"/>
        </w:rPr>
        <w:t>Ad Autolyc</w:t>
      </w:r>
      <w:r w:rsidRPr="003B5777">
        <w:rPr>
          <w:color w:val="0000FF"/>
        </w:rPr>
        <w:t>.</w:t>
      </w:r>
      <w:r w:rsidRPr="004C59BB">
        <w:rPr>
          <w:color w:val="0000FF"/>
        </w:rPr>
        <w:t xml:space="preserve"> 1, 7).</w:t>
      </w:r>
    </w:p>
  </w:footnote>
  <w:footnote w:id="2106">
    <w:p w14:paraId="1D4FB1C6" w14:textId="0C066F02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Strom. VI, 13, ใน Opp. Vol. III, p. 300.</w:t>
      </w:r>
    </w:p>
  </w:footnote>
  <w:footnote w:id="2107">
    <w:p w14:paraId="1D4E979B" w14:textId="5CF8AA69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เราทุกคนจะเป็นหนึ่งเดียวต่อหน้าพระเจ้า แม้รางวัลของเราอาจแตกต่างกัน และแม้จะมีที่พำนักมากมายอยู่กับพระบิดาองค์เดียวกัน (De monog. c. 10)</w:t>
      </w:r>
    </w:p>
  </w:footnote>
  <w:footnote w:id="2108">
    <w:p w14:paraId="6965D1A7" w14:textId="67F57F06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มีที่อยู่ต่าง ๆ ที่จัดเตรียมไว้สำหรับผู้ที่อยู่ในระดับต่าง ๆ... (Tract. on Ps. LXIV).</w:t>
      </w:r>
    </w:p>
  </w:footnote>
  <w:footnote w:id="2109">
    <w:p w14:paraId="4D7E3DE8" w14:textId="660D7A6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 1 โครินธ์ 15:41.</w:t>
      </w:r>
    </w:p>
  </w:footnote>
  <w:footnote w:id="2110">
    <w:p w14:paraId="3903A65B" w14:textId="2BD43AE3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ในหนังสือ “เมืองของพระเจ้า” (The City of God), หนังสือ XXII, 30, n. 2.</w:t>
      </w:r>
    </w:p>
  </w:footnote>
  <w:footnote w:id="2111">
    <w:p w14:paraId="145B7D81" w14:textId="4F6C4D4C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 xml:space="preserve">‘โอ </w:t>
      </w:r>
      <w:r w:rsidRPr="004C59BB">
        <w:rPr>
          <w:color w:val="0000FF"/>
          <w:lang w:val="ru-RU"/>
        </w:rPr>
        <w:t>ที่พำนักอันประเสริฐ</w:t>
      </w:r>
      <w:r w:rsidRPr="003B5777">
        <w:rPr>
          <w:color w:val="0000FF"/>
        </w:rPr>
        <w:t xml:space="preserve">’,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The Works of the Holy Fathers, </w:t>
      </w:r>
      <w:r w:rsidRPr="004C59BB">
        <w:rPr>
          <w:color w:val="0000FF"/>
        </w:rPr>
        <w:t>XIV</w:t>
      </w:r>
      <w:r w:rsidRPr="003B5777">
        <w:rPr>
          <w:color w:val="0000FF"/>
        </w:rPr>
        <w:t>, 496.</w:t>
      </w:r>
    </w:p>
  </w:footnote>
  <w:footnote w:id="2112">
    <w:p w14:paraId="42234AA1" w14:textId="75245702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คำอธิบายเกี่ยวกับหนังสืออิสยาห์</w:t>
      </w:r>
      <w:r w:rsidRPr="004C59BB">
        <w:rPr>
          <w:color w:val="0000FF"/>
        </w:rPr>
        <w:t xml:space="preserve"> 4</w:t>
      </w:r>
      <w:r w:rsidRPr="003B5777">
        <w:rPr>
          <w:color w:val="0000FF"/>
        </w:rPr>
        <w:t xml:space="preserve">:5, </w:t>
      </w:r>
      <w:r w:rsidRPr="004C59BB">
        <w:rPr>
          <w:color w:val="0000FF"/>
          <w:lang w:val="ru-RU"/>
        </w:rPr>
        <w:t>ในหนังสือเดียวกัน</w:t>
      </w:r>
      <w:r w:rsidRPr="004C59BB">
        <w:rPr>
          <w:color w:val="0000FF"/>
        </w:rPr>
        <w:t xml:space="preserve"> 6</w:t>
      </w:r>
      <w:r w:rsidRPr="003B5777">
        <w:rPr>
          <w:color w:val="0000FF"/>
        </w:rPr>
        <w:t>:182.</w:t>
      </w:r>
    </w:p>
  </w:footnote>
  <w:footnote w:id="2113">
    <w:p w14:paraId="61D36AB3" w14:textId="3F787A75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คำอธิบายเกี่ยวกับอิสยาห์</w:t>
      </w:r>
      <w:r w:rsidRPr="004C59BB">
        <w:rPr>
          <w:color w:val="0000FF"/>
        </w:rPr>
        <w:t xml:space="preserve"> 11</w:t>
      </w:r>
      <w:r w:rsidRPr="003B5777">
        <w:rPr>
          <w:color w:val="0000FF"/>
        </w:rPr>
        <w:t xml:space="preserve">:10,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353–354.</w:t>
      </w:r>
    </w:p>
  </w:footnote>
  <w:footnote w:id="2114">
    <w:p w14:paraId="6D0F9354" w14:textId="54ACD9AD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คำเทศนาเรื่องความรักต่อผู้ยากจน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5. </w:t>
      </w:r>
      <w:r w:rsidRPr="004C59BB">
        <w:rPr>
          <w:color w:val="0000FF"/>
          <w:lang w:val="ru-RU"/>
        </w:rPr>
        <w:t>บทสรุปคำเทศนาเรื่องเทววิทยา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ในหนังสือเดียวกัน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เล่ม 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13.</w:t>
      </w:r>
    </w:p>
  </w:footnote>
  <w:footnote w:id="2115">
    <w:p w14:paraId="0C7A10A5" w14:textId="3D224D0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คำเทศนาเกี่ยวกับการพลีชีพของธีโอดอร์</w:t>
      </w:r>
      <w:r w:rsidRPr="003B5777">
        <w:rPr>
          <w:color w:val="0000FF"/>
        </w:rPr>
        <w:t xml:space="preserve">, 1,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Chr. Readings 1844, 1, 414. </w:t>
      </w:r>
      <w:r w:rsidRPr="004C59BB">
        <w:rPr>
          <w:color w:val="0000FF"/>
          <w:lang w:val="ru-RU"/>
        </w:rPr>
        <w:t>และที่อื่น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ๆ</w:t>
      </w:r>
      <w:r w:rsidRPr="003B5777">
        <w:rPr>
          <w:color w:val="0000FF"/>
        </w:rPr>
        <w:t>: ‘</w:t>
      </w:r>
      <w:r w:rsidRPr="004C59BB">
        <w:rPr>
          <w:color w:val="0000FF"/>
          <w:lang w:val="ru-RU"/>
        </w:rPr>
        <w:t>บางคนจะส่องแสงเหมือนดวงอาทิตย์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บางคนเหมือนดวงจันทร์</w:t>
      </w:r>
      <w:r w:rsidRPr="003B5777">
        <w:rPr>
          <w:color w:val="0000FF"/>
        </w:rPr>
        <w:t xml:space="preserve">; </w:t>
      </w:r>
      <w:r w:rsidRPr="004C59BB">
        <w:rPr>
          <w:color w:val="0000FF"/>
          <w:lang w:val="ru-RU"/>
        </w:rPr>
        <w:t>บางคนอีกเหมือนดวงดาว</w:t>
      </w:r>
      <w:r w:rsidRPr="003B5777">
        <w:rPr>
          <w:color w:val="0000FF"/>
        </w:rPr>
        <w:t xml:space="preserve">’… </w:t>
      </w:r>
      <w:r w:rsidRPr="004C59BB">
        <w:rPr>
          <w:color w:val="0000FF"/>
          <w:lang w:val="ru-RU"/>
        </w:rPr>
        <w:t>และต่อไป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(Adv, oppugn. vitae monast. III, 5). ดูเพิ่มเติม: คำเทศนา XLI เกี่ยวกับ 1 โครินธ์, ข้อ 3.</w:t>
      </w:r>
    </w:p>
  </w:footnote>
  <w:footnote w:id="2116">
    <w:p w14:paraId="7C9D4937" w14:textId="027B5B1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Ad Autolyc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I</w:t>
      </w:r>
      <w:r w:rsidRPr="003B5777">
        <w:rPr>
          <w:color w:val="0000FF"/>
        </w:rPr>
        <w:t>, 14.</w:t>
      </w:r>
    </w:p>
  </w:footnote>
  <w:footnote w:id="2117">
    <w:p w14:paraId="2CEF7B85" w14:textId="7D8BD6AB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คำเทศนาเกี่ยวกับการเสด็จมาครั้งที่สองของพระเจ้า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</w:t>
      </w:r>
      <w:r w:rsidRPr="004C59BB">
        <w:rPr>
          <w:color w:val="0000FF"/>
        </w:rPr>
        <w:t>XIII</w:t>
      </w:r>
      <w:r w:rsidRPr="003B5777">
        <w:rPr>
          <w:color w:val="0000FF"/>
        </w:rPr>
        <w:t>, 404.</w:t>
      </w:r>
    </w:p>
  </w:footnote>
  <w:footnote w:id="2118">
    <w:p w14:paraId="2E88561B" w14:textId="66EEBFD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398.</w:t>
      </w:r>
    </w:p>
  </w:footnote>
  <w:footnote w:id="2119">
    <w:p w14:paraId="2DADF955" w14:textId="59DD7FF9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ดูหมายเหตุ</w:t>
      </w:r>
      <w:r w:rsidRPr="003B5777">
        <w:rPr>
          <w:color w:val="0000FF"/>
        </w:rPr>
        <w:t xml:space="preserve"> 2101 </w:t>
      </w:r>
      <w:r w:rsidRPr="004C59BB">
        <w:rPr>
          <w:color w:val="0000FF"/>
          <w:lang w:val="ru-RU"/>
        </w:rPr>
        <w:t>ข้างต้น</w:t>
      </w:r>
    </w:p>
  </w:footnote>
  <w:footnote w:id="2120">
    <w:p w14:paraId="3597AC9E" w14:textId="75D3E99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คำเทศนาเกี่ยวกับการเป็นมรณสักขีของเทโอโดซิอุสที่</w:t>
      </w:r>
      <w:r w:rsidRPr="003B5777">
        <w:rPr>
          <w:color w:val="0000FF"/>
        </w:rPr>
        <w:t xml:space="preserve"> 1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*Chronicle of the Holy Fathers*, 1844,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1,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380.</w:t>
      </w:r>
    </w:p>
  </w:footnote>
  <w:footnote w:id="2121">
    <w:p w14:paraId="14E6E9E6" w14:textId="65F207CE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‘</w:t>
      </w:r>
      <w:r w:rsidRPr="004C59BB">
        <w:rPr>
          <w:color w:val="0000FF"/>
          <w:lang w:val="ru-RU"/>
        </w:rPr>
        <w:t>หากเราใช้ชีวิตอย่างบริสุทธิ์และเคร่งครัดในความศรัทธา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เราจะได้รับพรในโลกนี้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แต่จะได้รับพรมากยิ่งขึ้นหลังจากที่เราจากโลกนี้ไป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และความสุขของเราจะไม่ถูกจำกัดด้วยระยะเวลาใดทั้งสิ้น</w:t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แต่เราจะได้รับความสงบสุขนิรันดร์</w:t>
      </w:r>
      <w:r w:rsidRPr="003B5777">
        <w:rPr>
          <w:color w:val="0000FF"/>
        </w:rPr>
        <w:t>’ (</w:t>
      </w:r>
      <w:r w:rsidRPr="004C59BB">
        <w:rPr>
          <w:color w:val="0000FF"/>
        </w:rPr>
        <w:t>Strom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V, p. 14).</w:t>
      </w:r>
    </w:p>
  </w:footnote>
  <w:footnote w:id="2122">
    <w:p w14:paraId="5D8AC4D8" w14:textId="63A8E8B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Epist. LVI.</w:t>
      </w:r>
    </w:p>
  </w:footnote>
  <w:footnote w:id="2123">
    <w:p w14:paraId="50AD9F0D" w14:textId="7C4CD043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4C59BB">
        <w:rPr>
          <w:color w:val="0000FF"/>
        </w:rPr>
        <w:t xml:space="preserve"> ความมั่งคั่งที่สมบูรณ์นั้น อำนาจที่สามารถบรรลุได้ ซึ่งเวลาไม่อาจพรากไปได้ และสถานที่ไม่สามารถพรากเราไปได้ ซึ่งคงอยู่ในสภาพนิรันดร์ ซึ่งได้รับการรักษาไว้ด้วยสิทธิพิเศษนิรันดร์ ซึ่งไม่ตกอยู่ภายใต้การเสื่อมสลาย… De poenit</w:t>
      </w:r>
      <w:r w:rsidRPr="003B5777">
        <w:rPr>
          <w:color w:val="0000FF"/>
        </w:rPr>
        <w:t xml:space="preserve">. </w:t>
      </w:r>
      <w:r w:rsidRPr="004C59BB">
        <w:rPr>
          <w:color w:val="0000FF"/>
        </w:rPr>
        <w:t>c</w:t>
      </w:r>
      <w:r w:rsidRPr="003B5777">
        <w:rPr>
          <w:color w:val="0000FF"/>
        </w:rPr>
        <w:t>. 30.</w:t>
      </w:r>
    </w:p>
  </w:footnote>
  <w:footnote w:id="2124">
    <w:p w14:paraId="34677935" w14:textId="71C27E1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บทกวี</w:t>
      </w:r>
      <w:r w:rsidRPr="004C59BB">
        <w:rPr>
          <w:color w:val="0000FF"/>
        </w:rPr>
        <w:t>เกี่ยวกับ</w:t>
      </w:r>
      <w:r w:rsidRPr="004C59BB">
        <w:rPr>
          <w:color w:val="0000FF"/>
          <w:lang w:val="ru-RU"/>
        </w:rPr>
        <w:t>ตนเอง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</w:t>
      </w:r>
      <w:r w:rsidRPr="003B5777">
        <w:rPr>
          <w:color w:val="0000FF"/>
        </w:rPr>
        <w:t xml:space="preserve"> *The Works of the Holy Fathers* </w:t>
      </w:r>
      <w:r w:rsidRPr="004C59BB">
        <w:rPr>
          <w:color w:val="0000FF"/>
        </w:rPr>
        <w:t>IV</w:t>
      </w:r>
      <w:r w:rsidRPr="003B5777">
        <w:rPr>
          <w:color w:val="0000FF"/>
        </w:rPr>
        <w:t>, 286.</w:t>
      </w:r>
    </w:p>
  </w:footnote>
  <w:footnote w:id="2125">
    <w:p w14:paraId="3F544381" w14:textId="5F715768" w:rsidR="00254F25" w:rsidRPr="003B5777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กฎเกณฑ์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การอธิบายอย่างละเอียดใน</w:t>
      </w:r>
      <w:r w:rsidRPr="003B5777">
        <w:rPr>
          <w:color w:val="0000FF"/>
        </w:rPr>
        <w:t xml:space="preserve"> *The Works of the Holy Fathers*,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IX,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88; </w:t>
      </w:r>
      <w:r w:rsidRPr="004C59BB">
        <w:rPr>
          <w:color w:val="0000FF"/>
          <w:lang w:val="ru-RU"/>
        </w:rPr>
        <w:t>คำปราศรัยแก่เยาวชนเกี่ยวกับประโยชน์ของการอ่านผลงานของชาวต่างศาสนา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ในที่เดียวกัน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>เล่ม VIII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365.</w:t>
      </w:r>
    </w:p>
  </w:footnote>
  <w:footnote w:id="2126">
    <w:p w14:paraId="457D69ED" w14:textId="1DF6AE2B" w:rsidR="00254F25" w:rsidRPr="004C59BB" w:rsidRDefault="00000000">
      <w:pPr>
        <w:pStyle w:val="FootnoteText"/>
        <w:rPr>
          <w:color w:val="0000FF"/>
        </w:rPr>
      </w:pPr>
      <w:r w:rsidRPr="004C59BB">
        <w:rPr>
          <w:rStyle w:val="FootnoteReference"/>
          <w:color w:val="0000FF"/>
        </w:rPr>
        <w:footnoteRef/>
      </w:r>
      <w:r w:rsidRPr="003B5777">
        <w:rPr>
          <w:color w:val="0000FF"/>
        </w:rPr>
        <w:t xml:space="preserve"> </w:t>
      </w:r>
      <w:r w:rsidRPr="004C59BB">
        <w:rPr>
          <w:color w:val="0000FF"/>
          <w:lang w:val="ru-RU"/>
        </w:rPr>
        <w:t>ออกัสติน</w:t>
      </w:r>
      <w:r w:rsidRPr="003B5777">
        <w:rPr>
          <w:color w:val="0000FF"/>
        </w:rPr>
        <w:t xml:space="preserve">, </w:t>
      </w:r>
      <w:r w:rsidRPr="004C59BB">
        <w:rPr>
          <w:color w:val="0000FF"/>
        </w:rPr>
        <w:t xml:space="preserve">*De </w:t>
      </w:r>
      <w:r w:rsidRPr="003B5777">
        <w:rPr>
          <w:color w:val="0000FF"/>
        </w:rPr>
        <w:t xml:space="preserve">Soli </w:t>
      </w:r>
      <w:r w:rsidRPr="004C59BB">
        <w:rPr>
          <w:color w:val="0000FF"/>
        </w:rPr>
        <w:t>Dei* XXII</w:t>
      </w:r>
      <w:r w:rsidRPr="003B5777">
        <w:rPr>
          <w:color w:val="0000FF"/>
        </w:rPr>
        <w:t xml:space="preserve">, </w:t>
      </w:r>
      <w:r w:rsidRPr="004C59BB">
        <w:rPr>
          <w:color w:val="0000FF"/>
          <w:lang w:val="ru-RU"/>
        </w:rPr>
        <w:t>หน้า</w:t>
      </w:r>
      <w:r w:rsidRPr="003B5777">
        <w:rPr>
          <w:color w:val="0000FF"/>
        </w:rPr>
        <w:t xml:space="preserve"> 30; </w:t>
      </w:r>
      <w:r w:rsidRPr="004C59BB">
        <w:rPr>
          <w:color w:val="0000FF"/>
          <w:lang w:val="ru-RU"/>
        </w:rPr>
        <w:t>จอห์นแห่งดามัสกัส</w:t>
      </w:r>
      <w:r w:rsidRPr="003B5777">
        <w:rPr>
          <w:color w:val="0000FF"/>
        </w:rPr>
        <w:t xml:space="preserve">, *Exact Exposition of the Orthodox Faith*, </w:t>
      </w:r>
      <w:r w:rsidRPr="004C59BB">
        <w:rPr>
          <w:color w:val="0000FF"/>
          <w:lang w:val="ru-RU"/>
        </w:rPr>
        <w:t>เล่ม</w:t>
      </w:r>
      <w:r w:rsidRPr="003B5777">
        <w:rPr>
          <w:color w:val="0000FF"/>
        </w:rPr>
        <w:t xml:space="preserve"> </w:t>
      </w:r>
      <w:r w:rsidRPr="004C59BB">
        <w:rPr>
          <w:color w:val="0000FF"/>
        </w:rPr>
        <w:t>IV, บทที่ 27, หน้า 308.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0C63" w14:textId="77777777" w:rsidR="007B240B" w:rsidRDefault="007B24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35C84" w14:textId="77777777" w:rsidR="007B240B" w:rsidRDefault="007B24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D3746" w14:textId="77777777" w:rsidR="007B240B" w:rsidRDefault="007B24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C8894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6547051"/>
    <w:multiLevelType w:val="hybridMultilevel"/>
    <w:tmpl w:val="6426628A"/>
    <w:lvl w:ilvl="0" w:tplc="FFFFFFFF">
      <w:start w:val="1"/>
      <w:numFmt w:val="bullet"/>
      <w:lvlText w:val=""/>
      <w:lvlJc w:val="left"/>
      <w:pPr>
        <w:tabs>
          <w:tab w:val="num" w:pos="1008"/>
        </w:tabs>
        <w:ind w:left="1008" w:hanging="57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E21E0"/>
    <w:multiLevelType w:val="hybridMultilevel"/>
    <w:tmpl w:val="89D2DA00"/>
    <w:lvl w:ilvl="0" w:tplc="C09CCA3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06CD7"/>
    <w:multiLevelType w:val="hybridMultilevel"/>
    <w:tmpl w:val="A4A26FA0"/>
    <w:lvl w:ilvl="0" w:tplc="FFFFFFFF">
      <w:start w:val="1"/>
      <w:numFmt w:val="bullet"/>
      <w:lvlText w:val=""/>
      <w:lvlJc w:val="left"/>
      <w:pPr>
        <w:tabs>
          <w:tab w:val="num" w:pos="1008"/>
        </w:tabs>
        <w:ind w:left="1008" w:hanging="57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A75BF"/>
    <w:multiLevelType w:val="hybridMultilevel"/>
    <w:tmpl w:val="C54CB20A"/>
    <w:lvl w:ilvl="0" w:tplc="FFFFFFFF">
      <w:start w:val="1"/>
      <w:numFmt w:val="bullet"/>
      <w:lvlText w:val="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15CC692B"/>
    <w:multiLevelType w:val="multilevel"/>
    <w:tmpl w:val="D5A8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A07FF1"/>
    <w:multiLevelType w:val="hybridMultilevel"/>
    <w:tmpl w:val="0362115C"/>
    <w:lvl w:ilvl="0" w:tplc="FFFFFFFF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1C50EC"/>
    <w:multiLevelType w:val="hybridMultilevel"/>
    <w:tmpl w:val="EF10F0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563D6"/>
    <w:multiLevelType w:val="hybridMultilevel"/>
    <w:tmpl w:val="4ABEC0E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967D8A"/>
    <w:multiLevelType w:val="hybridMultilevel"/>
    <w:tmpl w:val="F13AE52C"/>
    <w:lvl w:ilvl="0" w:tplc="FFFFFFFF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F3917"/>
    <w:multiLevelType w:val="hybridMultilevel"/>
    <w:tmpl w:val="B462A7A2"/>
    <w:lvl w:ilvl="0" w:tplc="FFFFFFFF">
      <w:start w:val="1"/>
      <w:numFmt w:val="bullet"/>
      <w:lvlText w:val=""/>
      <w:lvlJc w:val="left"/>
      <w:pPr>
        <w:tabs>
          <w:tab w:val="num" w:pos="1008"/>
        </w:tabs>
        <w:ind w:left="1008" w:hanging="57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0134"/>
    <w:multiLevelType w:val="hybridMultilevel"/>
    <w:tmpl w:val="46766E4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9BC1C20"/>
    <w:multiLevelType w:val="hybridMultilevel"/>
    <w:tmpl w:val="753E4B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22014"/>
    <w:multiLevelType w:val="hybridMultilevel"/>
    <w:tmpl w:val="779862A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2D22917"/>
    <w:multiLevelType w:val="multilevel"/>
    <w:tmpl w:val="2130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A4742"/>
    <w:multiLevelType w:val="hybridMultilevel"/>
    <w:tmpl w:val="9CC4B938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125B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27E7705"/>
    <w:multiLevelType w:val="hybridMultilevel"/>
    <w:tmpl w:val="5C6E6228"/>
    <w:lvl w:ilvl="0" w:tplc="4148E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002DFD"/>
    <w:multiLevelType w:val="hybridMultilevel"/>
    <w:tmpl w:val="9A484026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F922BB"/>
    <w:multiLevelType w:val="hybridMultilevel"/>
    <w:tmpl w:val="4566C556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5F307E6F"/>
    <w:multiLevelType w:val="hybridMultilevel"/>
    <w:tmpl w:val="9D5A227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F10005"/>
    <w:multiLevelType w:val="hybridMultilevel"/>
    <w:tmpl w:val="C4160426"/>
    <w:lvl w:ilvl="0" w:tplc="FFFFFFFF">
      <w:start w:val="1"/>
      <w:numFmt w:val="bullet"/>
      <w:lvlText w:val=""/>
      <w:lvlJc w:val="left"/>
      <w:pPr>
        <w:tabs>
          <w:tab w:val="num" w:pos="792"/>
        </w:tabs>
        <w:ind w:left="720" w:hanging="28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9595F"/>
    <w:multiLevelType w:val="hybridMultilevel"/>
    <w:tmpl w:val="A672EE9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19C45DE"/>
    <w:multiLevelType w:val="hybridMultilevel"/>
    <w:tmpl w:val="1D1E6582"/>
    <w:lvl w:ilvl="0" w:tplc="FFFFFFFF">
      <w:start w:val="1"/>
      <w:numFmt w:val="bullet"/>
      <w:lvlText w:val=""/>
      <w:lvlJc w:val="left"/>
      <w:pPr>
        <w:tabs>
          <w:tab w:val="num" w:pos="1008"/>
        </w:tabs>
        <w:ind w:left="1008" w:hanging="57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16455A"/>
    <w:multiLevelType w:val="hybridMultilevel"/>
    <w:tmpl w:val="D5827C5A"/>
    <w:lvl w:ilvl="0" w:tplc="88129B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43440BF"/>
    <w:multiLevelType w:val="hybridMultilevel"/>
    <w:tmpl w:val="55F29B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E1070"/>
    <w:multiLevelType w:val="hybridMultilevel"/>
    <w:tmpl w:val="92EA89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026">
    <w:abstractNumId w:val="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203031568">
    <w:abstractNumId w:val="0"/>
  </w:num>
  <w:num w:numId="3" w16cid:durableId="1986858833">
    <w:abstractNumId w:val="10"/>
  </w:num>
  <w:num w:numId="4" w16cid:durableId="1267809898">
    <w:abstractNumId w:val="9"/>
  </w:num>
  <w:num w:numId="5" w16cid:durableId="583881797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6" w16cid:durableId="547883934">
    <w:abstractNumId w:val="23"/>
  </w:num>
  <w:num w:numId="7" w16cid:durableId="1472215586">
    <w:abstractNumId w:val="7"/>
  </w:num>
  <w:num w:numId="8" w16cid:durableId="1473250852">
    <w:abstractNumId w:val="16"/>
  </w:num>
  <w:num w:numId="9" w16cid:durableId="1001392748">
    <w:abstractNumId w:val="12"/>
  </w:num>
  <w:num w:numId="10" w16cid:durableId="295987646">
    <w:abstractNumId w:val="17"/>
  </w:num>
  <w:num w:numId="11" w16cid:durableId="2105956230">
    <w:abstractNumId w:val="28"/>
  </w:num>
  <w:num w:numId="12" w16cid:durableId="21250573">
    <w:abstractNumId w:val="15"/>
  </w:num>
  <w:num w:numId="13" w16cid:durableId="680014640">
    <w:abstractNumId w:val="22"/>
  </w:num>
  <w:num w:numId="14" w16cid:durableId="2113939637">
    <w:abstractNumId w:val="13"/>
  </w:num>
  <w:num w:numId="15" w16cid:durableId="1929583015">
    <w:abstractNumId w:val="3"/>
  </w:num>
  <w:num w:numId="16" w16cid:durableId="1254119940">
    <w:abstractNumId w:val="21"/>
  </w:num>
  <w:num w:numId="17" w16cid:durableId="643315395">
    <w:abstractNumId w:val="6"/>
  </w:num>
  <w:num w:numId="18" w16cid:durableId="460417040">
    <w:abstractNumId w:val="18"/>
  </w:num>
  <w:num w:numId="19" w16cid:durableId="1883668039">
    <w:abstractNumId w:val="25"/>
  </w:num>
  <w:num w:numId="20" w16cid:durableId="1288314057">
    <w:abstractNumId w:val="5"/>
  </w:num>
  <w:num w:numId="21" w16cid:durableId="64299141">
    <w:abstractNumId w:val="20"/>
  </w:num>
  <w:num w:numId="22" w16cid:durableId="1492258551">
    <w:abstractNumId w:val="11"/>
  </w:num>
  <w:num w:numId="23" w16cid:durableId="1107774880">
    <w:abstractNumId w:val="27"/>
  </w:num>
  <w:num w:numId="24" w16cid:durableId="1143044913">
    <w:abstractNumId w:val="14"/>
  </w:num>
  <w:num w:numId="25" w16cid:durableId="1806191002">
    <w:abstractNumId w:val="8"/>
  </w:num>
  <w:num w:numId="26" w16cid:durableId="1663771917">
    <w:abstractNumId w:val="4"/>
  </w:num>
  <w:num w:numId="27" w16cid:durableId="295835866">
    <w:abstractNumId w:val="24"/>
  </w:num>
  <w:num w:numId="28" w16cid:durableId="169955169">
    <w:abstractNumId w:val="26"/>
  </w:num>
  <w:num w:numId="29" w16cid:durableId="1902059515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30" w16cid:durableId="704405791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31" w16cid:durableId="645163628">
    <w:abstractNumId w:val="1"/>
  </w:num>
  <w:num w:numId="32" w16cid:durableId="2100297851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33" w16cid:durableId="487328691">
    <w:abstractNumId w:val="19"/>
  </w:num>
  <w:num w:numId="34" w16cid:durableId="45616762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35" w16cid:durableId="162622592">
    <w:abstractNumId w:val="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6" w16cid:durableId="756055442">
    <w:abstractNumId w:val="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7" w16cid:durableId="982660819">
    <w:abstractNumId w:val="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8" w16cid:durableId="2093962852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39" w16cid:durableId="871726468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40" w16cid:durableId="1279068111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  <w:num w:numId="41" w16cid:durableId="1277757194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78"/>
    <w:rsid w:val="00011518"/>
    <w:rsid w:val="00024F87"/>
    <w:rsid w:val="00030442"/>
    <w:rsid w:val="00054BDA"/>
    <w:rsid w:val="000742DD"/>
    <w:rsid w:val="00090AA9"/>
    <w:rsid w:val="00091CD5"/>
    <w:rsid w:val="000A57C3"/>
    <w:rsid w:val="000B336B"/>
    <w:rsid w:val="000B765A"/>
    <w:rsid w:val="000C73C6"/>
    <w:rsid w:val="000E6F7A"/>
    <w:rsid w:val="000F7D34"/>
    <w:rsid w:val="00103EC2"/>
    <w:rsid w:val="00111B0E"/>
    <w:rsid w:val="00112931"/>
    <w:rsid w:val="0012626F"/>
    <w:rsid w:val="0012757D"/>
    <w:rsid w:val="001338AB"/>
    <w:rsid w:val="00152DEF"/>
    <w:rsid w:val="001549FC"/>
    <w:rsid w:val="0018763E"/>
    <w:rsid w:val="00196E35"/>
    <w:rsid w:val="001973A6"/>
    <w:rsid w:val="001B448F"/>
    <w:rsid w:val="001B5455"/>
    <w:rsid w:val="001B763B"/>
    <w:rsid w:val="001E54FF"/>
    <w:rsid w:val="001F1173"/>
    <w:rsid w:val="001F503F"/>
    <w:rsid w:val="00203E23"/>
    <w:rsid w:val="00205710"/>
    <w:rsid w:val="00206A0B"/>
    <w:rsid w:val="00220D19"/>
    <w:rsid w:val="00224D5E"/>
    <w:rsid w:val="00230C5F"/>
    <w:rsid w:val="00254F25"/>
    <w:rsid w:val="002608C2"/>
    <w:rsid w:val="0027114A"/>
    <w:rsid w:val="00276B1F"/>
    <w:rsid w:val="00286F78"/>
    <w:rsid w:val="00297BB8"/>
    <w:rsid w:val="002A49EC"/>
    <w:rsid w:val="002A7613"/>
    <w:rsid w:val="002B155B"/>
    <w:rsid w:val="002C273D"/>
    <w:rsid w:val="002C514F"/>
    <w:rsid w:val="002E6070"/>
    <w:rsid w:val="003069B3"/>
    <w:rsid w:val="00323B9D"/>
    <w:rsid w:val="003306F8"/>
    <w:rsid w:val="00332AD3"/>
    <w:rsid w:val="003350ED"/>
    <w:rsid w:val="00336C89"/>
    <w:rsid w:val="0035025D"/>
    <w:rsid w:val="00367BAF"/>
    <w:rsid w:val="00372947"/>
    <w:rsid w:val="003B042A"/>
    <w:rsid w:val="003B414E"/>
    <w:rsid w:val="003B5777"/>
    <w:rsid w:val="003C034F"/>
    <w:rsid w:val="003E0D56"/>
    <w:rsid w:val="003F2683"/>
    <w:rsid w:val="0041152E"/>
    <w:rsid w:val="004161C1"/>
    <w:rsid w:val="00431E89"/>
    <w:rsid w:val="00435678"/>
    <w:rsid w:val="00457DD3"/>
    <w:rsid w:val="00463137"/>
    <w:rsid w:val="00463CEB"/>
    <w:rsid w:val="0046412B"/>
    <w:rsid w:val="0047258D"/>
    <w:rsid w:val="00475DE2"/>
    <w:rsid w:val="004C59BB"/>
    <w:rsid w:val="004E44E5"/>
    <w:rsid w:val="004F07F1"/>
    <w:rsid w:val="0050344D"/>
    <w:rsid w:val="00517168"/>
    <w:rsid w:val="005233D7"/>
    <w:rsid w:val="00527253"/>
    <w:rsid w:val="00542EA8"/>
    <w:rsid w:val="00565F97"/>
    <w:rsid w:val="005666A3"/>
    <w:rsid w:val="005769CF"/>
    <w:rsid w:val="005864AB"/>
    <w:rsid w:val="005928C9"/>
    <w:rsid w:val="005A0B39"/>
    <w:rsid w:val="005A2FB0"/>
    <w:rsid w:val="005A3630"/>
    <w:rsid w:val="005D5534"/>
    <w:rsid w:val="005D7717"/>
    <w:rsid w:val="005F1E71"/>
    <w:rsid w:val="005F7536"/>
    <w:rsid w:val="005F7DCD"/>
    <w:rsid w:val="00603097"/>
    <w:rsid w:val="00621F17"/>
    <w:rsid w:val="0064700A"/>
    <w:rsid w:val="00653E06"/>
    <w:rsid w:val="006658FF"/>
    <w:rsid w:val="00677D19"/>
    <w:rsid w:val="006A7A21"/>
    <w:rsid w:val="006C56C2"/>
    <w:rsid w:val="006D2B12"/>
    <w:rsid w:val="006D2C7E"/>
    <w:rsid w:val="006E0AC3"/>
    <w:rsid w:val="006E3696"/>
    <w:rsid w:val="006E76E1"/>
    <w:rsid w:val="006E784E"/>
    <w:rsid w:val="006E787C"/>
    <w:rsid w:val="007041F1"/>
    <w:rsid w:val="00730E59"/>
    <w:rsid w:val="00743A7C"/>
    <w:rsid w:val="007608BF"/>
    <w:rsid w:val="00776A2C"/>
    <w:rsid w:val="00791E93"/>
    <w:rsid w:val="00793B88"/>
    <w:rsid w:val="0079571C"/>
    <w:rsid w:val="007B240B"/>
    <w:rsid w:val="007B2622"/>
    <w:rsid w:val="007B5BB6"/>
    <w:rsid w:val="007D1389"/>
    <w:rsid w:val="007D4DB2"/>
    <w:rsid w:val="007E29CA"/>
    <w:rsid w:val="007E45DC"/>
    <w:rsid w:val="00810894"/>
    <w:rsid w:val="008131AC"/>
    <w:rsid w:val="0081453D"/>
    <w:rsid w:val="0082130B"/>
    <w:rsid w:val="008225CB"/>
    <w:rsid w:val="00841AEC"/>
    <w:rsid w:val="0085302E"/>
    <w:rsid w:val="0087297C"/>
    <w:rsid w:val="00877064"/>
    <w:rsid w:val="008835BD"/>
    <w:rsid w:val="00885CFC"/>
    <w:rsid w:val="00895748"/>
    <w:rsid w:val="008A3221"/>
    <w:rsid w:val="008A3626"/>
    <w:rsid w:val="008A3A7F"/>
    <w:rsid w:val="008B03A1"/>
    <w:rsid w:val="008B2FFF"/>
    <w:rsid w:val="008C0F29"/>
    <w:rsid w:val="008D4E5F"/>
    <w:rsid w:val="008D5E88"/>
    <w:rsid w:val="008F5A17"/>
    <w:rsid w:val="00903063"/>
    <w:rsid w:val="00905696"/>
    <w:rsid w:val="00911E4B"/>
    <w:rsid w:val="0092193E"/>
    <w:rsid w:val="009359EC"/>
    <w:rsid w:val="00943B37"/>
    <w:rsid w:val="00950015"/>
    <w:rsid w:val="00951BFA"/>
    <w:rsid w:val="009748D0"/>
    <w:rsid w:val="009907F0"/>
    <w:rsid w:val="009940F2"/>
    <w:rsid w:val="0099729A"/>
    <w:rsid w:val="009A19ED"/>
    <w:rsid w:val="009B440A"/>
    <w:rsid w:val="009B571B"/>
    <w:rsid w:val="009B573E"/>
    <w:rsid w:val="009C07F5"/>
    <w:rsid w:val="009C6138"/>
    <w:rsid w:val="009E2745"/>
    <w:rsid w:val="009F28D2"/>
    <w:rsid w:val="00A17FC7"/>
    <w:rsid w:val="00A505BA"/>
    <w:rsid w:val="00A55D76"/>
    <w:rsid w:val="00A619D0"/>
    <w:rsid w:val="00A84D26"/>
    <w:rsid w:val="00A95A76"/>
    <w:rsid w:val="00AB0280"/>
    <w:rsid w:val="00AC34FC"/>
    <w:rsid w:val="00AC3C39"/>
    <w:rsid w:val="00AC412A"/>
    <w:rsid w:val="00AD5A52"/>
    <w:rsid w:val="00AE0415"/>
    <w:rsid w:val="00AE4DBE"/>
    <w:rsid w:val="00AE5222"/>
    <w:rsid w:val="00AF1C01"/>
    <w:rsid w:val="00B258FC"/>
    <w:rsid w:val="00B33799"/>
    <w:rsid w:val="00B40C20"/>
    <w:rsid w:val="00B42755"/>
    <w:rsid w:val="00B42F7C"/>
    <w:rsid w:val="00B50582"/>
    <w:rsid w:val="00B5069A"/>
    <w:rsid w:val="00B547D6"/>
    <w:rsid w:val="00B77AF0"/>
    <w:rsid w:val="00B810D6"/>
    <w:rsid w:val="00B87789"/>
    <w:rsid w:val="00B970C8"/>
    <w:rsid w:val="00B97705"/>
    <w:rsid w:val="00BD6C1B"/>
    <w:rsid w:val="00BE039C"/>
    <w:rsid w:val="00BE1885"/>
    <w:rsid w:val="00C23335"/>
    <w:rsid w:val="00C32184"/>
    <w:rsid w:val="00C339E5"/>
    <w:rsid w:val="00C52321"/>
    <w:rsid w:val="00C62F0D"/>
    <w:rsid w:val="00C821A9"/>
    <w:rsid w:val="00CA33CF"/>
    <w:rsid w:val="00CA5CE2"/>
    <w:rsid w:val="00CB2A78"/>
    <w:rsid w:val="00CD1B1D"/>
    <w:rsid w:val="00CD5030"/>
    <w:rsid w:val="00CE1481"/>
    <w:rsid w:val="00CF6421"/>
    <w:rsid w:val="00D755B5"/>
    <w:rsid w:val="00D82CB1"/>
    <w:rsid w:val="00D85B34"/>
    <w:rsid w:val="00D91A76"/>
    <w:rsid w:val="00DA44A7"/>
    <w:rsid w:val="00DE4C30"/>
    <w:rsid w:val="00E070F3"/>
    <w:rsid w:val="00E10D20"/>
    <w:rsid w:val="00E21AED"/>
    <w:rsid w:val="00E25B08"/>
    <w:rsid w:val="00E73F0B"/>
    <w:rsid w:val="00E76E24"/>
    <w:rsid w:val="00E97CBC"/>
    <w:rsid w:val="00EB5D46"/>
    <w:rsid w:val="00EC3177"/>
    <w:rsid w:val="00ED6573"/>
    <w:rsid w:val="00EE0485"/>
    <w:rsid w:val="00EE6DB1"/>
    <w:rsid w:val="00EF7C79"/>
    <w:rsid w:val="00F31574"/>
    <w:rsid w:val="00F45CFB"/>
    <w:rsid w:val="00F64FAF"/>
    <w:rsid w:val="00F9164C"/>
    <w:rsid w:val="00FB0E05"/>
    <w:rsid w:val="00FB2012"/>
    <w:rsid w:val="00FE7211"/>
    <w:rsid w:val="00FE78E6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3D68F"/>
  <w15:chartTrackingRefBased/>
  <w15:docId w15:val="{1C9FB80D-ED49-4C17-8758-0067E722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55B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950015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link w:val="Heading2Char"/>
    <w:qFormat/>
    <w:rsid w:val="00950015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link w:val="Heading3Char"/>
    <w:qFormat/>
    <w:rsid w:val="00950015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950015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950015"/>
    <w:pPr>
      <w:keepNext/>
      <w:tabs>
        <w:tab w:val="left" w:pos="475"/>
      </w:tabs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950015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D85B34"/>
    <w:pPr>
      <w:keepNext/>
      <w:outlineLvl w:val="6"/>
    </w:pPr>
    <w:rPr>
      <w:b/>
      <w:bCs/>
      <w:sz w:val="20"/>
      <w:lang w:val="ru-RU"/>
    </w:rPr>
  </w:style>
  <w:style w:type="paragraph" w:styleId="Heading8">
    <w:name w:val="heading 8"/>
    <w:basedOn w:val="Normal"/>
    <w:next w:val="Normal"/>
    <w:link w:val="Heading8Char"/>
    <w:qFormat/>
    <w:rsid w:val="00D85B34"/>
    <w:pPr>
      <w:keepNext/>
      <w:outlineLvl w:val="7"/>
    </w:pPr>
    <w:rPr>
      <w:b/>
      <w:bCs/>
      <w:color w:val="0000FF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85B34"/>
    <w:rPr>
      <w:rFonts w:ascii="Arial" w:eastAsia="Times New Roman" w:hAnsi="Arial"/>
      <w:b/>
      <w:color w:val="800000"/>
      <w:spacing w:val="30"/>
      <w:kern w:val="28"/>
      <w:sz w:val="56"/>
    </w:rPr>
  </w:style>
  <w:style w:type="character" w:customStyle="1" w:styleId="Heading2Char">
    <w:name w:val="Heading 2 Char"/>
    <w:link w:val="Heading2"/>
    <w:rsid w:val="00D85B34"/>
    <w:rPr>
      <w:rFonts w:ascii="Arial" w:eastAsia="Times New Roman" w:hAnsi="Arial"/>
      <w:b/>
      <w:color w:val="800000"/>
      <w:spacing w:val="20"/>
      <w:sz w:val="38"/>
    </w:rPr>
  </w:style>
  <w:style w:type="character" w:customStyle="1" w:styleId="Heading3Char">
    <w:name w:val="Heading 3 Char"/>
    <w:link w:val="Heading3"/>
    <w:rsid w:val="00D85B34"/>
    <w:rPr>
      <w:rFonts w:ascii="Arial" w:eastAsia="Times New Roman" w:hAnsi="Arial"/>
      <w:b/>
      <w:color w:val="0000FF"/>
      <w:spacing w:val="16"/>
      <w:sz w:val="30"/>
    </w:rPr>
  </w:style>
  <w:style w:type="character" w:customStyle="1" w:styleId="Heading4Char">
    <w:name w:val="Heading 4 Char"/>
    <w:basedOn w:val="DefaultParagraphFont"/>
    <w:link w:val="Heading4"/>
    <w:rsid w:val="00950015"/>
    <w:rPr>
      <w:rFonts w:ascii="Arial" w:eastAsia="Times New Roman" w:hAnsi="Arial"/>
      <w:b/>
      <w:color w:val="0000FF"/>
      <w:sz w:val="24"/>
    </w:rPr>
  </w:style>
  <w:style w:type="character" w:customStyle="1" w:styleId="Heading5Char">
    <w:name w:val="Heading 5 Char"/>
    <w:basedOn w:val="DefaultParagraphFont"/>
    <w:link w:val="Heading5"/>
    <w:rsid w:val="00950015"/>
    <w:rPr>
      <w:rFonts w:ascii="Times New Roman" w:eastAsia="Times New Roman" w:hAnsi="Times New Roman"/>
      <w:b/>
      <w:i/>
      <w:color w:val="0000FF"/>
      <w:sz w:val="24"/>
    </w:rPr>
  </w:style>
  <w:style w:type="character" w:customStyle="1" w:styleId="Heading6Char">
    <w:name w:val="Heading 6 Char"/>
    <w:basedOn w:val="DefaultParagraphFont"/>
    <w:link w:val="Heading6"/>
    <w:rsid w:val="00950015"/>
    <w:rPr>
      <w:rFonts w:ascii="Times New Roman" w:eastAsia="Times New Roman" w:hAnsi="Times New Roman"/>
      <w:b/>
      <w:sz w:val="24"/>
    </w:rPr>
  </w:style>
  <w:style w:type="paragraph" w:styleId="Footer">
    <w:name w:val="footer"/>
    <w:basedOn w:val="Normal"/>
    <w:link w:val="FooterChar"/>
    <w:rsid w:val="0095001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85B34"/>
    <w:rPr>
      <w:rFonts w:ascii="Times New Roman" w:eastAsia="Times New Roman" w:hAnsi="Times New Roman"/>
      <w:sz w:val="24"/>
    </w:rPr>
  </w:style>
  <w:style w:type="character" w:styleId="PageNumber">
    <w:name w:val="page number"/>
    <w:basedOn w:val="DefaultParagraphFont"/>
    <w:rsid w:val="00950015"/>
  </w:style>
  <w:style w:type="paragraph" w:customStyle="1" w:styleId="headingredital">
    <w:name w:val="heading_red_ital"/>
    <w:basedOn w:val="Normal"/>
    <w:rsid w:val="00950015"/>
    <w:rPr>
      <w:i/>
      <w:color w:val="800000"/>
    </w:rPr>
  </w:style>
  <w:style w:type="paragraph" w:styleId="Header">
    <w:name w:val="header"/>
    <w:basedOn w:val="Normal"/>
    <w:link w:val="HeaderChar"/>
    <w:rsid w:val="0095001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85B34"/>
    <w:rPr>
      <w:rFonts w:ascii="Times New Roman" w:eastAsia="Times New Roman" w:hAnsi="Times New Roman"/>
      <w:sz w:val="24"/>
    </w:rPr>
  </w:style>
  <w:style w:type="paragraph" w:styleId="TOC5">
    <w:name w:val="toc 5"/>
    <w:basedOn w:val="Normal"/>
    <w:next w:val="Normal"/>
    <w:autoRedefine/>
    <w:uiPriority w:val="39"/>
    <w:rsid w:val="00950015"/>
    <w:pPr>
      <w:ind w:left="960"/>
    </w:pPr>
    <w:rPr>
      <w:rFonts w:asciiTheme="minorHAnsi" w:hAnsi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950015"/>
    <w:pPr>
      <w:ind w:left="720"/>
    </w:pPr>
    <w:rPr>
      <w:rFonts w:asciiTheme="minorHAnsi" w:hAnsiTheme="minorHAnsi"/>
      <w:sz w:val="20"/>
      <w:szCs w:val="24"/>
    </w:rPr>
  </w:style>
  <w:style w:type="paragraph" w:styleId="EnvelopeAddress">
    <w:name w:val="envelope address"/>
    <w:basedOn w:val="Normal"/>
    <w:rsid w:val="00950015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950015"/>
  </w:style>
  <w:style w:type="character" w:styleId="Hyperlink">
    <w:name w:val="Hyperlink"/>
    <w:uiPriority w:val="99"/>
    <w:rsid w:val="00950015"/>
    <w:rPr>
      <w:color w:val="0000FF"/>
      <w:u w:val="single"/>
    </w:rPr>
  </w:style>
  <w:style w:type="character" w:styleId="FollowedHyperlink">
    <w:name w:val="FollowedHyperlink"/>
    <w:rsid w:val="00950015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50015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50015"/>
    <w:rPr>
      <w:rFonts w:ascii="Arial" w:eastAsia="Times New Roman" w:hAnsi="Arial"/>
      <w:b/>
      <w:color w:val="FF0000"/>
      <w:spacing w:val="-10"/>
      <w:kern w:val="28"/>
      <w:sz w:val="56"/>
      <w:szCs w:val="56"/>
    </w:rPr>
  </w:style>
  <w:style w:type="paragraph" w:customStyle="1" w:styleId="Title2">
    <w:name w:val="Title2"/>
    <w:basedOn w:val="Normal"/>
    <w:link w:val="Title2Char"/>
    <w:autoRedefine/>
    <w:qFormat/>
    <w:rsid w:val="00950015"/>
    <w:pPr>
      <w:jc w:val="center"/>
    </w:pPr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Title2Char">
    <w:name w:val="Title2 Char"/>
    <w:link w:val="Title2"/>
    <w:rsid w:val="00950015"/>
    <w:rPr>
      <w:rFonts w:ascii="Arial" w:eastAsia="Times New Roman" w:hAnsi="Arial" w:cs="Arial"/>
      <w:b/>
      <w:bCs/>
      <w:color w:val="FF0000"/>
      <w:sz w:val="36"/>
      <w:szCs w:val="36"/>
      <w:lang w:val="ru-RU"/>
    </w:rPr>
  </w:style>
  <w:style w:type="character" w:customStyle="1" w:styleId="Heading7Char">
    <w:name w:val="Heading 7 Char"/>
    <w:link w:val="Heading7"/>
    <w:rsid w:val="00D85B34"/>
    <w:rPr>
      <w:rFonts w:ascii="Times New Roman" w:eastAsia="Times New Roman" w:hAnsi="Times New Roman" w:cs="Times New Roman"/>
      <w:b/>
      <w:bCs/>
      <w:kern w:val="0"/>
      <w:sz w:val="20"/>
      <w:szCs w:val="20"/>
      <w:lang w:val="ru-RU"/>
    </w:rPr>
  </w:style>
  <w:style w:type="character" w:customStyle="1" w:styleId="Heading8Char">
    <w:name w:val="Heading 8 Char"/>
    <w:link w:val="Heading8"/>
    <w:rsid w:val="00D85B34"/>
    <w:rPr>
      <w:rFonts w:ascii="Times New Roman" w:eastAsia="Times New Roman" w:hAnsi="Times New Roman" w:cs="Times New Roman"/>
      <w:b/>
      <w:bCs/>
      <w:color w:val="0000FF"/>
      <w:kern w:val="0"/>
      <w:sz w:val="20"/>
      <w:szCs w:val="20"/>
      <w:lang w:val="ru-RU"/>
    </w:rPr>
  </w:style>
  <w:style w:type="paragraph" w:styleId="PlainText">
    <w:name w:val="Plain Text"/>
    <w:basedOn w:val="Normal"/>
    <w:link w:val="PlainTextChar"/>
    <w:uiPriority w:val="99"/>
    <w:unhideWhenUsed/>
    <w:rsid w:val="00D85B34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85B34"/>
    <w:rPr>
      <w:rFonts w:ascii="Consolas" w:eastAsia="Times New Roman" w:hAnsi="Consolas" w:cs="Times New Roman"/>
      <w:kern w:val="0"/>
      <w:sz w:val="21"/>
      <w:szCs w:val="21"/>
    </w:rPr>
  </w:style>
  <w:style w:type="paragraph" w:styleId="BalloonText">
    <w:name w:val="Balloon Text"/>
    <w:basedOn w:val="Normal"/>
    <w:link w:val="BalloonTextChar"/>
    <w:semiHidden/>
    <w:rsid w:val="00D85B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85B34"/>
    <w:rPr>
      <w:rFonts w:ascii="Tahoma" w:eastAsia="Times New Roman" w:hAnsi="Tahoma" w:cs="Tahoma"/>
      <w:kern w:val="0"/>
      <w:sz w:val="16"/>
      <w:szCs w:val="16"/>
    </w:rPr>
  </w:style>
  <w:style w:type="character" w:customStyle="1" w:styleId="Heading4Char1">
    <w:name w:val="Heading 4 Char1"/>
    <w:rsid w:val="00D85B34"/>
    <w:rPr>
      <w:rFonts w:ascii="Arial" w:hAnsi="Arial"/>
      <w:b/>
      <w:noProof w:val="0"/>
      <w:color w:val="0000FF"/>
      <w:sz w:val="24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D85B34"/>
    <w:rPr>
      <w:sz w:val="20"/>
    </w:rPr>
  </w:style>
  <w:style w:type="character" w:customStyle="1" w:styleId="FootnoteTextChar">
    <w:name w:val="Footnote Text Char"/>
    <w:link w:val="FootnoteText"/>
    <w:semiHidden/>
    <w:rsid w:val="00D85B34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1549FC"/>
    <w:pPr>
      <w:spacing w:before="120"/>
      <w:ind w:left="240"/>
    </w:pPr>
    <w:rPr>
      <w:rFonts w:asciiTheme="minorHAnsi" w:hAnsi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D85B34"/>
    <w:pPr>
      <w:ind w:left="480"/>
    </w:pPr>
    <w:rPr>
      <w:rFonts w:asciiTheme="minorHAnsi" w:hAnsiTheme="minorHAnsi"/>
      <w:sz w:val="20"/>
      <w:szCs w:val="24"/>
    </w:rPr>
  </w:style>
  <w:style w:type="character" w:styleId="FootnoteReference">
    <w:name w:val="footnote reference"/>
    <w:semiHidden/>
    <w:rsid w:val="00D85B3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rsid w:val="001549FC"/>
    <w:pPr>
      <w:spacing w:before="120"/>
    </w:pPr>
    <w:rPr>
      <w:rFonts w:asciiTheme="minorHAnsi" w:hAnsiTheme="minorHAnsi"/>
      <w:b/>
      <w:bCs/>
      <w:i/>
      <w:iCs/>
      <w:szCs w:val="28"/>
    </w:rPr>
  </w:style>
  <w:style w:type="paragraph" w:styleId="BodyText3">
    <w:name w:val="Body Text 3"/>
    <w:basedOn w:val="Normal"/>
    <w:link w:val="BodyText3Char"/>
    <w:rsid w:val="00D85B34"/>
    <w:pPr>
      <w:autoSpaceDE w:val="0"/>
      <w:autoSpaceDN w:val="0"/>
      <w:adjustRightInd w:val="0"/>
    </w:pPr>
    <w:rPr>
      <w:sz w:val="20"/>
    </w:rPr>
  </w:style>
  <w:style w:type="character" w:customStyle="1" w:styleId="BodyText3Char">
    <w:name w:val="Body Text 3 Char"/>
    <w:link w:val="BodyText3"/>
    <w:rsid w:val="00D85B34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BodyTextIndent">
    <w:name w:val="Body Text Indent"/>
    <w:basedOn w:val="Normal"/>
    <w:link w:val="BodyTextIndentChar"/>
    <w:rsid w:val="00D85B34"/>
    <w:pPr>
      <w:ind w:firstLine="720"/>
    </w:pPr>
    <w:rPr>
      <w:lang w:val="ru-RU"/>
    </w:rPr>
  </w:style>
  <w:style w:type="character" w:customStyle="1" w:styleId="BodyTextIndentChar">
    <w:name w:val="Body Text Indent Char"/>
    <w:link w:val="BodyTextIndent"/>
    <w:rsid w:val="00D85B34"/>
    <w:rPr>
      <w:rFonts w:ascii="Times New Roman" w:eastAsia="Times New Roman" w:hAnsi="Times New Roman" w:cs="Times New Roman"/>
      <w:kern w:val="0"/>
      <w:sz w:val="24"/>
      <w:szCs w:val="20"/>
      <w:lang w:val="ru-RU"/>
    </w:rPr>
  </w:style>
  <w:style w:type="character" w:styleId="Emphasis">
    <w:name w:val="Emphasis"/>
    <w:uiPriority w:val="20"/>
    <w:qFormat/>
    <w:rsid w:val="00D85B34"/>
    <w:rPr>
      <w:i/>
      <w:iCs/>
    </w:rPr>
  </w:style>
  <w:style w:type="character" w:customStyle="1" w:styleId="bgbibrefspassage">
    <w:name w:val="bg_bibrefs_passage"/>
    <w:basedOn w:val="DefaultParagraphFont"/>
    <w:rsid w:val="00D85B34"/>
  </w:style>
  <w:style w:type="character" w:customStyle="1" w:styleId="bgdatatitle">
    <w:name w:val="bg_data_title"/>
    <w:basedOn w:val="DefaultParagraphFont"/>
    <w:rsid w:val="00D85B34"/>
  </w:style>
  <w:style w:type="paragraph" w:styleId="ListBullet">
    <w:name w:val="List Bullet"/>
    <w:basedOn w:val="Normal"/>
    <w:uiPriority w:val="99"/>
    <w:unhideWhenUsed/>
    <w:rsid w:val="00D85B34"/>
    <w:pPr>
      <w:numPr>
        <w:numId w:val="31"/>
      </w:numPr>
      <w:tabs>
        <w:tab w:val="clear" w:pos="360"/>
      </w:tabs>
      <w:ind w:left="1286" w:hanging="283"/>
      <w:contextualSpacing/>
    </w:pPr>
  </w:style>
  <w:style w:type="character" w:styleId="CommentReference">
    <w:name w:val="annotation reference"/>
    <w:uiPriority w:val="99"/>
    <w:semiHidden/>
    <w:unhideWhenUsed/>
    <w:rsid w:val="00D85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B34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85B34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B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5B34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D85B34"/>
    <w:pPr>
      <w:ind w:left="720"/>
      <w:contextualSpacing/>
    </w:pPr>
  </w:style>
  <w:style w:type="paragraph" w:styleId="Revision">
    <w:name w:val="Revision"/>
    <w:hidden/>
    <w:uiPriority w:val="99"/>
    <w:semiHidden/>
    <w:rsid w:val="00D85B34"/>
    <w:rPr>
      <w:rFonts w:ascii="Times New Roman" w:eastAsia="Times New Roman" w:hAnsi="Times New Roman"/>
      <w:sz w:val="24"/>
    </w:rPr>
  </w:style>
  <w:style w:type="character" w:customStyle="1" w:styleId="pere">
    <w:name w:val="pere"/>
    <w:basedOn w:val="DefaultParagraphFont"/>
    <w:rsid w:val="00943B37"/>
  </w:style>
  <w:style w:type="character" w:customStyle="1" w:styleId="foreign">
    <w:name w:val="foreign"/>
    <w:basedOn w:val="DefaultParagraphFont"/>
    <w:rsid w:val="00AC412A"/>
  </w:style>
  <w:style w:type="paragraph" w:styleId="TOC6">
    <w:name w:val="toc 6"/>
    <w:basedOn w:val="Normal"/>
    <w:next w:val="Normal"/>
    <w:autoRedefine/>
    <w:uiPriority w:val="39"/>
    <w:unhideWhenUsed/>
    <w:rsid w:val="00B97705"/>
    <w:pPr>
      <w:ind w:left="1200"/>
    </w:pPr>
    <w:rPr>
      <w:rFonts w:asciiTheme="minorHAnsi" w:hAnsi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97705"/>
    <w:pPr>
      <w:ind w:left="1440"/>
    </w:pPr>
    <w:rPr>
      <w:rFonts w:asciiTheme="minorHAnsi" w:hAnsi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97705"/>
    <w:pPr>
      <w:ind w:left="1680"/>
    </w:pPr>
    <w:rPr>
      <w:rFonts w:asciiTheme="minorHAnsi" w:hAnsi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97705"/>
    <w:pPr>
      <w:ind w:left="1920"/>
    </w:pPr>
    <w:rPr>
      <w:rFonts w:asciiTheme="minorHAnsi" w:hAnsiTheme="minorHAnsi"/>
      <w:sz w:val="20"/>
      <w:szCs w:val="24"/>
    </w:rPr>
  </w:style>
  <w:style w:type="paragraph" w:customStyle="1" w:styleId="Insert">
    <w:name w:val="Insert"/>
    <w:basedOn w:val="Normal"/>
    <w:link w:val="InsertChar"/>
    <w:autoRedefine/>
    <w:qFormat/>
    <w:rsid w:val="00BE1885"/>
    <w:rPr>
      <w:b/>
      <w:bCs/>
      <w:color w:val="FF0000"/>
      <w:sz w:val="20"/>
      <w:szCs w:val="24"/>
      <w:lang w:val="ru-RU"/>
    </w:rPr>
  </w:style>
  <w:style w:type="character" w:customStyle="1" w:styleId="InsertChar">
    <w:name w:val="Insert Char"/>
    <w:basedOn w:val="DefaultParagraphFont"/>
    <w:link w:val="Insert"/>
    <w:rsid w:val="00BE1885"/>
    <w:rPr>
      <w:rFonts w:ascii="Times New Roman" w:eastAsia="Times New Roman" w:hAnsi="Times New Roman"/>
      <w:b/>
      <w:bCs/>
      <w:color w:val="FF0000"/>
      <w:szCs w:val="24"/>
      <w:lang w:val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BE1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8525E3F-04D1-40F7-99CF-E983FCFBF7B1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5c59b1e3-3244-401f-8336-e778b3debe19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33708-5B6F-496D-B8F9-35DAC29F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13</TotalTime>
  <Pages>466</Pages>
  <Words>51110</Words>
  <Characters>1326816</Characters>
  <Application>Microsoft Office Word</Application>
  <DocSecurity>0</DocSecurity>
  <Lines>15795</Lines>
  <Paragraphs>2142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เทววิทยาหลักข้อเชื่อออร์โธดอกซ์ เล่ม 2</vt:lpstr>
    </vt:vector>
  </TitlesOfParts>
  <Company>Orthodox.Asia</Company>
  <LinksUpToDate>false</LinksUpToDate>
  <CharactersWithSpaces>1375784</CharactersWithSpaces>
  <SharedDoc>false</SharedDoc>
  <HLinks>
    <vt:vector size="306" baseType="variant">
      <vt:variant>
        <vt:i4>1703989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_Toc180664277</vt:lpwstr>
      </vt:variant>
      <vt:variant>
        <vt:i4>1703989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_Toc180664276</vt:lpwstr>
      </vt:variant>
      <vt:variant>
        <vt:i4>1703989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_Toc180664275</vt:lpwstr>
      </vt:variant>
      <vt:variant>
        <vt:i4>1703989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_Toc180664274</vt:lpwstr>
      </vt:variant>
      <vt:variant>
        <vt:i4>1703989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_Toc180664273</vt:lpwstr>
      </vt:variant>
      <vt:variant>
        <vt:i4>1703989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_Toc180664272</vt:lpwstr>
      </vt:variant>
      <vt:variant>
        <vt:i4>1703989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_Toc180664271</vt:lpwstr>
      </vt:variant>
      <vt:variant>
        <vt:i4>1703989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_Toc180664270</vt:lpwstr>
      </vt:variant>
      <vt:variant>
        <vt:i4>1769525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_Toc180664269</vt:lpwstr>
      </vt:variant>
      <vt:variant>
        <vt:i4>1769525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_Toc180664268</vt:lpwstr>
      </vt:variant>
      <vt:variant>
        <vt:i4>1769525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_Toc180664267</vt:lpwstr>
      </vt:variant>
      <vt:variant>
        <vt:i4>1769525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_Toc180664266</vt:lpwstr>
      </vt:variant>
      <vt:variant>
        <vt:i4>1769525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_Toc180664265</vt:lpwstr>
      </vt:variant>
      <vt:variant>
        <vt:i4>1769525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_Toc180664264</vt:lpwstr>
      </vt:variant>
      <vt:variant>
        <vt:i4>1769525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_Toc180664263</vt:lpwstr>
      </vt:variant>
      <vt:variant>
        <vt:i4>1769525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_Toc180664262</vt:lpwstr>
      </vt:variant>
      <vt:variant>
        <vt:i4>1769525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_Toc180664261</vt:lpwstr>
      </vt:variant>
      <vt:variant>
        <vt:i4>1769525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_Toc180664260</vt:lpwstr>
      </vt:variant>
      <vt:variant>
        <vt:i4>1572917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_Toc180664259</vt:lpwstr>
      </vt:variant>
      <vt:variant>
        <vt:i4>1572917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_Toc180664258</vt:lpwstr>
      </vt:variant>
      <vt:variant>
        <vt:i4>1572917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_Toc180664257</vt:lpwstr>
      </vt:variant>
      <vt:variant>
        <vt:i4>1572917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_Toc180664256</vt:lpwstr>
      </vt:variant>
      <vt:variant>
        <vt:i4>1572917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_Toc180664255</vt:lpwstr>
      </vt:variant>
      <vt:variant>
        <vt:i4>1572917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_Toc180664254</vt:lpwstr>
      </vt:variant>
      <vt:variant>
        <vt:i4>1572917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_Toc180664253</vt:lpwstr>
      </vt:variant>
      <vt:variant>
        <vt:i4>1572917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_Toc180664252</vt:lpwstr>
      </vt:variant>
      <vt:variant>
        <vt:i4>1572917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_Toc180664251</vt:lpwstr>
      </vt:variant>
      <vt:variant>
        <vt:i4>1572917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_Toc180664250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_Toc180664249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_Toc180664248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_Toc180664247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_Toc180664246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_Toc180664245</vt:lpwstr>
      </vt:variant>
      <vt:variant>
        <vt:i4>1638453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_Toc180664244</vt:lpwstr>
      </vt:variant>
      <vt:variant>
        <vt:i4>1638453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_Toc180664243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_Toc180664242</vt:lpwstr>
      </vt:variant>
      <vt:variant>
        <vt:i4>1638453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_Toc180664241</vt:lpwstr>
      </vt:variant>
      <vt:variant>
        <vt:i4>1638453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_Toc180664240</vt:lpwstr>
      </vt:variant>
      <vt:variant>
        <vt:i4>1966133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_Toc180664239</vt:lpwstr>
      </vt:variant>
      <vt:variant>
        <vt:i4>1966133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_Toc180664238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_Toc180664237</vt:lpwstr>
      </vt:variant>
      <vt:variant>
        <vt:i4>1966133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_Toc180664236</vt:lpwstr>
      </vt:variant>
      <vt:variant>
        <vt:i4>1966133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_Toc180664235</vt:lpwstr>
      </vt:variant>
      <vt:variant>
        <vt:i4>1966133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_Toc180664234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_Toc180664233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_Toc180664232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_Toc180664231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_Toc180664230</vt:lpwstr>
      </vt:variant>
      <vt:variant>
        <vt:i4>2031669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_Toc180664229</vt:lpwstr>
      </vt:variant>
      <vt:variant>
        <vt:i4>2031669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_Toc180664228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_Toc180664227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เทววิทยาหลักข้อเชื่อออร์โธดอกซ์ เล่ม 2</dc:title>
  <dc:subject>08</dc:subject>
  <dc:creator>มาคารี บุลกาคอฟ</dc:creator>
  <cp:keywords>เทววิทยาออร์โธดอกซ์, เทววิทยาหลักข้อเชื่อ, เมโทรโพลิทันมาคารี บุลกาคอฟ, หลักข้อเชื่อออร์โธดอกซ์, พระเจ้าพระผู้ช่วยให้รอด, พระเยซูคริสต์, การทรงรับสภาพมนุษย์ของพระเจ้า, สองพระธรรมชาติของพระคริสต์, การไถ่บาป, ความรอดของมนุษย์, พระศาสนจักร, พระหรรษทานของพระเจ้า, ศีลศักดิ์สิทธิ์ของพระศาสนจักร, ศีลล้างบาป, ศีลเจิมน้ำมันคริสมา, ศีลมหาสนิท, ศีลอภัยบาป, ศีลเจิมผู้ป่วย, ศีลสมรส, ศีลบวช, การพิพากษาเฉพาะบุคคล, การพิพากษาครั้งสุดท้าย, การกลับคืนชีพของผู้ตาย, ชีวิตในโลกหน้า, คำสอนแห่งความเชื่อออร์โธดอกซ์</cp:keywords>
  <dc:description>«เทววิทยาหลักข้อเชื่อออร์โธดอกซ์» ของเมโทรโพลิทันมาคารี (บุลกาคอฟ) ภาคที่ 2 ว่าด้วยคำสอนเรื่องพระเจ้าพระผู้ช่วยให้รอดและความสัมพันธ์อันพิเศษของพระองค์ต่อมนุษยชาติ หนังสือเล่มนี้อธิบายอย่างละเอียดถึงคำสอนออร์โธดอกซ์เกี่ยวกับองค์พระเยซูคริสต์เจ้า ธรรมล้ำลึกแห่งการทรงรับสภาพมนุษย์ของพระเจ้า การรวมกันของสองพระธรรมชาติในพระองค์ และการไถ่มนุษยชาติที่พระองค์ทรงกระทำสำเร็จผ่านพันธกิจในฐานะประกาศก มหาปุโรหิต และกษัตริย์ คำสอนเรื่องพระศาสนจักร พระหรรษทานของพระเจ้า และศีลศักดิ์สิทธิ์ทั้งเจ็ดของพระศาสนจักรในฐานะหนทางแห่งการชำระมนุษย์ให้ศักดิ์สิทธิ์นั้นมีบทบาทสำคัญเป็นพิเศษ งานเขียนนี้ปิดท้ายด้วยการพิจารณาคำสอนเรื่องการพิพากษาเฉพาะบุคคลและการพิพากษาครั้งสุดท้าย การตอบแทนหลังความตาย และชะตากรรมสุดท้ายของมนุษย์ภายหลังการกลับคืนชีพของคนทั้งปวง เช่นเดียวกับภาคแรก การนำเสนอตั้งอยู่บนพระคัมภีร์ศักดิ์สิทธิ์ ธรรมประเพณีศักดิ์สิทธิ์ ข้อกำหนดแห่งความเชื่อของพระศาสนจักร และคำพยานของบรรดาปิตาจารย์ผู้ศักดิ์สิทธิ์</dc:description>
  <cp:lastModifiedBy>Dmitri Gropen</cp:lastModifiedBy>
  <cp:revision>6</cp:revision>
  <dcterms:created xsi:type="dcterms:W3CDTF">2026-08-24T17:47:00Z</dcterms:created>
  <dcterms:modified xsi:type="dcterms:W3CDTF">2026-08-26T01:48:00Z</dcterms:modified>
  <dc:language>th</dc:language>
</cp:coreProperties>
</file>